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memo</w:t>
      </w:r>
    </w:p>
    <w:p>
      <w:r>
        <w:t>Account: ACME Corporation</w:t>
        <w:tab/>
        <w:t>Tier 1</w:t>
      </w:r>
    </w:p>
    <w:p>
      <w:r>
        <w:t xml:space="preserve">Renewal due </w:t>
      </w:r>
      <w:r>
        <w:rPr>
          <w:b/>
        </w:rPr>
        <w:t>31 March</w:t>
      </w:r>
      <w:r>
        <w:t xml:space="preserve"> — budget &amp; scope agreed.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Jane Doe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memo</dc:title>
  <dc:subject>Renewal</dc:subject>
  <dc:creator>Old author</dc:creator>
  <cp:keywords>acme, renewal</cp:keywords>
  <dc:description>generated by python-docx</dc:description>
  <cp:lastModifiedBy>Jane Doe</cp:lastModifiedBy>
  <cp:revision>3</cp:revision>
  <dcterms:created xsi:type="dcterms:W3CDTF">2024-01-31T14:30:00Z</dcterms:created>
  <dcterms:modified xsi:type="dcterms:W3CDTF">2024-02-01T09:00:00Z</dcterms:modified>
  <cp:category/>
</cp:coreProperties>
</file>