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pBdr>
          <w:top w:color="auto"/>
          <w:left w:color="auto"/>
          <w:bottom w:color="D3D3D3" w:sz="8" w:val="single"/>
          <w:right w:color="auto"/>
        </w:pBdr>
        <w:outlineLvl w:val="1"/>
        <w:pStyle w:val="Heading2"/>
      </w:pPr>
      <w:r>
        <w:rPr>
          <w:color w:val="FF8C00"/>
        </w:rPr>
        <w:t>Summary subject ID: 17</w:t>
      </w:r>
    </w:p>
    <w:p>
      <w:r>
        <w:rPr>
          <w:rFonts w:ascii="Arial" w:hAnsi="Arial"/>
          <w:sz w:val="20"/>
          <w:szCs w:val="20"/>
        </w:rPr>
        <w:t>Summary of short (quick) and long (cluster) SFOAE, DPOAE and audiogram</w:t>
      </w:r>
    </w:p>
    <w:p>
      <w:r>
        <w:drawing>
          <wp:inline distB="0" distL="0" distR="0" distT="0">
            <wp:extent cx="5943600" cy="3657600"/>
            <wp:effectExtent b="0" l="0" r="0" t="0"/>
            <wp:docPr id="1" name="plot1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emf"/>
                    <pic:cNvPicPr preferRelativeResize="0"/>
                  </pic:nvPicPr>
                  <pic:blipFill>
                    <a:blip r:embed="ImageId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Audiograms for both ears, dashed lines are 1st and 3rd population quantiles for this ear</w:t>
      </w:r>
    </w:p>
    <w:p>
      <w:r>
        <w:drawing>
          <wp:inline distB="0" distL="0" distR="0" distT="0">
            <wp:extent cx="5943600" cy="3657600"/>
            <wp:effectExtent b="0" l="0" r="0" t="0"/>
            <wp:docPr id="2" name="plotSOAE_L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SOAE_L.emf"/>
                    <pic:cNvPicPr preferRelativeResize="0"/>
                  </pic:nvPicPr>
                  <pic:blipFill>
                    <a:blip r:embed="ImageId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3" name="plotSOAE_R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SOAE_R.emf"/>
                    <pic:cNvPicPr preferRelativeResize="0"/>
                  </pic:nvPicPr>
                  <pic:blipFill>
                    <a:blip r:embed="Image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B="0" distL="0" distR="0" distT="0">
            <wp:extent cx="5943600" cy="3657600"/>
            <wp:effectExtent b="0" l="0" r="0" t="0"/>
            <wp:docPr id="4" name="plot2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2.emf"/>
                    <pic:cNvPicPr preferRelativeResize="0"/>
                  </pic:nvPicPr>
                  <pic:blipFill>
                    <a:blip r:embed="Image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SFOAE, grey area shows 1st and 3rd quantile of means from all subjects having DPOAE (with subject 11, without this having problems with impedance audiometry and without me</w:t>
      </w:r>
    </w:p>
    <w:p>
      <w:r>
        <w:drawing>
          <wp:inline distB="0" distL="0" distR="0" distT="0">
            <wp:extent cx="5943600" cy="3657600"/>
            <wp:effectExtent b="0" l="0" r="0" t="0"/>
            <wp:docPr id="5" name="plot3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3.emf"/>
                    <pic:cNvPicPr preferRelativeResize="0"/>
                  </pic:nvPicPr>
                  <pic:blipFill>
                    <a:blip r:embed="Image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"all" means that all 5 points in a cluster were taken to calculations of average for this frequency (for single red or green circle)</w:t>
      </w:r>
    </w:p>
    <w:p>
      <w:r>
        <w:drawing>
          <wp:inline distB="0" distL="0" distR="0" distT="0">
            <wp:extent cx="5943600" cy="3657600"/>
            <wp:effectExtent b="0" l="0" r="0" t="0"/>
            <wp:docPr id="6" name="plot4.emf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ot4.emf"/>
                    <pic:cNvPicPr preferRelativeResize="0"/>
                  </pic:nvPicPr>
                  <pic:blipFill>
                    <a:blip r:embed="Image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Arial" w:hAnsi="Arial"/>
          <w:sz w:val="20"/>
          <w:szCs w:val="20"/>
        </w:rPr>
        <w:t>Comment: -</w:t>
      </w:r>
    </w:p>
    <w:sectPr>
      <w:pgMar w:bottom="720" w:footer="720" w:gutter="0" w:header="720" w:left="720" w:right="720" w:top="720"/>
      <w:pgSz w:h="15840" w:w="122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