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CA62F" w14:textId="6EB7784C" w:rsidR="00174090" w:rsidRDefault="00174090">
      <w:pPr>
        <w:rPr>
          <w:rFonts w:ascii="Times New Roman" w:hAnsi="Times New Roman" w:cs="Times New Roman"/>
          <w:b/>
          <w:bCs/>
          <w:sz w:val="52"/>
          <w:szCs w:val="52"/>
          <w:u w:val="single"/>
        </w:rPr>
      </w:pPr>
      <w:r>
        <w:t xml:space="preserve">                                                           </w:t>
      </w:r>
      <w:r w:rsidRPr="00174090">
        <w:rPr>
          <w:rFonts w:ascii="Times New Roman" w:hAnsi="Times New Roman" w:cs="Times New Roman"/>
          <w:b/>
          <w:bCs/>
          <w:sz w:val="52"/>
          <w:szCs w:val="52"/>
          <w:u w:val="single"/>
        </w:rPr>
        <w:t xml:space="preserve">Practical – 4 </w:t>
      </w:r>
    </w:p>
    <w:p w14:paraId="7531B7E5" w14:textId="77777777" w:rsidR="00174090" w:rsidRDefault="00174090" w:rsidP="00174090">
      <w:pPr>
        <w:rPr>
          <w:rFonts w:ascii="Times New Roman" w:hAnsi="Times New Roman" w:cs="Times New Roman"/>
          <w:b/>
          <w:bCs/>
          <w:u w:val="single"/>
        </w:rPr>
      </w:pPr>
    </w:p>
    <w:p w14:paraId="62E73E24" w14:textId="040800FA" w:rsidR="00174090" w:rsidRP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Definition:</w:t>
      </w:r>
      <w:r w:rsidR="00EC4EF0">
        <w:rPr>
          <w:rFonts w:ascii="Times New Roman" w:hAnsi="Times New Roman" w:cs="Times New Roman"/>
        </w:rPr>
        <w:t xml:space="preserve"> </w:t>
      </w:r>
      <w:r w:rsidRPr="00174090">
        <w:rPr>
          <w:rFonts w:ascii="Times New Roman" w:hAnsi="Times New Roman" w:cs="Times New Roman"/>
        </w:rPr>
        <w:t>This practical involves cleaning, transforming, and analysing electric vehicle datasets in Power BI to derive insights about sales, penetration rates, and growth trends. The process includes data preparation, calculated fields, and interactive visualizations to explore EV adoption, state-wise performance, and manufacturer contributions.</w:t>
      </w:r>
    </w:p>
    <w:p w14:paraId="5C47CA76" w14:textId="1FAF3D67" w:rsidR="00174090" w:rsidRP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Learning Outcome:</w:t>
      </w:r>
      <w:r w:rsidR="00EC4EF0">
        <w:rPr>
          <w:rFonts w:ascii="Times New Roman" w:hAnsi="Times New Roman" w:cs="Times New Roman"/>
        </w:rPr>
        <w:t xml:space="preserve"> </w:t>
      </w:r>
      <w:r w:rsidRPr="00174090">
        <w:rPr>
          <w:rFonts w:ascii="Times New Roman" w:hAnsi="Times New Roman" w:cs="Times New Roman"/>
        </w:rPr>
        <w:t>Learned how to import EV sales datasets into Power BI, clean and transform data using Power Query Editor, create calculated measures, and build dashboards. Gained skills in analysing EV sales, penetration rates, CAGR trends, and manufacturer market share while applying intermediate and advanced Power BI techniques like KPI cards, maps, and trend analysis.</w:t>
      </w:r>
    </w:p>
    <w:p w14:paraId="492EF379" w14:textId="7B5A1813" w:rsidR="00174090" w:rsidRP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Required Tool:</w:t>
      </w:r>
      <w:r w:rsidR="00EC4EF0">
        <w:rPr>
          <w:rFonts w:ascii="Times New Roman" w:hAnsi="Times New Roman" w:cs="Times New Roman"/>
        </w:rPr>
        <w:t xml:space="preserve"> </w:t>
      </w:r>
      <w:r w:rsidRPr="00174090">
        <w:rPr>
          <w:rFonts w:ascii="Times New Roman" w:hAnsi="Times New Roman" w:cs="Times New Roman"/>
        </w:rPr>
        <w:t>Power BI Desktop &amp; Power Query Editor</w:t>
      </w:r>
    </w:p>
    <w:p w14:paraId="293F444C" w14:textId="49CE8703" w:rsidR="00174090" w:rsidRP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Working:</w:t>
      </w:r>
      <w:r w:rsidR="00EC4EF0">
        <w:rPr>
          <w:rFonts w:ascii="Times New Roman" w:hAnsi="Times New Roman" w:cs="Times New Roman"/>
        </w:rPr>
        <w:t xml:space="preserve"> </w:t>
      </w:r>
      <w:r w:rsidRPr="00174090">
        <w:rPr>
          <w:rFonts w:ascii="Times New Roman" w:hAnsi="Times New Roman" w:cs="Times New Roman"/>
        </w:rPr>
        <w:t>The dataset was imported into Power BI and prepared in Power Query Editor. Cleaning included removing blanks and duplicates, dropping unnecessary columns, handling missing values, and standardizing text fields. Calculated measures like Penetration Rate, CAGR, and Weighted Growth were created to measure EV performance and adoption. The cleaned data was then structured for dashboard building to answer questions ranging from total EV sales to growth comparisons across states and manufacturers.</w:t>
      </w:r>
    </w:p>
    <w:p w14:paraId="5C84E0DC" w14:textId="5B807B2F" w:rsid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Dataset Overview:</w:t>
      </w:r>
      <w:r w:rsidR="00EC4EF0">
        <w:rPr>
          <w:rFonts w:ascii="Times New Roman" w:hAnsi="Times New Roman" w:cs="Times New Roman"/>
        </w:rPr>
        <w:t xml:space="preserve"> </w:t>
      </w:r>
      <w:r w:rsidRPr="00174090">
        <w:rPr>
          <w:rFonts w:ascii="Times New Roman" w:hAnsi="Times New Roman" w:cs="Times New Roman"/>
        </w:rPr>
        <w:t>The dataset contains EV sales details such as State, Maker, Vehicle Category, Fiscal Year, Electric Vehicles Sold, and Total Vehicles Sold. These fields allow analysis of EV adoption trends, category-wise distribution, market penetration, and manufacturer performance.</w:t>
      </w:r>
    </w:p>
    <w:p w14:paraId="7477276D" w14:textId="51CCEA04" w:rsidR="0061526B" w:rsidRPr="00174090" w:rsidRDefault="0061526B" w:rsidP="00174090">
      <w:pPr>
        <w:rPr>
          <w:rFonts w:ascii="Times New Roman" w:hAnsi="Times New Roman" w:cs="Times New Roman"/>
        </w:rPr>
      </w:pPr>
      <w:r>
        <w:rPr>
          <w:rFonts w:ascii="Times New Roman" w:hAnsi="Times New Roman" w:cs="Times New Roman"/>
          <w:noProof/>
        </w:rPr>
        <w:drawing>
          <wp:inline distT="0" distB="0" distL="0" distR="0" wp14:anchorId="3D3A70B9" wp14:editId="0382A838">
            <wp:extent cx="5731510" cy="3402965"/>
            <wp:effectExtent l="0" t="0" r="2540" b="6985"/>
            <wp:docPr id="139138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83589" name="Picture 13913835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6A108177" w14:textId="77777777" w:rsidR="0061526B" w:rsidRDefault="0061526B" w:rsidP="00174090">
      <w:pPr>
        <w:rPr>
          <w:rFonts w:ascii="Times New Roman" w:hAnsi="Times New Roman" w:cs="Times New Roman"/>
          <w:b/>
          <w:bCs/>
          <w:sz w:val="24"/>
          <w:szCs w:val="24"/>
          <w:u w:val="single"/>
        </w:rPr>
      </w:pPr>
    </w:p>
    <w:p w14:paraId="70B32DB6" w14:textId="4269A5F5" w:rsid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Step 1: Loading Data in Power BI Desktop</w:t>
      </w:r>
      <w:r w:rsidR="00EC4EF0">
        <w:rPr>
          <w:rFonts w:ascii="Times New Roman" w:hAnsi="Times New Roman" w:cs="Times New Roman"/>
        </w:rPr>
        <w:t xml:space="preserve">:  </w:t>
      </w:r>
      <w:r w:rsidRPr="00174090">
        <w:rPr>
          <w:rFonts w:ascii="Times New Roman" w:hAnsi="Times New Roman" w:cs="Times New Roman"/>
        </w:rPr>
        <w:t xml:space="preserve">The EV sales dataset was imported using </w:t>
      </w:r>
      <w:r w:rsidRPr="00174090">
        <w:rPr>
          <w:rFonts w:ascii="Times New Roman" w:hAnsi="Times New Roman" w:cs="Times New Roman"/>
          <w:i/>
          <w:iCs/>
        </w:rPr>
        <w:t>Get Data</w:t>
      </w:r>
      <w:r w:rsidRPr="00174090">
        <w:rPr>
          <w:rFonts w:ascii="Times New Roman" w:hAnsi="Times New Roman" w:cs="Times New Roman"/>
        </w:rPr>
        <w:t>. Once loaded, the Model View was checked to confirm the structure and relationships between the EV sales tables (state-wise and maker-wise) and the Date Dimension table.</w:t>
      </w:r>
    </w:p>
    <w:p w14:paraId="05DAA327" w14:textId="50B60EED" w:rsidR="0061526B" w:rsidRPr="00174090" w:rsidRDefault="0061526B" w:rsidP="00174090">
      <w:pPr>
        <w:rPr>
          <w:rFonts w:ascii="Times New Roman" w:hAnsi="Times New Roman" w:cs="Times New Roman"/>
        </w:rPr>
      </w:pPr>
      <w:r>
        <w:rPr>
          <w:rFonts w:ascii="Times New Roman" w:hAnsi="Times New Roman" w:cs="Times New Roman"/>
          <w:noProof/>
        </w:rPr>
        <w:lastRenderedPageBreak/>
        <w:drawing>
          <wp:inline distT="0" distB="0" distL="0" distR="0" wp14:anchorId="7367694B" wp14:editId="6A79F19C">
            <wp:extent cx="5731510" cy="3582035"/>
            <wp:effectExtent l="0" t="0" r="2540" b="0"/>
            <wp:docPr id="1349696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96529" name="Picture 134969652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1E01B6E" w14:textId="77777777" w:rsidR="0061526B" w:rsidRDefault="0061526B" w:rsidP="00174090">
      <w:pPr>
        <w:rPr>
          <w:rFonts w:ascii="Times New Roman" w:hAnsi="Times New Roman" w:cs="Times New Roman"/>
          <w:b/>
          <w:bCs/>
          <w:sz w:val="24"/>
          <w:szCs w:val="24"/>
          <w:u w:val="single"/>
        </w:rPr>
      </w:pPr>
    </w:p>
    <w:p w14:paraId="58D2C02D" w14:textId="282358B7" w:rsidR="0061526B" w:rsidRDefault="00174090" w:rsidP="00174090">
      <w:pPr>
        <w:rPr>
          <w:rFonts w:ascii="Times New Roman" w:hAnsi="Times New Roman" w:cs="Times New Roman"/>
        </w:rPr>
      </w:pPr>
      <w:r w:rsidRPr="00174090">
        <w:rPr>
          <w:rFonts w:ascii="Times New Roman" w:hAnsi="Times New Roman" w:cs="Times New Roman"/>
          <w:b/>
          <w:bCs/>
          <w:sz w:val="24"/>
          <w:szCs w:val="24"/>
          <w:u w:val="single"/>
        </w:rPr>
        <w:t>Step 2: Data Modelling</w:t>
      </w:r>
      <w:r w:rsidR="00EC4EF0">
        <w:rPr>
          <w:rFonts w:ascii="Times New Roman" w:hAnsi="Times New Roman" w:cs="Times New Roman"/>
        </w:rPr>
        <w:t xml:space="preserve">: </w:t>
      </w:r>
      <w:r w:rsidRPr="00174090">
        <w:rPr>
          <w:rFonts w:ascii="Times New Roman" w:hAnsi="Times New Roman" w:cs="Times New Roman"/>
        </w:rPr>
        <w:t>In Power BI, relationships were established between the Date Dimension table and the EV sales tables on the fiscal year/date column. The EV State table used State as a categorical key, and the Maker table used Maker as a categorical key for aggregations. This ensured accurate data aggregation, consistency across visuals, and enabled dynamic interaction between dashboard elements for deeper analysis.</w:t>
      </w:r>
    </w:p>
    <w:p w14:paraId="6FDD055A" w14:textId="1DC3CA10" w:rsidR="0061526B" w:rsidRPr="00174090" w:rsidRDefault="0061526B" w:rsidP="00174090">
      <w:pPr>
        <w:rPr>
          <w:rFonts w:ascii="Times New Roman" w:hAnsi="Times New Roman" w:cs="Times New Roman"/>
        </w:rPr>
      </w:pPr>
      <w:r>
        <w:rPr>
          <w:rFonts w:ascii="Times New Roman" w:hAnsi="Times New Roman" w:cs="Times New Roman"/>
          <w:noProof/>
        </w:rPr>
        <w:drawing>
          <wp:inline distT="0" distB="0" distL="0" distR="0" wp14:anchorId="7B2B92E3" wp14:editId="41DE273D">
            <wp:extent cx="5731510" cy="1536065"/>
            <wp:effectExtent l="0" t="0" r="2540" b="6985"/>
            <wp:docPr id="1447478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78245" name="Picture 1447478245"/>
                    <pic:cNvPicPr/>
                  </pic:nvPicPr>
                  <pic:blipFill>
                    <a:blip r:embed="rId7">
                      <a:extLst>
                        <a:ext uri="{28A0092B-C50C-407E-A947-70E740481C1C}">
                          <a14:useLocalDpi xmlns:a14="http://schemas.microsoft.com/office/drawing/2010/main" val="0"/>
                        </a:ext>
                      </a:extLst>
                    </a:blip>
                    <a:stretch>
                      <a:fillRect/>
                    </a:stretch>
                  </pic:blipFill>
                  <pic:spPr>
                    <a:xfrm>
                      <a:off x="0" y="0"/>
                      <a:ext cx="5731510" cy="1536065"/>
                    </a:xfrm>
                    <a:prstGeom prst="rect">
                      <a:avLst/>
                    </a:prstGeom>
                  </pic:spPr>
                </pic:pic>
              </a:graphicData>
            </a:graphic>
          </wp:inline>
        </w:drawing>
      </w:r>
    </w:p>
    <w:p w14:paraId="316D1FCC" w14:textId="77777777" w:rsidR="0061526B" w:rsidRDefault="0061526B" w:rsidP="00174090">
      <w:pPr>
        <w:rPr>
          <w:rFonts w:ascii="Times New Roman" w:hAnsi="Times New Roman" w:cs="Times New Roman"/>
          <w:b/>
          <w:bCs/>
          <w:sz w:val="24"/>
          <w:szCs w:val="24"/>
          <w:u w:val="single"/>
        </w:rPr>
      </w:pPr>
    </w:p>
    <w:p w14:paraId="4AE63FE2" w14:textId="6F0F1A34" w:rsidR="00174090" w:rsidRDefault="00174090" w:rsidP="00174090">
      <w:pPr>
        <w:rPr>
          <w:rFonts w:ascii="Times New Roman" w:hAnsi="Times New Roman" w:cs="Times New Roman"/>
        </w:rPr>
      </w:pPr>
      <w:r w:rsidRPr="00174090">
        <w:rPr>
          <w:rFonts w:ascii="Times New Roman" w:hAnsi="Times New Roman" w:cs="Times New Roman"/>
          <w:b/>
          <w:bCs/>
          <w:sz w:val="24"/>
          <w:szCs w:val="24"/>
          <w:u w:val="single"/>
        </w:rPr>
        <w:t>Step 3: Cleaning &amp; Transforming Data</w:t>
      </w:r>
      <w:r w:rsidR="00EC4EF0">
        <w:rPr>
          <w:rFonts w:ascii="Times New Roman" w:hAnsi="Times New Roman" w:cs="Times New Roman"/>
        </w:rPr>
        <w:t xml:space="preserve">: </w:t>
      </w:r>
      <w:r w:rsidRPr="00174090">
        <w:rPr>
          <w:rFonts w:ascii="Times New Roman" w:hAnsi="Times New Roman" w:cs="Times New Roman"/>
        </w:rPr>
        <w:t>The dataset was thoroughly cleaned and prepared for analysis by removing blank and duplicate rows to ensure accuracy and dropping irrelevant columns. Missing values in fields like vehicle category or sales were handled, and categorical data such as state and maker names were standardized for consistency. Additionally, calculated measures were created to enhance insights, including Penetration Rate (EVs ÷ Total Vehicles), Penetration Change (YoY difference), and CAGR (compound annual growth rate of EV sales). After cleaning and transformation, the data was loaded back into Power BI by clicking on Close &amp; Apply.</w:t>
      </w:r>
    </w:p>
    <w:p w14:paraId="05D97A80" w14:textId="5C87576D" w:rsidR="0061526B" w:rsidRDefault="0061526B" w:rsidP="00174090">
      <w:pPr>
        <w:rPr>
          <w:rFonts w:ascii="Times New Roman" w:hAnsi="Times New Roman" w:cs="Times New Roman"/>
        </w:rPr>
      </w:pPr>
      <w:r>
        <w:rPr>
          <w:rFonts w:ascii="Times New Roman" w:hAnsi="Times New Roman" w:cs="Times New Roman"/>
          <w:noProof/>
        </w:rPr>
        <w:lastRenderedPageBreak/>
        <w:drawing>
          <wp:inline distT="0" distB="0" distL="0" distR="0" wp14:anchorId="4F31DACD" wp14:editId="68B85ADC">
            <wp:extent cx="5731510" cy="3402965"/>
            <wp:effectExtent l="0" t="0" r="2540" b="6985"/>
            <wp:docPr id="1754879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9097" name="Picture 17548790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02965"/>
                    </a:xfrm>
                    <a:prstGeom prst="rect">
                      <a:avLst/>
                    </a:prstGeom>
                  </pic:spPr>
                </pic:pic>
              </a:graphicData>
            </a:graphic>
          </wp:inline>
        </w:drawing>
      </w:r>
    </w:p>
    <w:p w14:paraId="3D6EE604" w14:textId="77777777" w:rsidR="0061526B" w:rsidRDefault="0061526B" w:rsidP="00D174A3">
      <w:pPr>
        <w:rPr>
          <w:rFonts w:ascii="Times New Roman" w:hAnsi="Times New Roman" w:cs="Times New Roman"/>
          <w:b/>
          <w:bCs/>
          <w:sz w:val="24"/>
          <w:szCs w:val="24"/>
          <w:u w:val="single"/>
        </w:rPr>
      </w:pPr>
    </w:p>
    <w:p w14:paraId="1E8FFFA6" w14:textId="1643ADCA" w:rsidR="00D174A3" w:rsidRDefault="00EC4EF0" w:rsidP="00D174A3">
      <w:pPr>
        <w:rPr>
          <w:rFonts w:ascii="Times New Roman" w:hAnsi="Times New Roman" w:cs="Times New Roman"/>
        </w:rPr>
      </w:pPr>
      <w:r w:rsidRPr="00EC4EF0">
        <w:rPr>
          <w:rFonts w:ascii="Times New Roman" w:hAnsi="Times New Roman" w:cs="Times New Roman"/>
          <w:b/>
          <w:bCs/>
          <w:sz w:val="24"/>
          <w:szCs w:val="24"/>
          <w:u w:val="single"/>
        </w:rPr>
        <w:t>Step 4: Building Visualisations</w:t>
      </w:r>
      <w:r>
        <w:rPr>
          <w:rFonts w:ascii="Times New Roman" w:hAnsi="Times New Roman" w:cs="Times New Roman"/>
          <w:b/>
          <w:bCs/>
          <w:sz w:val="24"/>
          <w:szCs w:val="24"/>
          <w:u w:val="single"/>
        </w:rPr>
        <w:t xml:space="preserve">: </w:t>
      </w:r>
      <w:r w:rsidR="00D174A3" w:rsidRPr="00D174A3">
        <w:rPr>
          <w:rFonts w:ascii="Times New Roman" w:hAnsi="Times New Roman" w:cs="Times New Roman"/>
        </w:rPr>
        <w:t>Interactive dashboards were built in Power BI using charts, maps, and KPI cards to answer primary and advanced research questions. Visuals highlighted top and bottom makers, penetration rates, CAGR, seasonal trends, and projections. Comparative insights across states and categories enabled deeper understanding of EV adoption patterns and growth.</w:t>
      </w:r>
    </w:p>
    <w:p w14:paraId="33F8BEB1" w14:textId="77777777" w:rsidR="00883324" w:rsidRDefault="00883324" w:rsidP="00D174A3">
      <w:pPr>
        <w:rPr>
          <w:rFonts w:ascii="Times New Roman" w:hAnsi="Times New Roman" w:cs="Times New Roman"/>
        </w:rPr>
      </w:pPr>
    </w:p>
    <w:p w14:paraId="21E80333" w14:textId="1EBF7592" w:rsidR="0061526B" w:rsidRPr="00D174A3" w:rsidRDefault="0061526B" w:rsidP="00D174A3">
      <w:pPr>
        <w:rPr>
          <w:rFonts w:ascii="Times New Roman" w:hAnsi="Times New Roman" w:cs="Times New Roman"/>
        </w:rPr>
      </w:pPr>
      <w:r>
        <w:rPr>
          <w:rFonts w:ascii="Times New Roman" w:hAnsi="Times New Roman" w:cs="Times New Roman"/>
          <w:noProof/>
        </w:rPr>
        <w:drawing>
          <wp:inline distT="0" distB="0" distL="0" distR="0" wp14:anchorId="320E1B83" wp14:editId="22849F57">
            <wp:extent cx="5731510" cy="3309620"/>
            <wp:effectExtent l="0" t="0" r="2540" b="5080"/>
            <wp:docPr id="18829258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5858" name="Picture 1882925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09620"/>
                    </a:xfrm>
                    <a:prstGeom prst="rect">
                      <a:avLst/>
                    </a:prstGeom>
                  </pic:spPr>
                </pic:pic>
              </a:graphicData>
            </a:graphic>
          </wp:inline>
        </w:drawing>
      </w:r>
    </w:p>
    <w:p w14:paraId="1E4A4A00" w14:textId="154F4D30" w:rsidR="00EC4EF0" w:rsidRDefault="00EC4EF0" w:rsidP="00174090">
      <w:pPr>
        <w:rPr>
          <w:rFonts w:ascii="Times New Roman" w:hAnsi="Times New Roman" w:cs="Times New Roman"/>
          <w:b/>
          <w:bCs/>
          <w:sz w:val="24"/>
          <w:szCs w:val="24"/>
          <w:u w:val="single"/>
        </w:rPr>
      </w:pPr>
    </w:p>
    <w:p w14:paraId="1AA2677F" w14:textId="77777777" w:rsidR="00D174A3" w:rsidRDefault="00D174A3" w:rsidP="00174090">
      <w:pPr>
        <w:rPr>
          <w:rFonts w:ascii="Times New Roman" w:hAnsi="Times New Roman" w:cs="Times New Roman"/>
          <w:b/>
          <w:bCs/>
          <w:sz w:val="24"/>
          <w:szCs w:val="24"/>
          <w:u w:val="single"/>
        </w:rPr>
      </w:pPr>
    </w:p>
    <w:p w14:paraId="54BE6E7E" w14:textId="77777777" w:rsidR="0061526B" w:rsidRDefault="0061526B" w:rsidP="008B350B">
      <w:pPr>
        <w:rPr>
          <w:rFonts w:ascii="Times New Roman" w:hAnsi="Times New Roman" w:cs="Times New Roman"/>
          <w:b/>
          <w:bCs/>
          <w:sz w:val="24"/>
          <w:szCs w:val="24"/>
          <w:u w:val="single"/>
        </w:rPr>
      </w:pPr>
    </w:p>
    <w:p w14:paraId="1199F63E" w14:textId="4FDFB8B9" w:rsidR="008B350B" w:rsidRPr="00D174A3" w:rsidRDefault="00EC4EF0" w:rsidP="008B350B">
      <w:pPr>
        <w:rPr>
          <w:rFonts w:ascii="Times New Roman" w:hAnsi="Times New Roman" w:cs="Times New Roman"/>
          <w:b/>
          <w:bCs/>
          <w:sz w:val="24"/>
          <w:szCs w:val="24"/>
          <w:u w:val="single"/>
        </w:rPr>
      </w:pPr>
      <w:r w:rsidRPr="00D174A3">
        <w:rPr>
          <w:rFonts w:ascii="Times New Roman" w:hAnsi="Times New Roman" w:cs="Times New Roman"/>
          <w:b/>
          <w:bCs/>
          <w:sz w:val="24"/>
          <w:szCs w:val="24"/>
          <w:u w:val="single"/>
        </w:rPr>
        <w:t>Primary Insights ~</w:t>
      </w:r>
    </w:p>
    <w:p w14:paraId="5C296038"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1. Top &amp; Bottom Makers (2-Wheelers, FY 2023 &amp; 2024):</w:t>
      </w:r>
    </w:p>
    <w:p w14:paraId="3A5D1EC8" w14:textId="77777777" w:rsidR="008B350B" w:rsidRPr="008B350B" w:rsidRDefault="008B350B" w:rsidP="008B350B">
      <w:pPr>
        <w:numPr>
          <w:ilvl w:val="0"/>
          <w:numId w:val="27"/>
        </w:numPr>
        <w:tabs>
          <w:tab w:val="clear" w:pos="502"/>
          <w:tab w:val="num" w:pos="720"/>
        </w:tabs>
        <w:rPr>
          <w:rFonts w:ascii="Times New Roman" w:hAnsi="Times New Roman" w:cs="Times New Roman"/>
        </w:rPr>
      </w:pPr>
      <w:r w:rsidRPr="008B350B">
        <w:rPr>
          <w:rFonts w:ascii="Times New Roman" w:hAnsi="Times New Roman" w:cs="Times New Roman"/>
        </w:rPr>
        <w:t>Top 3 (2023): Ola Electric, TVS, Hero Electric</w:t>
      </w:r>
    </w:p>
    <w:p w14:paraId="2172C1B7" w14:textId="77777777" w:rsidR="008B350B" w:rsidRPr="008B350B" w:rsidRDefault="008B350B" w:rsidP="008B350B">
      <w:pPr>
        <w:numPr>
          <w:ilvl w:val="0"/>
          <w:numId w:val="27"/>
        </w:numPr>
        <w:tabs>
          <w:tab w:val="clear" w:pos="502"/>
          <w:tab w:val="num" w:pos="720"/>
        </w:tabs>
        <w:rPr>
          <w:rFonts w:ascii="Times New Roman" w:hAnsi="Times New Roman" w:cs="Times New Roman"/>
        </w:rPr>
      </w:pPr>
      <w:r w:rsidRPr="008B350B">
        <w:rPr>
          <w:rFonts w:ascii="Times New Roman" w:hAnsi="Times New Roman" w:cs="Times New Roman"/>
        </w:rPr>
        <w:t xml:space="preserve">Bottom 3 (2023): </w:t>
      </w:r>
      <w:proofErr w:type="spellStart"/>
      <w:r w:rsidRPr="008B350B">
        <w:rPr>
          <w:rFonts w:ascii="Times New Roman" w:hAnsi="Times New Roman" w:cs="Times New Roman"/>
        </w:rPr>
        <w:t>Lectrix</w:t>
      </w:r>
      <w:proofErr w:type="spellEnd"/>
      <w:r w:rsidRPr="008B350B">
        <w:rPr>
          <w:rFonts w:ascii="Times New Roman" w:hAnsi="Times New Roman" w:cs="Times New Roman"/>
        </w:rPr>
        <w:t>, Joy e-bike, Komaki</w:t>
      </w:r>
    </w:p>
    <w:p w14:paraId="4A7E41E7" w14:textId="77777777" w:rsidR="008B350B" w:rsidRPr="008B350B" w:rsidRDefault="008B350B" w:rsidP="008B350B">
      <w:pPr>
        <w:numPr>
          <w:ilvl w:val="0"/>
          <w:numId w:val="27"/>
        </w:numPr>
        <w:tabs>
          <w:tab w:val="clear" w:pos="502"/>
          <w:tab w:val="num" w:pos="720"/>
        </w:tabs>
        <w:rPr>
          <w:rFonts w:ascii="Times New Roman" w:hAnsi="Times New Roman" w:cs="Times New Roman"/>
        </w:rPr>
      </w:pPr>
      <w:r w:rsidRPr="008B350B">
        <w:rPr>
          <w:rFonts w:ascii="Times New Roman" w:hAnsi="Times New Roman" w:cs="Times New Roman"/>
        </w:rPr>
        <w:t>Top 3 (2024): Ola Electric, TVS, Ather</w:t>
      </w:r>
    </w:p>
    <w:p w14:paraId="68B30C23" w14:textId="77777777" w:rsidR="008B350B" w:rsidRPr="008B350B" w:rsidRDefault="008B350B" w:rsidP="008B350B">
      <w:pPr>
        <w:numPr>
          <w:ilvl w:val="0"/>
          <w:numId w:val="27"/>
        </w:numPr>
        <w:tabs>
          <w:tab w:val="clear" w:pos="502"/>
          <w:tab w:val="num" w:pos="720"/>
        </w:tabs>
        <w:rPr>
          <w:rFonts w:ascii="Times New Roman" w:hAnsi="Times New Roman" w:cs="Times New Roman"/>
        </w:rPr>
      </w:pPr>
      <w:r w:rsidRPr="008B350B">
        <w:rPr>
          <w:rFonts w:ascii="Times New Roman" w:hAnsi="Times New Roman" w:cs="Times New Roman"/>
        </w:rPr>
        <w:t xml:space="preserve">Bottom 3 (2024): </w:t>
      </w:r>
      <w:proofErr w:type="spellStart"/>
      <w:r w:rsidRPr="008B350B">
        <w:rPr>
          <w:rFonts w:ascii="Times New Roman" w:hAnsi="Times New Roman" w:cs="Times New Roman"/>
        </w:rPr>
        <w:t>Lectrix</w:t>
      </w:r>
      <w:proofErr w:type="spellEnd"/>
      <w:r w:rsidRPr="008B350B">
        <w:rPr>
          <w:rFonts w:ascii="Times New Roman" w:hAnsi="Times New Roman" w:cs="Times New Roman"/>
        </w:rPr>
        <w:t xml:space="preserve">, Joy e-bike, </w:t>
      </w:r>
      <w:proofErr w:type="spellStart"/>
      <w:r w:rsidRPr="008B350B">
        <w:rPr>
          <w:rFonts w:ascii="Times New Roman" w:hAnsi="Times New Roman" w:cs="Times New Roman"/>
        </w:rPr>
        <w:t>Benling</w:t>
      </w:r>
      <w:proofErr w:type="spellEnd"/>
    </w:p>
    <w:p w14:paraId="039382BA" w14:textId="77777777" w:rsidR="008B350B" w:rsidRDefault="008B350B" w:rsidP="008B350B">
      <w:pPr>
        <w:rPr>
          <w:rFonts w:ascii="Times New Roman" w:hAnsi="Times New Roman" w:cs="Times New Roman"/>
          <w:b/>
          <w:bCs/>
          <w:sz w:val="24"/>
          <w:szCs w:val="24"/>
        </w:rPr>
      </w:pPr>
    </w:p>
    <w:p w14:paraId="64F46D03" w14:textId="4F04BB55" w:rsidR="00EC4EF0" w:rsidRPr="00EC4EF0" w:rsidRDefault="00EC4EF0" w:rsidP="008B350B">
      <w:pPr>
        <w:rPr>
          <w:rFonts w:ascii="Times New Roman" w:hAnsi="Times New Roman" w:cs="Times New Roman"/>
          <w:b/>
          <w:bCs/>
        </w:rPr>
      </w:pPr>
      <w:r w:rsidRPr="00EC4EF0">
        <w:rPr>
          <w:rFonts w:ascii="Times New Roman" w:hAnsi="Times New Roman" w:cs="Times New Roman"/>
          <w:b/>
          <w:bCs/>
        </w:rPr>
        <w:t>2. Top 5 States by Penetration Rate (FY 2024):</w:t>
      </w:r>
    </w:p>
    <w:p w14:paraId="1006F2D2" w14:textId="77777777" w:rsidR="00EC4EF0" w:rsidRPr="00EC4EF0" w:rsidRDefault="00EC4EF0" w:rsidP="00EC4EF0">
      <w:pPr>
        <w:numPr>
          <w:ilvl w:val="0"/>
          <w:numId w:val="2"/>
        </w:numPr>
        <w:tabs>
          <w:tab w:val="num" w:pos="720"/>
        </w:tabs>
        <w:rPr>
          <w:rFonts w:ascii="Times New Roman" w:hAnsi="Times New Roman" w:cs="Times New Roman"/>
        </w:rPr>
      </w:pPr>
      <w:r w:rsidRPr="00EC4EF0">
        <w:rPr>
          <w:rFonts w:ascii="Times New Roman" w:hAnsi="Times New Roman" w:cs="Times New Roman"/>
        </w:rPr>
        <w:t>2-Wheelers: Karnataka, Maharashtra, Delhi, Tamil Nadu, Gujarat</w:t>
      </w:r>
    </w:p>
    <w:p w14:paraId="759E16E3" w14:textId="77777777" w:rsidR="00EC4EF0" w:rsidRPr="00EC4EF0" w:rsidRDefault="00EC4EF0" w:rsidP="00EC4EF0">
      <w:pPr>
        <w:numPr>
          <w:ilvl w:val="0"/>
          <w:numId w:val="2"/>
        </w:numPr>
        <w:tabs>
          <w:tab w:val="num" w:pos="720"/>
        </w:tabs>
        <w:rPr>
          <w:rFonts w:ascii="Times New Roman" w:hAnsi="Times New Roman" w:cs="Times New Roman"/>
        </w:rPr>
      </w:pPr>
      <w:r w:rsidRPr="00EC4EF0">
        <w:rPr>
          <w:rFonts w:ascii="Times New Roman" w:hAnsi="Times New Roman" w:cs="Times New Roman"/>
        </w:rPr>
        <w:t>4-Wheelers: Delhi, Maharashtra, Karnataka, Telangana, Tamil Nadu</w:t>
      </w:r>
    </w:p>
    <w:p w14:paraId="4CE0EFEF"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3. States with Negative Penetration (2022–2024):</w:t>
      </w:r>
    </w:p>
    <w:p w14:paraId="6C618C32" w14:textId="77777777" w:rsidR="00EC4EF0" w:rsidRPr="00EC4EF0" w:rsidRDefault="00EC4EF0" w:rsidP="00EC4EF0">
      <w:pPr>
        <w:numPr>
          <w:ilvl w:val="0"/>
          <w:numId w:val="3"/>
        </w:numPr>
        <w:tabs>
          <w:tab w:val="num" w:pos="720"/>
        </w:tabs>
        <w:rPr>
          <w:rFonts w:ascii="Times New Roman" w:hAnsi="Times New Roman" w:cs="Times New Roman"/>
        </w:rPr>
      </w:pPr>
      <w:r w:rsidRPr="00EC4EF0">
        <w:rPr>
          <w:rFonts w:ascii="Times New Roman" w:hAnsi="Times New Roman" w:cs="Times New Roman"/>
        </w:rPr>
        <w:t>Punjab</w:t>
      </w:r>
    </w:p>
    <w:p w14:paraId="754C5B56" w14:textId="77777777" w:rsidR="00EC4EF0" w:rsidRPr="00EC4EF0" w:rsidRDefault="00EC4EF0" w:rsidP="00EC4EF0">
      <w:pPr>
        <w:numPr>
          <w:ilvl w:val="0"/>
          <w:numId w:val="3"/>
        </w:numPr>
        <w:tabs>
          <w:tab w:val="num" w:pos="720"/>
        </w:tabs>
        <w:rPr>
          <w:rFonts w:ascii="Times New Roman" w:hAnsi="Times New Roman" w:cs="Times New Roman"/>
        </w:rPr>
      </w:pPr>
      <w:r w:rsidRPr="00EC4EF0">
        <w:rPr>
          <w:rFonts w:ascii="Times New Roman" w:hAnsi="Times New Roman" w:cs="Times New Roman"/>
        </w:rPr>
        <w:t>Rajasthan</w:t>
      </w:r>
    </w:p>
    <w:p w14:paraId="0D58F824" w14:textId="77777777" w:rsidR="00EC4EF0" w:rsidRPr="00EC4EF0" w:rsidRDefault="00EC4EF0" w:rsidP="00EC4EF0">
      <w:pPr>
        <w:numPr>
          <w:ilvl w:val="0"/>
          <w:numId w:val="3"/>
        </w:numPr>
        <w:tabs>
          <w:tab w:val="num" w:pos="720"/>
        </w:tabs>
        <w:rPr>
          <w:rFonts w:ascii="Times New Roman" w:hAnsi="Times New Roman" w:cs="Times New Roman"/>
        </w:rPr>
      </w:pPr>
      <w:r w:rsidRPr="00EC4EF0">
        <w:rPr>
          <w:rFonts w:ascii="Times New Roman" w:hAnsi="Times New Roman" w:cs="Times New Roman"/>
        </w:rPr>
        <w:t>Chhattisgarh</w:t>
      </w:r>
    </w:p>
    <w:p w14:paraId="29344755"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4. Quarterly Trends (Top 5 Makers, 4-Wheelers, 2022–2024):</w:t>
      </w:r>
    </w:p>
    <w:p w14:paraId="55A161F1" w14:textId="77777777" w:rsidR="00EC4EF0" w:rsidRPr="00EC4EF0" w:rsidRDefault="00EC4EF0" w:rsidP="00EC4EF0">
      <w:pPr>
        <w:numPr>
          <w:ilvl w:val="0"/>
          <w:numId w:val="4"/>
        </w:numPr>
        <w:tabs>
          <w:tab w:val="num" w:pos="720"/>
        </w:tabs>
        <w:rPr>
          <w:rFonts w:ascii="Times New Roman" w:hAnsi="Times New Roman" w:cs="Times New Roman"/>
        </w:rPr>
      </w:pPr>
      <w:r w:rsidRPr="00EC4EF0">
        <w:rPr>
          <w:rFonts w:ascii="Times New Roman" w:hAnsi="Times New Roman" w:cs="Times New Roman"/>
        </w:rPr>
        <w:t>Tata Motors dominates steadily with peaks in Q4 each year.</w:t>
      </w:r>
    </w:p>
    <w:p w14:paraId="2B374121" w14:textId="77777777" w:rsidR="00EC4EF0" w:rsidRPr="00EC4EF0" w:rsidRDefault="00EC4EF0" w:rsidP="00EC4EF0">
      <w:pPr>
        <w:numPr>
          <w:ilvl w:val="0"/>
          <w:numId w:val="4"/>
        </w:numPr>
        <w:tabs>
          <w:tab w:val="num" w:pos="720"/>
        </w:tabs>
        <w:rPr>
          <w:rFonts w:ascii="Times New Roman" w:hAnsi="Times New Roman" w:cs="Times New Roman"/>
        </w:rPr>
      </w:pPr>
      <w:r w:rsidRPr="00EC4EF0">
        <w:rPr>
          <w:rFonts w:ascii="Times New Roman" w:hAnsi="Times New Roman" w:cs="Times New Roman"/>
        </w:rPr>
        <w:t>MG Motors and Mahindra show moderate but rising Q3–Q4 surges.</w:t>
      </w:r>
    </w:p>
    <w:p w14:paraId="01CA5C05" w14:textId="77777777" w:rsidR="00EC4EF0" w:rsidRPr="00EC4EF0" w:rsidRDefault="00EC4EF0" w:rsidP="00EC4EF0">
      <w:pPr>
        <w:numPr>
          <w:ilvl w:val="0"/>
          <w:numId w:val="4"/>
        </w:numPr>
        <w:tabs>
          <w:tab w:val="num" w:pos="720"/>
        </w:tabs>
        <w:rPr>
          <w:rFonts w:ascii="Times New Roman" w:hAnsi="Times New Roman" w:cs="Times New Roman"/>
        </w:rPr>
      </w:pPr>
      <w:r w:rsidRPr="00EC4EF0">
        <w:rPr>
          <w:rFonts w:ascii="Times New Roman" w:hAnsi="Times New Roman" w:cs="Times New Roman"/>
        </w:rPr>
        <w:t>Hyundai and BYD show small but consistent upward trends.</w:t>
      </w:r>
    </w:p>
    <w:p w14:paraId="4B38D4CD"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5. Delhi vs Karnataka (2024):</w:t>
      </w:r>
    </w:p>
    <w:p w14:paraId="5E48A406" w14:textId="77777777" w:rsidR="00EC4EF0" w:rsidRPr="00EC4EF0" w:rsidRDefault="00EC4EF0" w:rsidP="00EC4EF0">
      <w:pPr>
        <w:numPr>
          <w:ilvl w:val="0"/>
          <w:numId w:val="5"/>
        </w:numPr>
        <w:tabs>
          <w:tab w:val="num" w:pos="720"/>
        </w:tabs>
        <w:rPr>
          <w:rFonts w:ascii="Times New Roman" w:hAnsi="Times New Roman" w:cs="Times New Roman"/>
        </w:rPr>
      </w:pPr>
      <w:r w:rsidRPr="00EC4EF0">
        <w:rPr>
          <w:rFonts w:ascii="Times New Roman" w:hAnsi="Times New Roman" w:cs="Times New Roman"/>
        </w:rPr>
        <w:t>Delhi: Higher penetration rate (leads in 4-wheeler adoption).</w:t>
      </w:r>
    </w:p>
    <w:p w14:paraId="23C96C13" w14:textId="77777777" w:rsidR="00EC4EF0" w:rsidRPr="00EC4EF0" w:rsidRDefault="00EC4EF0" w:rsidP="00EC4EF0">
      <w:pPr>
        <w:numPr>
          <w:ilvl w:val="0"/>
          <w:numId w:val="5"/>
        </w:numPr>
        <w:tabs>
          <w:tab w:val="num" w:pos="720"/>
        </w:tabs>
        <w:rPr>
          <w:rFonts w:ascii="Times New Roman" w:hAnsi="Times New Roman" w:cs="Times New Roman"/>
        </w:rPr>
      </w:pPr>
      <w:r w:rsidRPr="00EC4EF0">
        <w:rPr>
          <w:rFonts w:ascii="Times New Roman" w:hAnsi="Times New Roman" w:cs="Times New Roman"/>
        </w:rPr>
        <w:t>Karnataka: Higher overall sales volume (especially 2-wheelers).</w:t>
      </w:r>
    </w:p>
    <w:p w14:paraId="0143CBFB"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6. CAGR of Top 5 Makers (4-Wheelers, 2022–2024):</w:t>
      </w:r>
    </w:p>
    <w:p w14:paraId="20F4FCB4" w14:textId="77777777" w:rsidR="00EC4EF0" w:rsidRPr="00EC4EF0" w:rsidRDefault="00EC4EF0" w:rsidP="00EC4EF0">
      <w:pPr>
        <w:numPr>
          <w:ilvl w:val="0"/>
          <w:numId w:val="6"/>
        </w:numPr>
        <w:tabs>
          <w:tab w:val="num" w:pos="720"/>
        </w:tabs>
        <w:rPr>
          <w:rFonts w:ascii="Times New Roman" w:hAnsi="Times New Roman" w:cs="Times New Roman"/>
        </w:rPr>
      </w:pPr>
      <w:r w:rsidRPr="00EC4EF0">
        <w:rPr>
          <w:rFonts w:ascii="Times New Roman" w:hAnsi="Times New Roman" w:cs="Times New Roman"/>
        </w:rPr>
        <w:t>Tata Motors: ~32%</w:t>
      </w:r>
    </w:p>
    <w:p w14:paraId="718F58C9" w14:textId="77777777" w:rsidR="00EC4EF0" w:rsidRPr="00EC4EF0" w:rsidRDefault="00EC4EF0" w:rsidP="00EC4EF0">
      <w:pPr>
        <w:numPr>
          <w:ilvl w:val="0"/>
          <w:numId w:val="6"/>
        </w:numPr>
        <w:tabs>
          <w:tab w:val="num" w:pos="720"/>
        </w:tabs>
        <w:rPr>
          <w:rFonts w:ascii="Times New Roman" w:hAnsi="Times New Roman" w:cs="Times New Roman"/>
        </w:rPr>
      </w:pPr>
      <w:r w:rsidRPr="00EC4EF0">
        <w:rPr>
          <w:rFonts w:ascii="Times New Roman" w:hAnsi="Times New Roman" w:cs="Times New Roman"/>
        </w:rPr>
        <w:t>MG Motors: ~28%</w:t>
      </w:r>
    </w:p>
    <w:p w14:paraId="234E02BB" w14:textId="77777777" w:rsidR="00EC4EF0" w:rsidRPr="00EC4EF0" w:rsidRDefault="00EC4EF0" w:rsidP="00EC4EF0">
      <w:pPr>
        <w:numPr>
          <w:ilvl w:val="0"/>
          <w:numId w:val="6"/>
        </w:numPr>
        <w:tabs>
          <w:tab w:val="num" w:pos="720"/>
        </w:tabs>
        <w:rPr>
          <w:rFonts w:ascii="Times New Roman" w:hAnsi="Times New Roman" w:cs="Times New Roman"/>
        </w:rPr>
      </w:pPr>
      <w:r w:rsidRPr="00EC4EF0">
        <w:rPr>
          <w:rFonts w:ascii="Times New Roman" w:hAnsi="Times New Roman" w:cs="Times New Roman"/>
        </w:rPr>
        <w:t>Mahindra: ~25%</w:t>
      </w:r>
    </w:p>
    <w:p w14:paraId="02CB8ACB" w14:textId="77777777" w:rsidR="00EC4EF0" w:rsidRPr="00EC4EF0" w:rsidRDefault="00EC4EF0" w:rsidP="00EC4EF0">
      <w:pPr>
        <w:numPr>
          <w:ilvl w:val="0"/>
          <w:numId w:val="6"/>
        </w:numPr>
        <w:tabs>
          <w:tab w:val="num" w:pos="720"/>
        </w:tabs>
        <w:rPr>
          <w:rFonts w:ascii="Times New Roman" w:hAnsi="Times New Roman" w:cs="Times New Roman"/>
        </w:rPr>
      </w:pPr>
      <w:r w:rsidRPr="00EC4EF0">
        <w:rPr>
          <w:rFonts w:ascii="Times New Roman" w:hAnsi="Times New Roman" w:cs="Times New Roman"/>
        </w:rPr>
        <w:t>Hyundai: ~21%</w:t>
      </w:r>
    </w:p>
    <w:p w14:paraId="55982C77" w14:textId="77777777" w:rsidR="00EC4EF0" w:rsidRPr="00EC4EF0" w:rsidRDefault="00EC4EF0" w:rsidP="00EC4EF0">
      <w:pPr>
        <w:numPr>
          <w:ilvl w:val="0"/>
          <w:numId w:val="6"/>
        </w:numPr>
        <w:tabs>
          <w:tab w:val="num" w:pos="720"/>
        </w:tabs>
        <w:rPr>
          <w:rFonts w:ascii="Times New Roman" w:hAnsi="Times New Roman" w:cs="Times New Roman"/>
        </w:rPr>
      </w:pPr>
      <w:r w:rsidRPr="00EC4EF0">
        <w:rPr>
          <w:rFonts w:ascii="Times New Roman" w:hAnsi="Times New Roman" w:cs="Times New Roman"/>
        </w:rPr>
        <w:t>BYD: ~19%</w:t>
      </w:r>
    </w:p>
    <w:p w14:paraId="49EEBD34" w14:textId="77777777" w:rsidR="00EC4EF0" w:rsidRPr="00EC4EF0" w:rsidRDefault="00EC4EF0" w:rsidP="00EC4EF0">
      <w:pPr>
        <w:rPr>
          <w:rFonts w:ascii="Times New Roman" w:hAnsi="Times New Roman" w:cs="Times New Roman"/>
        </w:rPr>
      </w:pPr>
      <w:r w:rsidRPr="00EC4EF0">
        <w:rPr>
          <w:rFonts w:ascii="Times New Roman" w:hAnsi="Times New Roman" w:cs="Times New Roman"/>
          <w:b/>
          <w:bCs/>
        </w:rPr>
        <w:t>7. Top 10 States by CAGR (Total Vehicles Sold, 2022–2024):</w:t>
      </w:r>
      <w:r w:rsidRPr="00EC4EF0">
        <w:rPr>
          <w:rFonts w:ascii="Times New Roman" w:hAnsi="Times New Roman" w:cs="Times New Roman"/>
        </w:rPr>
        <w:br/>
        <w:t>Delhi, Karnataka, Maharashtra, Tamil Nadu, Gujarat, Telangana, Uttar Pradesh, Haryana, Kerala, Rajasthan.</w:t>
      </w:r>
    </w:p>
    <w:p w14:paraId="66DD5AEA"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8. Peak &amp; Low Season Months (2022–2024):</w:t>
      </w:r>
    </w:p>
    <w:p w14:paraId="54F5B9D8" w14:textId="77777777" w:rsidR="00EC4EF0" w:rsidRPr="00EC4EF0" w:rsidRDefault="00EC4EF0" w:rsidP="00EC4EF0">
      <w:pPr>
        <w:numPr>
          <w:ilvl w:val="0"/>
          <w:numId w:val="7"/>
        </w:numPr>
        <w:tabs>
          <w:tab w:val="num" w:pos="720"/>
        </w:tabs>
        <w:rPr>
          <w:rFonts w:ascii="Times New Roman" w:hAnsi="Times New Roman" w:cs="Times New Roman"/>
        </w:rPr>
      </w:pPr>
      <w:r w:rsidRPr="00EC4EF0">
        <w:rPr>
          <w:rFonts w:ascii="Times New Roman" w:hAnsi="Times New Roman" w:cs="Times New Roman"/>
        </w:rPr>
        <w:t>Peak: March, December (end of fiscal year &amp; festive season).</w:t>
      </w:r>
    </w:p>
    <w:p w14:paraId="71E77074" w14:textId="77777777" w:rsidR="00EC4EF0" w:rsidRPr="00EC4EF0" w:rsidRDefault="00EC4EF0" w:rsidP="00EC4EF0">
      <w:pPr>
        <w:numPr>
          <w:ilvl w:val="0"/>
          <w:numId w:val="7"/>
        </w:numPr>
        <w:tabs>
          <w:tab w:val="num" w:pos="720"/>
        </w:tabs>
        <w:rPr>
          <w:rFonts w:ascii="Times New Roman" w:hAnsi="Times New Roman" w:cs="Times New Roman"/>
        </w:rPr>
      </w:pPr>
      <w:r w:rsidRPr="00EC4EF0">
        <w:rPr>
          <w:rFonts w:ascii="Times New Roman" w:hAnsi="Times New Roman" w:cs="Times New Roman"/>
        </w:rPr>
        <w:lastRenderedPageBreak/>
        <w:t>Low: June, July (monsoon months).</w:t>
      </w:r>
    </w:p>
    <w:p w14:paraId="56D1FBF0" w14:textId="77777777"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9. Projected EV Sales for 2030 (Top 10 States by Penetration Rate):</w:t>
      </w:r>
    </w:p>
    <w:p w14:paraId="50BB124F" w14:textId="77777777" w:rsidR="00EC4EF0" w:rsidRPr="00EC4EF0" w:rsidRDefault="00EC4EF0" w:rsidP="00EC4EF0">
      <w:pPr>
        <w:numPr>
          <w:ilvl w:val="0"/>
          <w:numId w:val="8"/>
        </w:numPr>
        <w:tabs>
          <w:tab w:val="num" w:pos="720"/>
        </w:tabs>
        <w:rPr>
          <w:rFonts w:ascii="Times New Roman" w:hAnsi="Times New Roman" w:cs="Times New Roman"/>
        </w:rPr>
      </w:pPr>
      <w:r w:rsidRPr="00EC4EF0">
        <w:rPr>
          <w:rFonts w:ascii="Times New Roman" w:hAnsi="Times New Roman" w:cs="Times New Roman"/>
        </w:rPr>
        <w:t>Collectively expected to cross 12–14 million units by 2030.</w:t>
      </w:r>
    </w:p>
    <w:p w14:paraId="33BA3EA9" w14:textId="77777777" w:rsidR="00EC4EF0" w:rsidRPr="00EC4EF0" w:rsidRDefault="00EC4EF0" w:rsidP="00EC4EF0">
      <w:pPr>
        <w:numPr>
          <w:ilvl w:val="0"/>
          <w:numId w:val="8"/>
        </w:numPr>
        <w:tabs>
          <w:tab w:val="num" w:pos="720"/>
        </w:tabs>
        <w:rPr>
          <w:rFonts w:ascii="Times New Roman" w:hAnsi="Times New Roman" w:cs="Times New Roman"/>
        </w:rPr>
      </w:pPr>
      <w:r w:rsidRPr="00EC4EF0">
        <w:rPr>
          <w:rFonts w:ascii="Times New Roman" w:hAnsi="Times New Roman" w:cs="Times New Roman"/>
        </w:rPr>
        <w:t>Top states (Delhi, Karnataka, Maharashtra, Tamil Nadu, Gujarat, Telangana, UP, Haryana, Kerala, Rajasthan) will contribute the majority of growth.</w:t>
      </w:r>
    </w:p>
    <w:p w14:paraId="0B02AAB2" w14:textId="6327CBC8" w:rsidR="00EC4EF0" w:rsidRPr="00EC4EF0" w:rsidRDefault="00EC4EF0" w:rsidP="00EC4EF0">
      <w:pPr>
        <w:rPr>
          <w:rFonts w:ascii="Times New Roman" w:hAnsi="Times New Roman" w:cs="Times New Roman"/>
          <w:b/>
          <w:bCs/>
        </w:rPr>
      </w:pPr>
      <w:r w:rsidRPr="00EC4EF0">
        <w:rPr>
          <w:rFonts w:ascii="Times New Roman" w:hAnsi="Times New Roman" w:cs="Times New Roman"/>
          <w:b/>
          <w:bCs/>
        </w:rPr>
        <w:t>10. Revenue Growth Rate (Assuming Avg</w:t>
      </w:r>
      <w:r w:rsidR="008B350B" w:rsidRPr="00D174A3">
        <w:rPr>
          <w:rFonts w:ascii="Times New Roman" w:hAnsi="Times New Roman" w:cs="Times New Roman"/>
          <w:b/>
          <w:bCs/>
        </w:rPr>
        <w:t>.</w:t>
      </w:r>
      <w:r w:rsidRPr="00EC4EF0">
        <w:rPr>
          <w:rFonts w:ascii="Times New Roman" w:hAnsi="Times New Roman" w:cs="Times New Roman"/>
          <w:b/>
          <w:bCs/>
        </w:rPr>
        <w:t xml:space="preserve"> Unit Price):</w:t>
      </w:r>
    </w:p>
    <w:p w14:paraId="005B2537" w14:textId="77777777" w:rsidR="00EC4EF0" w:rsidRPr="00EC4EF0" w:rsidRDefault="00EC4EF0" w:rsidP="00EC4EF0">
      <w:pPr>
        <w:numPr>
          <w:ilvl w:val="0"/>
          <w:numId w:val="9"/>
        </w:numPr>
        <w:rPr>
          <w:rFonts w:ascii="Times New Roman" w:hAnsi="Times New Roman" w:cs="Times New Roman"/>
        </w:rPr>
      </w:pPr>
      <w:r w:rsidRPr="00EC4EF0">
        <w:rPr>
          <w:rFonts w:ascii="Times New Roman" w:hAnsi="Times New Roman" w:cs="Times New Roman"/>
        </w:rPr>
        <w:t>4-Wheelers:</w:t>
      </w:r>
    </w:p>
    <w:p w14:paraId="43AF6B73" w14:textId="0647D7AE" w:rsidR="00EC4EF0" w:rsidRPr="00EC4EF0" w:rsidRDefault="00EC4EF0" w:rsidP="00EC4EF0">
      <w:pPr>
        <w:numPr>
          <w:ilvl w:val="1"/>
          <w:numId w:val="9"/>
        </w:numPr>
        <w:tabs>
          <w:tab w:val="num" w:pos="1440"/>
        </w:tabs>
        <w:rPr>
          <w:rFonts w:ascii="Times New Roman" w:hAnsi="Times New Roman" w:cs="Times New Roman"/>
          <w:sz w:val="20"/>
          <w:szCs w:val="20"/>
        </w:rPr>
      </w:pPr>
      <w:r w:rsidRPr="00EC4EF0">
        <w:rPr>
          <w:rFonts w:ascii="Times New Roman" w:hAnsi="Times New Roman" w:cs="Times New Roman"/>
          <w:sz w:val="20"/>
          <w:szCs w:val="20"/>
        </w:rPr>
        <w:t xml:space="preserve">2022 → 2024: </w:t>
      </w:r>
      <w:r w:rsidR="008B350B" w:rsidRPr="00D174A3">
        <w:rPr>
          <w:rFonts w:ascii="Times New Roman" w:hAnsi="Times New Roman" w:cs="Times New Roman"/>
          <w:sz w:val="20"/>
          <w:szCs w:val="20"/>
        </w:rPr>
        <w:t xml:space="preserve"> </w:t>
      </w:r>
      <w:r w:rsidRPr="00EC4EF0">
        <w:rPr>
          <w:rFonts w:ascii="Times New Roman" w:hAnsi="Times New Roman" w:cs="Times New Roman"/>
          <w:sz w:val="20"/>
          <w:szCs w:val="20"/>
        </w:rPr>
        <w:t>+68%</w:t>
      </w:r>
    </w:p>
    <w:p w14:paraId="3BB9E4A9" w14:textId="1D2DF2CF" w:rsidR="00EC4EF0" w:rsidRPr="00EC4EF0" w:rsidRDefault="00EC4EF0" w:rsidP="00EC4EF0">
      <w:pPr>
        <w:numPr>
          <w:ilvl w:val="1"/>
          <w:numId w:val="9"/>
        </w:numPr>
        <w:tabs>
          <w:tab w:val="num" w:pos="1440"/>
        </w:tabs>
        <w:rPr>
          <w:rFonts w:ascii="Times New Roman" w:hAnsi="Times New Roman" w:cs="Times New Roman"/>
          <w:sz w:val="20"/>
          <w:szCs w:val="20"/>
        </w:rPr>
      </w:pPr>
      <w:r w:rsidRPr="00EC4EF0">
        <w:rPr>
          <w:rFonts w:ascii="Times New Roman" w:hAnsi="Times New Roman" w:cs="Times New Roman"/>
          <w:sz w:val="20"/>
          <w:szCs w:val="20"/>
        </w:rPr>
        <w:t xml:space="preserve">2023 → 2024: </w:t>
      </w:r>
      <w:r w:rsidR="008B350B" w:rsidRPr="00D174A3">
        <w:rPr>
          <w:rFonts w:ascii="Times New Roman" w:hAnsi="Times New Roman" w:cs="Times New Roman"/>
          <w:sz w:val="20"/>
          <w:szCs w:val="20"/>
        </w:rPr>
        <w:t xml:space="preserve"> </w:t>
      </w:r>
      <w:r w:rsidRPr="00EC4EF0">
        <w:rPr>
          <w:rFonts w:ascii="Times New Roman" w:hAnsi="Times New Roman" w:cs="Times New Roman"/>
          <w:sz w:val="20"/>
          <w:szCs w:val="20"/>
        </w:rPr>
        <w:t>+28%</w:t>
      </w:r>
    </w:p>
    <w:p w14:paraId="6585ED00" w14:textId="77777777" w:rsidR="00EC4EF0" w:rsidRPr="00EC4EF0" w:rsidRDefault="00EC4EF0" w:rsidP="00EC4EF0">
      <w:pPr>
        <w:numPr>
          <w:ilvl w:val="0"/>
          <w:numId w:val="9"/>
        </w:numPr>
        <w:rPr>
          <w:rFonts w:ascii="Times New Roman" w:hAnsi="Times New Roman" w:cs="Times New Roman"/>
        </w:rPr>
      </w:pPr>
      <w:r w:rsidRPr="00EC4EF0">
        <w:rPr>
          <w:rFonts w:ascii="Times New Roman" w:hAnsi="Times New Roman" w:cs="Times New Roman"/>
        </w:rPr>
        <w:t>2-Wheelers:</w:t>
      </w:r>
    </w:p>
    <w:p w14:paraId="5DE20F63" w14:textId="59777FA2" w:rsidR="00EC4EF0" w:rsidRPr="00EC4EF0" w:rsidRDefault="00EC4EF0" w:rsidP="00EC4EF0">
      <w:pPr>
        <w:numPr>
          <w:ilvl w:val="1"/>
          <w:numId w:val="9"/>
        </w:numPr>
        <w:tabs>
          <w:tab w:val="num" w:pos="1440"/>
        </w:tabs>
        <w:rPr>
          <w:rFonts w:ascii="Times New Roman" w:hAnsi="Times New Roman" w:cs="Times New Roman"/>
          <w:sz w:val="20"/>
          <w:szCs w:val="20"/>
        </w:rPr>
      </w:pPr>
      <w:r w:rsidRPr="00EC4EF0">
        <w:rPr>
          <w:rFonts w:ascii="Times New Roman" w:hAnsi="Times New Roman" w:cs="Times New Roman"/>
          <w:sz w:val="20"/>
          <w:szCs w:val="20"/>
        </w:rPr>
        <w:t xml:space="preserve">2022 → 2024: </w:t>
      </w:r>
      <w:r w:rsidR="008B350B" w:rsidRPr="00D174A3">
        <w:rPr>
          <w:rFonts w:ascii="Times New Roman" w:hAnsi="Times New Roman" w:cs="Times New Roman"/>
          <w:sz w:val="20"/>
          <w:szCs w:val="20"/>
        </w:rPr>
        <w:t xml:space="preserve"> </w:t>
      </w:r>
      <w:r w:rsidRPr="00EC4EF0">
        <w:rPr>
          <w:rFonts w:ascii="Times New Roman" w:hAnsi="Times New Roman" w:cs="Times New Roman"/>
          <w:sz w:val="20"/>
          <w:szCs w:val="20"/>
        </w:rPr>
        <w:t>+72%</w:t>
      </w:r>
    </w:p>
    <w:p w14:paraId="55351A1D" w14:textId="326155D4" w:rsidR="00EC4EF0" w:rsidRDefault="00EC4EF0" w:rsidP="00EC4EF0">
      <w:pPr>
        <w:numPr>
          <w:ilvl w:val="1"/>
          <w:numId w:val="9"/>
        </w:numPr>
        <w:rPr>
          <w:rFonts w:ascii="Times New Roman" w:hAnsi="Times New Roman" w:cs="Times New Roman"/>
          <w:sz w:val="20"/>
          <w:szCs w:val="20"/>
        </w:rPr>
      </w:pPr>
      <w:r w:rsidRPr="00EC4EF0">
        <w:rPr>
          <w:rFonts w:ascii="Times New Roman" w:hAnsi="Times New Roman" w:cs="Times New Roman"/>
          <w:sz w:val="20"/>
          <w:szCs w:val="20"/>
        </w:rPr>
        <w:t xml:space="preserve">2023 → 2024: </w:t>
      </w:r>
      <w:r w:rsidR="008B350B" w:rsidRPr="00D174A3">
        <w:rPr>
          <w:rFonts w:ascii="Times New Roman" w:hAnsi="Times New Roman" w:cs="Times New Roman"/>
          <w:sz w:val="20"/>
          <w:szCs w:val="20"/>
        </w:rPr>
        <w:t xml:space="preserve"> </w:t>
      </w:r>
      <w:r w:rsidRPr="00EC4EF0">
        <w:rPr>
          <w:rFonts w:ascii="Times New Roman" w:hAnsi="Times New Roman" w:cs="Times New Roman"/>
          <w:sz w:val="20"/>
          <w:szCs w:val="20"/>
        </w:rPr>
        <w:t>+31%</w:t>
      </w:r>
    </w:p>
    <w:p w14:paraId="5EF97C44" w14:textId="77777777" w:rsidR="0061526B" w:rsidRDefault="0061526B" w:rsidP="0061526B">
      <w:pPr>
        <w:rPr>
          <w:rFonts w:ascii="Times New Roman" w:hAnsi="Times New Roman" w:cs="Times New Roman"/>
          <w:sz w:val="20"/>
          <w:szCs w:val="20"/>
        </w:rPr>
      </w:pPr>
    </w:p>
    <w:p w14:paraId="25423A78" w14:textId="745BC385" w:rsidR="0061526B" w:rsidRPr="00D174A3" w:rsidRDefault="0061526B" w:rsidP="0061526B">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F68BBED" wp14:editId="50CEA45F">
            <wp:extent cx="5731510" cy="3223895"/>
            <wp:effectExtent l="0" t="0" r="2540" b="0"/>
            <wp:docPr id="16708978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97810" name="Picture 16708978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9C78AF" w14:textId="77777777" w:rsidR="0061526B" w:rsidRDefault="0061526B" w:rsidP="00EC4EF0">
      <w:pPr>
        <w:rPr>
          <w:rFonts w:ascii="Times New Roman" w:hAnsi="Times New Roman" w:cs="Times New Roman"/>
          <w:b/>
          <w:bCs/>
          <w:sz w:val="24"/>
          <w:szCs w:val="24"/>
          <w:u w:val="single"/>
        </w:rPr>
      </w:pPr>
    </w:p>
    <w:p w14:paraId="41C2268E" w14:textId="0CE09ABA" w:rsidR="00EC4EF0" w:rsidRPr="00D174A3" w:rsidRDefault="00EC4EF0" w:rsidP="00EC4EF0">
      <w:pPr>
        <w:rPr>
          <w:rFonts w:ascii="Times New Roman" w:hAnsi="Times New Roman" w:cs="Times New Roman"/>
          <w:b/>
          <w:bCs/>
          <w:sz w:val="24"/>
          <w:szCs w:val="24"/>
          <w:u w:val="single"/>
        </w:rPr>
      </w:pPr>
      <w:r w:rsidRPr="00D174A3">
        <w:rPr>
          <w:rFonts w:ascii="Times New Roman" w:hAnsi="Times New Roman" w:cs="Times New Roman"/>
          <w:b/>
          <w:bCs/>
          <w:sz w:val="24"/>
          <w:szCs w:val="24"/>
          <w:u w:val="single"/>
        </w:rPr>
        <w:t>Advanced Insights ~</w:t>
      </w:r>
    </w:p>
    <w:p w14:paraId="451E79D1"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1. Primary reasons for choosing 4-wheeler EVs (2023 &amp; 2024):</w:t>
      </w:r>
    </w:p>
    <w:p w14:paraId="3D341082" w14:textId="77777777" w:rsidR="008B350B" w:rsidRPr="008B350B" w:rsidRDefault="008B350B" w:rsidP="008B350B">
      <w:pPr>
        <w:numPr>
          <w:ilvl w:val="0"/>
          <w:numId w:val="15"/>
        </w:numPr>
        <w:tabs>
          <w:tab w:val="clear" w:pos="502"/>
          <w:tab w:val="num" w:pos="720"/>
        </w:tabs>
        <w:rPr>
          <w:rFonts w:ascii="Times New Roman" w:hAnsi="Times New Roman" w:cs="Times New Roman"/>
        </w:rPr>
      </w:pPr>
      <w:r w:rsidRPr="008B350B">
        <w:rPr>
          <w:rFonts w:ascii="Times New Roman" w:hAnsi="Times New Roman" w:cs="Times New Roman"/>
        </w:rPr>
        <w:t>2023: Dominated by government incentives and cost savings (fuel price hikes boosted adoption).</w:t>
      </w:r>
    </w:p>
    <w:p w14:paraId="116A0CF1" w14:textId="77777777" w:rsidR="008B350B" w:rsidRPr="008B350B" w:rsidRDefault="008B350B" w:rsidP="008B350B">
      <w:pPr>
        <w:numPr>
          <w:ilvl w:val="0"/>
          <w:numId w:val="15"/>
        </w:numPr>
        <w:tabs>
          <w:tab w:val="clear" w:pos="502"/>
          <w:tab w:val="num" w:pos="720"/>
        </w:tabs>
        <w:rPr>
          <w:rFonts w:ascii="Times New Roman" w:hAnsi="Times New Roman" w:cs="Times New Roman"/>
        </w:rPr>
      </w:pPr>
      <w:r w:rsidRPr="008B350B">
        <w:rPr>
          <w:rFonts w:ascii="Times New Roman" w:hAnsi="Times New Roman" w:cs="Times New Roman"/>
        </w:rPr>
        <w:t>2024: Shift towards environmental concerns + growing charging infrastructure confidence, alongside continuing incentives.</w:t>
      </w:r>
    </w:p>
    <w:p w14:paraId="2C7F387E"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2. Impact of subsidies on adoption (2W vs 4W):</w:t>
      </w:r>
    </w:p>
    <w:p w14:paraId="27A7036E" w14:textId="77777777" w:rsidR="008B350B" w:rsidRPr="008B350B" w:rsidRDefault="008B350B" w:rsidP="008B350B">
      <w:pPr>
        <w:numPr>
          <w:ilvl w:val="0"/>
          <w:numId w:val="16"/>
        </w:numPr>
        <w:tabs>
          <w:tab w:val="clear" w:pos="502"/>
          <w:tab w:val="num" w:pos="720"/>
        </w:tabs>
        <w:rPr>
          <w:rFonts w:ascii="Times New Roman" w:hAnsi="Times New Roman" w:cs="Times New Roman"/>
        </w:rPr>
      </w:pPr>
      <w:r w:rsidRPr="008B350B">
        <w:rPr>
          <w:rFonts w:ascii="Times New Roman" w:hAnsi="Times New Roman" w:cs="Times New Roman"/>
        </w:rPr>
        <w:lastRenderedPageBreak/>
        <w:t>2-Wheelers: Saw the largest surge in adoption due to state subsidies and FAME-II support.</w:t>
      </w:r>
    </w:p>
    <w:p w14:paraId="4D3B5BA4" w14:textId="77777777" w:rsidR="008B350B" w:rsidRPr="008B350B" w:rsidRDefault="008B350B" w:rsidP="008B350B">
      <w:pPr>
        <w:numPr>
          <w:ilvl w:val="0"/>
          <w:numId w:val="16"/>
        </w:numPr>
        <w:tabs>
          <w:tab w:val="clear" w:pos="502"/>
          <w:tab w:val="num" w:pos="720"/>
        </w:tabs>
        <w:rPr>
          <w:rFonts w:ascii="Times New Roman" w:hAnsi="Times New Roman" w:cs="Times New Roman"/>
        </w:rPr>
      </w:pPr>
      <w:r w:rsidRPr="008B350B">
        <w:rPr>
          <w:rFonts w:ascii="Times New Roman" w:hAnsi="Times New Roman" w:cs="Times New Roman"/>
        </w:rPr>
        <w:t>4-Wheelers: More gradual uptake, but subsidies in states like Delhi and Maharashtra made EVs financially viable.</w:t>
      </w:r>
    </w:p>
    <w:p w14:paraId="793783C2" w14:textId="77777777" w:rsidR="008B350B" w:rsidRPr="008B350B" w:rsidRDefault="008B350B" w:rsidP="008B350B">
      <w:pPr>
        <w:numPr>
          <w:ilvl w:val="0"/>
          <w:numId w:val="16"/>
        </w:numPr>
        <w:tabs>
          <w:tab w:val="clear" w:pos="502"/>
          <w:tab w:val="num" w:pos="720"/>
        </w:tabs>
        <w:rPr>
          <w:rFonts w:ascii="Times New Roman" w:hAnsi="Times New Roman" w:cs="Times New Roman"/>
        </w:rPr>
      </w:pPr>
      <w:r w:rsidRPr="008B350B">
        <w:rPr>
          <w:rFonts w:ascii="Times New Roman" w:hAnsi="Times New Roman" w:cs="Times New Roman"/>
        </w:rPr>
        <w:t>States with most subsidies: Delhi, Maharashtra, Tamil Nadu, and Gujarat.</w:t>
      </w:r>
    </w:p>
    <w:p w14:paraId="61C699DE" w14:textId="62E5C021" w:rsidR="008B350B" w:rsidRPr="008B350B" w:rsidRDefault="008B350B" w:rsidP="008B350B">
      <w:pPr>
        <w:rPr>
          <w:rFonts w:ascii="Times New Roman" w:hAnsi="Times New Roman" w:cs="Times New Roman"/>
        </w:rPr>
      </w:pPr>
      <w:r w:rsidRPr="008B350B">
        <w:rPr>
          <w:rFonts w:ascii="Times New Roman" w:hAnsi="Times New Roman" w:cs="Times New Roman"/>
          <w:b/>
          <w:bCs/>
        </w:rPr>
        <w:t>3. Correlation between charging infrastructure &amp; EV penetration (top 5 states):</w:t>
      </w:r>
      <w:r w:rsidRPr="008B350B">
        <w:rPr>
          <w:rFonts w:ascii="Times New Roman" w:hAnsi="Times New Roman" w:cs="Times New Roman"/>
          <w:b/>
          <w:bCs/>
        </w:rPr>
        <w:br/>
      </w:r>
      <w:r w:rsidRPr="008B350B">
        <w:rPr>
          <w:rFonts w:ascii="Times New Roman" w:hAnsi="Times New Roman" w:cs="Times New Roman"/>
        </w:rPr>
        <w:t xml:space="preserve">A direct positive correlation </w:t>
      </w:r>
      <w:r>
        <w:rPr>
          <w:rFonts w:ascii="Times New Roman" w:hAnsi="Times New Roman" w:cs="Times New Roman"/>
        </w:rPr>
        <w:t>–</w:t>
      </w:r>
      <w:r w:rsidRPr="008B350B">
        <w:rPr>
          <w:rFonts w:ascii="Times New Roman" w:hAnsi="Times New Roman" w:cs="Times New Roman"/>
        </w:rPr>
        <w:t xml:space="preserve"> states with denser charging networks (Delhi, Karnataka, Maharashtra, Tamil Nadu, Gujarat) also lead in EV penetration rates, showing infrastructure is a growth enabler.</w:t>
      </w:r>
    </w:p>
    <w:p w14:paraId="1B09C52C"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 xml:space="preserve">4. Ideal brand ambassador for </w:t>
      </w:r>
      <w:proofErr w:type="spellStart"/>
      <w:r w:rsidRPr="008B350B">
        <w:rPr>
          <w:rFonts w:ascii="Times New Roman" w:hAnsi="Times New Roman" w:cs="Times New Roman"/>
          <w:b/>
          <w:bCs/>
        </w:rPr>
        <w:t>AtliQ</w:t>
      </w:r>
      <w:proofErr w:type="spellEnd"/>
      <w:r w:rsidRPr="008B350B">
        <w:rPr>
          <w:rFonts w:ascii="Times New Roman" w:hAnsi="Times New Roman" w:cs="Times New Roman"/>
          <w:b/>
          <w:bCs/>
        </w:rPr>
        <w:t xml:space="preserve"> Motors:</w:t>
      </w:r>
    </w:p>
    <w:p w14:paraId="60DDF58F" w14:textId="77777777" w:rsidR="008B350B" w:rsidRPr="008B350B" w:rsidRDefault="008B350B" w:rsidP="008B350B">
      <w:pPr>
        <w:numPr>
          <w:ilvl w:val="0"/>
          <w:numId w:val="17"/>
        </w:numPr>
        <w:tabs>
          <w:tab w:val="clear" w:pos="502"/>
          <w:tab w:val="num" w:pos="720"/>
        </w:tabs>
        <w:rPr>
          <w:rFonts w:ascii="Times New Roman" w:hAnsi="Times New Roman" w:cs="Times New Roman"/>
        </w:rPr>
      </w:pPr>
      <w:r w:rsidRPr="008B350B">
        <w:rPr>
          <w:rFonts w:ascii="Times New Roman" w:hAnsi="Times New Roman" w:cs="Times New Roman"/>
        </w:rPr>
        <w:t>Virat Kohli – resonates with youth, symbolizes trust, performance, and sustainability.</w:t>
      </w:r>
    </w:p>
    <w:p w14:paraId="3E226137" w14:textId="77777777" w:rsidR="008B350B" w:rsidRPr="008B350B" w:rsidRDefault="008B350B" w:rsidP="008B350B">
      <w:pPr>
        <w:numPr>
          <w:ilvl w:val="0"/>
          <w:numId w:val="17"/>
        </w:numPr>
        <w:tabs>
          <w:tab w:val="clear" w:pos="502"/>
          <w:tab w:val="num" w:pos="720"/>
        </w:tabs>
        <w:rPr>
          <w:rFonts w:ascii="Times New Roman" w:hAnsi="Times New Roman" w:cs="Times New Roman"/>
        </w:rPr>
      </w:pPr>
      <w:r w:rsidRPr="008B350B">
        <w:rPr>
          <w:rFonts w:ascii="Times New Roman" w:hAnsi="Times New Roman" w:cs="Times New Roman"/>
        </w:rPr>
        <w:t>Appeals to both mass buyers (2W) and aspirational 4W EV customers.</w:t>
      </w:r>
    </w:p>
    <w:p w14:paraId="47F854E5"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5. Best state to start manufacturing unit:</w:t>
      </w:r>
    </w:p>
    <w:p w14:paraId="1CDDADD6" w14:textId="77777777" w:rsidR="008B350B" w:rsidRPr="008B350B" w:rsidRDefault="008B350B" w:rsidP="008B350B">
      <w:pPr>
        <w:numPr>
          <w:ilvl w:val="0"/>
          <w:numId w:val="18"/>
        </w:numPr>
        <w:tabs>
          <w:tab w:val="clear" w:pos="502"/>
          <w:tab w:val="num" w:pos="720"/>
        </w:tabs>
        <w:rPr>
          <w:rFonts w:ascii="Times New Roman" w:hAnsi="Times New Roman" w:cs="Times New Roman"/>
        </w:rPr>
      </w:pPr>
      <w:r w:rsidRPr="008B350B">
        <w:rPr>
          <w:rFonts w:ascii="Times New Roman" w:hAnsi="Times New Roman" w:cs="Times New Roman"/>
        </w:rPr>
        <w:t>Tamil Nadu – strong EV ecosystem, highest state-level incentives, existing auto hub, ports for exports.</w:t>
      </w:r>
    </w:p>
    <w:p w14:paraId="7F6299A5" w14:textId="77777777" w:rsidR="008B350B" w:rsidRPr="008B350B" w:rsidRDefault="008B350B" w:rsidP="008B350B">
      <w:pPr>
        <w:numPr>
          <w:ilvl w:val="0"/>
          <w:numId w:val="18"/>
        </w:numPr>
        <w:tabs>
          <w:tab w:val="clear" w:pos="502"/>
          <w:tab w:val="num" w:pos="720"/>
        </w:tabs>
        <w:rPr>
          <w:rFonts w:ascii="Times New Roman" w:hAnsi="Times New Roman" w:cs="Times New Roman"/>
        </w:rPr>
      </w:pPr>
      <w:r w:rsidRPr="008B350B">
        <w:rPr>
          <w:rFonts w:ascii="Times New Roman" w:hAnsi="Times New Roman" w:cs="Times New Roman"/>
        </w:rPr>
        <w:t>Alternative: Gujarat – business-friendly policies, stable governance, and good EV adoption base.</w:t>
      </w:r>
    </w:p>
    <w:p w14:paraId="04AD43E9" w14:textId="77777777" w:rsidR="008B350B" w:rsidRPr="008B350B" w:rsidRDefault="008B350B" w:rsidP="008B350B">
      <w:pPr>
        <w:rPr>
          <w:rFonts w:ascii="Times New Roman" w:hAnsi="Times New Roman" w:cs="Times New Roman"/>
          <w:b/>
          <w:bCs/>
        </w:rPr>
      </w:pPr>
      <w:r w:rsidRPr="008B350B">
        <w:rPr>
          <w:rFonts w:ascii="Times New Roman" w:hAnsi="Times New Roman" w:cs="Times New Roman"/>
          <w:b/>
          <w:bCs/>
        </w:rPr>
        <w:t xml:space="preserve">6. Top 3 recommendations for </w:t>
      </w:r>
      <w:proofErr w:type="spellStart"/>
      <w:r w:rsidRPr="008B350B">
        <w:rPr>
          <w:rFonts w:ascii="Times New Roman" w:hAnsi="Times New Roman" w:cs="Times New Roman"/>
          <w:b/>
          <w:bCs/>
        </w:rPr>
        <w:t>AtliQ</w:t>
      </w:r>
      <w:proofErr w:type="spellEnd"/>
      <w:r w:rsidRPr="008B350B">
        <w:rPr>
          <w:rFonts w:ascii="Times New Roman" w:hAnsi="Times New Roman" w:cs="Times New Roman"/>
          <w:b/>
          <w:bCs/>
        </w:rPr>
        <w:t xml:space="preserve"> Motors:</w:t>
      </w:r>
    </w:p>
    <w:p w14:paraId="0612E397" w14:textId="1308C74E" w:rsidR="008B350B" w:rsidRPr="008B350B" w:rsidRDefault="008B350B" w:rsidP="008B350B">
      <w:pPr>
        <w:pStyle w:val="ListParagraph"/>
        <w:numPr>
          <w:ilvl w:val="0"/>
          <w:numId w:val="19"/>
        </w:numPr>
        <w:rPr>
          <w:rFonts w:ascii="Times New Roman" w:hAnsi="Times New Roman" w:cs="Times New Roman"/>
        </w:rPr>
      </w:pPr>
      <w:r w:rsidRPr="008B350B">
        <w:rPr>
          <w:rFonts w:ascii="Times New Roman" w:hAnsi="Times New Roman" w:cs="Times New Roman"/>
        </w:rPr>
        <w:t>Focus on 2-Wheelers for mass adoption while building a premium 4W EV portfolio.</w:t>
      </w:r>
    </w:p>
    <w:p w14:paraId="1DB1D633" w14:textId="77777777" w:rsidR="008B350B" w:rsidRPr="008B350B" w:rsidRDefault="008B350B" w:rsidP="008B350B">
      <w:pPr>
        <w:numPr>
          <w:ilvl w:val="0"/>
          <w:numId w:val="19"/>
        </w:numPr>
        <w:tabs>
          <w:tab w:val="clear" w:pos="502"/>
          <w:tab w:val="num" w:pos="720"/>
        </w:tabs>
        <w:rPr>
          <w:rFonts w:ascii="Times New Roman" w:hAnsi="Times New Roman" w:cs="Times New Roman"/>
        </w:rPr>
      </w:pPr>
      <w:r w:rsidRPr="008B350B">
        <w:rPr>
          <w:rFonts w:ascii="Times New Roman" w:hAnsi="Times New Roman" w:cs="Times New Roman"/>
        </w:rPr>
        <w:t>Invest in charging infrastructure partnerships to remove range anxiety.</w:t>
      </w:r>
    </w:p>
    <w:p w14:paraId="4A731ACC" w14:textId="77777777" w:rsidR="008B350B" w:rsidRPr="008B350B" w:rsidRDefault="008B350B" w:rsidP="008B350B">
      <w:pPr>
        <w:numPr>
          <w:ilvl w:val="0"/>
          <w:numId w:val="19"/>
        </w:numPr>
        <w:tabs>
          <w:tab w:val="clear" w:pos="502"/>
          <w:tab w:val="num" w:pos="720"/>
        </w:tabs>
        <w:rPr>
          <w:rFonts w:ascii="Times New Roman" w:hAnsi="Times New Roman" w:cs="Times New Roman"/>
        </w:rPr>
      </w:pPr>
      <w:r w:rsidRPr="008B350B">
        <w:rPr>
          <w:rFonts w:ascii="Times New Roman" w:hAnsi="Times New Roman" w:cs="Times New Roman"/>
        </w:rPr>
        <w:t>Leverage subsidies &amp; green branding in Delhi, Karnataka, and Tamil Nadu to gain early dominance.</w:t>
      </w:r>
    </w:p>
    <w:p w14:paraId="56708E66" w14:textId="77777777" w:rsidR="00174090" w:rsidRPr="00EC4EF0" w:rsidRDefault="00174090">
      <w:pPr>
        <w:rPr>
          <w:rFonts w:ascii="Times New Roman" w:hAnsi="Times New Roman" w:cs="Times New Roman"/>
        </w:rPr>
      </w:pPr>
    </w:p>
    <w:sectPr w:rsidR="00174090" w:rsidRPr="00EC4E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F21"/>
    <w:multiLevelType w:val="multilevel"/>
    <w:tmpl w:val="EA4282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60B043B"/>
    <w:multiLevelType w:val="multilevel"/>
    <w:tmpl w:val="F4809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D710A"/>
    <w:multiLevelType w:val="multilevel"/>
    <w:tmpl w:val="A7AE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6822"/>
    <w:multiLevelType w:val="multilevel"/>
    <w:tmpl w:val="4A00473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 w15:restartNumberingAfterBreak="0">
    <w:nsid w:val="110476E7"/>
    <w:multiLevelType w:val="hybridMultilevel"/>
    <w:tmpl w:val="8A708C5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4B92D67"/>
    <w:multiLevelType w:val="multilevel"/>
    <w:tmpl w:val="F126BFB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6" w15:restartNumberingAfterBreak="0">
    <w:nsid w:val="167A76D8"/>
    <w:multiLevelType w:val="hybridMultilevel"/>
    <w:tmpl w:val="3372F0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340F68"/>
    <w:multiLevelType w:val="multilevel"/>
    <w:tmpl w:val="7522367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1DB67C23"/>
    <w:multiLevelType w:val="multilevel"/>
    <w:tmpl w:val="43D4951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9" w15:restartNumberingAfterBreak="0">
    <w:nsid w:val="1EC35445"/>
    <w:multiLevelType w:val="multilevel"/>
    <w:tmpl w:val="3BE0571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258758DB"/>
    <w:multiLevelType w:val="multilevel"/>
    <w:tmpl w:val="1BB8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837A1"/>
    <w:multiLevelType w:val="multilevel"/>
    <w:tmpl w:val="CFA4520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30C837BE"/>
    <w:multiLevelType w:val="multilevel"/>
    <w:tmpl w:val="7C72B8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 w15:restartNumberingAfterBreak="0">
    <w:nsid w:val="3213523D"/>
    <w:multiLevelType w:val="multilevel"/>
    <w:tmpl w:val="4A784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656F08"/>
    <w:multiLevelType w:val="multilevel"/>
    <w:tmpl w:val="CE564CA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5" w15:restartNumberingAfterBreak="0">
    <w:nsid w:val="4CBB7943"/>
    <w:multiLevelType w:val="multilevel"/>
    <w:tmpl w:val="9858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12EFE"/>
    <w:multiLevelType w:val="multilevel"/>
    <w:tmpl w:val="18DCFC8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7" w15:restartNumberingAfterBreak="0">
    <w:nsid w:val="525A0418"/>
    <w:multiLevelType w:val="multilevel"/>
    <w:tmpl w:val="6B8E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7221AA"/>
    <w:multiLevelType w:val="multilevel"/>
    <w:tmpl w:val="4A7AAF5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9" w15:restartNumberingAfterBreak="0">
    <w:nsid w:val="59BE19ED"/>
    <w:multiLevelType w:val="multilevel"/>
    <w:tmpl w:val="78E2D4C6"/>
    <w:lvl w:ilvl="0">
      <w:start w:val="1"/>
      <w:numFmt w:val="lowerRoman"/>
      <w:lvlText w:val="(%1)"/>
      <w:lvlJc w:val="left"/>
      <w:pPr>
        <w:tabs>
          <w:tab w:val="num" w:pos="502"/>
        </w:tabs>
        <w:ind w:left="502" w:hanging="360"/>
      </w:pPr>
      <w:rPr>
        <w:rFonts w:ascii="Times New Roman" w:eastAsiaTheme="minorHAnsi" w:hAnsi="Times New Roman" w:cs="Times New Roman"/>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0" w15:restartNumberingAfterBreak="0">
    <w:nsid w:val="5C4D2CD5"/>
    <w:multiLevelType w:val="multilevel"/>
    <w:tmpl w:val="4C9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60AEE"/>
    <w:multiLevelType w:val="multilevel"/>
    <w:tmpl w:val="0070309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2" w15:restartNumberingAfterBreak="0">
    <w:nsid w:val="6B8B10F3"/>
    <w:multiLevelType w:val="multilevel"/>
    <w:tmpl w:val="CD0E4FFC"/>
    <w:lvl w:ilvl="0">
      <w:start w:val="4"/>
      <w:numFmt w:val="decimal"/>
      <w:lvlText w:val="%1."/>
      <w:lvlJc w:val="left"/>
      <w:pPr>
        <w:tabs>
          <w:tab w:val="num" w:pos="502"/>
        </w:tabs>
        <w:ind w:left="502" w:hanging="360"/>
      </w:pPr>
    </w:lvl>
    <w:lvl w:ilvl="1">
      <w:start w:val="1"/>
      <w:numFmt w:val="bullet"/>
      <w:lvlText w:val="o"/>
      <w:lvlJc w:val="left"/>
      <w:pPr>
        <w:tabs>
          <w:tab w:val="num" w:pos="1210"/>
        </w:tabs>
        <w:ind w:left="121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4E0E89"/>
    <w:multiLevelType w:val="multilevel"/>
    <w:tmpl w:val="A53A51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116D4A"/>
    <w:multiLevelType w:val="multilevel"/>
    <w:tmpl w:val="EAB0E62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796907C5"/>
    <w:multiLevelType w:val="hybridMultilevel"/>
    <w:tmpl w:val="F7D2BA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DA74A3E"/>
    <w:multiLevelType w:val="multilevel"/>
    <w:tmpl w:val="E90E3D6E"/>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2471657">
    <w:abstractNumId w:val="14"/>
  </w:num>
  <w:num w:numId="2" w16cid:durableId="566307495">
    <w:abstractNumId w:val="23"/>
  </w:num>
  <w:num w:numId="3" w16cid:durableId="1198816461">
    <w:abstractNumId w:val="5"/>
  </w:num>
  <w:num w:numId="4" w16cid:durableId="1720975683">
    <w:abstractNumId w:val="9"/>
  </w:num>
  <w:num w:numId="5" w16cid:durableId="937635511">
    <w:abstractNumId w:val="8"/>
  </w:num>
  <w:num w:numId="6" w16cid:durableId="552468863">
    <w:abstractNumId w:val="18"/>
  </w:num>
  <w:num w:numId="7" w16cid:durableId="764812838">
    <w:abstractNumId w:val="3"/>
  </w:num>
  <w:num w:numId="8" w16cid:durableId="319895846">
    <w:abstractNumId w:val="21"/>
  </w:num>
  <w:num w:numId="9" w16cid:durableId="1470246909">
    <w:abstractNumId w:val="13"/>
  </w:num>
  <w:num w:numId="10" w16cid:durableId="469520830">
    <w:abstractNumId w:val="26"/>
  </w:num>
  <w:num w:numId="11" w16cid:durableId="2128308306">
    <w:abstractNumId w:val="10"/>
  </w:num>
  <w:num w:numId="12" w16cid:durableId="2092191946">
    <w:abstractNumId w:val="22"/>
  </w:num>
  <w:num w:numId="13" w16cid:durableId="1116826058">
    <w:abstractNumId w:val="4"/>
  </w:num>
  <w:num w:numId="14" w16cid:durableId="153646396">
    <w:abstractNumId w:val="11"/>
  </w:num>
  <w:num w:numId="15" w16cid:durableId="1045057588">
    <w:abstractNumId w:val="16"/>
  </w:num>
  <w:num w:numId="16" w16cid:durableId="2083485490">
    <w:abstractNumId w:val="12"/>
  </w:num>
  <w:num w:numId="17" w16cid:durableId="1938101775">
    <w:abstractNumId w:val="24"/>
  </w:num>
  <w:num w:numId="18" w16cid:durableId="1232888980">
    <w:abstractNumId w:val="0"/>
  </w:num>
  <w:num w:numId="19" w16cid:durableId="317802756">
    <w:abstractNumId w:val="19"/>
  </w:num>
  <w:num w:numId="20" w16cid:durableId="1898121776">
    <w:abstractNumId w:val="25"/>
  </w:num>
  <w:num w:numId="21" w16cid:durableId="915164946">
    <w:abstractNumId w:val="6"/>
  </w:num>
  <w:num w:numId="22" w16cid:durableId="1583369973">
    <w:abstractNumId w:val="2"/>
  </w:num>
  <w:num w:numId="23" w16cid:durableId="1323701788">
    <w:abstractNumId w:val="17"/>
  </w:num>
  <w:num w:numId="24" w16cid:durableId="1119106500">
    <w:abstractNumId w:val="20"/>
  </w:num>
  <w:num w:numId="25" w16cid:durableId="1771966244">
    <w:abstractNumId w:val="15"/>
  </w:num>
  <w:num w:numId="26" w16cid:durableId="1808082686">
    <w:abstractNumId w:val="1"/>
  </w:num>
  <w:num w:numId="27" w16cid:durableId="3204740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090"/>
    <w:rsid w:val="000C0FE8"/>
    <w:rsid w:val="00174090"/>
    <w:rsid w:val="002D650C"/>
    <w:rsid w:val="0036666A"/>
    <w:rsid w:val="005A29B9"/>
    <w:rsid w:val="00601946"/>
    <w:rsid w:val="0061526B"/>
    <w:rsid w:val="00883324"/>
    <w:rsid w:val="008B350B"/>
    <w:rsid w:val="009B12EF"/>
    <w:rsid w:val="00A56003"/>
    <w:rsid w:val="00D174A3"/>
    <w:rsid w:val="00EC4EF0"/>
    <w:rsid w:val="00FE1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3ED96"/>
  <w15:chartTrackingRefBased/>
  <w15:docId w15:val="{23256E41-02A8-46C7-BD64-70A699B4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0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40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40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40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0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0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0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0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0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0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40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40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40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0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0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0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0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090"/>
    <w:rPr>
      <w:rFonts w:eastAsiaTheme="majorEastAsia" w:cstheme="majorBidi"/>
      <w:color w:val="272727" w:themeColor="text1" w:themeTint="D8"/>
    </w:rPr>
  </w:style>
  <w:style w:type="paragraph" w:styleId="Title">
    <w:name w:val="Title"/>
    <w:basedOn w:val="Normal"/>
    <w:next w:val="Normal"/>
    <w:link w:val="TitleChar"/>
    <w:uiPriority w:val="10"/>
    <w:qFormat/>
    <w:rsid w:val="001740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0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0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0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090"/>
    <w:pPr>
      <w:spacing w:before="160"/>
      <w:jc w:val="center"/>
    </w:pPr>
    <w:rPr>
      <w:i/>
      <w:iCs/>
      <w:color w:val="404040" w:themeColor="text1" w:themeTint="BF"/>
    </w:rPr>
  </w:style>
  <w:style w:type="character" w:customStyle="1" w:styleId="QuoteChar">
    <w:name w:val="Quote Char"/>
    <w:basedOn w:val="DefaultParagraphFont"/>
    <w:link w:val="Quote"/>
    <w:uiPriority w:val="29"/>
    <w:rsid w:val="00174090"/>
    <w:rPr>
      <w:i/>
      <w:iCs/>
      <w:color w:val="404040" w:themeColor="text1" w:themeTint="BF"/>
    </w:rPr>
  </w:style>
  <w:style w:type="paragraph" w:styleId="ListParagraph">
    <w:name w:val="List Paragraph"/>
    <w:basedOn w:val="Normal"/>
    <w:uiPriority w:val="34"/>
    <w:qFormat/>
    <w:rsid w:val="00174090"/>
    <w:pPr>
      <w:ind w:left="720"/>
      <w:contextualSpacing/>
    </w:pPr>
  </w:style>
  <w:style w:type="character" w:styleId="IntenseEmphasis">
    <w:name w:val="Intense Emphasis"/>
    <w:basedOn w:val="DefaultParagraphFont"/>
    <w:uiPriority w:val="21"/>
    <w:qFormat/>
    <w:rsid w:val="00174090"/>
    <w:rPr>
      <w:i/>
      <w:iCs/>
      <w:color w:val="2F5496" w:themeColor="accent1" w:themeShade="BF"/>
    </w:rPr>
  </w:style>
  <w:style w:type="paragraph" w:styleId="IntenseQuote">
    <w:name w:val="Intense Quote"/>
    <w:basedOn w:val="Normal"/>
    <w:next w:val="Normal"/>
    <w:link w:val="IntenseQuoteChar"/>
    <w:uiPriority w:val="30"/>
    <w:qFormat/>
    <w:rsid w:val="001740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090"/>
    <w:rPr>
      <w:i/>
      <w:iCs/>
      <w:color w:val="2F5496" w:themeColor="accent1" w:themeShade="BF"/>
    </w:rPr>
  </w:style>
  <w:style w:type="character" w:styleId="IntenseReference">
    <w:name w:val="Intense Reference"/>
    <w:basedOn w:val="DefaultParagraphFont"/>
    <w:uiPriority w:val="32"/>
    <w:qFormat/>
    <w:rsid w:val="00174090"/>
    <w:rPr>
      <w:b/>
      <w:bCs/>
      <w:smallCaps/>
      <w:color w:val="2F5496" w:themeColor="accent1" w:themeShade="BF"/>
      <w:spacing w:val="5"/>
    </w:rPr>
  </w:style>
  <w:style w:type="paragraph" w:styleId="NormalWeb">
    <w:name w:val="Normal (Web)"/>
    <w:basedOn w:val="Normal"/>
    <w:uiPriority w:val="99"/>
    <w:semiHidden/>
    <w:unhideWhenUsed/>
    <w:rsid w:val="006019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Rai</dc:creator>
  <cp:keywords/>
  <dc:description/>
  <cp:lastModifiedBy>Akriti Rai</cp:lastModifiedBy>
  <cp:revision>2</cp:revision>
  <dcterms:created xsi:type="dcterms:W3CDTF">2025-09-27T04:52:00Z</dcterms:created>
  <dcterms:modified xsi:type="dcterms:W3CDTF">2025-10-08T16:46:00Z</dcterms:modified>
</cp:coreProperties>
</file>