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pPr>
    </w:p>
    <w:p>
      <w:pPr>
        <w:spacing w:after="80"/>
      </w:pPr>
      <w:r>
        <w:rPr>
          <w:rFonts w:ascii="Calibri" w:cs="Calibri" w:eastAsia="Calibri" w:hAnsi="Calibri"/>
          <w:b/>
          <w:bCs/>
          <w:color w:val="25507C"/>
          <w:spacing w:val="60"/>
          <w:sz w:val="20"/>
          <w:szCs w:val="20"/>
        </w:rPr>
        <w:t xml:space="preserve">WISECODE  ·  WISE_ip3</w:t>
      </w:r>
    </w:p>
    <w:p>
      <w:pPr>
        <w:spacing w:after="60"/>
      </w:pPr>
      <w:r>
        <w:rPr>
          <w:rFonts w:ascii="Georgia" w:cs="Georgia" w:eastAsia="Georgia" w:hAnsi="Georgia"/>
          <w:b/>
          <w:bCs/>
          <w:color w:val="25507C"/>
          <w:sz w:val="60"/>
          <w:szCs w:val="60"/>
        </w:rPr>
        <w:t xml:space="preserve">UI / UX Audit</w:t>
      </w:r>
    </w:p>
    <w:p>
      <w:pPr>
        <w:spacing w:after="60"/>
      </w:pPr>
      <w:r>
        <w:rPr>
          <w:rFonts w:ascii="Georgia" w:cs="Georgia" w:eastAsia="Georgia" w:hAnsi="Georgia"/>
          <w:i/>
          <w:iCs/>
          <w:color w:val="5A6473"/>
          <w:sz w:val="30"/>
          <w:szCs w:val="30"/>
        </w:rPr>
        <w:t xml:space="preserve">Gap analysis and remediation plan</w:t>
      </w:r>
    </w:p>
    <w:p>
      <w:pPr>
        <w:spacing w:after="220"/>
      </w:pPr>
      <w:r>
        <w:rPr>
          <w:rFonts w:ascii="Calibri" w:cs="Calibri" w:eastAsia="Calibri" w:hAnsi="Calibri"/>
          <w:b/>
          <w:bCs/>
          <w:color w:val="25507C"/>
          <w:sz w:val="21"/>
          <w:szCs w:val="21"/>
        </w:rPr>
        <w:t xml:space="preserve">Second edition — rescored for prototype scope</w:t>
      </w:r>
    </w:p>
    <w:p>
      <w:pPr>
        <w:pBdr>
          <w:bottom w:val="single" w:color="25507C" w:sz="14" w:space="8"/>
        </w:pBdr>
        <w:spacing w:after="400"/>
      </w:pPr>
    </w:p>
    <w:p>
      <w:pPr>
        <w:spacing w:after="100" w:before="0" w:line="276"/>
      </w:pPr>
      <w:r>
        <w:rPr>
          <w:rFonts w:ascii="Calibri" w:cs="Calibri" w:eastAsia="Calibri" w:hAnsi="Calibri"/>
          <w:b/>
          <w:bCs/>
          <w:color w:val="5A6473"/>
          <w:sz w:val="20"/>
          <w:szCs w:val="20"/>
        </w:rPr>
        <w:t xml:space="preserve">Scope   </w:t>
      </w:r>
      <w:r>
        <w:rPr>
          <w:rFonts w:ascii="Calibri" w:cs="Calibri" w:eastAsia="Calibri" w:hAnsi="Calibri"/>
          <w:color w:val="15202B"/>
          <w:sz w:val="20"/>
          <w:szCs w:val="20"/>
        </w:rPr>
        <w:t xml:space="preserve">51 pages · 64 JS modules · 2.4 MB of CSS · 11 marketing pages · 40 app screens</w:t>
      </w:r>
    </w:p>
    <w:p>
      <w:pPr>
        <w:spacing w:after="100" w:before="0" w:line="276"/>
      </w:pPr>
      <w:r>
        <w:rPr>
          <w:rFonts w:ascii="Calibri" w:cs="Calibri" w:eastAsia="Calibri" w:hAnsi="Calibri"/>
          <w:b/>
          <w:bCs/>
          <w:color w:val="5A6473"/>
          <w:sz w:val="20"/>
          <w:szCs w:val="20"/>
        </w:rPr>
        <w:t xml:space="preserve">Method   </w:t>
      </w:r>
      <w:r>
        <w:rPr>
          <w:rFonts w:ascii="Calibri" w:cs="Calibri" w:eastAsia="Calibri" w:hAnsi="Calibri"/>
          <w:color w:val="15202B"/>
          <w:sz w:val="20"/>
          <w:szCs w:val="20"/>
        </w:rPr>
        <w:t xml:space="preserve">Static source analysis + live browser audit (Chromium, axe-core, light &amp; dark, desktop &amp; mobile)</w:t>
      </w:r>
    </w:p>
    <w:p>
      <w:pPr>
        <w:spacing w:after="100" w:before="0" w:line="276"/>
      </w:pPr>
      <w:r>
        <w:rPr>
          <w:rFonts w:ascii="Calibri" w:cs="Calibri" w:eastAsia="Calibri" w:hAnsi="Calibri"/>
          <w:b/>
          <w:bCs/>
          <w:color w:val="5A6473"/>
          <w:sz w:val="20"/>
          <w:szCs w:val="20"/>
        </w:rPr>
        <w:t xml:space="preserve">Findings   </w:t>
      </w:r>
      <w:r>
        <w:rPr>
          <w:rFonts w:ascii="Calibri" w:cs="Calibri" w:eastAsia="Calibri" w:hAnsi="Calibri"/>
          <w:color w:val="15202B"/>
          <w:sz w:val="20"/>
          <w:szCs w:val="20"/>
        </w:rPr>
        <w:t xml:space="preserve">89 scored — 3 Critical · 23 High · 41 Medium · 22 Low. A further 19 parked in Appendix A.</w:t>
      </w:r>
    </w:p>
    <w:p>
      <w:pPr>
        <w:spacing w:after="100" w:before="0" w:line="276"/>
      </w:pPr>
      <w:r>
        <w:rPr>
          <w:rFonts w:ascii="Calibri" w:cs="Calibri" w:eastAsia="Calibri" w:hAnsi="Calibri"/>
          <w:b/>
          <w:bCs/>
          <w:color w:val="5A6473"/>
          <w:sz w:val="20"/>
          <w:szCs w:val="20"/>
        </w:rPr>
        <w:t xml:space="preserve">Prepared   </w:t>
      </w:r>
      <w:r>
        <w:rPr>
          <w:rFonts w:ascii="Calibri" w:cs="Calibri" w:eastAsia="Calibri" w:hAnsi="Calibri"/>
          <w:color w:val="15202B"/>
          <w:sz w:val="20"/>
          <w:szCs w:val="20"/>
        </w:rPr>
        <w:t xml:space="preserve">22 August 2026 for Arthur Krupsky</w:t>
      </w:r>
    </w:p>
    <w:p>
      <w:pPr>
        <w:spacing w:after="600" w:before="0" w:line="276"/>
      </w:pPr>
      <w:r>
        <w:rPr>
          <w:rFonts w:ascii="Calibri" w:cs="Calibri" w:eastAsia="Calibri" w:hAnsi="Calibri"/>
          <w:b/>
          <w:bCs/>
          <w:color w:val="5A6473"/>
          <w:sz w:val="20"/>
          <w:szCs w:val="20"/>
        </w:rPr>
        <w:t xml:space="preserve">Files changed   </w:t>
      </w:r>
      <w:r>
        <w:rPr>
          <w:rFonts w:ascii="Calibri" w:cs="Calibri" w:eastAsia="Calibri" w:hAnsi="Calibri"/>
          <w:b/>
          <w:bCs/>
          <w:color w:val="15202B"/>
          <w:sz w:val="20"/>
          <w:szCs w:val="20"/>
        </w:rPr>
        <w:t xml:space="preserve">None. </w:t>
      </w:r>
      <w:r>
        <w:rPr>
          <w:rFonts w:ascii="Calibri" w:cs="Calibri" w:eastAsia="Calibri" w:hAnsi="Calibri"/>
          <w:color w:val="15202B"/>
          <w:sz w:val="20"/>
          <w:szCs w:val="20"/>
        </w:rPr>
        <w:t xml:space="preserve">The audit ran against a read-only copy; nothing in WISE_ip3 was modified.</w:t>
      </w:r>
    </w:p>
    <w:tbl>
      <w:tblPr>
        <w:tblW w:type="dxa" w:w="9360"/>
        <w:tblBorders>
          <w:top w:val="single" w:color="C9D2DC" w:sz="2"/>
          <w:left w:val="single" w:color="25507C" w:sz="18"/>
          <w:bottom w:val="single" w:color="C9D2DC" w:sz="2"/>
          <w:right w:val="single" w:color="C9D2DC" w:sz="2"/>
          <w:insideH w:val="nil"/>
          <w:insideV w:val="nil"/>
        </w:tblBorders>
      </w:tblPr>
      <w:tblGrid>
        <w:gridCol w:w="9360"/>
      </w:tblGrid>
      <w:tr>
        <w:tc>
          <w:tcPr>
            <w:tcW w:type="dxa" w:w="9360"/>
            <w:shd w:fill="FBFCFD" w:color="auto" w:val="clear"/>
            <w:tcMar>
              <w:top w:type="dxa" w:w="120"/>
              <w:left w:type="dxa" w:w="180"/>
              <w:bottom w:type="dxa" w:w="120"/>
              <w:right w:type="dxa" w:w="160"/>
            </w:tcMar>
          </w:tcPr>
          <w:p>
            <w:pPr>
              <w:spacing w:after="60" w:before="60"/>
            </w:pPr>
            <w:r>
              <w:rPr>
                <w:rFonts w:ascii="Calibri" w:cs="Calibri" w:eastAsia="Calibri" w:hAnsi="Calibri"/>
                <w:b/>
                <w:bCs/>
                <w:color w:val="25507C"/>
                <w:sz w:val="19"/>
                <w:szCs w:val="19"/>
              </w:rPr>
              <w:t xml:space="preserve">What changed in this edition</w:t>
            </w:r>
          </w:p>
          <w:p>
            <w:pPr>
              <w:spacing w:after="60" w:line="264"/>
            </w:pPr>
            <w:r>
              <w:rPr>
                <w:rFonts w:ascii="Calibri" w:cs="Calibri" w:eastAsia="Calibri" w:hAnsi="Calibri"/>
                <w:b/>
                <w:bCs/>
                <w:color w:val="15202B"/>
                <w:sz w:val="19"/>
                <w:szCs w:val="19"/>
              </w:rPr>
              <w:t xml:space="preserve">Business logic, authorization and data persistence are stubbed on purpose</w:t>
            </w:r>
            <w:r>
              <w:rPr>
                <w:rFonts w:ascii="Calibri" w:cs="Calibri" w:eastAsia="Calibri" w:hAnsi="Calibri"/>
                <w:color w:val="15202B"/>
                <w:sz w:val="19"/>
                <w:szCs w:val="19"/>
              </w:rPr>
              <w:t xml:space="preserve">, as are the sample products, brands, invoices and conversation fixtures, and the third-party placeholder services. The first edition scored those as defects. They are not.</w:t>
            </w:r>
          </w:p>
          <w:p>
            <w:pPr>
              <w:spacing w:after="60" w:line="264"/>
            </w:pPr>
            <w:r>
              <w:rPr>
                <w:rFonts w:ascii="Calibri" w:cs="Calibri" w:eastAsia="Calibri" w:hAnsi="Calibri"/>
                <w:color w:val="15202B"/>
                <w:sz w:val="19"/>
                <w:szCs w:val="19"/>
              </w:rPr>
              <w:t xml:space="preserve">19 findings are withdrawn from scoring and parked in Appendix A as a production-readiness backlog. 14 more are downgraded. Section 1.2 is the full ledger — every change, with the reason.</w:t>
            </w:r>
          </w:p>
          <w:p>
            <w:pPr>
              <w:spacing w:after="60" w:line="264"/>
            </w:pPr>
            <w:r>
              <w:rPr>
                <w:rFonts w:ascii="Calibri" w:cs="Calibri" w:eastAsia="Calibri" w:hAnsi="Calibri"/>
                <w:i w:val="false"/>
                <w:iCs w:val="false"/>
                <w:color w:val="15202B"/>
                <w:sz w:val="19"/>
                <w:szCs w:val="19"/>
              </w:rPr>
              <w:t xml:space="preserve">Nothing was quietly deleted, and the rescoring cut both ways: four findings went </w:t>
            </w:r>
            <w:r>
              <w:rPr>
                <w:rFonts w:ascii="Calibri" w:cs="Calibri" w:eastAsia="Calibri" w:hAnsi="Calibri"/>
                <w:b/>
                <w:bCs/>
                <w:color w:val="15202B"/>
                <w:sz w:val="19"/>
                <w:szCs w:val="19"/>
              </w:rPr>
              <w:t xml:space="preserve">up</w:t>
            </w:r>
            <w:r>
              <w:rPr>
                <w:rFonts w:ascii="Calibri" w:cs="Calibri" w:eastAsia="Calibri" w:hAnsi="Calibri"/>
                <w:color w:val="15202B"/>
                <w:sz w:val="19"/>
                <w:szCs w:val="19"/>
              </w:rPr>
              <w:t xml:space="preserve">, because a prototype is judged on whether it specifies the design, and an undesigned state is a more serious omission here than in a finished product.</w:t>
            </w:r>
          </w:p>
        </w:tc>
      </w:tr>
    </w:tbl>
    <w:p>
      <w:r>
        <w:br w:type="page"/>
      </w:r>
    </w:p>
    <w:p>
      <w:pPr>
        <w:pStyle w:val="Heading1"/>
        <w:keepNext/>
        <w:pBdr>
          <w:bottom w:val="single" w:color="25507C" w:sz="10" w:space="6"/>
        </w:pBdr>
        <w:spacing w:after="200" w:before="360"/>
      </w:pPr>
      <w:r>
        <w:rPr>
          <w:rFonts w:ascii="Georgia" w:cs="Georgia" w:eastAsia="Georgia" w:hAnsi="Georgia"/>
          <w:b/>
          <w:bCs/>
          <w:color w:val="25507C"/>
          <w:sz w:val="30"/>
          <w:szCs w:val="30"/>
        </w:rPr>
        <w:t xml:space="preserve">Contents</w:t>
      </w:r>
    </w:p>
    <w:p>
      <w:pPr>
        <w:spacing w:after="120"/>
      </w:pPr>
    </w:p>
    <w:p>
      <w:pPr>
        <w:tabs>
          <w:tab w:val="right" w:pos="9360" w:leader="dot"/>
        </w:tabs>
        <w:spacing w:after="90" w:line="264"/>
        <w:ind w:left="0"/>
      </w:pPr>
      <w:r>
        <w:rPr>
          <w:rFonts w:ascii="Calibri" w:cs="Calibri" w:eastAsia="Calibri" w:hAnsi="Calibri"/>
          <w:b/>
          <w:bCs/>
          <w:color w:val="25507C"/>
          <w:sz w:val="21"/>
          <w:szCs w:val="21"/>
        </w:rPr>
        <w:t xml:space="preserve">1 </w:t>
      </w:r>
      <w:r>
        <w:rPr>
          <w:rFonts w:ascii="Georgia" w:cs="Georgia" w:eastAsia="Georgia" w:hAnsi="Georgia"/>
          <w:b/>
          <w:bCs/>
          <w:color w:val="25507C"/>
          <w:sz w:val="21"/>
          <w:szCs w:val="21"/>
        </w:rPr>
        <w:t xml:space="preserve">Executive summary</w:t>
      </w:r>
      <w:r>
        <w:rPr>
          <w:rFonts w:ascii="Calibri" w:cs="Calibri" w:eastAsia="Calibri" w:hAnsi="Calibri"/>
          <w:color w:val="5A6473"/>
          <w:sz w:val="20"/>
          <w:szCs w:val="20"/>
        </w:rPr>
        <w:t xml:space="preserve">	3</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How prototype scope changes the test</w:t>
      </w:r>
      <w:r>
        <w:rPr>
          <w:rFonts w:ascii="Calibri" w:cs="Calibri" w:eastAsia="Calibri" w:hAnsi="Calibri"/>
          <w:color w:val="5A6473"/>
          <w:sz w:val="19"/>
          <w:szCs w:val="19"/>
        </w:rPr>
        <w:t xml:space="preserve">	3</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The rescoring ledger</w:t>
      </w:r>
      <w:r>
        <w:rPr>
          <w:rFonts w:ascii="Calibri" w:cs="Calibri" w:eastAsia="Calibri" w:hAnsi="Calibri"/>
          <w:color w:val="5A6473"/>
          <w:sz w:val="19"/>
          <w:szCs w:val="19"/>
        </w:rPr>
        <w:t xml:space="preserve">	3</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The shape of the problem</w:t>
      </w:r>
      <w:r>
        <w:rPr>
          <w:rFonts w:ascii="Calibri" w:cs="Calibri" w:eastAsia="Calibri" w:hAnsi="Calibri"/>
          <w:color w:val="5A6473"/>
          <w:sz w:val="19"/>
          <w:szCs w:val="19"/>
        </w:rPr>
        <w:t xml:space="preserve">	7</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Findings by severity</w:t>
      </w:r>
      <w:r>
        <w:rPr>
          <w:rFonts w:ascii="Calibri" w:cs="Calibri" w:eastAsia="Calibri" w:hAnsi="Calibri"/>
          <w:color w:val="5A6473"/>
          <w:sz w:val="19"/>
          <w:szCs w:val="19"/>
        </w:rPr>
        <w:t xml:space="preserve">	7</w:t>
      </w:r>
    </w:p>
    <w:p>
      <w:pPr>
        <w:tabs>
          <w:tab w:val="right" w:pos="9360" w:leader="dot"/>
        </w:tabs>
        <w:spacing w:after="90" w:line="264"/>
        <w:ind w:left="0"/>
      </w:pPr>
      <w:r>
        <w:rPr>
          <w:rFonts w:ascii="Calibri" w:cs="Calibri" w:eastAsia="Calibri" w:hAnsi="Calibri"/>
          <w:b/>
          <w:bCs/>
          <w:color w:val="25507C"/>
          <w:sz w:val="21"/>
          <w:szCs w:val="21"/>
        </w:rPr>
        <w:t xml:space="preserve">2 </w:t>
      </w:r>
      <w:r>
        <w:rPr>
          <w:rFonts w:ascii="Georgia" w:cs="Georgia" w:eastAsia="Georgia" w:hAnsi="Georgia"/>
          <w:b/>
          <w:bCs/>
          <w:color w:val="25507C"/>
          <w:sz w:val="21"/>
          <w:szCs w:val="21"/>
        </w:rPr>
        <w:t xml:space="preserve">Demo risk register</w:t>
      </w:r>
      <w:r>
        <w:rPr>
          <w:rFonts w:ascii="Calibri" w:cs="Calibri" w:eastAsia="Calibri" w:hAnsi="Calibri"/>
          <w:color w:val="5A6473"/>
          <w:sz w:val="20"/>
          <w:szCs w:val="20"/>
        </w:rPr>
        <w:t xml:space="preserve">	9</w:t>
      </w:r>
    </w:p>
    <w:p>
      <w:pPr>
        <w:tabs>
          <w:tab w:val="right" w:pos="9360" w:leader="dot"/>
        </w:tabs>
        <w:spacing w:after="90" w:line="264"/>
        <w:ind w:left="0"/>
      </w:pPr>
      <w:r>
        <w:rPr>
          <w:rFonts w:ascii="Calibri" w:cs="Calibri" w:eastAsia="Calibri" w:hAnsi="Calibri"/>
          <w:b/>
          <w:bCs/>
          <w:color w:val="25507C"/>
          <w:sz w:val="21"/>
          <w:szCs w:val="21"/>
        </w:rPr>
        <w:t xml:space="preserve">3 </w:t>
      </w:r>
      <w:r>
        <w:rPr>
          <w:rFonts w:ascii="Georgia" w:cs="Georgia" w:eastAsia="Georgia" w:hAnsi="Georgia"/>
          <w:b/>
          <w:bCs/>
          <w:color w:val="25507C"/>
          <w:sz w:val="21"/>
          <w:szCs w:val="21"/>
        </w:rPr>
        <w:t xml:space="preserve">The ten things to fix first</w:t>
      </w:r>
      <w:r>
        <w:rPr>
          <w:rFonts w:ascii="Calibri" w:cs="Calibri" w:eastAsia="Calibri" w:hAnsi="Calibri"/>
          <w:color w:val="5A6473"/>
          <w:sz w:val="20"/>
          <w:szCs w:val="20"/>
        </w:rPr>
        <w:t xml:space="preserve">	11</w:t>
      </w:r>
    </w:p>
    <w:p>
      <w:pPr>
        <w:tabs>
          <w:tab w:val="right" w:pos="9360" w:leader="dot"/>
        </w:tabs>
        <w:spacing w:after="90" w:line="264"/>
        <w:ind w:left="0"/>
      </w:pPr>
      <w:r>
        <w:rPr>
          <w:rFonts w:ascii="Calibri" w:cs="Calibri" w:eastAsia="Calibri" w:hAnsi="Calibri"/>
          <w:b/>
          <w:bCs/>
          <w:color w:val="25507C"/>
          <w:sz w:val="21"/>
          <w:szCs w:val="21"/>
        </w:rPr>
        <w:t xml:space="preserve">4 </w:t>
      </w:r>
      <w:r>
        <w:rPr>
          <w:rFonts w:ascii="Georgia" w:cs="Georgia" w:eastAsia="Georgia" w:hAnsi="Georgia"/>
          <w:b/>
          <w:bCs/>
          <w:color w:val="25507C"/>
          <w:sz w:val="21"/>
          <w:szCs w:val="21"/>
        </w:rPr>
        <w:t xml:space="preserve">UX flows and undesigned states</w:t>
      </w:r>
      <w:r>
        <w:rPr>
          <w:rFonts w:ascii="Calibri" w:cs="Calibri" w:eastAsia="Calibri" w:hAnsi="Calibri"/>
          <w:color w:val="5A6473"/>
          <w:sz w:val="20"/>
          <w:szCs w:val="20"/>
        </w:rPr>
        <w:t xml:space="preserve">	13</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Front-end defects verified live in a browser</w:t>
      </w:r>
      <w:r>
        <w:rPr>
          <w:rFonts w:ascii="Calibri" w:cs="Calibri" w:eastAsia="Calibri" w:hAnsi="Calibri"/>
          <w:color w:val="5A6473"/>
          <w:sz w:val="19"/>
          <w:szCs w:val="19"/>
        </w:rPr>
        <w:t xml:space="preserve">	13</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Undesigned states</w:t>
      </w:r>
      <w:r>
        <w:rPr>
          <w:rFonts w:ascii="Calibri" w:cs="Calibri" w:eastAsia="Calibri" w:hAnsi="Calibri"/>
          <w:color w:val="5A6473"/>
          <w:sz w:val="19"/>
          <w:szCs w:val="19"/>
        </w:rPr>
        <w:t xml:space="preserve">	14</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Undesigned interactions</w:t>
      </w:r>
      <w:r>
        <w:rPr>
          <w:rFonts w:ascii="Calibri" w:cs="Calibri" w:eastAsia="Calibri" w:hAnsi="Calibri"/>
          <w:color w:val="5A6473"/>
          <w:sz w:val="19"/>
          <w:szCs w:val="19"/>
        </w:rPr>
        <w:t xml:space="preserve">	16</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Inert interactions and continuity</w:t>
      </w:r>
      <w:r>
        <w:rPr>
          <w:rFonts w:ascii="Calibri" w:cs="Calibri" w:eastAsia="Calibri" w:hAnsi="Calibri"/>
          <w:color w:val="5A6473"/>
          <w:sz w:val="19"/>
          <w:szCs w:val="19"/>
        </w:rPr>
        <w:t xml:space="preserve">	16</w:t>
      </w:r>
    </w:p>
    <w:p>
      <w:pPr>
        <w:tabs>
          <w:tab w:val="right" w:pos="9360" w:leader="dot"/>
        </w:tabs>
        <w:spacing w:after="90" w:line="264"/>
        <w:ind w:left="0"/>
      </w:pPr>
      <w:r>
        <w:rPr>
          <w:rFonts w:ascii="Calibri" w:cs="Calibri" w:eastAsia="Calibri" w:hAnsi="Calibri"/>
          <w:b/>
          <w:bCs/>
          <w:color w:val="25507C"/>
          <w:sz w:val="21"/>
          <w:szCs w:val="21"/>
        </w:rPr>
        <w:t xml:space="preserve">5 </w:t>
      </w:r>
      <w:r>
        <w:rPr>
          <w:rFonts w:ascii="Georgia" w:cs="Georgia" w:eastAsia="Georgia" w:hAnsi="Georgia"/>
          <w:b/>
          <w:bCs/>
          <w:color w:val="25507C"/>
          <w:sz w:val="21"/>
          <w:szCs w:val="21"/>
        </w:rPr>
        <w:t xml:space="preserve">Navigation and information architecture</w:t>
      </w:r>
      <w:r>
        <w:rPr>
          <w:rFonts w:ascii="Calibri" w:cs="Calibri" w:eastAsia="Calibri" w:hAnsi="Calibri"/>
          <w:color w:val="5A6473"/>
          <w:sz w:val="20"/>
          <w:szCs w:val="20"/>
        </w:rPr>
        <w:t xml:space="preserve">	18</w:t>
      </w:r>
    </w:p>
    <w:p>
      <w:pPr>
        <w:tabs>
          <w:tab w:val="right" w:pos="9360" w:leader="dot"/>
        </w:tabs>
        <w:spacing w:after="90" w:line="264"/>
        <w:ind w:left="0"/>
      </w:pPr>
      <w:r>
        <w:rPr>
          <w:rFonts w:ascii="Calibri" w:cs="Calibri" w:eastAsia="Calibri" w:hAnsi="Calibri"/>
          <w:b/>
          <w:bCs/>
          <w:color w:val="25507C"/>
          <w:sz w:val="21"/>
          <w:szCs w:val="21"/>
        </w:rPr>
        <w:t xml:space="preserve">6 </w:t>
      </w:r>
      <w:r>
        <w:rPr>
          <w:rFonts w:ascii="Georgia" w:cs="Georgia" w:eastAsia="Georgia" w:hAnsi="Georgia"/>
          <w:b/>
          <w:bCs/>
          <w:color w:val="25507C"/>
          <w:sz w:val="21"/>
          <w:szCs w:val="21"/>
        </w:rPr>
        <w:t xml:space="preserve">Visual design system and CSS architecture</w:t>
      </w:r>
      <w:r>
        <w:rPr>
          <w:rFonts w:ascii="Calibri" w:cs="Calibri" w:eastAsia="Calibri" w:hAnsi="Calibri"/>
          <w:color w:val="5A6473"/>
          <w:sz w:val="20"/>
          <w:szCs w:val="20"/>
        </w:rPr>
        <w:t xml:space="preserve">	20</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Where the CSS actually lives</w:t>
      </w:r>
      <w:r>
        <w:rPr>
          <w:rFonts w:ascii="Calibri" w:cs="Calibri" w:eastAsia="Calibri" w:hAnsi="Calibri"/>
          <w:color w:val="5A6473"/>
          <w:sz w:val="19"/>
          <w:szCs w:val="19"/>
        </w:rPr>
        <w:t xml:space="preserve">	20</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Component drift</w:t>
      </w:r>
      <w:r>
        <w:rPr>
          <w:rFonts w:ascii="Calibri" w:cs="Calibri" w:eastAsia="Calibri" w:hAnsi="Calibri"/>
          <w:color w:val="5A6473"/>
          <w:sz w:val="19"/>
          <w:szCs w:val="19"/>
        </w:rPr>
        <w:t xml:space="preserve">	20</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Tokens and hard-coded values</w:t>
      </w:r>
      <w:r>
        <w:rPr>
          <w:rFonts w:ascii="Calibri" w:cs="Calibri" w:eastAsia="Calibri" w:hAnsi="Calibri"/>
          <w:color w:val="5A6473"/>
          <w:sz w:val="19"/>
          <w:szCs w:val="19"/>
        </w:rPr>
        <w:t xml:space="preserve">	22</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Duplication, specificity and responsive</w:t>
      </w:r>
      <w:r>
        <w:rPr>
          <w:rFonts w:ascii="Calibri" w:cs="Calibri" w:eastAsia="Calibri" w:hAnsi="Calibri"/>
          <w:color w:val="5A6473"/>
          <w:sz w:val="19"/>
          <w:szCs w:val="19"/>
        </w:rPr>
        <w:t xml:space="preserve">	23</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Conformance against your own rules</w:t>
      </w:r>
      <w:r>
        <w:rPr>
          <w:rFonts w:ascii="Calibri" w:cs="Calibri" w:eastAsia="Calibri" w:hAnsi="Calibri"/>
          <w:color w:val="5A6473"/>
          <w:sz w:val="19"/>
          <w:szCs w:val="19"/>
        </w:rPr>
        <w:t xml:space="preserve">	23</w:t>
      </w:r>
    </w:p>
    <w:p>
      <w:pPr>
        <w:tabs>
          <w:tab w:val="right" w:pos="9360" w:leader="dot"/>
        </w:tabs>
        <w:spacing w:after="90" w:line="264"/>
        <w:ind w:left="0"/>
      </w:pPr>
      <w:r>
        <w:rPr>
          <w:rFonts w:ascii="Calibri" w:cs="Calibri" w:eastAsia="Calibri" w:hAnsi="Calibri"/>
          <w:b/>
          <w:bCs/>
          <w:color w:val="25507C"/>
          <w:sz w:val="21"/>
          <w:szCs w:val="21"/>
        </w:rPr>
        <w:t xml:space="preserve">7 </w:t>
      </w:r>
      <w:r>
        <w:rPr>
          <w:rFonts w:ascii="Georgia" w:cs="Georgia" w:eastAsia="Georgia" w:hAnsi="Georgia"/>
          <w:b/>
          <w:bCs/>
          <w:color w:val="25507C"/>
          <w:sz w:val="21"/>
          <w:szCs w:val="21"/>
        </w:rPr>
        <w:t xml:space="preserve">Accessibility</w:t>
      </w:r>
      <w:r>
        <w:rPr>
          <w:rFonts w:ascii="Calibri" w:cs="Calibri" w:eastAsia="Calibri" w:hAnsi="Calibri"/>
          <w:color w:val="5A6473"/>
          <w:sz w:val="20"/>
          <w:szCs w:val="20"/>
        </w:rPr>
        <w:t xml:space="preserve">	25</w:t>
      </w:r>
    </w:p>
    <w:p>
      <w:pPr>
        <w:tabs>
          <w:tab w:val="right" w:pos="9360" w:leader="dot"/>
        </w:tabs>
        <w:spacing w:after="90" w:line="264"/>
        <w:ind w:left="0"/>
      </w:pPr>
      <w:r>
        <w:rPr>
          <w:rFonts w:ascii="Calibri" w:cs="Calibri" w:eastAsia="Calibri" w:hAnsi="Calibri"/>
          <w:b/>
          <w:bCs/>
          <w:color w:val="25507C"/>
          <w:sz w:val="21"/>
          <w:szCs w:val="21"/>
        </w:rPr>
        <w:t xml:space="preserve">8 </w:t>
      </w:r>
      <w:r>
        <w:rPr>
          <w:rFonts w:ascii="Georgia" w:cs="Georgia" w:eastAsia="Georgia" w:hAnsi="Georgia"/>
          <w:b/>
          <w:bCs/>
          <w:color w:val="25507C"/>
          <w:sz w:val="21"/>
          <w:szCs w:val="21"/>
        </w:rPr>
        <w:t xml:space="preserve">Remediation plan</w:t>
      </w:r>
      <w:r>
        <w:rPr>
          <w:rFonts w:ascii="Calibri" w:cs="Calibri" w:eastAsia="Calibri" w:hAnsi="Calibri"/>
          <w:color w:val="5A6473"/>
          <w:sz w:val="20"/>
          <w:szCs w:val="20"/>
        </w:rPr>
        <w:t xml:space="preserve">	29</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Phase 0 — demo-ready</w:t>
      </w:r>
      <w:r>
        <w:rPr>
          <w:rFonts w:ascii="Calibri" w:cs="Calibri" w:eastAsia="Calibri" w:hAnsi="Calibri"/>
          <w:color w:val="5A6473"/>
          <w:sz w:val="19"/>
          <w:szCs w:val="19"/>
        </w:rPr>
        <w:t xml:space="preserve">	29</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Phase 1 — finish the specification</w:t>
      </w:r>
      <w:r>
        <w:rPr>
          <w:rFonts w:ascii="Calibri" w:cs="Calibri" w:eastAsia="Calibri" w:hAnsi="Calibri"/>
          <w:color w:val="5A6473"/>
          <w:sz w:val="19"/>
          <w:szCs w:val="19"/>
        </w:rPr>
        <w:t xml:space="preserve">	29</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Phase 2 — fix what ships</w:t>
      </w:r>
      <w:r>
        <w:rPr>
          <w:rFonts w:ascii="Calibri" w:cs="Calibri" w:eastAsia="Calibri" w:hAnsi="Calibri"/>
          <w:color w:val="5A6473"/>
          <w:sz w:val="19"/>
          <w:szCs w:val="19"/>
        </w:rPr>
        <w:t xml:space="preserve">	31</w:t>
      </w:r>
    </w:p>
    <w:p>
      <w:pPr>
        <w:tabs>
          <w:tab w:val="right" w:pos="9360" w:leader="dot"/>
        </w:tabs>
        <w:spacing w:after="60" w:line="264"/>
        <w:ind w:left="520"/>
      </w:pPr>
      <w:r>
        <w:rPr>
          <w:rFonts w:ascii="Calibri" w:cs="Calibri" w:eastAsia="Calibri" w:hAnsi="Calibri"/>
          <w:b w:val="false"/>
          <w:bCs w:val="false"/>
          <w:color w:val="5A6473"/>
          <w:sz w:val="19"/>
          <w:szCs w:val="19"/>
        </w:rPr>
        <w:t xml:space="preserve"/>
      </w:r>
      <w:r>
        <w:rPr>
          <w:rFonts w:ascii="Calibri" w:cs="Calibri" w:eastAsia="Calibri" w:hAnsi="Calibri"/>
          <w:b w:val="false"/>
          <w:bCs w:val="false"/>
          <w:color w:val="15202B"/>
          <w:sz w:val="19"/>
          <w:szCs w:val="19"/>
        </w:rPr>
        <w:t xml:space="preserve">Phase 3 — consolidation and polish</w:t>
      </w:r>
      <w:r>
        <w:rPr>
          <w:rFonts w:ascii="Calibri" w:cs="Calibri" w:eastAsia="Calibri" w:hAnsi="Calibri"/>
          <w:color w:val="5A6473"/>
          <w:sz w:val="19"/>
          <w:szCs w:val="19"/>
        </w:rPr>
        <w:t xml:space="preserve">	31</w:t>
      </w:r>
    </w:p>
    <w:p>
      <w:pPr>
        <w:tabs>
          <w:tab w:val="right" w:pos="9360" w:leader="dot"/>
        </w:tabs>
        <w:spacing w:after="90" w:line="264"/>
        <w:ind w:left="0"/>
      </w:pPr>
      <w:r>
        <w:rPr>
          <w:rFonts w:ascii="Calibri" w:cs="Calibri" w:eastAsia="Calibri" w:hAnsi="Calibri"/>
          <w:b/>
          <w:bCs/>
          <w:color w:val="25507C"/>
          <w:sz w:val="21"/>
          <w:szCs w:val="21"/>
        </w:rPr>
        <w:t xml:space="preserve">A </w:t>
      </w:r>
      <w:r>
        <w:rPr>
          <w:rFonts w:ascii="Georgia" w:cs="Georgia" w:eastAsia="Georgia" w:hAnsi="Georgia"/>
          <w:b/>
          <w:bCs/>
          <w:color w:val="25507C"/>
          <w:sz w:val="21"/>
          <w:szCs w:val="21"/>
        </w:rPr>
        <w:t xml:space="preserve">Appendix A — production-readiness backlog</w:t>
      </w:r>
      <w:r>
        <w:rPr>
          <w:rFonts w:ascii="Calibri" w:cs="Calibri" w:eastAsia="Calibri" w:hAnsi="Calibri"/>
          <w:color w:val="5A6473"/>
          <w:sz w:val="20"/>
          <w:szCs w:val="20"/>
        </w:rPr>
        <w:t xml:space="preserve">	33</w:t>
      </w:r>
    </w:p>
    <w:p>
      <w:pPr>
        <w:tabs>
          <w:tab w:val="right" w:pos="9360" w:leader="dot"/>
        </w:tabs>
        <w:spacing w:after="90" w:line="264"/>
        <w:ind w:left="0"/>
      </w:pPr>
      <w:r>
        <w:rPr>
          <w:rFonts w:ascii="Calibri" w:cs="Calibri" w:eastAsia="Calibri" w:hAnsi="Calibri"/>
          <w:b/>
          <w:bCs/>
          <w:color w:val="25507C"/>
          <w:sz w:val="21"/>
          <w:szCs w:val="21"/>
        </w:rPr>
        <w:t xml:space="preserve">B </w:t>
      </w:r>
      <w:r>
        <w:rPr>
          <w:rFonts w:ascii="Georgia" w:cs="Georgia" w:eastAsia="Georgia" w:hAnsi="Georgia"/>
          <w:b/>
          <w:bCs/>
          <w:color w:val="25507C"/>
          <w:sz w:val="21"/>
          <w:szCs w:val="21"/>
        </w:rPr>
        <w:t xml:space="preserve">Appendix B — what this audit could not establish</w:t>
      </w:r>
      <w:r>
        <w:rPr>
          <w:rFonts w:ascii="Calibri" w:cs="Calibri" w:eastAsia="Calibri" w:hAnsi="Calibri"/>
          <w:color w:val="5A6473"/>
          <w:sz w:val="20"/>
          <w:szCs w:val="20"/>
        </w:rPr>
        <w:t xml:space="preserve">	36</w:t>
      </w:r>
    </w:p>
    <w:p>
      <w:r>
        <w:br w:type="page"/>
      </w:r>
    </w:p>
    <w:p>
      <w:pPr>
        <w:pStyle w:val="Heading1"/>
        <w:keepNext/>
        <w:pBdr>
          <w:bottom w:val="single" w:color="25507C" w:sz="10" w:space="6"/>
        </w:pBdr>
        <w:spacing w:after="200" w:before="360"/>
      </w:pPr>
      <w:r>
        <w:rPr>
          <w:rFonts w:ascii="Georgia" w:cs="Georgia" w:eastAsia="Georgia" w:hAnsi="Georgia"/>
          <w:b/>
          <w:bCs/>
          <w:color w:val="25507C"/>
          <w:sz w:val="30"/>
          <w:szCs w:val="30"/>
        </w:rPr>
        <w:t xml:space="preserve">1. Executive summary</w:t>
      </w:r>
    </w:p>
    <w:p>
      <w:pPr>
        <w:pStyle w:val="Heading2"/>
        <w:keepNext/>
        <w:spacing w:after="140" w:before="280"/>
      </w:pPr>
      <w:r>
        <w:rPr>
          <w:rFonts w:ascii="Georgia" w:cs="Georgia" w:eastAsia="Georgia" w:hAnsi="Georgia"/>
          <w:b/>
          <w:bCs/>
          <w:color w:val="25507C"/>
          <w:sz w:val="24"/>
          <w:szCs w:val="24"/>
        </w:rPr>
        <w:t xml:space="preserve">1.1 How prototype scope changes the test</w:t>
      </w:r>
    </w:p>
    <w:p>
      <w:pPr>
        <w:spacing w:after="160" w:before="0" w:line="276"/>
      </w:pPr>
      <w:r>
        <w:rPr>
          <w:rFonts w:ascii="Calibri" w:cs="Calibri" w:eastAsia="Calibri" w:hAnsi="Calibri"/>
          <w:color w:val="15202B"/>
          <w:sz w:val="20"/>
          <w:szCs w:val="20"/>
        </w:rPr>
        <w:t xml:space="preserve">You have told me that logic, authorization and the database are fake; that the sample products, brands, invoices and conversation cards are fixtures; and that the third-party placeholder services are knowingly temporary. That is a legitimate and common way to build, and it changes what a finding means — but it does not make the audit shorter by much, because a prototype is still accountable for something.</w:t>
      </w:r>
    </w:p>
    <w:p>
      <w:pPr>
        <w:spacing w:after="160" w:before="0" w:line="276"/>
      </w:pPr>
      <w:r>
        <w:rPr>
          <w:rFonts w:ascii="Calibri" w:cs="Calibri" w:eastAsia="Calibri" w:hAnsi="Calibri"/>
          <w:color w:val="15202B"/>
          <w:sz w:val="20"/>
          <w:szCs w:val="20"/>
        </w:rPr>
        <w:t xml:space="preserve">A prototype's job is to </w:t>
      </w:r>
      <w:r>
        <w:rPr>
          <w:rFonts w:ascii="Calibri" w:cs="Calibri" w:eastAsia="Calibri" w:hAnsi="Calibri"/>
          <w:b/>
          <w:bCs/>
          <w:color w:val="15202B"/>
          <w:sz w:val="20"/>
          <w:szCs w:val="20"/>
        </w:rPr>
        <w:t xml:space="preserve">specify and de-risk the design</w:t>
      </w:r>
      <w:r>
        <w:rPr>
          <w:rFonts w:ascii="Calibri" w:cs="Calibri" w:eastAsia="Calibri" w:hAnsi="Calibri"/>
          <w:color w:val="15202B"/>
          <w:sz w:val="20"/>
          <w:szCs w:val="20"/>
        </w:rPr>
        <w:t xml:space="preserve">. So the question I applied to every one of the 108 original findings changed from "would this hurt a user?" to three narrower ones:</w:t>
      </w:r>
    </w:p>
    <w:tbl>
      <w:tblPr>
        <w:tblW w:type="dxa" w:w="9360"/>
        <w:tblBorders>
          <w:top w:val="single" w:color="C9D2DC" w:sz="4"/>
          <w:left w:val="nil"/>
          <w:bottom w:val="single" w:color="C9D2DC" w:sz="4"/>
          <w:right w:val="nil"/>
          <w:insideH w:val="single" w:color="C9D2DC" w:sz="2"/>
          <w:insideV w:val="nil"/>
        </w:tblBorders>
      </w:tblPr>
      <w:tblGrid>
        <w:gridCol w:w="700"/>
        <w:gridCol w:w="3600"/>
        <w:gridCol w:w="5060"/>
      </w:tblGrid>
      <w:tr>
        <w:trPr>
          <w:tblHeader/>
        </w:trPr>
        <w:tc>
          <w:tcPr>
            <w:tcW w:type="dxa" w:w="7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
            </w:r>
          </w:p>
        </w:tc>
        <w:tc>
          <w:tcPr>
            <w:tcW w:type="dxa" w:w="3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Test</w:t>
            </w:r>
          </w:p>
        </w:tc>
        <w:tc>
          <w:tcPr>
            <w:tcW w:type="dxa" w:w="50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What fails it</w:t>
            </w:r>
          </w:p>
        </w:tc>
      </w:tr>
      <w:tr>
        <w:tc>
          <w:tcPr>
            <w:tcW w:type="dxa" w:w="70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1</w:t>
            </w:r>
          </w:p>
        </w:tc>
        <w:tc>
          <w:tcPr>
            <w:tcW w:type="dxa" w:w="3600"/>
            <w:tcMar>
              <w:top w:type="dxa" w:w="70"/>
              <w:left w:type="dxa" w:w="100"/>
              <w:bottom w:type="dxa" w:w="70"/>
              <w:right w:type="dxa" w:w="100"/>
            </w:tcMar>
            <w:vAlign w:val="top"/>
          </w:tcPr>
          <w:p>
            <w:pPr>
              <w:spacing w:after="40" w:before="40" w:line="252"/>
            </w:pPr>
            <w:r>
              <w:rPr>
                <w:rFonts w:ascii="Calibri" w:cs="Calibri" w:eastAsia="Calibri" w:hAnsi="Calibri"/>
                <w:b/>
                <w:bCs/>
                <w:color w:val="15202B"/>
                <w:sz w:val="18"/>
                <w:szCs w:val="18"/>
              </w:rPr>
              <w:t xml:space="preserve">Does it break the demonstration?</w:t>
            </w:r>
          </w:p>
        </w:tc>
        <w:tc>
          <w:tcPr>
            <w:tcW w:type="dxa" w:w="506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Something that visibly fails in front of a stakeholder — a 404, a flow that cannot complete, a number that does not move when you click the thing that should move it.</w:t>
            </w:r>
          </w:p>
        </w:tc>
      </w:tr>
      <w:tr>
        <w:tc>
          <w:tcPr>
            <w:tcW w:type="dxa" w:w="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2</w:t>
            </w:r>
          </w:p>
        </w:tc>
        <w:tc>
          <w:tcPr>
            <w:tcW w:type="dxa" w:w="3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5202B"/>
                <w:sz w:val="18"/>
                <w:szCs w:val="18"/>
              </w:rPr>
              <w:t xml:space="preserve">Does it leave a design decision unmade?</w:t>
            </w:r>
          </w:p>
        </w:tc>
        <w:tc>
          <w:tcPr>
            <w:tcW w:type="dxa" w:w="50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An empty state, an error state, a confirmation dialog that nobody has designed yet. The prototype is the specification; whatever it does not specify, the eventual build will improvise.</w:t>
            </w:r>
          </w:p>
        </w:tc>
      </w:tr>
      <w:tr>
        <w:tc>
          <w:tcPr>
            <w:tcW w:type="dxa" w:w="70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3</w:t>
            </w:r>
          </w:p>
        </w:tc>
        <w:tc>
          <w:tcPr>
            <w:tcW w:type="dxa" w:w="3600"/>
            <w:tcMar>
              <w:top w:type="dxa" w:w="70"/>
              <w:left w:type="dxa" w:w="100"/>
              <w:bottom w:type="dxa" w:w="70"/>
              <w:right w:type="dxa" w:w="100"/>
            </w:tcMar>
            <w:vAlign w:val="top"/>
          </w:tcPr>
          <w:p>
            <w:pPr>
              <w:spacing w:after="40" w:before="40" w:line="252"/>
            </w:pPr>
            <w:r>
              <w:rPr>
                <w:rFonts w:ascii="Calibri" w:cs="Calibri" w:eastAsia="Calibri" w:hAnsi="Calibri"/>
                <w:b/>
                <w:bCs/>
                <w:color w:val="15202B"/>
                <w:sz w:val="18"/>
                <w:szCs w:val="18"/>
              </w:rPr>
              <w:t xml:space="preserve">Does it ship?</w:t>
            </w:r>
          </w:p>
        </w:tc>
        <w:tc>
          <w:tcPr>
            <w:tcW w:type="dxa" w:w="506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Front-end code, CSS, markup and accessibility semantics migrate to production regardless of what happens behind them. This is the majority of the report.</w:t>
            </w:r>
          </w:p>
        </w:tc>
      </w:tr>
    </w:tbl>
    <w:p>
      <w:pPr>
        <w:spacing w:after="160"/>
      </w:pPr>
    </w:p>
    <w:tbl>
      <w:tblPr>
        <w:tblW w:type="dxa" w:w="9360"/>
        <w:tblBorders>
          <w:top w:val="single" w:color="C9D2DC" w:sz="2"/>
          <w:left w:val="single" w:color="25507C" w:sz="18"/>
          <w:bottom w:val="single" w:color="C9D2DC" w:sz="2"/>
          <w:right w:val="single" w:color="C9D2DC" w:sz="2"/>
          <w:insideH w:val="nil"/>
          <w:insideV w:val="nil"/>
        </w:tblBorders>
      </w:tblPr>
      <w:tblGrid>
        <w:gridCol w:w="9360"/>
      </w:tblGrid>
      <w:tr>
        <w:tc>
          <w:tcPr>
            <w:tcW w:type="dxa" w:w="9360"/>
            <w:shd w:fill="FBFCFD" w:color="auto" w:val="clear"/>
            <w:tcMar>
              <w:top w:type="dxa" w:w="120"/>
              <w:left w:type="dxa" w:w="180"/>
              <w:bottom w:type="dxa" w:w="120"/>
              <w:right w:type="dxa" w:w="160"/>
            </w:tcMar>
          </w:tcPr>
          <w:p>
            <w:pPr>
              <w:spacing w:after="60" w:before="60"/>
            </w:pPr>
            <w:r>
              <w:rPr>
                <w:rFonts w:ascii="Calibri" w:cs="Calibri" w:eastAsia="Calibri" w:hAnsi="Calibri"/>
                <w:b/>
                <w:bCs/>
                <w:color w:val="25507C"/>
                <w:sz w:val="19"/>
                <w:szCs w:val="19"/>
              </w:rPr>
              <w:t xml:space="preserve">The distinction that does the work</w:t>
            </w:r>
          </w:p>
          <w:p>
            <w:pPr>
              <w:spacing w:after="60" w:line="264"/>
            </w:pPr>
            <w:r>
              <w:rPr>
                <w:rFonts w:ascii="Calibri" w:cs="Calibri" w:eastAsia="Calibri" w:hAnsi="Calibri"/>
                <w:b/>
                <w:bCs/>
                <w:color w:val="15202B"/>
                <w:sz w:val="19"/>
                <w:szCs w:val="19"/>
              </w:rPr>
              <w:t xml:space="preserve">A stub fails none of these tests. </w:t>
            </w:r>
            <w:r>
              <w:rPr>
                <w:rFonts w:ascii="Calibri" w:cs="Calibri" w:eastAsia="Calibri" w:hAnsi="Calibri"/>
                <w:color w:val="15202B"/>
                <w:sz w:val="19"/>
                <w:szCs w:val="19"/>
              </w:rPr>
              <w:t xml:space="preserve">A stub with no loading state fails the first. A stub with no empty state fails the second. A stub wrapped in twelve different button classes fails the third.</w:t>
            </w:r>
          </w:p>
          <w:p>
            <w:pPr>
              <w:spacing w:after="60" w:line="264"/>
            </w:pPr>
            <w:r>
              <w:rPr>
                <w:rFonts w:ascii="Calibri" w:cs="Calibri" w:eastAsia="Calibri" w:hAnsi="Calibri"/>
                <w:color w:val="15202B"/>
                <w:sz w:val="19"/>
                <w:szCs w:val="19"/>
              </w:rPr>
              <w:t xml:space="preserve">Concretely: that "Mark as paid" writes to no database is not a finding. That the row does not change and the "Overdue: 1" counter does not move is — because the design decision "what does this look like after you click it?" has not been made, and because a stakeholder watching the demo sees nothing happen.</w:t>
            </w:r>
          </w:p>
        </w:tc>
      </w:tr>
    </w:tbl>
    <w:p>
      <w:pPr>
        <w:spacing w:after="200"/>
      </w:pPr>
    </w:p>
    <w:p>
      <w:pPr>
        <w:pStyle w:val="Heading2"/>
        <w:keepNext/>
        <w:spacing w:after="140" w:before="280"/>
      </w:pPr>
      <w:r>
        <w:rPr>
          <w:rFonts w:ascii="Georgia" w:cs="Georgia" w:eastAsia="Georgia" w:hAnsi="Georgia"/>
          <w:b/>
          <w:bCs/>
          <w:color w:val="25507C"/>
          <w:sz w:val="24"/>
          <w:szCs w:val="24"/>
        </w:rPr>
        <w:t xml:space="preserve">1.2 The rescoring ledger</w:t>
      </w:r>
    </w:p>
    <w:p>
      <w:pPr>
        <w:spacing w:after="160" w:before="0" w:line="276"/>
      </w:pPr>
      <w:r>
        <w:rPr>
          <w:rFonts w:ascii="Calibri" w:cs="Calibri" w:eastAsia="Calibri" w:hAnsi="Calibri"/>
          <w:color w:val="15202B"/>
          <w:sz w:val="20"/>
          <w:szCs w:val="20"/>
        </w:rPr>
        <w:t xml:space="preserve">Every change from the first edition, with its reason. Nothing was silently dropped.</w:t>
      </w:r>
    </w:p>
    <w:p>
      <w:pPr>
        <w:pStyle w:val="Heading3"/>
        <w:keepNext/>
        <w:spacing w:after="100" w:before="220"/>
      </w:pPr>
      <w:r>
        <w:rPr>
          <w:rFonts w:ascii="Calibri" w:cs="Calibri" w:eastAsia="Calibri" w:hAnsi="Calibri"/>
          <w:b/>
          <w:bCs/>
          <w:color w:val="15202B"/>
          <w:sz w:val="21"/>
          <w:szCs w:val="21"/>
        </w:rPr>
        <w:t xml:space="preserve">Withdrawn from scoring — 19 findings, parked in Appendix A</w:t>
      </w:r>
    </w:p>
    <w:tbl>
      <w:tblPr>
        <w:tblW w:type="dxa" w:w="9360"/>
        <w:tblBorders>
          <w:top w:val="single" w:color="C9D2DC" w:sz="4"/>
          <w:left w:val="nil"/>
          <w:bottom w:val="single" w:color="C9D2DC" w:sz="4"/>
          <w:right w:val="nil"/>
          <w:insideH w:val="single" w:color="C9D2DC" w:sz="2"/>
          <w:insideV w:val="nil"/>
        </w:tblBorders>
      </w:tblPr>
      <w:tblGrid>
        <w:gridCol w:w="3900"/>
        <w:gridCol w:w="1500"/>
        <w:gridCol w:w="3960"/>
      </w:tblGrid>
      <w:tr>
        <w:trPr>
          <w:tblHeader/>
        </w:trPr>
        <w:tc>
          <w:tcPr>
            <w:tcW w:type="dxa" w:w="39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Finding (first edition)</w:t>
            </w:r>
          </w:p>
        </w:tc>
        <w:tc>
          <w:tcPr>
            <w:tcW w:type="dxa" w:w="15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Was</w:t>
            </w:r>
          </w:p>
        </w:tc>
        <w:tc>
          <w:tcPr>
            <w:tcW w:type="dxa" w:w="39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Why it is withdrawn</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8 app pages ship no auth guard, including the canonical page</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Critical</w:t>
            </w:r>
          </w:p>
        </w:tc>
        <w:tc>
          <w:tcPr>
            <w:tcW w:type="dxa" w:w="3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Authorization is stubbed. The propagation mechanism behind it survives as a finding in §5 — the defect spread by cloning, and that is still true of everything else that clones.</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guard is soft; resolveIdentity falls back to a demo identity</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3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That fallback is what makes the prototype demonstrable without a login.</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 password-reset-confirm, no email-verification screen</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3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Auth flows are stubbed. Parked as a screen inventory for the real build.</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Invoice pay / retry / mark-paid write nothing</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3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Backend. The missing optimistic UI update is retained separately at Medium — see §4.</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API key revoke performs no revocation</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3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Backend. The absent confirmation dialog is retained at Low as a design gap.</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Alert read and dismiss state does not persist</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3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Persistence is stubbed.</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Profile fields are not written anywhere</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3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Persistence is stubbed. The "Profile saved" toast firing with no validation is retained at Medium.</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catalog import persists no product data</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3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Persistence is stubbed. The flow being unable to reach 100% is retained at Critical — that is a front-end state bug.</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randomuser.me supplies team avatars</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c>
          <w:tcPr>
            <w:tcW w:type="dxa" w:w="3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Knowingly temporary.</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placehold.co and picsum.photos on live pages</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c>
          <w:tcPr>
            <w:tcW w:type="dxa" w:w="3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Knowingly temporary.</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api.qrserver.com generates the shield QR codes</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3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Knowingly temporary. Flagged in Appendix A because it is the one placeholder that touches the core deliverable.</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cdn.jsdelivr.net, unpinned</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c>
          <w:tcPr>
            <w:tcW w:type="dxa" w:w="3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Knowingly temporary.</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Hardcoded demo data across 9 flow modules</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c>
          <w:tcPr>
            <w:tcW w:type="dxa" w:w="3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Fixtures.</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three hardcoded "rows to fix" UPCs never change</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c>
          <w:tcPr>
            <w:tcW w:type="dxa" w:w="3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Fixtures.</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Conversation Library cards read no chat history</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3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Fixtures. That clicking a card has no designed destination is retained at Medium.</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VSA, Terms, EULA and Privacy links are href="#"</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3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Those documents do not exist yet. Retained at Low, because the attestation copy asserts the user has read them.</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parseLabel always returns the same sample</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3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Fixture. The remedy chip re-triggering the identical error is retained at Medium as a demo dead-loop.</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Six modules promise a download that never arrives</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3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Export is backend work. Retained at Low — the claim in the copy is still a design decision.</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193 empty catch blocks</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c>
          <w:tcPr>
            <w:tcW w:type="dxa" w:w="3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Mostly localStorage guards around stubbed persistence.</w:t>
            </w:r>
          </w:p>
        </w:tc>
      </w:tr>
    </w:tbl>
    <w:p>
      <w:r>
        <w:br w:type="page"/>
      </w:r>
    </w:p>
    <w:p>
      <w:pPr>
        <w:pStyle w:val="Heading3"/>
        <w:keepNext/>
        <w:spacing w:after="100" w:before="220"/>
      </w:pPr>
      <w:r>
        <w:rPr>
          <w:rFonts w:ascii="Calibri" w:cs="Calibri" w:eastAsia="Calibri" w:hAnsi="Calibri"/>
          <w:b/>
          <w:bCs/>
          <w:color w:val="15202B"/>
          <w:sz w:val="21"/>
          <w:szCs w:val="21"/>
        </w:rPr>
        <w:t xml:space="preserve">Downgraded — 14 findings</w:t>
      </w:r>
    </w:p>
    <w:tbl>
      <w:tblPr>
        <w:tblW w:type="dxa" w:w="9360"/>
        <w:tblBorders>
          <w:top w:val="single" w:color="C9D2DC" w:sz="4"/>
          <w:left w:val="nil"/>
          <w:bottom w:val="single" w:color="C9D2DC" w:sz="4"/>
          <w:right w:val="nil"/>
          <w:insideH w:val="single" w:color="C9D2DC" w:sz="2"/>
          <w:insideV w:val="nil"/>
        </w:tblBorders>
      </w:tblPr>
      <w:tblGrid>
        <w:gridCol w:w="4300"/>
        <w:gridCol w:w="1200"/>
        <w:gridCol w:w="1200"/>
        <w:gridCol w:w="2660"/>
      </w:tblGrid>
      <w:tr>
        <w:trPr>
          <w:tblHeader/>
        </w:trPr>
        <w:tc>
          <w:tcPr>
            <w:tcW w:type="dxa" w:w="43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Finding</w:t>
            </w:r>
          </w:p>
        </w:tc>
        <w:tc>
          <w:tcPr>
            <w:tcW w:type="dxa" w:w="12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Was</w:t>
            </w:r>
          </w:p>
        </w:tc>
        <w:tc>
          <w:tcPr>
            <w:tcW w:type="dxa" w:w="12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Now</w:t>
            </w:r>
          </w:p>
        </w:tc>
        <w:tc>
          <w:tcPr>
            <w:tcW w:type="dxa" w:w="26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Reason</w:t>
            </w:r>
          </w:p>
        </w:tc>
      </w:tr>
      <w:tr>
        <w:tc>
          <w:tcPr>
            <w:tcW w:type="dxa" w:w="4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GRAS chat bridge auto-checks the three legal attestations</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Critical</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26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Not a consent breach against fake data — but the chat path and the form path now encode different rules for the same step, and only one of them can be the design</w:t>
            </w:r>
          </w:p>
        </w:tc>
      </w:tr>
      <w:tr>
        <w:tc>
          <w:tcPr>
            <w:tcW w:type="dxa" w:w="4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Draft persistence and beforeunload on the four multi-step flows</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26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Real-product concern. Retained because a stray reload mid-demo restarts a 22-question flow at question 1</w:t>
            </w:r>
          </w:p>
        </w:tc>
      </w:tr>
      <w:tr>
        <w:tc>
          <w:tcPr>
            <w:tcW w:type="dxa" w:w="4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Add Product writes to a key nothing reads</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26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Held at High — see below. The flow tells the presenter the product will appear in the portfolio, and it does not</w:t>
            </w:r>
          </w:p>
        </w:tc>
      </w:tr>
      <w:tr>
        <w:tc>
          <w:tcPr>
            <w:tcW w:type="dxa" w:w="4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Destructive actions have no confirmation</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26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Reframed: not data safety, but an undesigned interaction. The prototype should show the confirm pattern because that is a decision to validate</w:t>
            </w:r>
          </w:p>
        </w:tc>
      </w:tr>
      <w:tr>
        <w:tc>
          <w:tcPr>
            <w:tcW w:type="dxa" w:w="4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phantom undo ("Say undo to restore it")</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26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Copy promising an interaction that was never designed</w:t>
            </w:r>
          </w:p>
        </w:tc>
      </w:tr>
      <w:tr>
        <w:tc>
          <w:tcPr>
            <w:tcW w:type="dxa" w:w="4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Two incompatible notification models</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26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Front-end architecture, not data — but the two surfaces still disagree visibly</w:t>
            </w:r>
          </w:p>
        </w:tc>
      </w:tr>
      <w:tr>
        <w:tc>
          <w:tcPr>
            <w:tcW w:type="dxa" w:w="4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FileReader has no onerror anywhere</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26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upload is stubbed; the missing failure state is an undesigned state</w:t>
            </w:r>
          </w:p>
        </w:tc>
      </w:tr>
      <w:tr>
        <w:tc>
          <w:tcPr>
            <w:tcW w:type="dxa" w:w="4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Add Catalog accepts any file type silently</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26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Same reasoning</w:t>
            </w:r>
          </w:p>
        </w:tc>
      </w:tr>
      <w:tr>
        <w:tc>
          <w:tcPr>
            <w:tcW w:type="dxa" w:w="4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Invoices: 7 of 7 actions are inert</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26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Rewritten as "no optimistic UI update" — the backend is out of scope, the visible response is not</w:t>
            </w:r>
          </w:p>
        </w:tc>
      </w:tr>
      <w:tr>
        <w:tc>
          <w:tcPr>
            <w:tcW w:type="dxa" w:w="4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Overview: two dead buttons per data row</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26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Unchanged — these are dispatcher branches that do not exist, not missing backends</w:t>
            </w:r>
          </w:p>
        </w:tc>
      </w:tr>
      <w:tr>
        <w:tc>
          <w:tcPr>
            <w:tcW w:type="dxa" w:w="4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"Shared by me" filter is hardcoded to return nothing</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c>
          <w:tcPr>
            <w:tcW w:type="dxa" w:w="26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Fixture-driven, though the chip is visible and yields an unexplained empty grid</w:t>
            </w:r>
          </w:p>
        </w:tc>
      </w:tr>
      <w:tr>
        <w:tc>
          <w:tcPr>
            <w:tcW w:type="dxa" w:w="4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Three landing destinations disagree</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c>
          <w:tcPr>
            <w:tcW w:type="dxa" w:w="26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Auth is stubbed, but the disagreement is in the IA and will outlive the stub</w:t>
            </w:r>
          </w:p>
        </w:tc>
      </w:tr>
      <w:tr>
        <w:tc>
          <w:tcPr>
            <w:tcW w:type="dxa" w:w="4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Google Fonts supplies all icons with no local fallback</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26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Moved toward production-readiness, but held in scope as a demo risk — see §2</w:t>
            </w:r>
          </w:p>
        </w:tc>
      </w:tr>
      <w:tr>
        <w:tc>
          <w:tcPr>
            <w:tcW w:type="dxa" w:w="4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Tailwind CDN build on the two largest pages</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26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Unchanged, and recharacterised: not a dependency risk but a third styling system generating CSS that migrates to production</w:t>
            </w:r>
          </w:p>
        </w:tc>
      </w:tr>
    </w:tbl>
    <w:p>
      <w:pPr>
        <w:spacing w:after="180"/>
      </w:pPr>
    </w:p>
    <w:p>
      <w:pPr>
        <w:pStyle w:val="Heading3"/>
        <w:keepNext/>
        <w:spacing w:after="100" w:before="220"/>
      </w:pPr>
      <w:r>
        <w:rPr>
          <w:rFonts w:ascii="Calibri" w:cs="Calibri" w:eastAsia="Calibri" w:hAnsi="Calibri"/>
          <w:b/>
          <w:bCs/>
          <w:color w:val="15202B"/>
          <w:sz w:val="21"/>
          <w:szCs w:val="21"/>
        </w:rPr>
        <w:t xml:space="preserve">Upgraded — 4 findings</w:t>
      </w:r>
    </w:p>
    <w:p>
      <w:pPr>
        <w:spacing w:after="140" w:before="0" w:line="276"/>
      </w:pPr>
      <w:r>
        <w:rPr>
          <w:rFonts w:ascii="Calibri" w:cs="Calibri" w:eastAsia="Calibri" w:hAnsi="Calibri"/>
          <w:color w:val="15202B"/>
          <w:sz w:val="20"/>
          <w:szCs w:val="20"/>
        </w:rPr>
        <w:t xml:space="preserve">These matter more under prototype scope, not less.</w:t>
      </w:r>
    </w:p>
    <w:tbl>
      <w:tblPr>
        <w:tblW w:type="dxa" w:w="9360"/>
        <w:tblBorders>
          <w:top w:val="single" w:color="C9D2DC" w:sz="4"/>
          <w:left w:val="nil"/>
          <w:bottom w:val="single" w:color="C9D2DC" w:sz="4"/>
          <w:right w:val="nil"/>
          <w:insideH w:val="single" w:color="C9D2DC" w:sz="2"/>
          <w:insideV w:val="nil"/>
        </w:tblBorders>
      </w:tblPr>
      <w:tblGrid>
        <w:gridCol w:w="4300"/>
        <w:gridCol w:w="1200"/>
        <w:gridCol w:w="1200"/>
        <w:gridCol w:w="2660"/>
      </w:tblGrid>
      <w:tr>
        <w:trPr>
          <w:tblHeader/>
        </w:trPr>
        <w:tc>
          <w:tcPr>
            <w:tcW w:type="dxa" w:w="43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Finding</w:t>
            </w:r>
          </w:p>
        </w:tc>
        <w:tc>
          <w:tcPr>
            <w:tcW w:type="dxa" w:w="12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Was</w:t>
            </w:r>
          </w:p>
        </w:tc>
        <w:tc>
          <w:tcPr>
            <w:tcW w:type="dxa" w:w="12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Now</w:t>
            </w:r>
          </w:p>
        </w:tc>
        <w:tc>
          <w:tcPr>
            <w:tcW w:type="dxa" w:w="26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Reason</w:t>
            </w:r>
          </w:p>
        </w:tc>
      </w:tr>
      <w:tr>
        <w:tc>
          <w:tcPr>
            <w:tcW w:type="dxa" w:w="4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Six list surfaces have no empty state at all</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26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Held at High and re-argued: with real data stubbed, the empty state is not an edge case the prototype happens to miss — it is a screen the prototype was supposed to design and did not. The build team has nothing to implement</w:t>
            </w:r>
          </w:p>
        </w:tc>
      </w:tr>
      <w:tr>
        <w:tc>
          <w:tcPr>
            <w:tcW w:type="dxa" w:w="4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overview dashboard hides all 25 sections when empty</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Critical</w:t>
            </w:r>
          </w:p>
        </w:tc>
        <w:tc>
          <w:tcPr>
            <w:tcW w:type="dxa" w:w="26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This is the first screen after signup. A new brand sees a short, unexplained page with no way to add anything. The zero-data path through the product's primary screen has never been designed</w:t>
            </w:r>
          </w:p>
        </w:tc>
      </w:tr>
      <w:tr>
        <w:tc>
          <w:tcPr>
            <w:tcW w:type="dxa" w:w="4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Add Catalog cannot reach 100% on re-upload</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Critical</w:t>
            </w:r>
          </w:p>
        </w:tc>
        <w:tc>
          <w:tcPr>
            <w:tcW w:type="dxa" w:w="26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front-end state bug, unrelated to the backend, that makes a primary onboarding flow impossible to complete or demonstrate</w:t>
            </w:r>
          </w:p>
        </w:tc>
      </w:tr>
      <w:tr>
        <w:tc>
          <w:tcPr>
            <w:tcW w:type="dxa" w:w="4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63% of the CSS lives in page-local &lt;style&gt; blocks</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26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Held, and re-argued: the CSS </w:t>
            </w:r>
            <w:r>
              <w:rPr>
                <w:rFonts w:ascii="Calibri" w:cs="Calibri" w:eastAsia="Calibri" w:hAnsi="Calibri"/>
                <w:b/>
                <w:bCs/>
                <w:color w:val="15202B"/>
                <w:sz w:val="17"/>
                <w:szCs w:val="17"/>
              </w:rPr>
              <w:t xml:space="preserve">is</w:t>
            </w:r>
            <w:r>
              <w:rPr>
                <w:rFonts w:ascii="Calibri" w:cs="Calibri" w:eastAsia="Calibri" w:hAnsi="Calibri"/>
                <w:color w:val="15202B"/>
                <w:sz w:val="17"/>
                <w:szCs w:val="17"/>
              </w:rPr>
              <w:t xml:space="preserve"> the deliverable. When the backend is replaced, this ships unchanged. It is the part of the prototype with the longest half-life</w:t>
            </w:r>
          </w:p>
        </w:tc>
      </w:tr>
    </w:tbl>
    <w:p>
      <w:r>
        <w:br w:type="page"/>
      </w:r>
    </w:p>
    <w:p>
      <w:pPr>
        <w:pStyle w:val="Heading2"/>
        <w:keepNext/>
        <w:spacing w:after="140" w:before="280"/>
      </w:pPr>
      <w:r>
        <w:rPr>
          <w:rFonts w:ascii="Georgia" w:cs="Georgia" w:eastAsia="Georgia" w:hAnsi="Georgia"/>
          <w:b/>
          <w:bCs/>
          <w:color w:val="25507C"/>
          <w:sz w:val="24"/>
          <w:szCs w:val="24"/>
        </w:rPr>
        <w:t xml:space="preserve">1.3 The shape of the problem</w:t>
      </w:r>
    </w:p>
    <w:p>
      <w:pPr>
        <w:spacing w:after="160" w:before="0" w:line="276"/>
      </w:pPr>
      <w:r>
        <w:rPr>
          <w:rFonts w:ascii="Calibri" w:cs="Calibri" w:eastAsia="Calibri" w:hAnsi="Calibri"/>
          <w:color w:val="15202B"/>
          <w:sz w:val="20"/>
          <w:szCs w:val="20"/>
        </w:rPr>
        <w:t xml:space="preserve">Three patterns survive the rescoring. The fourth — third-party runtime dependencies — is withdrawn to Appendix A, with one demo-risk exception noted in §2.</w:t>
      </w:r>
    </w:p>
    <w:p>
      <w:pPr>
        <w:pStyle w:val="Heading3"/>
        <w:keepNext/>
        <w:spacing w:after="100" w:before="220"/>
      </w:pPr>
      <w:r>
        <w:rPr>
          <w:rFonts w:ascii="Calibri" w:cs="Calibri" w:eastAsia="Calibri" w:hAnsi="Calibri"/>
          <w:b/>
          <w:bCs/>
          <w:color w:val="15202B"/>
          <w:sz w:val="21"/>
          <w:szCs w:val="21"/>
        </w:rPr>
        <w:t xml:space="preserve">Pattern 1 — Copy-paste has outgrown its usefulness as a propagation mechanism</w:t>
      </w:r>
    </w:p>
    <w:p>
      <w:pPr>
        <w:spacing w:after="140" w:before="0" w:line="276"/>
      </w:pPr>
      <w:r>
        <w:rPr>
          <w:rFonts w:ascii="Calibri" w:cs="Calibri" w:eastAsia="Calibri" w:hAnsi="Calibri"/>
          <w:color w:val="15202B"/>
          <w:sz w:val="20"/>
          <w:szCs w:val="20"/>
        </w:rPr>
        <w:t xml:space="preserve">Unaffected by scope, and the central structural finding. Your own rule says </w:t>
      </w:r>
      <w:r>
        <w:rPr>
          <w:rFonts w:ascii="Consolas" w:cs="Consolas" w:eastAsia="Consolas" w:hAnsi="Consolas"/>
          <w:color w:val="15202B"/>
          <w:sz w:val="20"/>
          <w:szCs w:val="20"/>
        </w:rPr>
        <w:t xml:space="preserve">pages/wiseai.html</w:t>
      </w:r>
      <w:r>
        <w:rPr>
          <w:rFonts w:ascii="Calibri" w:cs="Calibri" w:eastAsia="Calibri" w:hAnsi="Calibri"/>
          <w:color w:val="15202B"/>
          <w:sz w:val="20"/>
          <w:szCs w:val="20"/>
        </w:rPr>
        <w:t xml:space="preserve"> is canonical and other screens are cloned from it. That worked at ten pages. At fifty-one it has produced twelve independent button implementations (two byte-identical), three byte-identical card definitions, a three-way fork of one wizard, and a CSS rule that names seventeen scorecard aliases, six times, all </w:t>
      </w:r>
      <w:r>
        <w:rPr>
          <w:rFonts w:ascii="Consolas" w:cs="Consolas" w:eastAsia="Consolas" w:hAnsi="Consolas"/>
          <w:color w:val="15202B"/>
          <w:sz w:val="20"/>
          <w:szCs w:val="20"/>
        </w:rPr>
        <w:t xml:space="preserve">!important</w:t>
      </w:r>
      <w:r>
        <w:rPr>
          <w:rFonts w:ascii="Calibri" w:cs="Calibri" w:eastAsia="Calibri" w:hAnsi="Calibri"/>
          <w:color w:val="15202B"/>
          <w:sz w:val="20"/>
          <w:szCs w:val="20"/>
        </w:rPr>
        <w:t xml:space="preserve">, to apply a single design decision.</w:t>
      </w:r>
    </w:p>
    <w:p>
      <w:pPr>
        <w:spacing w:after="200" w:before="0" w:line="276"/>
      </w:pPr>
      <w:r>
        <w:rPr>
          <w:rFonts w:ascii="Calibri" w:cs="Calibri" w:eastAsia="Calibri" w:hAnsi="Calibri"/>
          <w:color w:val="15202B"/>
          <w:sz w:val="20"/>
          <w:szCs w:val="20"/>
        </w:rPr>
        <w:t xml:space="preserve">The missing auth guard is withdrawn as a finding, but it remains the cleanest </w:t>
      </w:r>
      <w:r>
        <w:rPr>
          <w:rFonts w:ascii="Calibri" w:cs="Calibri" w:eastAsia="Calibri" w:hAnsi="Calibri"/>
          <w:b/>
          <w:bCs/>
          <w:color w:val="15202B"/>
          <w:sz w:val="20"/>
          <w:szCs w:val="20"/>
        </w:rPr>
        <w:t xml:space="preserve">evidence</w:t>
      </w:r>
      <w:r>
        <w:rPr>
          <w:rFonts w:ascii="Calibri" w:cs="Calibri" w:eastAsia="Calibri" w:hAnsi="Calibri"/>
          <w:color w:val="15202B"/>
          <w:sz w:val="20"/>
          <w:szCs w:val="20"/>
        </w:rPr>
        <w:t xml:space="preserve"> for this pattern: eight pages lacked it because the canonical page lacked it, and every clone inherited the omission silently. Whatever the canonical page gets wrong next will spread the same way — and next time it may not be something you meant to stub.</w:t>
      </w:r>
    </w:p>
    <w:p>
      <w:pPr>
        <w:pStyle w:val="Heading3"/>
        <w:keepNext/>
        <w:spacing w:after="100" w:before="220"/>
      </w:pPr>
      <w:r>
        <w:rPr>
          <w:rFonts w:ascii="Calibri" w:cs="Calibri" w:eastAsia="Calibri" w:hAnsi="Calibri"/>
          <w:b/>
          <w:bCs/>
          <w:color w:val="15202B"/>
          <w:sz w:val="21"/>
          <w:szCs w:val="21"/>
        </w:rPr>
        <w:t xml:space="preserve">Pattern 2 — The design system governs a minority of the CSS</w:t>
      </w:r>
    </w:p>
    <w:p>
      <w:pPr>
        <w:spacing w:after="200" w:before="0" w:line="276"/>
      </w:pPr>
      <w:r>
        <w:rPr>
          <w:rFonts w:ascii="Calibri" w:cs="Calibri" w:eastAsia="Calibri" w:hAnsi="Calibri"/>
          <w:color w:val="15202B"/>
          <w:sz w:val="20"/>
          <w:szCs w:val="20"/>
        </w:rPr>
        <w:t xml:space="preserve">Unaffected by scope, and now the highest-value section of the report, because CSS is what survives the backend. The four stylesheets are 35% of the CSS. </w:t>
      </w:r>
      <w:r>
        <w:rPr>
          <w:rFonts w:ascii="Calibri" w:cs="Calibri" w:eastAsia="Calibri" w:hAnsi="Calibri"/>
          <w:b/>
          <w:bCs/>
          <w:color w:val="15202B"/>
          <w:sz w:val="20"/>
          <w:szCs w:val="20"/>
        </w:rPr>
        <w:t xml:space="preserve">63% lives in page-local &lt;style&gt; blocks</w:t>
      </w:r>
      <w:r>
        <w:rPr>
          <w:rFonts w:ascii="Calibri" w:cs="Calibri" w:eastAsia="Calibri" w:hAnsi="Calibri"/>
          <w:color w:val="15202B"/>
          <w:sz w:val="20"/>
          <w:szCs w:val="20"/>
        </w:rPr>
        <w:t xml:space="preserve"> — 373 KB inside </w:t>
      </w:r>
      <w:r>
        <w:rPr>
          <w:rFonts w:ascii="Consolas" w:cs="Consolas" w:eastAsia="Consolas" w:hAnsi="Consolas"/>
          <w:color w:val="15202B"/>
          <w:sz w:val="20"/>
          <w:szCs w:val="20"/>
        </w:rPr>
        <w:t xml:space="preserve">product-portfolio.html</w:t>
      </w:r>
      <w:r>
        <w:rPr>
          <w:rFonts w:ascii="Calibri" w:cs="Calibri" w:eastAsia="Calibri" w:hAnsi="Calibri"/>
          <w:color w:val="15202B"/>
          <w:sz w:val="20"/>
          <w:szCs w:val="20"/>
        </w:rPr>
        <w:t xml:space="preserve"> alone. </w:t>
      </w:r>
      <w:r>
        <w:rPr>
          <w:rFonts w:ascii="Consolas" w:cs="Consolas" w:eastAsia="Consolas" w:hAnsi="Consolas"/>
          <w:color w:val="15202B"/>
          <w:sz w:val="20"/>
          <w:szCs w:val="20"/>
        </w:rPr>
        <w:t xml:space="preserve">add-product.html</w:t>
      </w:r>
      <w:r>
        <w:rPr>
          <w:rFonts w:ascii="Calibri" w:cs="Calibri" w:eastAsia="Calibri" w:hAnsi="Calibri"/>
          <w:color w:val="15202B"/>
          <w:sz w:val="20"/>
          <w:szCs w:val="20"/>
        </w:rPr>
        <w:t xml:space="preserve"> and </w:t>
      </w:r>
      <w:r>
        <w:rPr>
          <w:rFonts w:ascii="Consolas" w:cs="Consolas" w:eastAsia="Consolas" w:hAnsi="Consolas"/>
          <w:color w:val="15202B"/>
          <w:sz w:val="20"/>
          <w:szCs w:val="20"/>
        </w:rPr>
        <w:t xml:space="preserve">view-product.html</w:t>
      </w:r>
      <w:r>
        <w:rPr>
          <w:rFonts w:ascii="Calibri" w:cs="Calibri" w:eastAsia="Calibri" w:hAnsi="Calibri"/>
          <w:color w:val="15202B"/>
          <w:sz w:val="20"/>
          <w:szCs w:val="20"/>
        </w:rPr>
        <w:t xml:space="preserve"> carry byte-identical 71.5 KB blocks. Your stylelint config is well chosen and never sees any of it.</w:t>
      </w:r>
    </w:p>
    <w:p>
      <w:pPr>
        <w:pStyle w:val="Heading3"/>
        <w:keepNext/>
        <w:spacing w:after="100" w:before="220"/>
      </w:pPr>
      <w:r>
        <w:rPr>
          <w:rFonts w:ascii="Calibri" w:cs="Calibri" w:eastAsia="Calibri" w:hAnsi="Calibri"/>
          <w:b/>
          <w:bCs/>
          <w:color w:val="15202B"/>
          <w:sz w:val="21"/>
          <w:szCs w:val="21"/>
        </w:rPr>
        <w:t xml:space="preserve">Pattern 3 — The prototype specifies the happy path and little else</w:t>
      </w:r>
    </w:p>
    <w:p>
      <w:pPr>
        <w:spacing w:after="140" w:before="0" w:line="276"/>
      </w:pPr>
      <w:r>
        <w:rPr>
          <w:rFonts w:ascii="Calibri" w:cs="Calibri" w:eastAsia="Calibri" w:hAnsi="Calibri"/>
          <w:color w:val="15202B"/>
          <w:sz w:val="20"/>
          <w:szCs w:val="20"/>
        </w:rPr>
        <w:t xml:space="preserve">This is the pattern the rescoring sharpened rather than dissolved. The product has excellent micro-feedback along the intended route and almost nothing on either side of it: no empty states on six surfaces, no error state for any file upload, no confirmation on any destructive action, no designed destination for a Conversation Library card, and no visible response to seven of seven invoice actions.</w:t>
      </w:r>
    </w:p>
    <w:p>
      <w:pPr>
        <w:spacing w:after="200" w:before="0" w:line="276"/>
      </w:pPr>
      <w:r>
        <w:rPr>
          <w:rFonts w:ascii="Calibri" w:cs="Calibri" w:eastAsia="Calibri" w:hAnsi="Calibri"/>
          <w:color w:val="15202B"/>
          <w:sz w:val="20"/>
          <w:szCs w:val="20"/>
        </w:rPr>
        <w:t xml:space="preserve">With real data stubbed, </w:t>
      </w:r>
      <w:r>
        <w:rPr>
          <w:rFonts w:ascii="Calibri" w:cs="Calibri" w:eastAsia="Calibri" w:hAnsi="Calibri"/>
          <w:b/>
          <w:bCs/>
          <w:color w:val="15202B"/>
          <w:sz w:val="20"/>
          <w:szCs w:val="20"/>
        </w:rPr>
        <w:t xml:space="preserve">every user of this prototype is a zero-data user</w:t>
      </w:r>
      <w:r>
        <w:rPr>
          <w:rFonts w:ascii="Calibri" w:cs="Calibri" w:eastAsia="Calibri" w:hAnsi="Calibri"/>
          <w:color w:val="15202B"/>
          <w:sz w:val="20"/>
          <w:szCs w:val="20"/>
        </w:rPr>
        <w:t xml:space="preserve">. The demo works because fixtures fill the screens. A new brand signing up does not get fixtures — and the overview dashboard, which is the first screen after signup, responds to an empty portfolio by hiding all twenty-five of its sections.</w:t>
      </w:r>
    </w:p>
    <w:p>
      <w:pPr>
        <w:pStyle w:val="Heading2"/>
        <w:keepNext/>
        <w:spacing w:after="140" w:before="280"/>
      </w:pPr>
      <w:r>
        <w:rPr>
          <w:rFonts w:ascii="Georgia" w:cs="Georgia" w:eastAsia="Georgia" w:hAnsi="Georgia"/>
          <w:b/>
          <w:bCs/>
          <w:color w:val="25507C"/>
          <w:sz w:val="24"/>
          <w:szCs w:val="24"/>
        </w:rPr>
        <w:t xml:space="preserve">1.4 Findings by severity</w:t>
      </w:r>
    </w:p>
    <w:tbl>
      <w:tblPr>
        <w:tblW w:type="dxa" w:w="9360"/>
        <w:tblBorders>
          <w:top w:val="single" w:color="C9D2DC" w:sz="4"/>
          <w:left w:val="nil"/>
          <w:bottom w:val="single" w:color="C9D2DC" w:sz="4"/>
          <w:right w:val="nil"/>
          <w:insideH w:val="single" w:color="C9D2DC" w:sz="2"/>
          <w:insideV w:val="nil"/>
        </w:tblBorders>
      </w:tblPr>
      <w:tblGrid>
        <w:gridCol w:w="2300"/>
        <w:gridCol w:w="1150"/>
        <w:gridCol w:w="1150"/>
        <w:gridCol w:w="1150"/>
        <w:gridCol w:w="1050"/>
        <w:gridCol w:w="1230"/>
        <w:gridCol w:w="1330"/>
      </w:tblGrid>
      <w:tr>
        <w:trPr>
          <w:tblHeader/>
        </w:trPr>
        <w:tc>
          <w:tcPr>
            <w:tcW w:type="dxa" w:w="23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Discipline</w:t>
            </w:r>
          </w:p>
        </w:tc>
        <w:tc>
          <w:tcPr>
            <w:tcW w:type="dxa" w:w="115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Critical</w:t>
            </w:r>
          </w:p>
        </w:tc>
        <w:tc>
          <w:tcPr>
            <w:tcW w:type="dxa" w:w="115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High</w:t>
            </w:r>
          </w:p>
        </w:tc>
        <w:tc>
          <w:tcPr>
            <w:tcW w:type="dxa" w:w="115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Medium</w:t>
            </w:r>
          </w:p>
        </w:tc>
        <w:tc>
          <w:tcPr>
            <w:tcW w:type="dxa" w:w="105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Low</w:t>
            </w:r>
          </w:p>
        </w:tc>
        <w:tc>
          <w:tcPr>
            <w:tcW w:type="dxa" w:w="123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Scored</w:t>
            </w:r>
          </w:p>
        </w:tc>
        <w:tc>
          <w:tcPr>
            <w:tcW w:type="dxa" w:w="133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Appendix A</w:t>
            </w:r>
          </w:p>
        </w:tc>
      </w:tr>
      <w:tr>
        <w:tc>
          <w:tcPr>
            <w:tcW w:type="dxa" w:w="230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Navigation &amp; IA</w:t>
            </w:r>
          </w:p>
        </w:tc>
        <w:tc>
          <w:tcPr>
            <w:tcW w:type="dxa" w:w="115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0</w:t>
            </w:r>
          </w:p>
        </w:tc>
        <w:tc>
          <w:tcPr>
            <w:tcW w:type="dxa" w:w="115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4</w:t>
            </w:r>
          </w:p>
        </w:tc>
        <w:tc>
          <w:tcPr>
            <w:tcW w:type="dxa" w:w="115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5</w:t>
            </w:r>
          </w:p>
        </w:tc>
        <w:tc>
          <w:tcPr>
            <w:tcW w:type="dxa" w:w="105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3</w:t>
            </w:r>
          </w:p>
        </w:tc>
        <w:tc>
          <w:tcPr>
            <w:tcW w:type="dxa" w:w="123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12</w:t>
            </w:r>
          </w:p>
        </w:tc>
        <w:tc>
          <w:tcPr>
            <w:tcW w:type="dxa" w:w="133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1</w:t>
            </w:r>
          </w:p>
        </w:tc>
      </w:tr>
      <w:tr>
        <w:tc>
          <w:tcPr>
            <w:tcW w:type="dxa" w:w="2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UX flows &amp; undesigned states</w:t>
            </w:r>
          </w:p>
        </w:tc>
        <w:tc>
          <w:tcPr>
            <w:tcW w:type="dxa" w:w="11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2</w:t>
            </w:r>
          </w:p>
        </w:tc>
        <w:tc>
          <w:tcPr>
            <w:tcW w:type="dxa" w:w="11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5</w:t>
            </w:r>
          </w:p>
        </w:tc>
        <w:tc>
          <w:tcPr>
            <w:tcW w:type="dxa" w:w="11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11</w:t>
            </w:r>
          </w:p>
        </w:tc>
        <w:tc>
          <w:tcPr>
            <w:tcW w:type="dxa" w:w="10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5</w:t>
            </w:r>
          </w:p>
        </w:tc>
        <w:tc>
          <w:tcPr>
            <w:tcW w:type="dxa" w:w="123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23</w:t>
            </w:r>
          </w:p>
        </w:tc>
        <w:tc>
          <w:tcPr>
            <w:tcW w:type="dxa" w:w="133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10</w:t>
            </w:r>
          </w:p>
        </w:tc>
      </w:tr>
      <w:tr>
        <w:tc>
          <w:tcPr>
            <w:tcW w:type="dxa" w:w="230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Design system &amp; CSS</w:t>
            </w:r>
          </w:p>
        </w:tc>
        <w:tc>
          <w:tcPr>
            <w:tcW w:type="dxa" w:w="115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1</w:t>
            </w:r>
          </w:p>
        </w:tc>
        <w:tc>
          <w:tcPr>
            <w:tcW w:type="dxa" w:w="115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8</w:t>
            </w:r>
          </w:p>
        </w:tc>
        <w:tc>
          <w:tcPr>
            <w:tcW w:type="dxa" w:w="115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14</w:t>
            </w:r>
          </w:p>
        </w:tc>
        <w:tc>
          <w:tcPr>
            <w:tcW w:type="dxa" w:w="105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5</w:t>
            </w:r>
          </w:p>
        </w:tc>
        <w:tc>
          <w:tcPr>
            <w:tcW w:type="dxa" w:w="123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28</w:t>
            </w:r>
          </w:p>
        </w:tc>
        <w:tc>
          <w:tcPr>
            <w:tcW w:type="dxa" w:w="133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0</w:t>
            </w:r>
          </w:p>
        </w:tc>
      </w:tr>
      <w:tr>
        <w:tc>
          <w:tcPr>
            <w:tcW w:type="dxa" w:w="2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Accessibility</w:t>
            </w:r>
          </w:p>
        </w:tc>
        <w:tc>
          <w:tcPr>
            <w:tcW w:type="dxa" w:w="11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0</w:t>
            </w:r>
          </w:p>
        </w:tc>
        <w:tc>
          <w:tcPr>
            <w:tcW w:type="dxa" w:w="11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5</w:t>
            </w:r>
          </w:p>
        </w:tc>
        <w:tc>
          <w:tcPr>
            <w:tcW w:type="dxa" w:w="11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9</w:t>
            </w:r>
          </w:p>
        </w:tc>
        <w:tc>
          <w:tcPr>
            <w:tcW w:type="dxa" w:w="10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8</w:t>
            </w:r>
          </w:p>
        </w:tc>
        <w:tc>
          <w:tcPr>
            <w:tcW w:type="dxa" w:w="123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22</w:t>
            </w:r>
          </w:p>
        </w:tc>
        <w:tc>
          <w:tcPr>
            <w:tcW w:type="dxa" w:w="133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0</w:t>
            </w:r>
          </w:p>
        </w:tc>
      </w:tr>
      <w:tr>
        <w:tc>
          <w:tcPr>
            <w:tcW w:type="dxa" w:w="230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Performance &amp; delivery</w:t>
            </w:r>
          </w:p>
        </w:tc>
        <w:tc>
          <w:tcPr>
            <w:tcW w:type="dxa" w:w="115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0</w:t>
            </w:r>
          </w:p>
        </w:tc>
        <w:tc>
          <w:tcPr>
            <w:tcW w:type="dxa" w:w="115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1</w:t>
            </w:r>
          </w:p>
        </w:tc>
        <w:tc>
          <w:tcPr>
            <w:tcW w:type="dxa" w:w="115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2</w:t>
            </w:r>
          </w:p>
        </w:tc>
        <w:tc>
          <w:tcPr>
            <w:tcW w:type="dxa" w:w="105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1</w:t>
            </w:r>
          </w:p>
        </w:tc>
        <w:tc>
          <w:tcPr>
            <w:tcW w:type="dxa" w:w="123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4</w:t>
            </w:r>
          </w:p>
        </w:tc>
        <w:tc>
          <w:tcPr>
            <w:tcW w:type="dxa" w:w="1330"/>
            <w:tcMar>
              <w:top w:type="dxa" w:w="70"/>
              <w:left w:type="dxa" w:w="100"/>
              <w:bottom w:type="dxa" w:w="70"/>
              <w:right w:type="dxa" w:w="100"/>
            </w:tcMar>
            <w:vAlign w:val="top"/>
          </w:tcPr>
          <w:p>
            <w:pPr>
              <w:spacing w:after="40" w:before="40" w:line="252"/>
            </w:pPr>
            <w:r>
              <w:rPr>
                <w:rFonts w:ascii="Calibri" w:cs="Calibri" w:eastAsia="Calibri" w:hAnsi="Calibri"/>
                <w:color w:val="15202B"/>
                <w:sz w:val="18"/>
                <w:szCs w:val="18"/>
              </w:rPr>
              <w:t xml:space="preserve">8</w:t>
            </w:r>
          </w:p>
        </w:tc>
      </w:tr>
      <w:tr>
        <w:tc>
          <w:tcPr>
            <w:tcW w:type="dxa" w:w="2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5202B"/>
                <w:sz w:val="18"/>
                <w:szCs w:val="18"/>
              </w:rPr>
              <w:t xml:space="preserve">Total</w:t>
            </w:r>
          </w:p>
        </w:tc>
        <w:tc>
          <w:tcPr>
            <w:tcW w:type="dxa" w:w="11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8"/>
                <w:szCs w:val="18"/>
              </w:rPr>
              <w:t xml:space="preserve">3</w:t>
            </w:r>
          </w:p>
        </w:tc>
        <w:tc>
          <w:tcPr>
            <w:tcW w:type="dxa" w:w="11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8"/>
                <w:szCs w:val="18"/>
              </w:rPr>
              <w:t xml:space="preserve">23</w:t>
            </w:r>
          </w:p>
        </w:tc>
        <w:tc>
          <w:tcPr>
            <w:tcW w:type="dxa" w:w="11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8"/>
                <w:szCs w:val="18"/>
              </w:rPr>
              <w:t xml:space="preserve">41</w:t>
            </w:r>
          </w:p>
        </w:tc>
        <w:tc>
          <w:tcPr>
            <w:tcW w:type="dxa" w:w="10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F7A4D"/>
                <w:sz w:val="18"/>
                <w:szCs w:val="18"/>
              </w:rPr>
              <w:t xml:space="preserve">22</w:t>
            </w:r>
          </w:p>
        </w:tc>
        <w:tc>
          <w:tcPr>
            <w:tcW w:type="dxa" w:w="123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5202B"/>
                <w:sz w:val="18"/>
                <w:szCs w:val="18"/>
              </w:rPr>
              <w:t xml:space="preserve">89</w:t>
            </w:r>
          </w:p>
        </w:tc>
        <w:tc>
          <w:tcPr>
            <w:tcW w:type="dxa" w:w="133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5A6473"/>
                <w:sz w:val="18"/>
                <w:szCs w:val="18"/>
              </w:rPr>
              <w:t xml:space="preserve">19</w:t>
            </w:r>
          </w:p>
        </w:tc>
      </w:tr>
    </w:tbl>
    <w:p>
      <w:pPr>
        <w:spacing w:after="200" w:before="40"/>
      </w:pPr>
      <w:r>
        <w:rPr>
          <w:rFonts w:ascii="Calibri" w:cs="Calibri" w:eastAsia="Calibri" w:hAnsi="Calibri"/>
          <w:i/>
          <w:iCs/>
          <w:color w:val="5A6473"/>
          <w:sz w:val="17"/>
          <w:szCs w:val="17"/>
        </w:rPr>
        <w:t xml:space="preserve">First edition: 11 Critical, 34 High, 41 Medium, 22 Low = 108. Two-thirds of the report is unaffected by prototype scope, because two-thirds of it concerns CSS, markup and accessibility semantics that ship regardless of what sits behind them.</w:t>
      </w:r>
    </w:p>
    <w:p>
      <w:r>
        <w:br w:type="page"/>
      </w:r>
    </w:p>
    <w:p>
      <w:pPr>
        <w:pStyle w:val="Heading1"/>
        <w:keepNext/>
        <w:pBdr>
          <w:bottom w:val="single" w:color="25507C" w:sz="10" w:space="6"/>
        </w:pBdr>
        <w:spacing w:after="200" w:before="360"/>
      </w:pPr>
      <w:r>
        <w:rPr>
          <w:rFonts w:ascii="Georgia" w:cs="Georgia" w:eastAsia="Georgia" w:hAnsi="Georgia"/>
          <w:b/>
          <w:bCs/>
          <w:color w:val="25507C"/>
          <w:sz w:val="30"/>
          <w:szCs w:val="30"/>
        </w:rPr>
        <w:t xml:space="preserve">2. Demo risk register</w:t>
      </w:r>
    </w:p>
    <w:p>
      <w:pPr>
        <w:spacing w:after="200" w:before="0" w:line="276"/>
      </w:pPr>
      <w:r>
        <w:rPr>
          <w:rFonts w:ascii="Calibri" w:cs="Calibri" w:eastAsia="Calibri" w:hAnsi="Calibri"/>
          <w:color w:val="15202B"/>
          <w:sz w:val="20"/>
          <w:szCs w:val="20"/>
        </w:rPr>
        <w:t xml:space="preserve">New in this edition. These are the things that will visibly fail in front of a stakeholder — the failure mode that matters most for a prototype, and the one the first edition buried among production concerns. Ordered by likelihood of being hit.</w:t>
      </w:r>
    </w:p>
    <w:tbl>
      <w:tblPr>
        <w:tblW w:type="dxa" w:w="9360"/>
        <w:tblBorders>
          <w:top w:val="single" w:color="C9D2DC" w:sz="4"/>
          <w:left w:val="nil"/>
          <w:bottom w:val="single" w:color="C9D2DC" w:sz="4"/>
          <w:right w:val="nil"/>
          <w:insideH w:val="single" w:color="C9D2DC" w:sz="2"/>
          <w:insideV w:val="nil"/>
        </w:tblBorders>
      </w:tblPr>
      <w:tblGrid>
        <w:gridCol w:w="560"/>
        <w:gridCol w:w="3200"/>
        <w:gridCol w:w="3100"/>
        <w:gridCol w:w="1300"/>
        <w:gridCol w:w="1200"/>
      </w:tblGrid>
      <w:tr>
        <w:trPr>
          <w:tblHeader/>
        </w:trPr>
        <w:tc>
          <w:tcPr>
            <w:tcW w:type="dxa" w:w="5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t>
            </w:r>
          </w:p>
        </w:tc>
        <w:tc>
          <w:tcPr>
            <w:tcW w:type="dxa" w:w="32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Risk</w:t>
            </w:r>
          </w:p>
        </w:tc>
        <w:tc>
          <w:tcPr>
            <w:tcW w:type="dxa" w:w="31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What the room sees</w:t>
            </w:r>
          </w:p>
        </w:tc>
        <w:tc>
          <w:tcPr>
            <w:tcW w:type="dxa" w:w="13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Likelihood</w:t>
            </w:r>
          </w:p>
        </w:tc>
        <w:tc>
          <w:tcPr>
            <w:tcW w:type="dxa" w:w="12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Fix</w:t>
            </w:r>
          </w:p>
        </w:tc>
      </w:tr>
      <w:tr>
        <w:tc>
          <w:tcPr>
            <w:tcW w:type="dxa" w:w="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D1</w:t>
            </w:r>
          </w:p>
        </w:tc>
        <w:tc>
          <w:tcPr>
            <w:tcW w:type="dxa" w:w="3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Clicking any of the top three report tiles</w:t>
            </w:r>
          </w:p>
        </w:tc>
        <w:tc>
          <w:tcPr>
            <w:tcW w:type="dxa" w:w="3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browser 404 page. The demo stops.</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Certain</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30 min</w:t>
            </w:r>
          </w:p>
        </w:tc>
      </w:tr>
      <w:tr>
        <w:tc>
          <w:tcPr>
            <w:tcW w:type="dxa" w:w="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D2</w:t>
            </w:r>
          </w:p>
        </w:tc>
        <w:tc>
          <w:tcPr>
            <w:tcW w:type="dxa" w:w="3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Re-uploading a corrected catalog file</w:t>
            </w:r>
          </w:p>
        </w:tc>
        <w:tc>
          <w:tcPr>
            <w:tcW w:type="dxa" w:w="3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Progress freezes at 60% and never moves. The onboarding flow cannot be completed on stage.</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h</w:t>
            </w:r>
          </w:p>
        </w:tc>
      </w:tr>
      <w:tr>
        <w:tc>
          <w:tcPr>
            <w:tcW w:type="dxa" w:w="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D3</w:t>
            </w:r>
          </w:p>
        </w:tc>
        <w:tc>
          <w:tcPr>
            <w:tcW w:type="dxa" w:w="3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Typing a two-digit admin discount</w:t>
            </w:r>
          </w:p>
        </w:tc>
        <w:tc>
          <w:tcPr>
            <w:tcW w:type="dxa" w:w="3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second keystroke is swallowed and focus jumps to the page body. Looks like the app is broken.</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d</w:t>
            </w:r>
          </w:p>
        </w:tc>
      </w:tr>
      <w:tr>
        <w:tc>
          <w:tcPr>
            <w:tcW w:type="dxa" w:w="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D4</w:t>
            </w:r>
          </w:p>
        </w:tc>
        <w:tc>
          <w:tcPr>
            <w:tcW w:type="dxa" w:w="3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Typing a card number, then ticking the VSA box</w:t>
            </w:r>
          </w:p>
        </w:tc>
        <w:tc>
          <w:tcPr>
            <w:tcW w:type="dxa" w:w="3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card number vanishes.</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(same)</w:t>
            </w:r>
          </w:p>
        </w:tc>
      </w:tr>
      <w:tr>
        <w:tc>
          <w:tcPr>
            <w:tcW w:type="dxa" w:w="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D5</w:t>
            </w:r>
          </w:p>
        </w:tc>
        <w:tc>
          <w:tcPr>
            <w:tcW w:type="dxa" w:w="3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Finishing Add Product, then opening the portfolio to show the result</w:t>
            </w:r>
          </w:p>
        </w:tc>
        <w:tc>
          <w:tcPr>
            <w:tcW w:type="dxa" w:w="3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product is not there, after the flow said it would be.</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d</w:t>
            </w:r>
          </w:p>
        </w:tc>
      </w:tr>
      <w:tr>
        <w:tc>
          <w:tcPr>
            <w:tcW w:type="dxa" w:w="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D6</w:t>
            </w:r>
          </w:p>
        </w:tc>
        <w:tc>
          <w:tcPr>
            <w:tcW w:type="dxa" w:w="3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Demoing on venue wifi, a locked-down laptop, or offline</w:t>
            </w:r>
          </w:p>
        </w:tc>
        <w:tc>
          <w:tcPr>
            <w:tcW w:type="dxa" w:w="3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Every icon in the product renders as literal text — "space_dashboard", "arrow_forward", "more_vert" — because the icon font has no local fallback. I reproduced this exactly.</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 h</w:t>
            </w:r>
          </w:p>
        </w:tc>
      </w:tr>
      <w:tr>
        <w:tc>
          <w:tcPr>
            <w:tcW w:type="dxa" w:w="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D7</w:t>
            </w:r>
          </w:p>
        </w:tc>
        <w:tc>
          <w:tcPr>
            <w:tcW w:type="dxa" w:w="3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Any invoice action: pay, retry, cancel, mark paid</w:t>
            </w:r>
          </w:p>
        </w:tc>
        <w:tc>
          <w:tcPr>
            <w:tcW w:type="dxa" w:w="3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toast appears and nothing else changes. The row is identical; "Overdue: 1" still says 1.</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d</w:t>
            </w:r>
          </w:p>
        </w:tc>
      </w:tr>
      <w:tr>
        <w:tc>
          <w:tcPr>
            <w:tcW w:type="dxa" w:w="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D8</w:t>
            </w:r>
          </w:p>
        </w:tc>
        <w:tc>
          <w:tcPr>
            <w:tcW w:type="dxa" w:w="3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Showing the product to someone with an empty portfolio</w:t>
            </w:r>
          </w:p>
        </w:tc>
        <w:tc>
          <w:tcPr>
            <w:tcW w:type="dxa" w:w="3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overview dashboard hides all 25 sections. A short, blank, unexplained page.</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d</w:t>
            </w:r>
          </w:p>
        </w:tc>
      </w:tr>
      <w:tr>
        <w:tc>
          <w:tcPr>
            <w:tcW w:type="dxa" w:w="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D9</w:t>
            </w:r>
          </w:p>
        </w:tc>
        <w:tc>
          <w:tcPr>
            <w:tcW w:type="dxa" w:w="3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Clicking any Conversation Library card</w:t>
            </w:r>
          </w:p>
        </w:tc>
        <w:tc>
          <w:tcPr>
            <w:tcW w:type="dxa" w:w="3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Nothing happens. Thirteen cards, thirteen dead ends — on a page the onboarding tour actively advertises.</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d</w:t>
            </w:r>
          </w:p>
        </w:tc>
      </w:tr>
      <w:tr>
        <w:tc>
          <w:tcPr>
            <w:tcW w:type="dxa" w:w="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D10</w:t>
            </w:r>
          </w:p>
        </w:tc>
        <w:tc>
          <w:tcPr>
            <w:tcW w:type="dxa" w:w="3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Loading the public marketing homepage on a slow connection</w:t>
            </w:r>
          </w:p>
        </w:tc>
        <w:tc>
          <w:tcPr>
            <w:tcW w:type="dxa" w:w="3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195 requests and roughly 27 MB of imagery, pulled in by a decorative background animation.</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 h</w:t>
            </w:r>
          </w:p>
        </w:tc>
      </w:tr>
      <w:tr>
        <w:tc>
          <w:tcPr>
            <w:tcW w:type="dxa" w:w="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D11</w:t>
            </w:r>
          </w:p>
        </w:tc>
        <w:tc>
          <w:tcPr>
            <w:tcW w:type="dxa" w:w="3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Choosing a PDF instead of a photo in the file dialog</w:t>
            </w:r>
          </w:p>
        </w:tc>
        <w:tc>
          <w:tcPr>
            <w:tcW w:type="dxa" w:w="3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broken image icon and no message at all.</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d</w:t>
            </w:r>
          </w:p>
        </w:tc>
      </w:tr>
      <w:tr>
        <w:tc>
          <w:tcPr>
            <w:tcW w:type="dxa" w:w="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D12</w:t>
            </w:r>
          </w:p>
        </w:tc>
        <w:tc>
          <w:tcPr>
            <w:tcW w:type="dxa" w:w="3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Following the "Upload a sharper photo" remedy chip</w:t>
            </w:r>
          </w:p>
        </w:tc>
        <w:tc>
          <w:tcPr>
            <w:tcW w:type="dxa" w:w="3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identical "unreadable — low resolution" error, forever. A closed loop.</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 h</w:t>
            </w:r>
          </w:p>
        </w:tc>
      </w:tr>
    </w:tbl>
    <w:p>
      <w:pPr>
        <w:spacing w:after="200"/>
      </w:pPr>
    </w:p>
    <w:tbl>
      <w:tblPr>
        <w:tblW w:type="dxa" w:w="9360"/>
        <w:tblBorders>
          <w:top w:val="single" w:color="C9D2DC" w:sz="2"/>
          <w:left w:val="single" w:color="B3261E" w:sz="18"/>
          <w:bottom w:val="single" w:color="C9D2DC" w:sz="2"/>
          <w:right w:val="single" w:color="C9D2DC" w:sz="2"/>
          <w:insideH w:val="nil"/>
          <w:insideV w:val="nil"/>
        </w:tblBorders>
      </w:tblPr>
      <w:tblGrid>
        <w:gridCol w:w="9360"/>
      </w:tblGrid>
      <w:tr>
        <w:tc>
          <w:tcPr>
            <w:tcW w:type="dxa" w:w="9360"/>
            <w:shd w:fill="FBFCFD" w:color="auto" w:val="clear"/>
            <w:tcMar>
              <w:top w:type="dxa" w:w="120"/>
              <w:left w:type="dxa" w:w="180"/>
              <w:bottom w:type="dxa" w:w="120"/>
              <w:right w:type="dxa" w:w="160"/>
            </w:tcMar>
          </w:tcPr>
          <w:p>
            <w:pPr>
              <w:spacing w:after="60" w:before="60"/>
            </w:pPr>
            <w:r>
              <w:rPr>
                <w:rFonts w:ascii="Calibri" w:cs="Calibri" w:eastAsia="Calibri" w:hAnsi="Calibri"/>
                <w:b/>
                <w:bCs/>
                <w:color w:val="B3261E"/>
                <w:sz w:val="19"/>
                <w:szCs w:val="19"/>
              </w:rPr>
              <w:t xml:space="preserve">D1 through D5 are roughly two and a half engineering days</w:t>
            </w:r>
          </w:p>
          <w:p>
            <w:pPr>
              <w:spacing w:after="60" w:line="264"/>
            </w:pPr>
            <w:r>
              <w:rPr>
                <w:rFonts w:ascii="Calibri" w:cs="Calibri" w:eastAsia="Calibri" w:hAnsi="Calibri"/>
                <w:color w:val="15202B"/>
                <w:sz w:val="19"/>
                <w:szCs w:val="19"/>
              </w:rPr>
              <w:t xml:space="preserve">None of them is a backend problem. All five are front-end state or routing bugs that make the prototype look unfinished in exactly the moments it is being judged. If the next demo is soon, this is the list.</w:t>
            </w:r>
          </w:p>
        </w:tc>
      </w:tr>
    </w:tbl>
    <w:p>
      <w:r>
        <w:br w:type="page"/>
      </w:r>
    </w:p>
    <w:p>
      <w:pPr>
        <w:pStyle w:val="Heading1"/>
        <w:keepNext/>
        <w:pBdr>
          <w:bottom w:val="single" w:color="25507C" w:sz="10" w:space="6"/>
        </w:pBdr>
        <w:spacing w:after="200" w:before="360"/>
      </w:pPr>
      <w:r>
        <w:rPr>
          <w:rFonts w:ascii="Georgia" w:cs="Georgia" w:eastAsia="Georgia" w:hAnsi="Georgia"/>
          <w:b/>
          <w:bCs/>
          <w:color w:val="25507C"/>
          <w:sz w:val="30"/>
          <w:szCs w:val="30"/>
        </w:rPr>
        <w:t xml:space="preserve">3. The ten things to fix first</w:t>
      </w:r>
    </w:p>
    <w:p>
      <w:pPr>
        <w:spacing w:after="200" w:before="0" w:line="276"/>
      </w:pPr>
      <w:r>
        <w:rPr>
          <w:rFonts w:ascii="Calibri" w:cs="Calibri" w:eastAsia="Calibri" w:hAnsi="Calibri"/>
          <w:color w:val="15202B"/>
          <w:sz w:val="20"/>
          <w:szCs w:val="20"/>
        </w:rPr>
        <w:t xml:space="preserve">Recut for prototype scope. Ordered by consequence-per-hour. Every item here is front-end work — none of them waits on a backend.</w:t>
      </w:r>
    </w:p>
    <w:tbl>
      <w:tblPr>
        <w:tblW w:type="dxa" w:w="9360"/>
        <w:tblBorders>
          <w:top w:val="single" w:color="C9D2DC" w:sz="4"/>
          <w:left w:val="nil"/>
          <w:bottom w:val="single" w:color="C9D2DC" w:sz="4"/>
          <w:right w:val="nil"/>
          <w:insideH w:val="single" w:color="C9D2DC" w:sz="2"/>
          <w:insideV w:val="nil"/>
        </w:tblBorders>
      </w:tblPr>
      <w:tblGrid>
        <w:gridCol w:w="500"/>
        <w:gridCol w:w="4150"/>
        <w:gridCol w:w="1750"/>
        <w:gridCol w:w="1000"/>
        <w:gridCol w:w="1000"/>
        <w:gridCol w:w="960"/>
      </w:tblGrid>
      <w:tr>
        <w:trPr>
          <w:tblHeader/>
        </w:trPr>
        <w:tc>
          <w:tcPr>
            <w:tcW w:type="dxa" w:w="5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t>
            </w:r>
          </w:p>
        </w:tc>
        <w:tc>
          <w:tcPr>
            <w:tcW w:type="dxa" w:w="415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Task</w:t>
            </w:r>
          </w:p>
        </w:tc>
        <w:tc>
          <w:tcPr>
            <w:tcW w:type="dxa" w:w="175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Evidence</w:t>
            </w:r>
          </w:p>
        </w:tc>
        <w:tc>
          <w:tcPr>
            <w:tcW w:type="dxa" w:w="10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Severity</w:t>
            </w:r>
          </w:p>
        </w:tc>
        <w:tc>
          <w:tcPr>
            <w:tcW w:type="dxa" w:w="10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Effort</w:t>
            </w:r>
          </w:p>
        </w:tc>
        <w:tc>
          <w:tcPr>
            <w:tcW w:type="dxa" w:w="9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Retires</w:t>
            </w:r>
          </w:p>
        </w:tc>
      </w:tr>
      <w:tr>
        <w:tc>
          <w:tcPr>
            <w:tcW w:type="dxa" w:w="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w:t>
            </w:r>
          </w:p>
        </w:tc>
        <w:tc>
          <w:tcPr>
            <w:tcW w:type="dxa" w:w="415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Fix the verification Payment step. The card-number, coupon and discount-reason inputs carry no state binding, so their values are never read and are destroyed on every re-render, and render() is called without preserveFocus. Nothing here depends on a payment processor.</w:t>
            </w:r>
          </w:p>
        </w:tc>
        <w:tc>
          <w:tcPr>
            <w:tcW w:type="dxa" w:w="1750"/>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js/verification-flow.js:604-643, 894</w:t>
            </w:r>
          </w:p>
        </w:tc>
        <w:tc>
          <w:tcPr>
            <w:tcW w:type="dxa" w:w="10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Critical</w:t>
            </w:r>
          </w:p>
        </w:tc>
        <w:tc>
          <w:tcPr>
            <w:tcW w:type="dxa" w:w="1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day</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D3, D4</w:t>
            </w:r>
          </w:p>
        </w:tc>
      </w:tr>
      <w:tr>
        <w:tc>
          <w:tcPr>
            <w:tcW w:type="dxa" w:w="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w:t>
            </w:r>
          </w:p>
        </w:tc>
        <w:tc>
          <w:tcPr>
            <w:tcW w:type="dxa" w:w="41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Reset state.imported on re-upload so Add Catalog can reach 100%. doImport() early-returns while the flag is set, so a corrected file is silently ignored.</w:t>
            </w:r>
          </w:p>
        </w:tc>
        <w:tc>
          <w:tcPr>
            <w:tcW w:type="dxa" w:w="1750"/>
            <w:shd w:fill="F7F9FB" w:color="auto" w:val="clear"/>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js/add-catalog-flow.js:148-157, 487-489</w:t>
            </w:r>
          </w:p>
        </w:tc>
        <w:tc>
          <w:tcPr>
            <w:tcW w:type="dxa" w:w="1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Critical</w:t>
            </w:r>
          </w:p>
        </w:tc>
        <w:tc>
          <w:tcPr>
            <w:tcW w:type="dxa" w:w="1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hours</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D2</w:t>
            </w:r>
          </w:p>
        </w:tc>
      </w:tr>
      <w:tr>
        <w:tc>
          <w:tcPr>
            <w:tcW w:type="dxa" w:w="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w:t>
            </w:r>
          </w:p>
        </w:tc>
        <w:tc>
          <w:tcPr>
            <w:tcW w:type="dxa" w:w="415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Design and build the zero-data path for the overview dashboard. Today all 25 sections hide themselves, so the first screen after signup is blank and offers no way forward.</w:t>
            </w:r>
          </w:p>
        </w:tc>
        <w:tc>
          <w:tcPr>
            <w:tcW w:type="dxa" w:w="1750"/>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js/dashboard-home.js, 25 section renderers</w:t>
            </w:r>
          </w:p>
        </w:tc>
        <w:tc>
          <w:tcPr>
            <w:tcW w:type="dxa" w:w="10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Critical</w:t>
            </w:r>
          </w:p>
        </w:tc>
        <w:tc>
          <w:tcPr>
            <w:tcW w:type="dxa" w:w="1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days</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D8</w:t>
            </w:r>
          </w:p>
        </w:tc>
      </w:tr>
      <w:tr>
        <w:tc>
          <w:tcPr>
            <w:tcW w:type="dxa" w:w="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w:t>
            </w:r>
          </w:p>
        </w:tc>
        <w:tc>
          <w:tcPr>
            <w:tcW w:type="dxa" w:w="41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Fix the three reports.html links to a page that does not exist, and the admin-utils card pointing at ai-chat.html.</w:t>
            </w:r>
          </w:p>
        </w:tc>
        <w:tc>
          <w:tcPr>
            <w:tcW w:type="dxa" w:w="1750"/>
            <w:shd w:fill="F7F9FB" w:color="auto" w:val="clear"/>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pages/reports.html:303, 354, 405</w:t>
            </w:r>
          </w:p>
        </w:tc>
        <w:tc>
          <w:tcPr>
            <w:tcW w:type="dxa" w:w="1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30 min</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D1</w:t>
            </w:r>
          </w:p>
        </w:tc>
      </w:tr>
      <w:tr>
        <w:tc>
          <w:tcPr>
            <w:tcW w:type="dxa" w:w="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5</w:t>
            </w:r>
          </w:p>
        </w:tc>
        <w:tc>
          <w:tcPr>
            <w:tcW w:type="dxa" w:w="415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One global prefers-reduced-motion guard. 96 of 225 animating rules are unguarded, including 12 infinite ones — a pulsing equalizer in the primary navigation and every donut chart, forever.</w:t>
            </w:r>
          </w:p>
        </w:tc>
        <w:tc>
          <w:tcPr>
            <w:tcW w:type="dxa" w:w="1750"/>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4 stylesheets + 31 page &lt;style&gt; blocks</w:t>
            </w:r>
          </w:p>
        </w:tc>
        <w:tc>
          <w:tcPr>
            <w:tcW w:type="dxa" w:w="10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hours</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96 rules</w:t>
            </w:r>
          </w:p>
        </w:tc>
      </w:tr>
      <w:tr>
        <w:tc>
          <w:tcPr>
            <w:tcW w:type="dxa" w:w="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w:t>
            </w:r>
          </w:p>
        </w:tc>
        <w:tc>
          <w:tcPr>
            <w:tcW w:type="dxa" w:w="41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Give the toggle-switch template an accessible name. One template, 91 failing nodes across 13 pages. The wrapping &lt;label&gt; contains only a styling &lt;span&gt;.</w:t>
            </w:r>
          </w:p>
        </w:tc>
        <w:tc>
          <w:tcPr>
            <w:tcW w:type="dxa" w:w="1750"/>
            <w:shd w:fill="F7F9FB" w:color="auto" w:val="clear"/>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js/wiseai-chat.js:3620-3622</w:t>
            </w:r>
          </w:p>
        </w:tc>
        <w:tc>
          <w:tcPr>
            <w:tcW w:type="dxa" w:w="1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hour</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91 nodes</w:t>
            </w:r>
          </w:p>
        </w:tc>
      </w:tr>
      <w:tr>
        <w:tc>
          <w:tcPr>
            <w:tcW w:type="dxa" w:w="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7</w:t>
            </w:r>
          </w:p>
        </w:tc>
        <w:tc>
          <w:tcPr>
            <w:tcW w:type="dxa" w:w="415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aria-hidden="true" on decorative Material Symbols spans — 1,071 of 1,196 currently leak ligature strings into the accessibility tree, interleaved with real content.</w:t>
            </w:r>
          </w:p>
        </w:tc>
        <w:tc>
          <w:tcPr>
            <w:tcW w:type="dxa" w:w="1750"/>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shared icon helper</w:t>
            </w:r>
          </w:p>
        </w:tc>
        <w:tc>
          <w:tcPr>
            <w:tcW w:type="dxa" w:w="10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hours</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1,071 nodes</w:t>
            </w:r>
          </w:p>
        </w:tc>
      </w:tr>
      <w:tr>
        <w:tc>
          <w:tcPr>
            <w:tcW w:type="dxa" w:w="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8</w:t>
            </w:r>
          </w:p>
        </w:tc>
        <w:tc>
          <w:tcPr>
            <w:tcW w:type="dxa" w:w="41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Empty states for the six surfaces that have none, copying the one you already got right. This is design work the prototype was meant to produce.</w:t>
            </w:r>
          </w:p>
        </w:tc>
        <w:tc>
          <w:tcPr>
            <w:tcW w:type="dxa" w:w="1750"/>
            <w:shd w:fill="F7F9FB" w:color="auto" w:val="clear"/>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model: gras-verification-flow.js:849-857</w:t>
            </w:r>
          </w:p>
        </w:tc>
        <w:tc>
          <w:tcPr>
            <w:tcW w:type="dxa" w:w="1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days</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 surfaces</w:t>
            </w:r>
          </w:p>
        </w:tc>
      </w:tr>
      <w:tr>
        <w:tc>
          <w:tcPr>
            <w:tcW w:type="dxa" w:w="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w:t>
            </w:r>
          </w:p>
        </w:tc>
        <w:tc>
          <w:tcPr>
            <w:tcW w:type="dxa" w:w="415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Optimistic UI updates for the inert action sets — invoices above all. The backend can stay fake; the row and the counter should still respond.</w:t>
            </w:r>
          </w:p>
        </w:tc>
        <w:tc>
          <w:tcPr>
            <w:tcW w:type="dxa" w:w="1750"/>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invoices-flow.js, 7 of 7 actions</w:t>
            </w:r>
          </w:p>
        </w:tc>
        <w:tc>
          <w:tcPr>
            <w:tcW w:type="dxa" w:w="100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c>
          <w:tcPr>
            <w:tcW w:type="dxa" w:w="1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day</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D7</w:t>
            </w:r>
          </w:p>
        </w:tc>
      </w:tr>
      <w:tr>
        <w:tc>
          <w:tcPr>
            <w:tcW w:type="dxa" w:w="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10</w:t>
            </w:r>
          </w:p>
        </w:tc>
        <w:tc>
          <w:tcPr>
            <w:tcW w:type="dxa" w:w="415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Point stylelint at *.html via postcss-html. Two days, and it is the only item that makes the rest self-enforcing.</w:t>
            </w:r>
          </w:p>
        </w:tc>
        <w:tc>
          <w:tcPr>
            <w:tcW w:type="dxa" w:w="1750"/>
            <w:shd w:fill="F7F9FB" w:color="auto" w:val="clear"/>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.stylelintrc.json</w:t>
            </w:r>
          </w:p>
        </w:tc>
        <w:tc>
          <w:tcPr>
            <w:tcW w:type="dxa" w:w="1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c>
          <w:tcPr>
            <w:tcW w:type="dxa" w:w="1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days</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 entire</w:t>
            </w:r>
          </w:p>
        </w:tc>
      </w:tr>
    </w:tbl>
    <w:p>
      <w:pPr>
        <w:spacing w:after="200"/>
      </w:pPr>
    </w:p>
    <w:tbl>
      <w:tblPr>
        <w:tblW w:type="dxa" w:w="9360"/>
        <w:tblBorders>
          <w:top w:val="single" w:color="C9D2DC" w:sz="2"/>
          <w:left w:val="single" w:color="1F7A4D" w:sz="18"/>
          <w:bottom w:val="single" w:color="C9D2DC" w:sz="2"/>
          <w:right w:val="single" w:color="C9D2DC" w:sz="2"/>
          <w:insideH w:val="nil"/>
          <w:insideV w:val="nil"/>
        </w:tblBorders>
      </w:tblPr>
      <w:tblGrid>
        <w:gridCol w:w="9360"/>
      </w:tblGrid>
      <w:tr>
        <w:tc>
          <w:tcPr>
            <w:tcW w:type="dxa" w:w="9360"/>
            <w:shd w:fill="FBFCFD" w:color="auto" w:val="clear"/>
            <w:tcMar>
              <w:top w:type="dxa" w:w="120"/>
              <w:left w:type="dxa" w:w="180"/>
              <w:bottom w:type="dxa" w:w="120"/>
              <w:right w:type="dxa" w:w="160"/>
            </w:tcMar>
          </w:tcPr>
          <w:p>
            <w:pPr>
              <w:spacing w:after="60" w:before="60"/>
            </w:pPr>
            <w:r>
              <w:rPr>
                <w:rFonts w:ascii="Calibri" w:cs="Calibri" w:eastAsia="Calibri" w:hAnsi="Calibri"/>
                <w:b/>
                <w:bCs/>
                <w:color w:val="1F7A4D"/>
                <w:sz w:val="19"/>
                <w:szCs w:val="19"/>
              </w:rPr>
              <w:t xml:space="preserve">The arithmetic</w:t>
            </w:r>
          </w:p>
          <w:p>
            <w:pPr>
              <w:spacing w:after="60" w:line="264"/>
            </w:pPr>
            <w:r>
              <w:rPr>
                <w:rFonts w:ascii="Calibri" w:cs="Calibri" w:eastAsia="Calibri" w:hAnsi="Calibri"/>
                <w:color w:val="15202B"/>
                <w:sz w:val="19"/>
                <w:szCs w:val="19"/>
              </w:rPr>
              <w:t xml:space="preserve">Items 4, 5, 6 and 7 together are under seven hours and retire roughly 1,170 individual defects plus the single most likely demo failure. Items 1 and 2 are a day and a half and clear four more demo risks. Item 3 is the one that needs a designer before an engineer.</w:t>
            </w:r>
          </w:p>
        </w:tc>
      </w:tr>
    </w:tbl>
    <w:p>
      <w:r>
        <w:br w:type="page"/>
      </w:r>
    </w:p>
    <w:p>
      <w:pPr>
        <w:pStyle w:val="Heading1"/>
        <w:keepNext/>
        <w:pBdr>
          <w:bottom w:val="single" w:color="25507C" w:sz="10" w:space="6"/>
        </w:pBdr>
        <w:spacing w:after="200" w:before="360"/>
      </w:pPr>
      <w:r>
        <w:rPr>
          <w:rFonts w:ascii="Georgia" w:cs="Georgia" w:eastAsia="Georgia" w:hAnsi="Georgia"/>
          <w:b/>
          <w:bCs/>
          <w:color w:val="25507C"/>
          <w:sz w:val="30"/>
          <w:szCs w:val="30"/>
        </w:rPr>
        <w:t xml:space="preserve">4. UX flows and undesigned states</w:t>
      </w:r>
    </w:p>
    <w:p>
      <w:pPr>
        <w:spacing w:after="200" w:before="0" w:line="276"/>
      </w:pPr>
      <w:r>
        <w:rPr>
          <w:rFonts w:ascii="Calibri" w:cs="Calibri" w:eastAsia="Calibri" w:hAnsi="Calibri"/>
          <w:color w:val="15202B"/>
          <w:sz w:val="20"/>
          <w:szCs w:val="20"/>
        </w:rPr>
        <w:t xml:space="preserve">Retitled. The first edition framed this section as broken functionality; under prototype scope the real subject is which states were designed and which were not.</w:t>
      </w:r>
    </w:p>
    <w:p>
      <w:pPr>
        <w:pStyle w:val="Heading2"/>
        <w:keepNext/>
        <w:spacing w:after="140" w:before="280"/>
      </w:pPr>
      <w:r>
        <w:rPr>
          <w:rFonts w:ascii="Georgia" w:cs="Georgia" w:eastAsia="Georgia" w:hAnsi="Georgia"/>
          <w:b/>
          <w:bCs/>
          <w:color w:val="25507C"/>
          <w:sz w:val="24"/>
          <w:szCs w:val="24"/>
        </w:rPr>
        <w:t xml:space="preserve">4.1 Front-end defects verified live in a browser</w:t>
      </w:r>
    </w:p>
    <w:p>
      <w:pPr>
        <w:spacing w:after="160" w:before="0" w:line="276"/>
      </w:pPr>
      <w:r>
        <w:rPr>
          <w:rFonts w:ascii="Calibri" w:cs="Calibri" w:eastAsia="Calibri" w:hAnsi="Calibri"/>
          <w:color w:val="15202B"/>
          <w:sz w:val="20"/>
          <w:szCs w:val="20"/>
        </w:rPr>
        <w:t xml:space="preserve">These six were reproduced by driving the running application. None of them involves the backend — they are state-management and routing bugs in the prototype itself.</w:t>
      </w:r>
    </w:p>
    <w:tbl>
      <w:tblPr>
        <w:tblW w:type="dxa" w:w="9360"/>
        <w:tblBorders>
          <w:top w:val="single" w:color="C9D2DC" w:sz="4"/>
          <w:left w:val="nil"/>
          <w:bottom w:val="single" w:color="C9D2DC" w:sz="4"/>
          <w:right w:val="nil"/>
          <w:insideH w:val="single" w:color="C9D2DC" w:sz="2"/>
          <w:insideV w:val="nil"/>
        </w:tblBorders>
      </w:tblPr>
      <w:tblGrid>
        <w:gridCol w:w="620"/>
        <w:gridCol w:w="2700"/>
        <w:gridCol w:w="3200"/>
        <w:gridCol w:w="2840"/>
      </w:tblGrid>
      <w:tr>
        <w:trPr>
          <w:tblHeader/>
        </w:trPr>
        <w:tc>
          <w:tcPr>
            <w:tcW w:type="dxa" w:w="62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t>
            </w:r>
          </w:p>
        </w:tc>
        <w:tc>
          <w:tcPr>
            <w:tcW w:type="dxa" w:w="27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What the user does</w:t>
            </w:r>
          </w:p>
        </w:tc>
        <w:tc>
          <w:tcPr>
            <w:tcW w:type="dxa" w:w="32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What happens</w:t>
            </w:r>
          </w:p>
        </w:tc>
        <w:tc>
          <w:tcPr>
            <w:tcW w:type="dxa" w:w="284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Cause</w:t>
            </w:r>
          </w:p>
        </w:tc>
      </w:tr>
      <w:tr>
        <w:tc>
          <w:tcPr>
            <w:tcW w:type="dxa" w:w="62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V1</w:t>
            </w:r>
          </w:p>
        </w:tc>
        <w:tc>
          <w:tcPr>
            <w:tcW w:type="dxa" w:w="27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Types 50 into Admin Discount</w:t>
            </w:r>
          </w:p>
        </w:tc>
        <w:tc>
          <w:tcPr>
            <w:tcW w:type="dxa" w:w="3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field holds 5 and focus is thrown to &lt;body&gt;. Any two-digit discount is impossible.</w:t>
            </w:r>
          </w:p>
        </w:tc>
        <w:tc>
          <w:tcPr>
            <w:tcW w:type="dxa" w:w="2840"/>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verification-flow.js:894 calls render() with no argument; render(preserveFocus) restores focus only for #vf-search (:720-731)</w:t>
            </w:r>
          </w:p>
        </w:tc>
      </w:tr>
      <w:tr>
        <w:tc>
          <w:tcPr>
            <w:tcW w:type="dxa" w:w="62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V2</w:t>
            </w:r>
          </w:p>
        </w:tc>
        <w:tc>
          <w:tcPr>
            <w:tcW w:type="dxa" w:w="2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Types a card number, then ticks the VSA checkbox</w:t>
            </w:r>
          </w:p>
        </w:tc>
        <w:tc>
          <w:tcPr>
            <w:tcW w:type="dxa" w:w="3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card number is erased.</w:t>
            </w:r>
          </w:p>
        </w:tc>
        <w:tc>
          <w:tcPr>
            <w:tcW w:type="dxa" w:w="2840"/>
            <w:shd w:fill="F7F9FB" w:color="auto" w:val="clear"/>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toggle-vsa → render() → full innerHTML replace; the card input has no data-vf and is never read into state (:604)</w:t>
            </w:r>
          </w:p>
        </w:tc>
      </w:tr>
      <w:tr>
        <w:tc>
          <w:tcPr>
            <w:tcW w:type="dxa" w:w="62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V3</w:t>
            </w:r>
          </w:p>
        </w:tc>
        <w:tc>
          <w:tcPr>
            <w:tcW w:type="dxa" w:w="27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Applies any coupon code</w:t>
            </w:r>
          </w:p>
        </w:tc>
        <w:tc>
          <w:tcPr>
            <w:tcW w:type="dxa" w:w="3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 valid coupon entered." Always — the handler never reads the input, so this is a front-end binding gap rather than a missing validation service.</w:t>
            </w:r>
          </w:p>
        </w:tc>
        <w:tc>
          <w:tcPr>
            <w:tcW w:type="dxa" w:w="2840"/>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verification-flow.js:813-815</w:t>
            </w:r>
          </w:p>
        </w:tc>
      </w:tr>
      <w:tr>
        <w:tc>
          <w:tcPr>
            <w:tcW w:type="dxa" w:w="62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V4</w:t>
            </w:r>
          </w:p>
        </w:tc>
        <w:tc>
          <w:tcPr>
            <w:tcW w:type="dxa" w:w="2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Imports a catalog, then re-uploads the fixed file</w:t>
            </w:r>
          </w:p>
        </w:tc>
        <w:tc>
          <w:tcPr>
            <w:tcW w:type="dxa" w:w="3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Progress sticks at 60% forever. The same three hardcoded UPCs stay in "Rows to fix".</w:t>
            </w:r>
          </w:p>
        </w:tc>
        <w:tc>
          <w:tcPr>
            <w:tcW w:type="dxa" w:w="2840"/>
            <w:shd w:fill="F7F9FB" w:color="auto" w:val="clear"/>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add-catalog-flow.js:148-157 — doImport() early-returns while state.imported is true</w:t>
            </w:r>
          </w:p>
        </w:tc>
      </w:tr>
      <w:tr>
        <w:tc>
          <w:tcPr>
            <w:tcW w:type="dxa" w:w="62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V5</w:t>
            </w:r>
          </w:p>
        </w:tc>
        <w:tc>
          <w:tcPr>
            <w:tcW w:type="dxa" w:w="27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Searches user-management to zero results, clicks "Clear all"</w:t>
            </w:r>
          </w:p>
        </w:tc>
        <w:tc>
          <w:tcPr>
            <w:tcW w:type="dxa" w:w="3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 empty state — header row over a blank body. "Clear all" leaves the search box populated and the table still empty.</w:t>
            </w:r>
          </w:p>
        </w:tc>
        <w:tc>
          <w:tcPr>
            <w:tcW w:type="dxa" w:w="2840"/>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user-management-flow.js:276-288 has no zero branch; clearFilters (:331-334) never touches query</w:t>
            </w:r>
          </w:p>
        </w:tc>
      </w:tr>
      <w:tr>
        <w:tc>
          <w:tcPr>
            <w:tcW w:type="dxa" w:w="62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V6</w:t>
            </w:r>
          </w:p>
        </w:tc>
        <w:tc>
          <w:tcPr>
            <w:tcW w:type="dxa" w:w="2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Completes Add Product, then opens the portfolio</w:t>
            </w:r>
          </w:p>
        </w:tc>
        <w:tc>
          <w:tcPr>
            <w:tcW w:type="dxa" w:w="3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product is absent, after the flow said "it'll show under Claimed → Needs Info".</w:t>
            </w:r>
          </w:p>
        </w:tc>
        <w:tc>
          <w:tcPr>
            <w:tcW w:type="dxa" w:w="2840"/>
            <w:shd w:fill="F7F9FB" w:color="auto" w:val="clear"/>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add-product-flow.js:1370 writes wise-portfolio-additions — the only reference to that key in the project</w:t>
            </w:r>
          </w:p>
        </w:tc>
      </w:tr>
    </w:tbl>
    <w:p>
      <w:pPr>
        <w:spacing w:after="140"/>
      </w:pPr>
    </w:p>
    <w:tbl>
      <w:tblPr>
        <w:tblW w:type="dxa" w:w="9360"/>
        <w:tblBorders>
          <w:top w:val="single" w:color="C9D2DC" w:sz="2"/>
          <w:left w:val="single" w:color="9A6700" w:sz="18"/>
          <w:bottom w:val="single" w:color="C9D2DC" w:sz="2"/>
          <w:right w:val="single" w:color="C9D2DC" w:sz="2"/>
          <w:insideH w:val="nil"/>
          <w:insideV w:val="nil"/>
        </w:tblBorders>
      </w:tblPr>
      <w:tblGrid>
        <w:gridCol w:w="9360"/>
      </w:tblGrid>
      <w:tr>
        <w:tc>
          <w:tcPr>
            <w:tcW w:type="dxa" w:w="9360"/>
            <w:shd w:fill="FBFCFD" w:color="auto" w:val="clear"/>
            <w:tcMar>
              <w:top w:type="dxa" w:w="120"/>
              <w:left w:type="dxa" w:w="180"/>
              <w:bottom w:type="dxa" w:w="120"/>
              <w:right w:type="dxa" w:w="160"/>
            </w:tcMar>
          </w:tcPr>
          <w:p>
            <w:pPr>
              <w:spacing w:after="60" w:before="60"/>
            </w:pPr>
            <w:r>
              <w:rPr>
                <w:rFonts w:ascii="Calibri" w:cs="Calibri" w:eastAsia="Calibri" w:hAnsi="Calibri"/>
                <w:b/>
                <w:bCs/>
                <w:color w:val="9A6700"/>
                <w:sz w:val="19"/>
                <w:szCs w:val="19"/>
              </w:rPr>
              <w:t xml:space="preserve">On V6</w:t>
            </w:r>
          </w:p>
          <w:p>
            <w:pPr>
              <w:spacing w:after="60" w:line="264"/>
            </w:pPr>
            <w:r>
              <w:rPr>
                <w:rFonts w:ascii="Calibri" w:cs="Calibri" w:eastAsia="Calibri" w:hAnsi="Calibri"/>
                <w:b/>
                <w:bCs/>
                <w:color w:val="15202B"/>
                <w:sz w:val="19"/>
                <w:szCs w:val="19"/>
              </w:rPr>
              <w:t xml:space="preserve">That the write does not reach a database is out of scope. That nothing reads the key it does write is not</w:t>
            </w:r>
            <w:r>
              <w:rPr>
                <w:rFonts w:ascii="Calibri" w:cs="Calibri" w:eastAsia="Calibri" w:hAnsi="Calibri"/>
                <w:color w:val="15202B"/>
                <w:sz w:val="19"/>
                <w:szCs w:val="19"/>
              </w:rPr>
              <w:t xml:space="preserve"> — a nine-line read in product-portfolio.html would make the whole flow demonstrable end-to-end, with no backend at all. Right now the prototype cannot show its own primary flow completing.</w:t>
            </w:r>
          </w:p>
        </w:tc>
      </w:tr>
    </w:tbl>
    <w:p>
      <w:pPr>
        <w:spacing w:after="200"/>
      </w:pPr>
    </w:p>
    <w:p>
      <w:pPr>
        <w:pStyle w:val="Heading2"/>
        <w:keepNext/>
        <w:spacing w:after="140" w:before="280"/>
      </w:pPr>
      <w:r>
        <w:rPr>
          <w:rFonts w:ascii="Georgia" w:cs="Georgia" w:eastAsia="Georgia" w:hAnsi="Georgia"/>
          <w:b/>
          <w:bCs/>
          <w:color w:val="25507C"/>
          <w:sz w:val="24"/>
          <w:szCs w:val="24"/>
        </w:rPr>
        <w:t xml:space="preserve">4.2 Undesigned states</w:t>
      </w:r>
    </w:p>
    <w:p>
      <w:pPr>
        <w:spacing w:after="160" w:before="0" w:line="276"/>
      </w:pPr>
      <w:r>
        <w:rPr>
          <w:rFonts w:ascii="Calibri" w:cs="Calibri" w:eastAsia="Calibri" w:hAnsi="Calibri"/>
          <w:color w:val="15202B"/>
          <w:sz w:val="20"/>
          <w:szCs w:val="20"/>
        </w:rPr>
        <w:t xml:space="preserve">One of roughly 24 list surfaces has a proper empty state. </w:t>
      </w:r>
      <w:r>
        <w:rPr>
          <w:rFonts w:ascii="Consolas" w:cs="Consolas" w:eastAsia="Consolas" w:hAnsi="Consolas"/>
          <w:color w:val="15202B"/>
          <w:sz w:val="20"/>
          <w:szCs w:val="20"/>
        </w:rPr>
        <w:t xml:space="preserve">js/gras-verification-flow.js:849-857</w:t>
      </w:r>
      <w:r>
        <w:rPr>
          <w:rFonts w:ascii="Calibri" w:cs="Calibri" w:eastAsia="Calibri" w:hAnsi="Calibri"/>
          <w:color w:val="15202B"/>
          <w:sz w:val="20"/>
          <w:szCs w:val="20"/>
        </w:rPr>
        <w:t xml:space="preserve"> is the model — icon, explanation, primary action. Under prototype scope this is not a robustness gap but a </w:t>
      </w:r>
      <w:r>
        <w:rPr>
          <w:rFonts w:ascii="Calibri" w:cs="Calibri" w:eastAsia="Calibri" w:hAnsi="Calibri"/>
          <w:b/>
          <w:bCs/>
          <w:color w:val="15202B"/>
          <w:sz w:val="20"/>
          <w:szCs w:val="20"/>
        </w:rPr>
        <w:t xml:space="preserve">specification gap</w:t>
      </w:r>
      <w:r>
        <w:rPr>
          <w:rFonts w:ascii="Calibri" w:cs="Calibri" w:eastAsia="Calibri" w:hAnsi="Calibri"/>
          <w:color w:val="15202B"/>
          <w:sz w:val="20"/>
          <w:szCs w:val="20"/>
        </w:rPr>
        <w:t xml:space="preserve">: these screens have never been drawn, so there is nothing for the build to implement.</w:t>
      </w:r>
    </w:p>
    <w:tbl>
      <w:tblPr>
        <w:tblW w:type="dxa" w:w="9360"/>
        <w:tblBorders>
          <w:top w:val="single" w:color="C9D2DC" w:sz="4"/>
          <w:left w:val="nil"/>
          <w:bottom w:val="single" w:color="C9D2DC" w:sz="4"/>
          <w:right w:val="nil"/>
          <w:insideH w:val="single" w:color="C9D2DC" w:sz="2"/>
          <w:insideV w:val="nil"/>
        </w:tblBorders>
      </w:tblPr>
      <w:tblGrid>
        <w:gridCol w:w="3400"/>
        <w:gridCol w:w="3000"/>
        <w:gridCol w:w="2960"/>
      </w:tblGrid>
      <w:tr>
        <w:trPr>
          <w:tblHeader/>
        </w:trPr>
        <w:tc>
          <w:tcPr>
            <w:tcW w:type="dxa" w:w="34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Surface</w:t>
            </w:r>
          </w:p>
        </w:tc>
        <w:tc>
          <w:tcPr>
            <w:tcW w:type="dxa" w:w="30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What a zero-data user sees</w:t>
            </w:r>
          </w:p>
        </w:tc>
        <w:tc>
          <w:tcPr>
            <w:tcW w:type="dxa" w:w="29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Severity</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b/>
                <w:bCs/>
                <w:color w:val="15202B"/>
                <w:sz w:val="17"/>
                <w:szCs w:val="17"/>
              </w:rPr>
              <w:t xml:space="preserve">Overview dashboard — all 25 sections</w:t>
            </w:r>
          </w:p>
        </w:tc>
        <w:tc>
          <w:tcPr>
            <w:tcW w:type="dxa" w:w="3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Every section, heading included, silently vanishes. This is the first screen after signup, so it is what every real new brand meets. No "add your first product" call to action exists anywhere on it.</w:t>
            </w:r>
          </w:p>
        </w:tc>
        <w:tc>
          <w:tcPr>
            <w:tcW w:type="dxa" w:w="296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Critical</w:t>
            </w:r>
          </w:p>
        </w:tc>
      </w:tr>
      <w:tr>
        <w:tc>
          <w:tcPr>
            <w:tcW w:type="dxa" w:w="3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User management · Organizations · Invoices</w:t>
            </w:r>
          </w:p>
        </w:tc>
        <w:tc>
          <w:tcPr>
            <w:tcW w:type="dxa" w:w="3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Nothing. Header row, blank body, a small "Showing 0 of N".</w:t>
            </w:r>
          </w:p>
        </w:tc>
        <w:tc>
          <w:tcPr>
            <w:tcW w:type="dxa" w:w="2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Non-UPF dashboard products</w:t>
            </w:r>
          </w:p>
        </w:tc>
        <w:tc>
          <w:tcPr>
            <w:tcW w:type="dxa" w:w="3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Nothing — no zero-state string exists in the file.</w:t>
            </w:r>
          </w:p>
        </w:tc>
        <w:tc>
          <w:tcPr>
            <w:tcW w:type="dxa" w:w="296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Conversation Library grid</w:t>
            </w:r>
          </w:p>
        </w:tc>
        <w:tc>
          <w:tcPr>
            <w:tcW w:type="dxa" w:w="3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Nothing. Cards get display:none — no count, no message, a blank canvas under a live toolbar.</w:t>
            </w:r>
          </w:p>
        </w:tc>
        <w:tc>
          <w:tcPr>
            <w:tcW w:type="dxa" w:w="2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Notifications panel</w:t>
            </w:r>
          </w:p>
        </w:tc>
        <w:tc>
          <w:tcPr>
            <w:tcW w:type="dxa" w:w="3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An empty body under a header reading "Notifications / 0 new", with a live "Mark all as read" button.</w:t>
            </w:r>
          </w:p>
        </w:tc>
        <w:tc>
          <w:tcPr>
            <w:tcW w:type="dxa" w:w="296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Paginated tables (app-wide)</w:t>
            </w:r>
          </w:p>
        </w:tc>
        <w:tc>
          <w:tcPr>
            <w:tcW w:type="dxa" w:w="3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At zero rows the footer is removed, so there is not even a count.</w:t>
            </w:r>
          </w:p>
        </w:tc>
        <w:tc>
          <w:tcPr>
            <w:tcW w:type="dxa" w:w="2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Audit queue · Quick invite · Marketing assets · GRAS ingredients</w:t>
            </w:r>
          </w:p>
        </w:tc>
        <w:tc>
          <w:tcPr>
            <w:tcW w:type="dxa" w:w="3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bare string, e.g. "No audits match these filters."</w:t>
            </w:r>
          </w:p>
        </w:tc>
        <w:tc>
          <w:tcPr>
            <w:tcW w:type="dxa" w:w="2960"/>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r>
      <w:tr>
        <w:tc>
          <w:tcPr>
            <w:tcW w:type="dxa" w:w="3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Help · Docs · Alerts · Agents</w:t>
            </w:r>
          </w:p>
        </w:tc>
        <w:tc>
          <w:tcPr>
            <w:tcW w:type="dxa" w:w="3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Icon plus message. Adequate; missing only a clear-search action.</w:t>
            </w:r>
          </w:p>
        </w:tc>
        <w:tc>
          <w:tcPr>
            <w:tcW w:type="dxa" w:w="2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r>
    </w:tbl>
    <w:p>
      <w:pPr>
        <w:spacing w:after="160"/>
      </w:pPr>
    </w:p>
    <w:p>
      <w:pPr>
        <w:pStyle w:val="Heading3"/>
        <w:keepNext/>
        <w:spacing w:after="100" w:before="220"/>
      </w:pPr>
      <w:r>
        <w:rPr>
          <w:rFonts w:ascii="Calibri" w:cs="Calibri" w:eastAsia="Calibri" w:hAnsi="Calibri"/>
          <w:b/>
          <w:bCs/>
          <w:color w:val="15202B"/>
          <w:sz w:val="21"/>
          <w:szCs w:val="21"/>
        </w:rPr>
        <w:t xml:space="preserve">Error and loading states</w:t>
      </w:r>
    </w:p>
    <w:tbl>
      <w:tblPr>
        <w:tblW w:type="dxa" w:w="9360"/>
        <w:tblBorders>
          <w:top w:val="single" w:color="C9D2DC" w:sz="4"/>
          <w:left w:val="nil"/>
          <w:bottom w:val="single" w:color="C9D2DC" w:sz="4"/>
          <w:right w:val="nil"/>
          <w:insideH w:val="single" w:color="C9D2DC" w:sz="2"/>
          <w:insideV w:val="nil"/>
        </w:tblBorders>
      </w:tblPr>
      <w:tblGrid>
        <w:gridCol w:w="3400"/>
        <w:gridCol w:w="5000"/>
        <w:gridCol w:w="960"/>
      </w:tblGrid>
      <w:tr>
        <w:trPr>
          <w:tblHeader/>
        </w:trPr>
        <w:tc>
          <w:tcPr>
            <w:tcW w:type="dxa" w:w="34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Finding</w:t>
            </w:r>
          </w:p>
        </w:tc>
        <w:tc>
          <w:tcPr>
            <w:tcW w:type="dxa" w:w="50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Detail</w:t>
            </w:r>
          </w:p>
        </w:tc>
        <w:tc>
          <w:tcPr>
            <w:tcW w:type="dxa" w:w="9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Sev</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 FileReader.onerror anywhere</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 size check, no MIME check, no failure state designed. Choosing a PDF in the OS dialog sets it as the product photo: broken image, no message. add-product-flow.js:1795-1823</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Add Catalog never reads the file at all</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onFile() (:577-596) skips reading entirely. Drop a .png or a 2 GB file and you get "Read image.png — 65 rows."</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One skeleton loader in the entire product</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dashboard discovery bar. Every other surface renders instantly from fixtures, so no loading state has been designed for any of them — and once a real API is behind them, every one will need one.</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closed remedy loop</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parseLabel() always re-applies its "unreadable — low resolution" error, and the remedy chip is "Upload a sharper photo", which calls parseLabel(). add-product-flow.js:1952</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False-success on clipboard</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try/catch around a promise-returning call cannot catch its rejection, and the toast fires unconditionally. quick-invite-flow.js:359</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bl>
    <w:p>
      <w:r>
        <w:br w:type="page"/>
      </w:r>
    </w:p>
    <w:p>
      <w:pPr>
        <w:pStyle w:val="Heading2"/>
        <w:keepNext/>
        <w:spacing w:after="140" w:before="280"/>
      </w:pPr>
      <w:r>
        <w:rPr>
          <w:rFonts w:ascii="Georgia" w:cs="Georgia" w:eastAsia="Georgia" w:hAnsi="Georgia"/>
          <w:b/>
          <w:bCs/>
          <w:color w:val="25507C"/>
          <w:sz w:val="24"/>
          <w:szCs w:val="24"/>
        </w:rPr>
        <w:t xml:space="preserve">4.3 Undesigned interactions</w:t>
      </w:r>
    </w:p>
    <w:p>
      <w:pPr>
        <w:spacing w:after="160" w:before="0" w:line="276"/>
      </w:pPr>
      <w:r>
        <w:rPr>
          <w:rFonts w:ascii="Calibri" w:cs="Calibri" w:eastAsia="Calibri" w:hAnsi="Calibri"/>
          <w:color w:val="15202B"/>
          <w:sz w:val="20"/>
          <w:szCs w:val="20"/>
        </w:rPr>
        <w:t xml:space="preserve">There is no undo implementation anywhere, and — to the project's credit — </w:t>
      </w:r>
      <w:r>
        <w:rPr>
          <w:rFonts w:ascii="Calibri" w:cs="Calibri" w:eastAsia="Calibri" w:hAnsi="Calibri"/>
          <w:b/>
          <w:bCs/>
          <w:color w:val="15202B"/>
          <w:sz w:val="20"/>
          <w:szCs w:val="20"/>
        </w:rPr>
        <w:t xml:space="preserve">zero</w:t>
      </w:r>
      <w:r>
        <w:rPr>
          <w:rFonts w:ascii="Calibri" w:cs="Calibri" w:eastAsia="Calibri" w:hAnsi="Calibri"/>
          <w:color w:val="15202B"/>
          <w:sz w:val="20"/>
          <w:szCs w:val="20"/>
        </w:rPr>
        <w:t xml:space="preserve"> native confirm() or alert() calls. But there are also almost no in-product confirmations. </w:t>
      </w:r>
      <w:r>
        <w:rPr>
          <w:rFonts w:ascii="Consolas" w:cs="Consolas" w:eastAsia="Consolas" w:hAnsi="Consolas"/>
          <w:color w:val="15202B"/>
          <w:sz w:val="20"/>
          <w:szCs w:val="20"/>
        </w:rPr>
        <w:t xml:space="preserve">js/verification-flow.js:655-676</w:t>
      </w:r>
      <w:r>
        <w:rPr>
          <w:rFonts w:ascii="Calibri" w:cs="Calibri" w:eastAsia="Calibri" w:hAnsi="Calibri"/>
          <w:color w:val="15202B"/>
          <w:sz w:val="20"/>
          <w:szCs w:val="20"/>
        </w:rPr>
        <w:t xml:space="preserve"> is the one done properly: role="dialog", aria-modal, an "Important:" callout, Cancel/Continue, Escape to close. Under prototype scope the point is not that data is at risk — it is that six actions have no designed response, and the seventh shows exactly what that response should look like.</w:t>
      </w:r>
    </w:p>
    <w:tbl>
      <w:tblPr>
        <w:tblW w:type="dxa" w:w="8960"/>
        <w:tblBorders>
          <w:top w:val="single" w:color="C9D2DC" w:sz="4"/>
          <w:left w:val="nil"/>
          <w:bottom w:val="single" w:color="C9D2DC" w:sz="4"/>
          <w:right w:val="nil"/>
          <w:insideH w:val="single" w:color="C9D2DC" w:sz="2"/>
          <w:insideV w:val="nil"/>
        </w:tblBorders>
      </w:tblPr>
      <w:tblGrid>
        <w:gridCol w:w="3300"/>
        <w:gridCol w:w="1500"/>
        <w:gridCol w:w="4160"/>
      </w:tblGrid>
      <w:tr>
        <w:trPr>
          <w:tblHeader/>
        </w:trPr>
        <w:tc>
          <w:tcPr>
            <w:tcW w:type="dxa" w:w="33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Action</w:t>
            </w:r>
          </w:p>
        </w:tc>
        <w:tc>
          <w:tcPr>
            <w:tcW w:type="dxa" w:w="15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Designed?</w:t>
            </w:r>
          </w:p>
        </w:tc>
        <w:tc>
          <w:tcPr>
            <w:tcW w:type="dxa" w:w="41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Note</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Delete product (Non-UPF registry)</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No</w:t>
            </w:r>
          </w:p>
        </w:tc>
        <w:tc>
          <w:tcPr>
            <w:tcW w:type="dxa" w:w="41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chat replies "Say undo to restore it." No undo handler exists. The row also stays in the table, contradicting "Deleted X". non-upf-dashboard-flow.js:798</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Cancel invoice</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No</w:t>
            </w:r>
          </w:p>
        </w:tc>
        <w:tc>
          <w:tcPr>
            <w:tcW w:type="dxa" w:w="41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copy says "This can't be undone once processed" and no confirmation is shown. invoices-flow.js:329</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Revoke API key</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No</w:t>
            </w:r>
          </w:p>
        </w:tc>
        <w:tc>
          <w:tcPr>
            <w:tcW w:type="dxa" w:w="41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Irreversible per the module's own documentation, one click, no dialog. api-keys-flow.js:273</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Dismiss alert</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No</w:t>
            </w:r>
          </w:p>
        </w:tc>
        <w:tc>
          <w:tcPr>
            <w:tcW w:type="dxa" w:w="41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 undo slot on the toast — the standard pattern for this and a cheap one to add</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Delete conversation</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No</w:t>
            </w:r>
          </w:p>
        </w:tc>
        <w:tc>
          <w:tcPr>
            <w:tcW w:type="dxa" w:w="41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chat-history.js:946</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Restart Add Product wizard</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No</w:t>
            </w:r>
          </w:p>
        </w:tc>
        <w:tc>
          <w:tcPr>
            <w:tcW w:type="dxa" w:w="41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Wipes all eight steps; reachable pre-save from a chat reply chip</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Submit verification</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Yes</w:t>
            </w:r>
          </w:p>
        </w:tc>
        <w:tc>
          <w:tcPr>
            <w:tcW w:type="dxa" w:w="41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model to copy — verification-flow.js:655-676</w:t>
            </w:r>
          </w:p>
        </w:tc>
      </w:tr>
    </w:tbl>
    <w:p>
      <w:pPr>
        <w:spacing w:after="160"/>
      </w:pPr>
    </w:p>
    <w:tbl>
      <w:tblPr>
        <w:tblW w:type="dxa" w:w="9360"/>
        <w:tblBorders>
          <w:top w:val="single" w:color="C9D2DC" w:sz="2"/>
          <w:left w:val="single" w:color="9A6700" w:sz="18"/>
          <w:bottom w:val="single" w:color="C9D2DC" w:sz="2"/>
          <w:right w:val="single" w:color="C9D2DC" w:sz="2"/>
          <w:insideH w:val="nil"/>
          <w:insideV w:val="nil"/>
        </w:tblBorders>
      </w:tblPr>
      <w:tblGrid>
        <w:gridCol w:w="9360"/>
      </w:tblGrid>
      <w:tr>
        <w:tc>
          <w:tcPr>
            <w:tcW w:type="dxa" w:w="9360"/>
            <w:shd w:fill="FBFCFD" w:color="auto" w:val="clear"/>
            <w:tcMar>
              <w:top w:type="dxa" w:w="120"/>
              <w:left w:type="dxa" w:w="180"/>
              <w:bottom w:type="dxa" w:w="120"/>
              <w:right w:type="dxa" w:w="160"/>
            </w:tcMar>
          </w:tcPr>
          <w:p>
            <w:pPr>
              <w:spacing w:after="60" w:before="60"/>
            </w:pPr>
            <w:r>
              <w:rPr>
                <w:rFonts w:ascii="Calibri" w:cs="Calibri" w:eastAsia="Calibri" w:hAnsi="Calibri"/>
                <w:b/>
                <w:bCs/>
                <w:color w:val="9A6700"/>
                <w:sz w:val="19"/>
                <w:szCs w:val="19"/>
              </w:rPr>
              <w:t xml:space="preserve">One design conflict worth a decision</w:t>
            </w:r>
          </w:p>
          <w:p>
            <w:pPr>
              <w:spacing w:after="60" w:line="264"/>
            </w:pPr>
            <w:r>
              <w:rPr>
                <w:rFonts w:ascii="Consolas" w:cs="Consolas" w:eastAsia="Consolas" w:hAnsi="Consolas"/>
                <w:color w:val="15202B"/>
                <w:sz w:val="19"/>
                <w:szCs w:val="19"/>
              </w:rPr>
              <w:t xml:space="preserve">js/gras-verification-flow.js:1472-1478</w:t>
            </w:r>
            <w:r>
              <w:rPr>
                <w:rFonts w:ascii="Calibri" w:cs="Calibri" w:eastAsia="Calibri" w:hAnsi="Calibri"/>
                <w:color w:val="15202B"/>
                <w:sz w:val="19"/>
                <w:szCs w:val="19"/>
              </w:rPr>
              <w:t xml:space="preserve"> sets </w:t>
            </w:r>
            <w:r>
              <w:rPr>
                <w:rFonts w:ascii="Consolas" w:cs="Consolas" w:eastAsia="Consolas" w:hAnsi="Consolas"/>
                <w:color w:val="15202B"/>
                <w:sz w:val="19"/>
                <w:szCs w:val="19"/>
              </w:rPr>
              <w:t xml:space="preserve">state.attest = { a: true, b: true, c: true }</w:t>
            </w:r>
            <w:r>
              <w:rPr>
                <w:rFonts w:ascii="Calibri" w:cs="Calibri" w:eastAsia="Calibri" w:hAnsi="Calibri"/>
                <w:color w:val="15202B"/>
                <w:sz w:val="19"/>
                <w:szCs w:val="19"/>
              </w:rPr>
              <w:t xml:space="preserve"> and auto-fills the document upload, then submits. Separately, canProceed() (:328-334) never gates the Documentation step at all.</w:t>
            </w:r>
          </w:p>
          <w:p>
            <w:pPr>
              <w:spacing w:after="60" w:line="264"/>
            </w:pPr>
            <w:r>
              <w:rPr>
                <w:rFonts w:ascii="Calibri" w:cs="Calibri" w:eastAsia="Calibri" w:hAnsi="Calibri"/>
                <w:color w:val="15202B"/>
                <w:sz w:val="19"/>
                <w:szCs w:val="19"/>
              </w:rPr>
              <w:t xml:space="preserve">Against fake data this is not a consent breach. But the chat path and the form path now encode different rules for the same step — the form requires three ticks and a document, the chat requires neither — and only one of those can be the design you intend to build. Worth resolving while it is cheap.</w:t>
            </w:r>
          </w:p>
        </w:tc>
      </w:tr>
    </w:tbl>
    <w:p>
      <w:pPr>
        <w:spacing w:after="200"/>
      </w:pPr>
    </w:p>
    <w:p>
      <w:pPr>
        <w:pStyle w:val="Heading2"/>
        <w:keepNext/>
        <w:spacing w:after="140" w:before="280"/>
      </w:pPr>
      <w:r>
        <w:rPr>
          <w:rFonts w:ascii="Georgia" w:cs="Georgia" w:eastAsia="Georgia" w:hAnsi="Georgia"/>
          <w:b/>
          <w:bCs/>
          <w:color w:val="25507C"/>
          <w:sz w:val="24"/>
          <w:szCs w:val="24"/>
        </w:rPr>
        <w:t xml:space="preserve">4.4 Inert interactions and continuity</w:t>
      </w:r>
    </w:p>
    <w:tbl>
      <w:tblPr>
        <w:tblW w:type="dxa" w:w="9260"/>
        <w:tblBorders>
          <w:top w:val="single" w:color="C9D2DC" w:sz="4"/>
          <w:left w:val="nil"/>
          <w:bottom w:val="single" w:color="C9D2DC" w:sz="4"/>
          <w:right w:val="nil"/>
          <w:insideH w:val="single" w:color="C9D2DC" w:sz="2"/>
          <w:insideV w:val="nil"/>
        </w:tblBorders>
      </w:tblPr>
      <w:tblGrid>
        <w:gridCol w:w="3300"/>
        <w:gridCol w:w="5000"/>
        <w:gridCol w:w="960"/>
      </w:tblGrid>
      <w:tr>
        <w:trPr>
          <w:tblHeader/>
        </w:trPr>
        <w:tc>
          <w:tcPr>
            <w:tcW w:type="dxa" w:w="33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Finding</w:t>
            </w:r>
          </w:p>
        </w:tc>
        <w:tc>
          <w:tcPr>
            <w:tcW w:type="dxa" w:w="50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Detail</w:t>
            </w:r>
          </w:p>
        </w:tc>
        <w:tc>
          <w:tcPr>
            <w:tcW w:type="dxa" w:w="9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Sev</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Invoices: 7 of 7 actions produce no visible change</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pay, retry, cancel, mark-paid, download, invoice, download-all all fire a toast and nothing else. The backend is out of scope; the row not changing and the "Overdue: 1" scorecard not moving is a design gap and a demo failure.</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Conversation Library: 13 of 13 cards go nowhere</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href="#" on every card. The fixtures are fine — but no detail destination has been designed, on a page the onboarding tour advertises as "the archive when a thread outgrows the dock".</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Overview: two dead buttons per data row</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antiinflammatory-report and metricspotlight-report are emitted but matched by no dispatcher branch. "Export" navigates to the portfolio list instead. "Share" is a silent no-op.</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Two incompatible notification models</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notifications-panel.js has no read flag and hardcodes "3 unread"; alerts-flow.js has a real one. "Mark all read" on one surface does not affect the other. Front-end architecture, not persistence.</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Nothing survives a reload, and there are zero beforeunload guards</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Persistence is stubbed, so this is parked — but a stray refresh during a demo restarts the 22-question signup at question 1, and that is worth a guard regardless of what is behind it.</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 search debouncing anywhere</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Every keystroke triggers a full innerHTML repaint of the host, then re-queries and manually restores the caret. V1 proves that restore is already missing in at least one place.</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clearFilters() leaves the query in 5 of 6 modules</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Only api-keys-flow.js:252 clears it correctly. Playwright found zero visible clear-search affordances on every page tested.</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Six modules promise a download that never arrives</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Export is backend work, so this is Low — but the claim is in the copy, and working Blob export code already exists at add-catalog-flow.js:335-337 to copy.</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r>
    </w:tbl>
    <w:p>
      <w:pPr>
        <w:spacing w:after="160"/>
      </w:pPr>
    </w:p>
    <w:tbl>
      <w:tblPr>
        <w:tblW w:type="dxa" w:w="9360"/>
        <w:tblBorders>
          <w:top w:val="single" w:color="C9D2DC" w:sz="2"/>
          <w:left w:val="single" w:color="1F7A4D" w:sz="18"/>
          <w:bottom w:val="single" w:color="C9D2DC" w:sz="2"/>
          <w:right w:val="single" w:color="C9D2DC" w:sz="2"/>
          <w:insideH w:val="nil"/>
          <w:insideV w:val="nil"/>
        </w:tblBorders>
      </w:tblPr>
      <w:tblGrid>
        <w:gridCol w:w="9360"/>
      </w:tblGrid>
      <w:tr>
        <w:tc>
          <w:tcPr>
            <w:tcW w:type="dxa" w:w="9360"/>
            <w:shd w:fill="FBFCFD" w:color="auto" w:val="clear"/>
            <w:tcMar>
              <w:top w:type="dxa" w:w="120"/>
              <w:left w:type="dxa" w:w="180"/>
              <w:bottom w:type="dxa" w:w="120"/>
              <w:right w:type="dxa" w:w="160"/>
            </w:tcMar>
          </w:tcPr>
          <w:p>
            <w:pPr>
              <w:spacing w:after="60" w:before="60"/>
            </w:pPr>
            <w:r>
              <w:rPr>
                <w:rFonts w:ascii="Calibri" w:cs="Calibri" w:eastAsia="Calibri" w:hAnsi="Calibri"/>
                <w:b/>
                <w:bCs/>
                <w:color w:val="1F7A4D"/>
                <w:sz w:val="19"/>
                <w:szCs w:val="19"/>
              </w:rPr>
              <w:t xml:space="preserve">What is already good — and should be the internal benchmark</w:t>
            </w:r>
          </w:p>
          <w:p>
            <w:pPr>
              <w:spacing w:after="60" w:line="264"/>
            </w:pPr>
            <w:r>
              <w:rPr>
                <w:rFonts w:ascii="Calibri" w:cs="Calibri" w:eastAsia="Calibri" w:hAnsi="Calibri"/>
                <w:b/>
                <w:bCs/>
                <w:color w:val="15202B"/>
                <w:sz w:val="19"/>
                <w:szCs w:val="19"/>
              </w:rPr>
              <w:t xml:space="preserve">The Add Product wizard</w:t>
            </w:r>
            <w:r>
              <w:rPr>
                <w:rFonts w:ascii="Calibri" w:cs="Calibri" w:eastAsia="Calibri" w:hAnsi="Calibri"/>
                <w:color w:val="15202B"/>
                <w:sz w:val="19"/>
                <w:szCs w:val="19"/>
              </w:rPr>
              <w:t xml:space="preserve"> is reference-quality: live "still need Category, Ingredients (2 of 5 required)" readouts, a disabled Save until ready, a clear completion screen with next actions.</w:t>
            </w:r>
          </w:p>
          <w:p>
            <w:pPr>
              <w:spacing w:after="60" w:line="264"/>
            </w:pPr>
            <w:r>
              <w:rPr>
                <w:rFonts w:ascii="Calibri" w:cs="Calibri" w:eastAsia="Calibri" w:hAnsi="Calibri"/>
                <w:b/>
                <w:bCs/>
                <w:color w:val="15202B"/>
                <w:sz w:val="19"/>
                <w:szCs w:val="19"/>
              </w:rPr>
              <w:t xml:space="preserve">The onboarding walkthrough</w:t>
            </w:r>
            <w:r>
              <w:rPr>
                <w:rFonts w:ascii="Calibri" w:cs="Calibri" w:eastAsia="Calibri" w:hAnsi="Calibri"/>
                <w:color w:val="15202B"/>
                <w:sz w:val="19"/>
                <w:szCs w:val="19"/>
              </w:rPr>
              <w:t xml:space="preserve"> (js/owl-walkthrough.js) is the best-engineered module here — 20 steps across 8 groups, versioned persisted state, cross-page resume, rediscoverable from three entry points.</w:t>
            </w:r>
          </w:p>
          <w:p>
            <w:pPr>
              <w:spacing w:after="60" w:line="264"/>
            </w:pPr>
            <w:r>
              <w:rPr>
                <w:rFonts w:ascii="Calibri" w:cs="Calibri" w:eastAsia="Calibri" w:hAnsi="Calibri"/>
                <w:b/>
                <w:bCs/>
                <w:color w:val="15202B"/>
                <w:sz w:val="19"/>
                <w:szCs w:val="19"/>
              </w:rPr>
              <w:t xml:space="preserve">Locked features are honest</w:t>
            </w:r>
            <w:r>
              <w:rPr>
                <w:rFonts w:ascii="Calibri" w:cs="Calibri" w:eastAsia="Calibri" w:hAnsi="Calibri"/>
                <w:color w:val="15202B"/>
                <w:sz w:val="19"/>
                <w:szCs w:val="19"/>
              </w:rPr>
              <w:t xml:space="preserve"> — aria-disabled, a lock glyph, "Coming soon" — rather than dead buttons pretending to work. That is exactly the right instinct for a prototype, and applying it to the inert invoice and library actions would resolve several rows above.</w:t>
            </w:r>
          </w:p>
        </w:tc>
      </w:tr>
    </w:tbl>
    <w:p>
      <w:r>
        <w:br w:type="page"/>
      </w:r>
    </w:p>
    <w:p>
      <w:pPr>
        <w:pStyle w:val="Heading1"/>
        <w:keepNext/>
        <w:pBdr>
          <w:bottom w:val="single" w:color="25507C" w:sz="10" w:space="6"/>
        </w:pBdr>
        <w:spacing w:after="200" w:before="360"/>
      </w:pPr>
      <w:r>
        <w:rPr>
          <w:rFonts w:ascii="Georgia" w:cs="Georgia" w:eastAsia="Georgia" w:hAnsi="Georgia"/>
          <w:b/>
          <w:bCs/>
          <w:color w:val="25507C"/>
          <w:sz w:val="30"/>
          <w:szCs w:val="30"/>
        </w:rPr>
        <w:t xml:space="preserve">5. Navigation and information architecture</w:t>
      </w:r>
    </w:p>
    <w:p>
      <w:pPr>
        <w:spacing w:after="200" w:before="0" w:line="276"/>
      </w:pPr>
      <w:r>
        <w:rPr>
          <w:rFonts w:ascii="Calibri" w:cs="Calibri" w:eastAsia="Calibri" w:hAnsi="Calibri"/>
          <w:color w:val="15202B"/>
          <w:sz w:val="20"/>
          <w:szCs w:val="20"/>
        </w:rPr>
        <w:t xml:space="preserve">Almost entirely unaffected by prototype scope: routing, page inventory and nav structure are front-end concerns that ship as-is.</w:t>
      </w:r>
    </w:p>
    <w:p>
      <w:pPr>
        <w:pStyle w:val="Heading2"/>
        <w:keepNext/>
        <w:spacing w:after="140" w:before="280"/>
      </w:pPr>
      <w:r>
        <w:rPr>
          <w:rFonts w:ascii="Georgia" w:cs="Georgia" w:eastAsia="Georgia" w:hAnsi="Georgia"/>
          <w:b/>
          <w:bCs/>
          <w:color w:val="25507C"/>
          <w:sz w:val="24"/>
          <w:szCs w:val="24"/>
        </w:rPr>
        <w:t xml:space="preserve">5.1 Four nav registries, four answers</w:t>
      </w:r>
    </w:p>
    <w:p>
      <w:pPr>
        <w:spacing w:after="160" w:before="0" w:line="276"/>
      </w:pPr>
      <w:r>
        <w:rPr>
          <w:rFonts w:ascii="Calibri" w:cs="Calibri" w:eastAsia="Calibri" w:hAnsi="Calibri"/>
          <w:color w:val="15202B"/>
          <w:sz w:val="20"/>
          <w:szCs w:val="20"/>
        </w:rPr>
        <w:t xml:space="preserve">There is no single source of truth for what the app contains. Four hand-maintained lists describe the same product and disagree with each other and with what is on disk.</w:t>
      </w:r>
    </w:p>
    <w:tbl>
      <w:tblPr>
        <w:tblW w:type="dxa" w:w="9360"/>
        <w:tblBorders>
          <w:top w:val="single" w:color="C9D2DC" w:sz="4"/>
          <w:left w:val="nil"/>
          <w:bottom w:val="single" w:color="C9D2DC" w:sz="4"/>
          <w:right w:val="nil"/>
          <w:insideH w:val="single" w:color="C9D2DC" w:sz="2"/>
          <w:insideV w:val="nil"/>
        </w:tblBorders>
      </w:tblPr>
      <w:tblGrid>
        <w:gridCol w:w="2400"/>
        <w:gridCol w:w="3200"/>
        <w:gridCol w:w="1200"/>
        <w:gridCol w:w="2560"/>
      </w:tblGrid>
      <w:tr>
        <w:trPr>
          <w:tblHeader/>
        </w:trPr>
        <w:tc>
          <w:tcPr>
            <w:tcW w:type="dxa" w:w="24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Registry</w:t>
            </w:r>
          </w:p>
        </w:tc>
        <w:tc>
          <w:tcPr>
            <w:tcW w:type="dxa" w:w="32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Location</w:t>
            </w:r>
          </w:p>
        </w:tc>
        <w:tc>
          <w:tcPr>
            <w:tcW w:type="dxa" w:w="12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Entries</w:t>
            </w:r>
          </w:p>
        </w:tc>
        <w:tc>
          <w:tcPr>
            <w:tcW w:type="dxa" w:w="25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Drives</w:t>
            </w:r>
          </w:p>
        </w:tc>
      </w:tr>
      <w:tr>
        <w:tc>
          <w:tcPr>
            <w:tcW w:type="dxa" w:w="2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WISE_APP_NAV</w:t>
            </w:r>
          </w:p>
        </w:tc>
        <w:tc>
          <w:tcPr>
            <w:tcW w:type="dxa" w:w="3200"/>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js/agent-menu.js:496-536</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19</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actual left rail</w:t>
            </w:r>
          </w:p>
        </w:tc>
      </w:tr>
      <w:tr>
        <w:tc>
          <w:tcPr>
            <w:tcW w:type="dxa" w:w="2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WISE_ACCOUNT_NAV</w:t>
            </w:r>
          </w:p>
        </w:tc>
        <w:tc>
          <w:tcPr>
            <w:tcW w:type="dxa" w:w="3200"/>
            <w:shd w:fill="F7F9FB" w:color="auto" w:val="clear"/>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js/agent-menu.js:549-558</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8</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user-name popover</w:t>
            </w:r>
          </w:p>
        </w:tc>
      </w:tr>
      <w:tr>
        <w:tc>
          <w:tcPr>
            <w:tcW w:type="dxa" w:w="2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MODULE_SECTIONS</w:t>
            </w:r>
          </w:p>
        </w:tc>
        <w:tc>
          <w:tcPr>
            <w:tcW w:type="dxa" w:w="3200"/>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js/module-directory-data.js:24-142</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38 + 11</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All Modules index and Page Gallery</w:t>
            </w:r>
          </w:p>
        </w:tc>
      </w:tr>
      <w:tr>
        <w:tc>
          <w:tcPr>
            <w:tcW w:type="dxa" w:w="2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EXISTING_PAGES</w:t>
            </w:r>
          </w:p>
        </w:tc>
        <w:tc>
          <w:tcPr>
            <w:tcW w:type="dxa" w:w="3200"/>
            <w:shd w:fill="F7F9FB" w:color="auto" w:val="clear"/>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js/agent-menu.js:868-903</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35</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lock-set: a nav row whose slug is absent renders inert with a lock glyph</w:t>
            </w:r>
          </w:p>
        </w:tc>
      </w:tr>
    </w:tbl>
    <w:p>
      <w:pPr>
        <w:spacing w:after="140"/>
      </w:pPr>
    </w:p>
    <w:tbl>
      <w:tblPr>
        <w:tblW w:type="dxa" w:w="9360"/>
        <w:tblBorders>
          <w:top w:val="single" w:color="C9D2DC" w:sz="2"/>
          <w:left w:val="single" w:color="9A6700" w:sz="18"/>
          <w:bottom w:val="single" w:color="C9D2DC" w:sz="2"/>
          <w:right w:val="single" w:color="C9D2DC" w:sz="2"/>
          <w:insideH w:val="nil"/>
          <w:insideV w:val="nil"/>
        </w:tblBorders>
      </w:tblPr>
      <w:tblGrid>
        <w:gridCol w:w="9360"/>
      </w:tblGrid>
      <w:tr>
        <w:tc>
          <w:tcPr>
            <w:tcW w:type="dxa" w:w="9360"/>
            <w:shd w:fill="FBFCFD" w:color="auto" w:val="clear"/>
            <w:tcMar>
              <w:top w:type="dxa" w:w="120"/>
              <w:left w:type="dxa" w:w="180"/>
              <w:bottom w:type="dxa" w:w="120"/>
              <w:right w:type="dxa" w:w="160"/>
            </w:tcMar>
          </w:tcPr>
          <w:p>
            <w:pPr>
              <w:spacing w:after="60" w:before="60"/>
            </w:pPr>
            <w:r>
              <w:rPr>
                <w:rFonts w:ascii="Calibri" w:cs="Calibri" w:eastAsia="Calibri" w:hAnsi="Calibri"/>
                <w:b/>
                <w:bCs/>
                <w:color w:val="9A6700"/>
                <w:sz w:val="19"/>
                <w:szCs w:val="19"/>
              </w:rPr>
              <w:t xml:space="preserve">EXISTING_PAGES is stale in both directions</w:t>
            </w:r>
          </w:p>
          <w:p>
            <w:pPr>
              <w:spacing w:after="60" w:line="264"/>
            </w:pPr>
            <w:r>
              <w:rPr>
                <w:rFonts w:ascii="Calibri" w:cs="Calibri" w:eastAsia="Calibri" w:hAnsi="Calibri"/>
                <w:b/>
                <w:bCs/>
                <w:color w:val="15202B"/>
                <w:sz w:val="19"/>
                <w:szCs w:val="19"/>
              </w:rPr>
              <w:t xml:space="preserve">Contains two files that do not exist</w:t>
            </w:r>
            <w:r>
              <w:rPr>
                <w:rFonts w:ascii="Calibri" w:cs="Calibri" w:eastAsia="Calibri" w:hAnsi="Calibri"/>
                <w:color w:val="15202B"/>
                <w:sz w:val="19"/>
                <w:szCs w:val="19"/>
              </w:rPr>
              <w:t xml:space="preserve"> — </w:t>
            </w:r>
            <w:r>
              <w:rPr>
                <w:rFonts w:ascii="Consolas" w:cs="Consolas" w:eastAsia="Consolas" w:hAnsi="Consolas"/>
                <w:color w:val="15202B"/>
                <w:sz w:val="19"/>
                <w:szCs w:val="19"/>
              </w:rPr>
              <w:t xml:space="preserve">ai-chat.html</w:t>
            </w:r>
            <w:r>
              <w:rPr>
                <w:rFonts w:ascii="Calibri" w:cs="Calibri" w:eastAsia="Calibri" w:hAnsi="Calibri"/>
                <w:color w:val="15202B"/>
                <w:sz w:val="19"/>
                <w:szCs w:val="19"/>
              </w:rPr>
              <w:t xml:space="preserve"> and </w:t>
            </w:r>
            <w:r>
              <w:rPr>
                <w:rFonts w:ascii="Consolas" w:cs="Consolas" w:eastAsia="Consolas" w:hAnsi="Consolas"/>
                <w:color w:val="15202B"/>
                <w:sz w:val="19"/>
                <w:szCs w:val="19"/>
              </w:rPr>
              <w:t xml:space="preserve">ai-chat-2.html</w:t>
            </w:r>
            <w:r>
              <w:rPr>
                <w:rFonts w:ascii="Calibri" w:cs="Calibri" w:eastAsia="Calibri" w:hAnsi="Calibri"/>
                <w:color w:val="15202B"/>
                <w:sz w:val="19"/>
                <w:szCs w:val="19"/>
              </w:rPr>
              <w:t xml:space="preserve"> — which would unlock a nav row pointing at a 404.</w:t>
            </w:r>
          </w:p>
          <w:p>
            <w:pPr>
              <w:spacing w:after="60" w:line="264"/>
            </w:pPr>
            <w:r>
              <w:rPr>
                <w:rFonts w:ascii="Calibri" w:cs="Calibri" w:eastAsia="Calibri" w:hAnsi="Calibri"/>
                <w:b/>
                <w:bCs/>
                <w:color w:val="15202B"/>
                <w:sz w:val="19"/>
                <w:szCs w:val="19"/>
              </w:rPr>
              <w:t xml:space="preserve">Omits seven files that do exist</w:t>
            </w:r>
            <w:r>
              <w:rPr>
                <w:rFonts w:ascii="Calibri" w:cs="Calibri" w:eastAsia="Calibri" w:hAnsi="Calibri"/>
                <w:color w:val="15202B"/>
                <w:sz w:val="19"/>
                <w:szCs w:val="19"/>
              </w:rPr>
              <w:t xml:space="preserve"> — add-catalog, add-product, create-account, page-gallery, progress-log, report-guiding-stars, view-product. Adding any of these to the rail produces a greyed, non-clickable row with no error logged anywhere. This is a latent trap for whoever next tries to surface the Guiding Stars report.</w:t>
            </w:r>
          </w:p>
        </w:tc>
      </w:tr>
    </w:tbl>
    <w:p>
      <w:pPr>
        <w:spacing w:after="180"/>
      </w:pPr>
    </w:p>
    <w:p>
      <w:pPr>
        <w:pStyle w:val="Heading2"/>
        <w:keepNext/>
        <w:spacing w:after="140" w:before="280"/>
      </w:pPr>
      <w:r>
        <w:rPr>
          <w:rFonts w:ascii="Georgia" w:cs="Georgia" w:eastAsia="Georgia" w:hAnsi="Georgia"/>
          <w:b/>
          <w:bCs/>
          <w:color w:val="25507C"/>
          <w:sz w:val="24"/>
          <w:szCs w:val="24"/>
        </w:rPr>
        <w:t xml:space="preserve">5.2 Broken links and unreachable pages</w:t>
      </w:r>
    </w:p>
    <w:tbl>
      <w:tblPr>
        <w:tblW w:type="dxa" w:w="9360"/>
        <w:tblBorders>
          <w:top w:val="single" w:color="C9D2DC" w:sz="4"/>
          <w:left w:val="nil"/>
          <w:bottom w:val="single" w:color="C9D2DC" w:sz="4"/>
          <w:right w:val="nil"/>
          <w:insideH w:val="single" w:color="C9D2DC" w:sz="2"/>
          <w:insideV w:val="nil"/>
        </w:tblBorders>
      </w:tblPr>
      <w:tblGrid>
        <w:gridCol w:w="3400"/>
        <w:gridCol w:w="4000"/>
        <w:gridCol w:w="1960"/>
      </w:tblGrid>
      <w:tr>
        <w:trPr>
          <w:tblHeader/>
        </w:trPr>
        <w:tc>
          <w:tcPr>
            <w:tcW w:type="dxa" w:w="34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Finding</w:t>
            </w:r>
          </w:p>
        </w:tc>
        <w:tc>
          <w:tcPr>
            <w:tcW w:type="dxa" w:w="40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Detail</w:t>
            </w:r>
          </w:p>
        </w:tc>
        <w:tc>
          <w:tcPr>
            <w:tcW w:type="dxa" w:w="19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Severity</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Three user-facing 404s</w:t>
            </w:r>
          </w:p>
        </w:tc>
        <w:tc>
          <w:tcPr>
            <w:tcW w:type="dxa" w:w="4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pages/reports.html:303, 354, 405 all link to report-ultra-processed-foods.html. Only report-guiding-stars.html exists. This is demo risk D1.</w:t>
            </w:r>
          </w:p>
        </w:tc>
        <w:tc>
          <w:tcPr>
            <w:tcW w:type="dxa" w:w="196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live card links to a missing page</w:t>
            </w:r>
          </w:p>
        </w:tc>
        <w:tc>
          <w:tcPr>
            <w:tcW w:type="dxa" w:w="4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js/admin-utils-flow.js:39 — the "UPF Chat" utility card points at pages/ai-chat.html, rendered at :108 and navigated at :148.</w:t>
            </w:r>
          </w:p>
        </w:tc>
        <w:tc>
          <w:tcPr>
            <w:tcW w:type="dxa" w:w="1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Two pages are true dead ends</w:t>
            </w:r>
          </w:p>
        </w:tc>
        <w:tc>
          <w:tcPr>
            <w:tcW w:type="dxa" w:w="4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pages/analytics-types.html (237 KB) has data-hide-nav="1" and no rail, no visible logo, no back link, no in-page anchor. pages/app-vision-deck.html (110 KB, a fully built pitch deck) has no shared shell at all, does not load wise.css, and nothing links to it — reachable only by typing the URL.</w:t>
            </w:r>
          </w:p>
        </w:tc>
        <w:tc>
          <w:tcPr>
            <w:tcW w:type="dxa" w:w="196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Full modules with no nav home</w:t>
            </w:r>
          </w:p>
        </w:tc>
        <w:tc>
          <w:tcPr>
            <w:tcW w:type="dxa" w:w="4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verification, gras-verification, analytics-types, report-guiding-stars, add-product, add-catalog, view-product. The module directory has an entire "Verification" section that does not exist in the rail; Verification is reachable only from flow JS.</w:t>
            </w:r>
          </w:p>
        </w:tc>
        <w:tc>
          <w:tcPr>
            <w:tcW w:type="dxa" w:w="1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marketing scanner iframes a path outside the repo</w:t>
            </w:r>
          </w:p>
        </w:tc>
        <w:tc>
          <w:tcPr>
            <w:tcW w:type="dxa" w:w="4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js/marketing-shell.js:514 — _WISEdesigns/wise-web-scanner.html. Injected on all 11 marketing pages, so the "scan" intent opens an empty iframe site-wide.</w:t>
            </w:r>
          </w:p>
        </w:tc>
        <w:tc>
          <w:tcPr>
            <w:tcW w:type="dxa" w:w="196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~800 lines of orphaned nav code</w:t>
            </w:r>
          </w:p>
        </w:tc>
        <w:tc>
          <w:tcPr>
            <w:tcW w:type="dxa" w:w="4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legacy branch of mountAgentMenu references nine nonexistent pages. Verified unreachable: it requires body[data-agent-id] (0 pages) or a non-dashboard data-product-id (0 pages).</w:t>
            </w:r>
          </w:p>
        </w:tc>
        <w:tc>
          <w:tcPr>
            <w:tcW w:type="dxa" w:w="1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Two flagship marketing pages are nav-invisible</w:t>
            </w:r>
          </w:p>
        </w:tc>
        <w:tc>
          <w:tcPr>
            <w:tcW w:type="dxa" w:w="4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marketing-nonupf.html and marketing-gras.html are footer-only. "Non-UPF Verified" is the flagship certification and the nav offers no way to find it.</w:t>
            </w:r>
          </w:p>
        </w:tc>
        <w:tc>
          <w:tcPr>
            <w:tcW w:type="dxa" w:w="196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screenshots/ does not exist</w:t>
            </w:r>
          </w:p>
        </w:tc>
        <w:tc>
          <w:tcPr>
            <w:tcW w:type="dxa" w:w="4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All 38 Page Gallery cards render "No screenshot yet", so the internal Page Gallery tool is non-functional as shipped. May be generated in a full checkout — see Appendix B.</w:t>
            </w:r>
          </w:p>
        </w:tc>
        <w:tc>
          <w:tcPr>
            <w:tcW w:type="dxa" w:w="1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Nav ids that match no node</w:t>
            </w:r>
          </w:p>
        </w:tc>
        <w:tc>
          <w:tcPr>
            <w:tcW w:type="dxa" w:w="4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accessibility-review and progress-log pass an activeNavId with no matching rail row, so no item highlights.</w:t>
            </w:r>
          </w:p>
        </w:tc>
        <w:tc>
          <w:tcPr>
            <w:tcW w:type="dxa" w:w="1960"/>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r>
      <w:tr>
        <w:tc>
          <w:tcPr>
            <w:tcW w:type="dxa" w:w="3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Three landing destinations disagree</w:t>
            </w:r>
          </w:p>
        </w:tc>
        <w:tc>
          <w:tcPr>
            <w:tcW w:type="dxa" w:w="4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WiseAuth.LANDING is wiseai.html; auth-forms.js:190 falls back to product-comparison.html; auth-forms.js:273 hardcodes wiseai.html; the README says overview.html. Auth is stubbed, but this disagreement is in the IA and will outlive the stub.</w:t>
            </w:r>
          </w:p>
        </w:tc>
        <w:tc>
          <w:tcPr>
            <w:tcW w:type="dxa" w:w="1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Skip links: 1 of 51 pages</w:t>
            </w:r>
          </w:p>
        </w:tc>
        <w:tc>
          <w:tcPr>
            <w:tcW w:type="dxa" w:w="4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Only pages/accessibility-review.html has one. The canonical page has none, so nothing propagates.</w:t>
            </w:r>
          </w:p>
        </w:tc>
        <w:tc>
          <w:tcPr>
            <w:tcW w:type="dxa" w:w="1960"/>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Low</w:t>
            </w:r>
          </w:p>
        </w:tc>
      </w:tr>
    </w:tbl>
    <w:p>
      <w:r>
        <w:br w:type="page"/>
      </w:r>
    </w:p>
    <w:p>
      <w:pPr>
        <w:pStyle w:val="Heading1"/>
        <w:keepNext/>
        <w:pBdr>
          <w:bottom w:val="single" w:color="25507C" w:sz="10" w:space="6"/>
        </w:pBdr>
        <w:spacing w:after="200" w:before="360"/>
      </w:pPr>
      <w:r>
        <w:rPr>
          <w:rFonts w:ascii="Georgia" w:cs="Georgia" w:eastAsia="Georgia" w:hAnsi="Georgia"/>
          <w:b/>
          <w:bCs/>
          <w:color w:val="25507C"/>
          <w:sz w:val="30"/>
          <w:szCs w:val="30"/>
        </w:rPr>
        <w:t xml:space="preserve">6. Visual design system and CSS architecture</w:t>
      </w:r>
    </w:p>
    <w:tbl>
      <w:tblPr>
        <w:tblW w:type="dxa" w:w="9360"/>
        <w:tblBorders>
          <w:top w:val="single" w:color="C9D2DC" w:sz="2"/>
          <w:left w:val="single" w:color="25507C" w:sz="18"/>
          <w:bottom w:val="single" w:color="C9D2DC" w:sz="2"/>
          <w:right w:val="single" w:color="C9D2DC" w:sz="2"/>
          <w:insideH w:val="nil"/>
          <w:insideV w:val="nil"/>
        </w:tblBorders>
      </w:tblPr>
      <w:tblGrid>
        <w:gridCol w:w="9360"/>
      </w:tblGrid>
      <w:tr>
        <w:tc>
          <w:tcPr>
            <w:tcW w:type="dxa" w:w="9360"/>
            <w:shd w:fill="FBFCFD" w:color="auto" w:val="clear"/>
            <w:tcMar>
              <w:top w:type="dxa" w:w="120"/>
              <w:left w:type="dxa" w:w="180"/>
              <w:bottom w:type="dxa" w:w="120"/>
              <w:right w:type="dxa" w:w="160"/>
            </w:tcMar>
          </w:tcPr>
          <w:p>
            <w:pPr>
              <w:spacing w:after="60" w:before="60"/>
            </w:pPr>
            <w:r>
              <w:rPr>
                <w:rFonts w:ascii="Calibri" w:cs="Calibri" w:eastAsia="Calibri" w:hAnsi="Calibri"/>
                <w:b/>
                <w:bCs/>
                <w:color w:val="25507C"/>
                <w:sz w:val="19"/>
                <w:szCs w:val="19"/>
              </w:rPr>
              <w:t xml:space="preserve">Why this is now the most important section</w:t>
            </w:r>
          </w:p>
          <w:p>
            <w:pPr>
              <w:spacing w:after="60" w:line="264"/>
            </w:pPr>
            <w:r>
              <w:rPr>
                <w:rFonts w:ascii="Calibri" w:cs="Calibri" w:eastAsia="Calibri" w:hAnsi="Calibri"/>
                <w:b/>
                <w:bCs/>
                <w:color w:val="15202B"/>
                <w:sz w:val="19"/>
                <w:szCs w:val="19"/>
              </w:rPr>
              <w:t xml:space="preserve">None of this section is affected by prototype scope, and all of it ships. </w:t>
            </w:r>
            <w:r>
              <w:rPr>
                <w:rFonts w:ascii="Calibri" w:cs="Calibri" w:eastAsia="Calibri" w:hAnsi="Calibri"/>
                <w:color w:val="15202B"/>
                <w:sz w:val="19"/>
                <w:szCs w:val="19"/>
              </w:rPr>
              <w:t xml:space="preserve">When the stubbed logic, authorization and database are replaced, this CSS and this markup migrate unchanged. Every hour of drift accumulated now is paid for by the production build — and the prototype is, in a real sense, the artifact that specifies it.</w:t>
            </w:r>
          </w:p>
        </w:tc>
      </w:tr>
    </w:tbl>
    <w:p>
      <w:pPr>
        <w:spacing w:after="180"/>
      </w:pPr>
    </w:p>
    <w:p>
      <w:pPr>
        <w:pStyle w:val="Heading2"/>
        <w:keepNext/>
        <w:spacing w:after="140" w:before="280"/>
      </w:pPr>
      <w:r>
        <w:rPr>
          <w:rFonts w:ascii="Georgia" w:cs="Georgia" w:eastAsia="Georgia" w:hAnsi="Georgia"/>
          <w:b/>
          <w:bCs/>
          <w:color w:val="25507C"/>
          <w:sz w:val="24"/>
          <w:szCs w:val="24"/>
        </w:rPr>
        <w:t xml:space="preserve">6.1 Where the CSS actually lives</w:t>
      </w:r>
    </w:p>
    <w:tbl>
      <w:tblPr>
        <w:tblW w:type="dxa" w:w="9360"/>
        <w:tblBorders>
          <w:top w:val="single" w:color="C9D2DC" w:sz="4"/>
          <w:left w:val="nil"/>
          <w:bottom w:val="single" w:color="C9D2DC" w:sz="4"/>
          <w:right w:val="nil"/>
          <w:insideH w:val="single" w:color="C9D2DC" w:sz="2"/>
          <w:insideV w:val="nil"/>
        </w:tblBorders>
      </w:tblPr>
      <w:tblGrid>
        <w:gridCol w:w="3400"/>
        <w:gridCol w:w="2400"/>
        <w:gridCol w:w="1700"/>
        <w:gridCol w:w="1860"/>
      </w:tblGrid>
      <w:tr>
        <w:trPr>
          <w:tblHeader/>
        </w:trPr>
        <w:tc>
          <w:tcPr>
            <w:tcW w:type="dxa" w:w="34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Surface</w:t>
            </w:r>
          </w:p>
        </w:tc>
        <w:tc>
          <w:tcPr>
            <w:tcW w:type="dxa" w:w="24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Bytes</w:t>
            </w:r>
          </w:p>
        </w:tc>
        <w:tc>
          <w:tcPr>
            <w:tcW w:type="dxa" w:w="17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Share</w:t>
            </w:r>
          </w:p>
        </w:tc>
        <w:tc>
          <w:tcPr>
            <w:tcW w:type="dxa" w:w="18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Governed by tokens?</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b/>
                <w:bCs/>
                <w:color w:val="15202B"/>
                <w:sz w:val="17"/>
                <w:szCs w:val="17"/>
              </w:rPr>
              <w:t xml:space="preserve">Page-local &lt;style&gt; blocks (31 pages)</w:t>
            </w:r>
          </w:p>
        </w:tc>
        <w:tc>
          <w:tcPr>
            <w:tcW w:type="dxa" w:w="2400"/>
            <w:tcMar>
              <w:top w:type="dxa" w:w="70"/>
              <w:left w:type="dxa" w:w="100"/>
              <w:bottom w:type="dxa" w:w="70"/>
              <w:right w:type="dxa" w:w="100"/>
            </w:tcMar>
            <w:vAlign w:val="top"/>
          </w:tcPr>
          <w:p>
            <w:pPr>
              <w:spacing w:after="40" w:before="40" w:line="252"/>
            </w:pPr>
            <w:r>
              <w:rPr>
                <w:rFonts w:ascii="Calibri" w:cs="Calibri" w:eastAsia="Calibri" w:hAnsi="Calibri"/>
                <w:b/>
                <w:bCs/>
                <w:color w:val="15202B"/>
                <w:sz w:val="17"/>
                <w:szCs w:val="17"/>
              </w:rPr>
              <w:t xml:space="preserve">1,519,227</w:t>
            </w:r>
          </w:p>
        </w:tc>
        <w:tc>
          <w:tcPr>
            <w:tcW w:type="dxa" w:w="17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62.8%</w:t>
            </w:r>
          </w:p>
        </w:tc>
        <w:tc>
          <w:tcPr>
            <w:tcW w:type="dxa" w:w="1860"/>
            <w:tcMar>
              <w:top w:type="dxa" w:w="70"/>
              <w:left w:type="dxa" w:w="100"/>
              <w:bottom w:type="dxa" w:w="70"/>
              <w:right w:type="dxa" w:w="100"/>
            </w:tcMar>
            <w:vAlign w:val="top"/>
          </w:tcPr>
          <w:p>
            <w:pPr>
              <w:spacing w:after="40" w:before="40" w:line="252"/>
            </w:pPr>
            <w:r>
              <w:rPr>
                <w:rFonts w:ascii="Calibri" w:cs="Calibri" w:eastAsia="Calibri" w:hAnsi="Calibri"/>
                <w:color w:val="B3261E"/>
                <w:sz w:val="17"/>
                <w:szCs w:val="17"/>
              </w:rPr>
              <w:t xml:space="preserve">Barely — 9.2% dark-scoped</w:t>
            </w:r>
          </w:p>
        </w:tc>
      </w:tr>
      <w:tr>
        <w:tc>
          <w:tcPr>
            <w:tcW w:type="dxa" w:w="3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pages/wise.css</w:t>
            </w:r>
          </w:p>
        </w:tc>
        <w:tc>
          <w:tcPr>
            <w:tcW w:type="dxa" w:w="2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595,791</w:t>
            </w:r>
          </w:p>
        </w:tc>
        <w:tc>
          <w:tcPr>
            <w:tcW w:type="dxa" w:w="1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24.6%</w:t>
            </w:r>
          </w:p>
        </w:tc>
        <w:tc>
          <w:tcPr>
            <w:tcW w:type="dxa" w:w="18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Yes</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marketing.css</w:t>
            </w:r>
          </w:p>
        </w:tc>
        <w:tc>
          <w:tcPr>
            <w:tcW w:type="dxa" w:w="2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101,917</w:t>
            </w:r>
          </w:p>
        </w:tc>
        <w:tc>
          <w:tcPr>
            <w:tcW w:type="dxa" w:w="17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4.2%</w:t>
            </w:r>
          </w:p>
        </w:tc>
        <w:tc>
          <w:tcPr>
            <w:tcW w:type="dxa" w:w="18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Yes</w:t>
            </w:r>
          </w:p>
        </w:tc>
      </w:tr>
      <w:tr>
        <w:tc>
          <w:tcPr>
            <w:tcW w:type="dxa" w:w="3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wiseai-chat.css</w:t>
            </w:r>
          </w:p>
        </w:tc>
        <w:tc>
          <w:tcPr>
            <w:tcW w:type="dxa" w:w="2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101,687</w:t>
            </w:r>
          </w:p>
        </w:tc>
        <w:tc>
          <w:tcPr>
            <w:tcW w:type="dxa" w:w="1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4.2%</w:t>
            </w:r>
          </w:p>
        </w:tc>
        <w:tc>
          <w:tcPr>
            <w:tcW w:type="dxa" w:w="18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Yes (but 66% is a fork of wise.css)</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pages/auth.css</w:t>
            </w:r>
          </w:p>
        </w:tc>
        <w:tc>
          <w:tcPr>
            <w:tcW w:type="dxa" w:w="2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57,982</w:t>
            </w:r>
          </w:p>
        </w:tc>
        <w:tc>
          <w:tcPr>
            <w:tcW w:type="dxa" w:w="17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2.4%</w:t>
            </w:r>
          </w:p>
        </w:tc>
        <w:tc>
          <w:tcPr>
            <w:tcW w:type="dxa" w:w="18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Yes</w:t>
            </w:r>
          </w:p>
        </w:tc>
      </w:tr>
      <w:tr>
        <w:tc>
          <w:tcPr>
            <w:tcW w:type="dxa" w:w="3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Inline style="" attributes</w:t>
            </w:r>
          </w:p>
        </w:tc>
        <w:tc>
          <w:tcPr>
            <w:tcW w:type="dxa" w:w="2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41,598</w:t>
            </w:r>
          </w:p>
        </w:tc>
        <w:tc>
          <w:tcPr>
            <w:tcW w:type="dxa" w:w="1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1.7%</w:t>
            </w:r>
          </w:p>
        </w:tc>
        <w:tc>
          <w:tcPr>
            <w:tcW w:type="dxa" w:w="18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w:t>
            </w:r>
          </w:p>
        </w:tc>
      </w:tr>
      <w:tr>
        <w:tc>
          <w:tcPr>
            <w:tcW w:type="dxa" w:w="3400"/>
            <w:tcMar>
              <w:top w:type="dxa" w:w="70"/>
              <w:left w:type="dxa" w:w="100"/>
              <w:bottom w:type="dxa" w:w="70"/>
              <w:right w:type="dxa" w:w="100"/>
            </w:tcMar>
            <w:vAlign w:val="top"/>
          </w:tcPr>
          <w:p>
            <w:pPr>
              <w:spacing w:after="40" w:before="40" w:line="252"/>
            </w:pPr>
            <w:r>
              <w:rPr>
                <w:rFonts w:ascii="Calibri" w:cs="Calibri" w:eastAsia="Calibri" w:hAnsi="Calibri"/>
                <w:b/>
                <w:bCs/>
                <w:color w:val="15202B"/>
                <w:sz w:val="17"/>
                <w:szCs w:val="17"/>
              </w:rPr>
              <w:t xml:space="preserve">Total</w:t>
            </w:r>
          </w:p>
        </w:tc>
        <w:tc>
          <w:tcPr>
            <w:tcW w:type="dxa" w:w="2400"/>
            <w:tcMar>
              <w:top w:type="dxa" w:w="70"/>
              <w:left w:type="dxa" w:w="100"/>
              <w:bottom w:type="dxa" w:w="70"/>
              <w:right w:type="dxa" w:w="100"/>
            </w:tcMar>
            <w:vAlign w:val="top"/>
          </w:tcPr>
          <w:p>
            <w:pPr>
              <w:spacing w:after="40" w:before="40" w:line="252"/>
            </w:pPr>
            <w:r>
              <w:rPr>
                <w:rFonts w:ascii="Calibri" w:cs="Calibri" w:eastAsia="Calibri" w:hAnsi="Calibri"/>
                <w:b/>
                <w:bCs/>
                <w:color w:val="15202B"/>
                <w:sz w:val="17"/>
                <w:szCs w:val="17"/>
              </w:rPr>
              <w:t xml:space="preserve">2,418,202</w:t>
            </w:r>
          </w:p>
        </w:tc>
        <w:tc>
          <w:tcPr>
            <w:tcW w:type="dxa" w:w="17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
            </w:r>
          </w:p>
        </w:tc>
        <w:tc>
          <w:tcPr>
            <w:tcW w:type="dxa" w:w="18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
            </w:r>
          </w:p>
        </w:tc>
      </w:tr>
    </w:tbl>
    <w:p>
      <w:pPr>
        <w:spacing w:after="200" w:before="40"/>
      </w:pPr>
      <w:r>
        <w:rPr>
          <w:rFonts w:ascii="Calibri" w:cs="Calibri" w:eastAsia="Calibri" w:hAnsi="Calibri"/>
          <w:i/>
          <w:iCs/>
          <w:color w:val="5A6473"/>
          <w:sz w:val="17"/>
          <w:szCs w:val="17"/>
        </w:rPr>
        <w:t xml:space="preserve">product-portfolio.html alone carries 372,796 bytes of page-local CSS — 63% of the size of the entire app stylesheet, inside one HTML file. product-comparison.html carries 323,112. add-product.html and view-product.html contain byte-identical 71,510-byte &lt;style&gt; blocks.</w:t>
      </w:r>
    </w:p>
    <w:tbl>
      <w:tblPr>
        <w:tblW w:type="dxa" w:w="9360"/>
        <w:tblBorders>
          <w:top w:val="single" w:color="C9D2DC" w:sz="2"/>
          <w:left w:val="single" w:color="1F7A4D" w:sz="18"/>
          <w:bottom w:val="single" w:color="C9D2DC" w:sz="2"/>
          <w:right w:val="single" w:color="C9D2DC" w:sz="2"/>
          <w:insideH w:val="nil"/>
          <w:insideV w:val="nil"/>
        </w:tblBorders>
      </w:tblPr>
      <w:tblGrid>
        <w:gridCol w:w="9360"/>
      </w:tblGrid>
      <w:tr>
        <w:tc>
          <w:tcPr>
            <w:tcW w:type="dxa" w:w="9360"/>
            <w:shd w:fill="FBFCFD" w:color="auto" w:val="clear"/>
            <w:tcMar>
              <w:top w:type="dxa" w:w="120"/>
              <w:left w:type="dxa" w:w="180"/>
              <w:bottom w:type="dxa" w:w="120"/>
              <w:right w:type="dxa" w:w="160"/>
            </w:tcMar>
          </w:tcPr>
          <w:p>
            <w:pPr>
              <w:spacing w:after="60" w:before="60"/>
            </w:pPr>
            <w:r>
              <w:rPr>
                <w:rFonts w:ascii="Calibri" w:cs="Calibri" w:eastAsia="Calibri" w:hAnsi="Calibri"/>
                <w:b/>
                <w:bCs/>
                <w:color w:val="1F7A4D"/>
                <w:sz w:val="19"/>
                <w:szCs w:val="19"/>
              </w:rPr>
              <w:t xml:space="preserve">The cheapest durable fix in this report</w:t>
            </w:r>
          </w:p>
          <w:p>
            <w:pPr>
              <w:spacing w:after="60" w:line="264"/>
            </w:pPr>
            <w:r>
              <w:rPr>
                <w:rFonts w:ascii="Consolas" w:cs="Consolas" w:eastAsia="Consolas" w:hAnsi="Consolas"/>
                <w:color w:val="15202B"/>
                <w:sz w:val="19"/>
                <w:szCs w:val="19"/>
              </w:rPr>
              <w:t xml:space="preserve">.stylelintrc.json</w:t>
            </w:r>
            <w:r>
              <w:rPr>
                <w:rFonts w:ascii="Calibri" w:cs="Calibri" w:eastAsia="Calibri" w:hAnsi="Calibri"/>
                <w:color w:val="15202B"/>
                <w:sz w:val="19"/>
                <w:szCs w:val="19"/>
              </w:rPr>
              <w:t xml:space="preserve"> already enables </w:t>
            </w:r>
            <w:r>
              <w:rPr>
                <w:rFonts w:ascii="Consolas" w:cs="Consolas" w:eastAsia="Consolas" w:hAnsi="Consolas"/>
                <w:color w:val="15202B"/>
                <w:sz w:val="19"/>
                <w:szCs w:val="19"/>
              </w:rPr>
              <w:t xml:space="preserve">no-duplicate-selectors</w:t>
            </w:r>
            <w:r>
              <w:rPr>
                <w:rFonts w:ascii="Calibri" w:cs="Calibri" w:eastAsia="Calibri" w:hAnsi="Calibri"/>
                <w:color w:val="15202B"/>
                <w:sz w:val="19"/>
                <w:szCs w:val="19"/>
              </w:rPr>
              <w:t xml:space="preserve"> and </w:t>
            </w:r>
            <w:r>
              <w:rPr>
                <w:rFonts w:ascii="Consolas" w:cs="Consolas" w:eastAsia="Consolas" w:hAnsi="Consolas"/>
                <w:color w:val="15202B"/>
                <w:sz w:val="19"/>
                <w:szCs w:val="19"/>
              </w:rPr>
              <w:t xml:space="preserve">declaration-block-no-duplicate-custom-properties</w:t>
            </w:r>
            <w:r>
              <w:rPr>
                <w:rFonts w:ascii="Calibri" w:cs="Calibri" w:eastAsia="Calibri" w:hAnsi="Calibri"/>
                <w:color w:val="15202B"/>
                <w:sz w:val="19"/>
                <w:szCs w:val="19"/>
              </w:rPr>
              <w:t xml:space="preserve"> — good choices. But it only runs against the four .css files, so 63% of the CSS is invisible to it. Pointing stylelint at *.html via </w:t>
            </w:r>
            <w:r>
              <w:rPr>
                <w:rFonts w:ascii="Consolas" w:cs="Consolas" w:eastAsia="Consolas" w:hAnsi="Consolas"/>
                <w:color w:val="15202B"/>
                <w:sz w:val="19"/>
                <w:szCs w:val="19"/>
              </w:rPr>
              <w:t xml:space="preserve">customSyntax: postcss-html</w:t>
            </w:r>
            <w:r>
              <w:rPr>
                <w:rFonts w:ascii="Calibri" w:cs="Calibri" w:eastAsia="Calibri" w:hAnsi="Calibri"/>
                <w:color w:val="15202B"/>
                <w:sz w:val="19"/>
                <w:szCs w:val="19"/>
              </w:rPr>
              <w:t xml:space="preserve"> would surface most of this section automatically and stop it regressing. Roughly two days.</w:t>
            </w:r>
          </w:p>
        </w:tc>
      </w:tr>
    </w:tbl>
    <w:p>
      <w:pPr>
        <w:spacing w:after="180"/>
      </w:pPr>
    </w:p>
    <w:p>
      <w:pPr>
        <w:pStyle w:val="Heading2"/>
        <w:keepNext/>
        <w:spacing w:after="140" w:before="280"/>
      </w:pPr>
      <w:r>
        <w:rPr>
          <w:rFonts w:ascii="Georgia" w:cs="Georgia" w:eastAsia="Georgia" w:hAnsi="Georgia"/>
          <w:b/>
          <w:bCs/>
          <w:color w:val="25507C"/>
          <w:sz w:val="24"/>
          <w:szCs w:val="24"/>
        </w:rPr>
        <w:t xml:space="preserve">6.2 Component drift</w:t>
      </w:r>
    </w:p>
    <w:p>
      <w:pPr>
        <w:spacing w:after="160" w:before="0" w:line="276"/>
      </w:pPr>
      <w:r>
        <w:rPr>
          <w:rFonts w:ascii="Calibri" w:cs="Calibri" w:eastAsia="Calibri" w:hAnsi="Calibri"/>
          <w:color w:val="15202B"/>
          <w:sz w:val="20"/>
          <w:szCs w:val="20"/>
        </w:rPr>
        <w:t xml:space="preserve">2,008 distinct class names across the four stylesheets, under 71 namespace prefixes. Similarity below is declaration-set Jaccard, so </w:t>
      </w:r>
      <w:r>
        <w:rPr>
          <w:rFonts w:ascii="Calibri" w:cs="Calibri" w:eastAsia="Calibri" w:hAnsi="Calibri"/>
          <w:b/>
          <w:bCs/>
          <w:color w:val="15202B"/>
          <w:sz w:val="20"/>
          <w:szCs w:val="20"/>
        </w:rPr>
        <w:t xml:space="preserve">1.00 means byte-identical</w:t>
      </w:r>
      <w:r>
        <w:rPr>
          <w:rFonts w:ascii="Calibri" w:cs="Calibri" w:eastAsia="Calibri" w:hAnsi="Calibri"/>
          <w:color w:val="15202B"/>
          <w:sz w:val="20"/>
          <w:szCs w:val="20"/>
        </w:rPr>
        <w:t xml:space="preserve">.</w:t>
      </w:r>
    </w:p>
    <w:tbl>
      <w:tblPr>
        <w:tblW w:type="dxa" w:w="8920"/>
        <w:tblBorders>
          <w:top w:val="single" w:color="C9D2DC" w:sz="4"/>
          <w:left w:val="nil"/>
          <w:bottom w:val="single" w:color="C9D2DC" w:sz="4"/>
          <w:right w:val="nil"/>
          <w:insideH w:val="single" w:color="C9D2DC" w:sz="2"/>
          <w:insideV w:val="nil"/>
        </w:tblBorders>
      </w:tblPr>
      <w:tblGrid>
        <w:gridCol w:w="2600"/>
        <w:gridCol w:w="1500"/>
        <w:gridCol w:w="1500"/>
        <w:gridCol w:w="3320"/>
      </w:tblGrid>
      <w:tr>
        <w:trPr>
          <w:tblHeader/>
        </w:trPr>
        <w:tc>
          <w:tcPr>
            <w:tcW w:type="dxa" w:w="2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Primitive</w:t>
            </w:r>
          </w:p>
        </w:tc>
        <w:tc>
          <w:tcPr>
            <w:tcW w:type="dxa" w:w="15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Namespaces</w:t>
            </w:r>
          </w:p>
        </w:tc>
        <w:tc>
          <w:tcPr>
            <w:tcW w:type="dxa" w:w="15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Class names</w:t>
            </w:r>
          </w:p>
        </w:tc>
        <w:tc>
          <w:tcPr>
            <w:tcW w:type="dxa" w:w="332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Worst evidence</w:t>
            </w:r>
          </w:p>
        </w:tc>
      </w:tr>
      <w:tr>
        <w:tc>
          <w:tcPr>
            <w:tcW w:type="dxa" w:w="2600"/>
            <w:tcMar>
              <w:top w:type="dxa" w:w="70"/>
              <w:left w:type="dxa" w:w="100"/>
              <w:bottom w:type="dxa" w:w="70"/>
              <w:right w:type="dxa" w:w="100"/>
            </w:tcMar>
            <w:vAlign w:val="top"/>
          </w:tcPr>
          <w:p>
            <w:pPr>
              <w:spacing w:after="40" w:before="40" w:line="252"/>
            </w:pPr>
            <w:r>
              <w:rPr>
                <w:rFonts w:ascii="Calibri" w:cs="Calibri" w:eastAsia="Calibri" w:hAnsi="Calibri"/>
                <w:b/>
                <w:bCs/>
                <w:color w:val="15202B"/>
                <w:sz w:val="17"/>
                <w:szCs w:val="17"/>
              </w:rPr>
              <w:t xml:space="preserve">Button</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22</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94</w:t>
            </w:r>
          </w:p>
        </w:tc>
        <w:tc>
          <w:tcPr>
            <w:tcW w:type="dxa" w:w="332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.vf-cta vs .gv-cta = Jaccard 1.00 (differ by one opacity transition). 12 independent bases; 10 ghost variants, 6 byte-identical. Seven font sizes and four heights for one control.</w:t>
            </w:r>
          </w:p>
        </w:tc>
      </w:tr>
      <w:tr>
        <w:tc>
          <w:tcPr>
            <w:tcW w:type="dxa" w:w="2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5202B"/>
                <w:sz w:val="17"/>
                <w:szCs w:val="17"/>
              </w:rPr>
              <w:t xml:space="preserve">Card / panel</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21</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93</w:t>
            </w:r>
          </w:p>
        </w:tc>
        <w:tc>
          <w:tcPr>
            <w:tcW w:type="dxa" w:w="332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.gv-wizard-card / .adm-card / .wmod-card — all three Jaccard 1.00. One uses var(--r-md), two hardcode 16px. Same value, same file.</w:t>
            </w:r>
          </w:p>
        </w:tc>
      </w:tr>
      <w:tr>
        <w:tc>
          <w:tcPr>
            <w:tcW w:type="dxa" w:w="2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Form input</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20</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85</w:t>
            </w:r>
          </w:p>
        </w:tc>
        <w:tc>
          <w:tcPr>
            <w:tcW w:type="dxa" w:w="332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w:t>
            </w:r>
          </w:p>
        </w:tc>
      </w:tr>
      <w:tr>
        <w:tc>
          <w:tcPr>
            <w:tcW w:type="dxa" w:w="2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Scorecard</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20</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106</w:t>
            </w:r>
          </w:p>
        </w:tc>
        <w:tc>
          <w:tcPr>
            <w:tcW w:type="dxa" w:w="332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See callout below.</w:t>
            </w:r>
          </w:p>
        </w:tc>
      </w:tr>
      <w:tr>
        <w:tc>
          <w:tcPr>
            <w:tcW w:type="dxa" w:w="2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Table</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19</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67</w:t>
            </w:r>
          </w:p>
        </w:tc>
        <w:tc>
          <w:tcPr>
            <w:tcW w:type="dxa" w:w="332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w:t>
            </w:r>
          </w:p>
        </w:tc>
      </w:tr>
      <w:tr>
        <w:tc>
          <w:tcPr>
            <w:tcW w:type="dxa" w:w="2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Badge / chip / pill</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17</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83</w:t>
            </w:r>
          </w:p>
        </w:tc>
        <w:tc>
          <w:tcPr>
            <w:tcW w:type="dxa" w:w="332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.vf-chip vs .gv-chip differ by 1px of gap. .chip is defined three times identically, in three files.</w:t>
            </w:r>
          </w:p>
        </w:tc>
      </w:tr>
      <w:tr>
        <w:tc>
          <w:tcPr>
            <w:tcW w:type="dxa" w:w="2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Tooltip / popover</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13</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147</w:t>
            </w:r>
          </w:p>
        </w:tc>
        <w:tc>
          <w:tcPr>
            <w:tcW w:type="dxa" w:w="332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w:t>
            </w:r>
          </w:p>
        </w:tc>
      </w:tr>
      <w:tr>
        <w:tc>
          <w:tcPr>
            <w:tcW w:type="dxa" w:w="2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Toast</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8</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32</w:t>
            </w:r>
          </w:p>
        </w:tc>
        <w:tc>
          <w:tcPr>
            <w:tcW w:type="dxa" w:w="332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.adm-toast ≡ .wmod-toast. .vf-toast ≡ .gv-toast — differing only in the --shadow-3 fallback, which is why .vf-toast is the one that ships broken.</w:t>
            </w:r>
          </w:p>
        </w:tc>
      </w:tr>
      <w:tr>
        <w:tc>
          <w:tcPr>
            <w:tcW w:type="dxa" w:w="2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Wizard</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15</w:t>
            </w:r>
          </w:p>
        </w:tc>
        <w:tc>
          <w:tcPr>
            <w:tcW w:type="dxa" w:w="332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sp- / gvp- / vfp- are a three-way fork, Jaccard 1.00 across every member. Drift already visible: transition 0.25s ease-out vs 0.4s cubic-bezier.</w:t>
            </w:r>
          </w:p>
        </w:tc>
      </w:tr>
      <w:tr>
        <w:tc>
          <w:tcPr>
            <w:tcW w:type="dxa" w:w="2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Skeleton</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w:t>
            </w:r>
          </w:p>
        </w:tc>
        <w:tc>
          <w:tcPr>
            <w:tcW w:type="dxa" w:w="332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F7A4D"/>
                <w:sz w:val="17"/>
                <w:szCs w:val="17"/>
              </w:rPr>
              <w:t xml:space="preserve">The one primitive with no drift.</w:t>
            </w:r>
          </w:p>
        </w:tc>
      </w:tr>
    </w:tbl>
    <w:p>
      <w:pPr>
        <w:spacing w:after="140"/>
      </w:pPr>
    </w:p>
    <w:tbl>
      <w:tblPr>
        <w:tblW w:type="dxa" w:w="9360"/>
        <w:tblBorders>
          <w:top w:val="single" w:color="C9D2DC" w:sz="2"/>
          <w:left w:val="single" w:color="B3261E" w:sz="18"/>
          <w:bottom w:val="single" w:color="C9D2DC" w:sz="2"/>
          <w:right w:val="single" w:color="C9D2DC" w:sz="2"/>
          <w:insideH w:val="nil"/>
          <w:insideV w:val="nil"/>
        </w:tblBorders>
      </w:tblPr>
      <w:tblGrid>
        <w:gridCol w:w="9360"/>
      </w:tblGrid>
      <w:tr>
        <w:tc>
          <w:tcPr>
            <w:tcW w:type="dxa" w:w="9360"/>
            <w:shd w:fill="FBFCFD" w:color="auto" w:val="clear"/>
            <w:tcMar>
              <w:top w:type="dxa" w:w="120"/>
              <w:left w:type="dxa" w:w="180"/>
              <w:bottom w:type="dxa" w:w="120"/>
              <w:right w:type="dxa" w:w="160"/>
            </w:tcMar>
          </w:tcPr>
          <w:p>
            <w:pPr>
              <w:spacing w:after="60" w:before="60"/>
            </w:pPr>
            <w:r>
              <w:rPr>
                <w:rFonts w:ascii="Calibri" w:cs="Calibri" w:eastAsia="Calibri" w:hAnsi="Calibri"/>
                <w:b/>
                <w:bCs/>
                <w:color w:val="B3261E"/>
                <w:sz w:val="19"/>
                <w:szCs w:val="19"/>
              </w:rPr>
              <w:t xml:space="preserve">The smoking gun</w:t>
            </w:r>
          </w:p>
          <w:p>
            <w:pPr>
              <w:spacing w:after="60" w:line="264"/>
            </w:pPr>
            <w:r>
              <w:rPr>
                <w:rFonts w:ascii="Consolas" w:cs="Consolas" w:eastAsia="Consolas" w:hAnsi="Consolas"/>
                <w:color w:val="15202B"/>
                <w:sz w:val="19"/>
                <w:szCs w:val="19"/>
              </w:rPr>
              <w:t xml:space="preserve">pages/wise.css:13382-13421</w:t>
            </w:r>
            <w:r>
              <w:rPr>
                <w:rFonts w:ascii="Calibri" w:cs="Calibri" w:eastAsia="Calibri" w:hAnsi="Calibri"/>
                <w:color w:val="15202B"/>
                <w:sz w:val="19"/>
                <w:szCs w:val="19"/>
              </w:rPr>
              <w:t xml:space="preserve"> hand-lists seventeen scorecard class names inside an </w:t>
            </w:r>
            <w:r>
              <w:rPr>
                <w:rFonts w:ascii="Consolas" w:cs="Consolas" w:eastAsia="Consolas" w:hAnsi="Consolas"/>
                <w:color w:val="15202B"/>
                <w:sz w:val="19"/>
                <w:szCs w:val="19"/>
              </w:rPr>
              <w:t xml:space="preserve">:is()</w:t>
            </w:r>
            <w:r>
              <w:rPr>
                <w:rFonts w:ascii="Calibri" w:cs="Calibri" w:eastAsia="Calibri" w:hAnsi="Calibri"/>
                <w:color w:val="15202B"/>
                <w:sz w:val="19"/>
                <w:szCs w:val="19"/>
              </w:rPr>
              <w:t xml:space="preserve"> — and repeats the identical list </w:t>
            </w:r>
            <w:r>
              <w:rPr>
                <w:rFonts w:ascii="Calibri" w:cs="Calibri" w:eastAsia="Calibri" w:hAnsi="Calibri"/>
                <w:b/>
                <w:bCs/>
                <w:color w:val="15202B"/>
                <w:sz w:val="19"/>
                <w:szCs w:val="19"/>
              </w:rPr>
              <w:t xml:space="preserve">six times</w:t>
            </w:r>
            <w:r>
              <w:rPr>
                <w:rFonts w:ascii="Calibri" w:cs="Calibri" w:eastAsia="Calibri" w:hAnsi="Calibri"/>
                <w:color w:val="15202B"/>
                <w:sz w:val="19"/>
                <w:szCs w:val="19"/>
              </w:rPr>
              <w:t xml:space="preserve">, every rule </w:t>
            </w:r>
            <w:r>
              <w:rPr>
                <w:rFonts w:ascii="Consolas" w:cs="Consolas" w:eastAsia="Consolas" w:hAnsi="Consolas"/>
                <w:color w:val="15202B"/>
                <w:sz w:val="19"/>
                <w:szCs w:val="19"/>
              </w:rPr>
              <w:t xml:space="preserve">!important</w:t>
            </w:r>
            <w:r>
              <w:rPr>
                <w:rFonts w:ascii="Calibri" w:cs="Calibri" w:eastAsia="Calibri" w:hAnsi="Calibri"/>
                <w:color w:val="15202B"/>
                <w:sz w:val="19"/>
                <w:szCs w:val="19"/>
              </w:rPr>
              <w:t xml:space="preserve">:</w:t>
            </w:r>
          </w:p>
          <w:p>
            <w:pPr>
              <w:spacing w:after="60" w:line="264"/>
            </w:pPr>
            <w:r>
              <w:rPr>
                <w:rFonts w:ascii="Consolas" w:cs="Consolas" w:eastAsia="Consolas" w:hAnsi="Consolas"/>
                <w:color w:val="15202B"/>
                <w:sz w:val="19"/>
                <w:szCs w:val="19"/>
              </w:rPr>
              <w:t xml:space="preserve">:is(.pf-stat, .rf-stat, .wmod-stat, .pl-stat, .lib-stat, .mi-stat, .adm-stat, .adm-vf-stat, .vf-stat, .gs-stat, .ib-stat, .ak-stat, .ac-stat, .gv-stat, .sc-stat, .wa-stat, .wa-ref-stat):nth-child(6n+3) { border-radius: 10px 6px 12px 4px !important; }</w:t>
            </w:r>
          </w:p>
          <w:p>
            <w:pPr>
              <w:spacing w:after="60" w:line="264"/>
            </w:pPr>
            <w:r>
              <w:rPr>
                <w:rFonts w:ascii="Calibri" w:cs="Calibri" w:eastAsia="Calibri" w:hAnsi="Calibri"/>
                <w:color w:val="15202B"/>
                <w:sz w:val="19"/>
                <w:szCs w:val="19"/>
              </w:rPr>
              <w:t xml:space="preserve">Applying one design decision to "the scorecard" requires enumerating seventeen aliases and forcing it past the cascade. Twenty-three such allow-lists exist in wise.css. The next scorecard variant silently misses the treatment.</w:t>
            </w:r>
          </w:p>
        </w:tc>
      </w:tr>
    </w:tbl>
    <w:p>
      <w:r>
        <w:br w:type="page"/>
      </w:r>
    </w:p>
    <w:p>
      <w:pPr>
        <w:pStyle w:val="Heading2"/>
        <w:keepNext/>
        <w:spacing w:after="140" w:before="280"/>
      </w:pPr>
      <w:r>
        <w:rPr>
          <w:rFonts w:ascii="Georgia" w:cs="Georgia" w:eastAsia="Georgia" w:hAnsi="Georgia"/>
          <w:b/>
          <w:bCs/>
          <w:color w:val="25507C"/>
          <w:sz w:val="24"/>
          <w:szCs w:val="24"/>
        </w:rPr>
        <w:t xml:space="preserve">6.3 Tokens and hard-coded values</w:t>
      </w:r>
    </w:p>
    <w:tbl>
      <w:tblPr>
        <w:tblW w:type="dxa" w:w="8920"/>
        <w:tblBorders>
          <w:top w:val="single" w:color="C9D2DC" w:sz="4"/>
          <w:left w:val="nil"/>
          <w:bottom w:val="single" w:color="C9D2DC" w:sz="4"/>
          <w:right w:val="nil"/>
          <w:insideH w:val="single" w:color="C9D2DC" w:sz="2"/>
          <w:insideV w:val="nil"/>
        </w:tblBorders>
      </w:tblPr>
      <w:tblGrid>
        <w:gridCol w:w="2800"/>
        <w:gridCol w:w="1600"/>
        <w:gridCol w:w="1600"/>
        <w:gridCol w:w="2920"/>
      </w:tblGrid>
      <w:tr>
        <w:trPr>
          <w:tblHeader/>
        </w:trPr>
        <w:tc>
          <w:tcPr>
            <w:tcW w:type="dxa" w:w="28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Property</w:t>
            </w:r>
          </w:p>
        </w:tc>
        <w:tc>
          <w:tcPr>
            <w:tcW w:type="dxa" w:w="1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Declarations</w:t>
            </w:r>
          </w:p>
        </w:tc>
        <w:tc>
          <w:tcPr>
            <w:tcW w:type="dxa" w:w="1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Via token</w:t>
            </w:r>
          </w:p>
        </w:tc>
        <w:tc>
          <w:tcPr>
            <w:tcW w:type="dxa" w:w="292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Note</w:t>
            </w:r>
          </w:p>
        </w:tc>
      </w:tr>
      <w:tr>
        <w:tc>
          <w:tcPr>
            <w:tcW w:type="dxa" w:w="28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z-index</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148</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0 (0%)</w:t>
            </w:r>
          </w:p>
        </w:tc>
        <w:tc>
          <w:tcPr>
            <w:tcW w:type="dxa" w:w="292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 z-index scale exists. 59 distinct values from -2 to 10000, including 4000 !important, 3999, 461, 79. The classic stacking-context bug generator.</w:t>
            </w:r>
          </w:p>
        </w:tc>
      </w:tr>
      <w:tr>
        <w:tc>
          <w:tcPr>
            <w:tcW w:type="dxa" w:w="28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font-size</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993</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B3261E"/>
                <w:sz w:val="17"/>
                <w:szCs w:val="17"/>
              </w:rPr>
              <w:t xml:space="preserve">91 (9%)</w:t>
            </w:r>
          </w:p>
        </w:tc>
        <w:tc>
          <w:tcPr>
            <w:tcW w:type="dxa" w:w="292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130 distinct literals in the four sheets, 179 across all CSS, normalising to 82 distinct computed sizes. A modular scale needs 8–10.</w:t>
            </w:r>
          </w:p>
        </w:tc>
      </w:tr>
      <w:tr>
        <w:tc>
          <w:tcPr>
            <w:tcW w:type="dxa" w:w="28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box-shadow</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294</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9A6700"/>
                <w:sz w:val="17"/>
                <w:szCs w:val="17"/>
              </w:rPr>
              <w:t xml:space="preserve">85 (29%)</w:t>
            </w:r>
          </w:p>
        </w:tc>
        <w:tc>
          <w:tcPr>
            <w:tcW w:type="dxa" w:w="292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129 distinct hand-rolled values, against a project rule that says not to hand-roll them.</w:t>
            </w:r>
          </w:p>
        </w:tc>
      </w:tr>
      <w:tr>
        <w:tc>
          <w:tcPr>
            <w:tcW w:type="dxa" w:w="28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border-radius</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533</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9A6700"/>
                <w:sz w:val="17"/>
                <w:szCs w:val="17"/>
              </w:rPr>
              <w:t xml:space="preserve">163 (31%)</w:t>
            </w:r>
          </w:p>
        </w:tc>
        <w:tc>
          <w:tcPr>
            <w:tcW w:type="dxa" w:w="292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999px (291 uses) and 9999px (81) are the same pill, and --radius-pill already exists. The literal usually outnumbers the token.</w:t>
            </w:r>
          </w:p>
        </w:tc>
      </w:tr>
      <w:tr>
        <w:tc>
          <w:tcPr>
            <w:tcW w:type="dxa" w:w="28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spacing</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2,175</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33 (1.5%)</w:t>
            </w:r>
          </w:p>
        </w:tc>
        <w:tc>
          <w:tcPr>
            <w:tcW w:type="dxa" w:w="292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6,464 literal spacing values, 96 distinct. 23 are not multiples of 4, accounting for 1,207 uses. There is no 4px or 8px grid.</w:t>
            </w:r>
          </w:p>
        </w:tc>
      </w:tr>
      <w:tr>
        <w:tc>
          <w:tcPr>
            <w:tcW w:type="dxa" w:w="28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color</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B3261E"/>
                <w:sz w:val="17"/>
                <w:szCs w:val="17"/>
              </w:rPr>
              <w:t xml:space="preserve">—</w:t>
            </w:r>
          </w:p>
        </w:tc>
        <w:tc>
          <w:tcPr>
            <w:tcW w:type="dxa" w:w="292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3,704 raw color literals across all CSS, 578 distinct. 584 of those uses are values that already have a token — pure bypass.</w:t>
            </w:r>
          </w:p>
        </w:tc>
      </w:tr>
    </w:tbl>
    <w:p>
      <w:pPr>
        <w:spacing w:after="140"/>
      </w:pPr>
    </w:p>
    <w:p>
      <w:pPr>
        <w:pStyle w:val="Heading3"/>
        <w:keepNext/>
        <w:spacing w:after="100" w:before="220"/>
      </w:pPr>
      <w:r>
        <w:rPr>
          <w:rFonts w:ascii="Calibri" w:cs="Calibri" w:eastAsia="Calibri" w:hAnsi="Calibri"/>
          <w:b/>
          <w:bCs/>
          <w:color w:val="15202B"/>
          <w:sz w:val="21"/>
          <w:szCs w:val="21"/>
        </w:rPr>
        <w:t xml:space="preserve">The three token defects worth fixing this week</w:t>
      </w:r>
    </w:p>
    <w:p>
      <w:pPr>
        <w:pStyle w:val="ListParagraph"/>
        <w:numPr>
          <w:ilvl w:val="0"/>
          <w:numId w:val="2"/>
        </w:numPr>
        <w:spacing w:after="80" w:line="276"/>
      </w:pPr>
      <w:r>
        <w:rPr>
          <w:rFonts w:ascii="Calibri" w:cs="Calibri" w:eastAsia="Calibri" w:hAnsi="Calibri"/>
          <w:b/>
          <w:bCs/>
          <w:color w:val="15202B"/>
          <w:sz w:val="20"/>
          <w:szCs w:val="20"/>
        </w:rPr>
        <w:t xml:space="preserve">--shadow-3 is used but never defined in :root. </w:t>
      </w:r>
      <w:r>
        <w:rPr>
          <w:rFonts w:ascii="Calibri" w:cs="Calibri" w:eastAsia="Calibri" w:hAnsi="Calibri"/>
          <w:color w:val="15202B"/>
          <w:sz w:val="20"/>
          <w:szCs w:val="20"/>
        </w:rPr>
        <w:t xml:space="preserve">wise.css:11164, 12199 and 13222 use it for .vf-toast, .adm-toast and .wmod-toast, but it is defined only inside two page &lt;style&gt; blocks. On the other 34 app pages those toasts render as flat rectangles over content. Fifteen minutes.</w:t>
      </w:r>
    </w:p>
    <w:p>
      <w:pPr>
        <w:pStyle w:val="ListParagraph"/>
        <w:numPr>
          <w:ilvl w:val="0"/>
          <w:numId w:val="2"/>
        </w:numPr>
        <w:spacing w:after="80" w:line="276"/>
      </w:pPr>
      <w:r>
        <w:rPr>
          <w:rFonts w:ascii="Calibri" w:cs="Calibri" w:eastAsia="Calibri" w:hAnsi="Calibri"/>
          <w:b/>
          <w:bCs/>
          <w:color w:val="15202B"/>
          <w:sz w:val="20"/>
          <w:szCs w:val="20"/>
        </w:rPr>
        <w:t xml:space="preserve">#1A2339 is the largest single token gap: 376 uses, not a token anywhere. </w:t>
      </w:r>
      <w:r>
        <w:rPr>
          <w:rFonts w:ascii="Calibri" w:cs="Calibri" w:eastAsia="Calibri" w:hAnsi="Calibri"/>
          <w:color w:val="15202B"/>
          <w:sz w:val="20"/>
          <w:szCs w:val="20"/>
        </w:rPr>
        <w:t xml:space="preserve">The dark surface tokens are #0D1B24 / #112633 / #15303F. #1A2339 is a competing fourth dark panel colour applied by hand. wise.css:4985 contains linear-gradient(155deg, #1A2339 0%, #1A2339 60%, #1A2339 100%) — a three-stop gradient between one colour.</w:t>
      </w:r>
    </w:p>
    <w:p>
      <w:pPr>
        <w:pStyle w:val="ListParagraph"/>
        <w:numPr>
          <w:ilvl w:val="0"/>
          <w:numId w:val="2"/>
        </w:numPr>
        <w:spacing w:after="80" w:line="276"/>
      </w:pPr>
      <w:r>
        <w:rPr>
          <w:rFonts w:ascii="Calibri" w:cs="Calibri" w:eastAsia="Calibri" w:hAnsi="Calibri"/>
          <w:b/>
          <w:bCs/>
          <w:color w:val="15202B"/>
          <w:sz w:val="20"/>
          <w:szCs w:val="20"/>
        </w:rPr>
        <w:t xml:space="preserve">--font-serif and --font-sans are used but never defined in wise.css. </w:t>
      </w:r>
      <w:r>
        <w:rPr>
          <w:rFonts w:ascii="Calibri" w:cs="Calibri" w:eastAsia="Calibri" w:hAnsi="Calibri"/>
          <w:color w:val="15202B"/>
          <w:sz w:val="20"/>
          <w:szCs w:val="20"/>
        </w:rPr>
        <w:t xml:space="preserve">wise.css:9192 silently falls through to Georgia on all 36 app pages, while wise.css:5354 gets Noto Serif via --module-title-family. Two different serifs render side by side. Thirty minutes.</w:t>
      </w:r>
    </w:p>
    <w:p>
      <w:pPr>
        <w:pStyle w:val="ListParagraph"/>
        <w:numPr>
          <w:ilvl w:val="0"/>
          <w:numId w:val="2"/>
        </w:numPr>
        <w:spacing w:after="80" w:line="276"/>
      </w:pPr>
      <w:r>
        <w:rPr>
          <w:rFonts w:ascii="Calibri" w:cs="Calibri" w:eastAsia="Calibri" w:hAnsi="Calibri"/>
          <w:b/>
          <w:bCs/>
          <w:color w:val="15202B"/>
          <w:sz w:val="20"/>
          <w:szCs w:val="20"/>
        </w:rPr>
        <w:t xml:space="preserve">The chart colour contract is defined and never wired up. </w:t>
      </w:r>
      <w:r>
        <w:rPr>
          <w:rFonts w:ascii="Calibri" w:cs="Calibri" w:eastAsia="Calibri" w:hAnsi="Calibri"/>
          <w:color w:val="15202B"/>
          <w:sz w:val="20"/>
          <w:szCs w:val="20"/>
        </w:rPr>
        <w:t xml:space="preserve">Every --chart-status-* token mandated by assets/chart-and-report-design.md has zero references, as does --chart-mono.</w:t>
      </w:r>
    </w:p>
    <w:p>
      <w:pPr>
        <w:pStyle w:val="ListParagraph"/>
        <w:numPr>
          <w:ilvl w:val="0"/>
          <w:numId w:val="2"/>
        </w:numPr>
        <w:spacing w:after="80" w:line="276"/>
      </w:pPr>
      <w:r>
        <w:rPr>
          <w:rFonts w:ascii="Calibri" w:cs="Calibri" w:eastAsia="Calibri" w:hAnsi="Calibri"/>
          <w:b/>
          <w:bCs/>
          <w:color w:val="15202B"/>
          <w:sz w:val="20"/>
          <w:szCs w:val="20"/>
        </w:rPr>
        <w:t xml:space="preserve">Two tokens, one colour, 392 call sites. </w:t>
      </w:r>
      <w:r>
        <w:rPr>
          <w:rFonts w:ascii="Calibri" w:cs="Calibri" w:eastAsia="Calibri" w:hAnsi="Calibri"/>
          <w:color w:val="15202B"/>
          <w:sz w:val="20"/>
          <w:szCs w:val="20"/>
        </w:rPr>
        <w:t xml:space="preserve">--text-muted (#444B55) and --text-subtle (#474E58) are 5.2 RGB units apart — visually indistinguishable.</w:t>
      </w:r>
    </w:p>
    <w:p>
      <w:pPr>
        <w:pStyle w:val="ListParagraph"/>
        <w:numPr>
          <w:ilvl w:val="0"/>
          <w:numId w:val="2"/>
        </w:numPr>
        <w:spacing w:after="80" w:line="276"/>
      </w:pPr>
      <w:r>
        <w:rPr>
          <w:rFonts w:ascii="Calibri" w:cs="Calibri" w:eastAsia="Calibri" w:hAnsi="Calibri"/>
          <w:b/>
          <w:bCs/>
          <w:color w:val="15202B"/>
          <w:sz w:val="20"/>
          <w:szCs w:val="20"/>
        </w:rPr>
        <w:t xml:space="preserve">--ter-cyan and --ter-violet both resolve to the brand navy. </w:t>
      </w:r>
      <w:r>
        <w:rPr>
          <w:rFonts w:ascii="Calibri" w:cs="Calibri" w:eastAsia="Calibri" w:hAnsi="Calibri"/>
          <w:color w:val="15202B"/>
          <w:sz w:val="20"/>
          <w:szCs w:val="20"/>
        </w:rPr>
        <w:t xml:space="preserve">A collapsed palette that kept its old names.</w:t>
      </w:r>
    </w:p>
    <w:p>
      <w:pPr>
        <w:spacing w:after="180"/>
      </w:pPr>
    </w:p>
    <w:p>
      <w:pPr>
        <w:pStyle w:val="Heading2"/>
        <w:keepNext/>
        <w:spacing w:after="140" w:before="280"/>
      </w:pPr>
      <w:r>
        <w:rPr>
          <w:rFonts w:ascii="Georgia" w:cs="Georgia" w:eastAsia="Georgia" w:hAnsi="Georgia"/>
          <w:b/>
          <w:bCs/>
          <w:color w:val="25507C"/>
          <w:sz w:val="24"/>
          <w:szCs w:val="24"/>
        </w:rPr>
        <w:t xml:space="preserve">6.4 Duplication, specificity and responsive</w:t>
      </w:r>
    </w:p>
    <w:tbl>
      <w:tblPr>
        <w:tblW w:type="dxa" w:w="9260"/>
        <w:tblBorders>
          <w:top w:val="single" w:color="C9D2DC" w:sz="4"/>
          <w:left w:val="nil"/>
          <w:bottom w:val="single" w:color="C9D2DC" w:sz="4"/>
          <w:right w:val="nil"/>
          <w:insideH w:val="single" w:color="C9D2DC" w:sz="2"/>
          <w:insideV w:val="nil"/>
        </w:tblBorders>
      </w:tblPr>
      <w:tblGrid>
        <w:gridCol w:w="3300"/>
        <w:gridCol w:w="5000"/>
        <w:gridCol w:w="960"/>
      </w:tblGrid>
      <w:tr>
        <w:trPr>
          <w:tblHeader/>
        </w:trPr>
        <w:tc>
          <w:tcPr>
            <w:tcW w:type="dxa" w:w="33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Finding</w:t>
            </w:r>
          </w:p>
        </w:tc>
        <w:tc>
          <w:tcPr>
            <w:tcW w:type="dxa" w:w="50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Detail</w:t>
            </w:r>
          </w:p>
        </w:tc>
        <w:tc>
          <w:tcPr>
            <w:tcW w:type="dxa" w:w="9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Sev</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wiseai-chat.css is a fork, not a stylesheet</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483 of its 491 selectors also exist in wise.css, and 475 of those are byte-identical — roughly 66 KB of 101 KB duplicated. This undermines your own chat-module-parity rule: the code is copied, not shared, so parity is maintained by hand. Drift has already started at .panel-more-btn, .sc-body, .sc-welcome and .chat-messages-area.</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~430 KB of removable CSS</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64 KB intra-sheet + 66 KB in the wiseai-chat fork + 343 KB across three page pairs. The page-pair work is near-zero-risk because the rules are byte-identical.</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1,984 !important declarations</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492 in wise.css (4.2% of declarations) and 1,411 page-local — 71% of those in three HTML files. Introducing @layer would retire most of the wise.css ones without touching a selector.</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266 ID-based selectors in wise.css</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Layout anchors as IDs means every component that must respond to shell state escalates to ID specificity. The most specific selector is (3 IDs, 9 classes, 1 element) plus a :has() — effectively unoverridable without !important, which is why 492 exist.</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19 distinct breakpoints, no shared set</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max-width:767px (13 uses) and 768px (1 use) coexist in wise.css — a 1px dead zone. Marketing switches to mobile at 900/901px while the app switches at 767px, so the marketing-to-app transition changes layout mid-journey. auth.css has an entirely private set.</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1,158 inline style attributes</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279 in product-portfolio.html, 237 in product-comparison.html, 145 in wiseai.html. background (231) and color (196) lead, which means semantic colouring has no component API — every badge colour is painted at the call site. That is also why the palette cannot be changed centrally.</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Tailwind CDN build on the two largest pages</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Recharacterised for this edition: not a dependency risk but a third styling system, layered on wise.css and 373 KB of page-local CSS, whose output migrates to production. Worth removing before more of the UI is written against it.</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36 @container queries</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Modern, correct technique for the resizable panes. The right direction — extend it rather than replace it.</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Credit</w:t>
            </w:r>
          </w:p>
        </w:tc>
      </w:tr>
    </w:tbl>
    <w:p>
      <w:pPr>
        <w:spacing w:after="180"/>
      </w:pPr>
    </w:p>
    <w:p>
      <w:pPr>
        <w:pStyle w:val="Heading2"/>
        <w:keepNext/>
        <w:spacing w:after="140" w:before="280"/>
      </w:pPr>
      <w:r>
        <w:rPr>
          <w:rFonts w:ascii="Georgia" w:cs="Georgia" w:eastAsia="Georgia" w:hAnsi="Georgia"/>
          <w:b/>
          <w:bCs/>
          <w:color w:val="25507C"/>
          <w:sz w:val="24"/>
          <w:szCs w:val="24"/>
        </w:rPr>
        <w:t xml:space="preserve">6.5 Conformance against your own rules</w:t>
      </w:r>
    </w:p>
    <w:tbl>
      <w:tblPr>
        <w:tblW w:type="dxa" w:w="9360"/>
        <w:tblBorders>
          <w:top w:val="single" w:color="C9D2DC" w:sz="4"/>
          <w:left w:val="nil"/>
          <w:bottom w:val="single" w:color="C9D2DC" w:sz="4"/>
          <w:right w:val="nil"/>
          <w:insideH w:val="single" w:color="C9D2DC" w:sz="2"/>
          <w:insideV w:val="nil"/>
        </w:tblBorders>
      </w:tblPr>
      <w:tblGrid>
        <w:gridCol w:w="3100"/>
        <w:gridCol w:w="1700"/>
        <w:gridCol w:w="4560"/>
      </w:tblGrid>
      <w:tr>
        <w:trPr>
          <w:tblHeader/>
        </w:trPr>
        <w:tc>
          <w:tcPr>
            <w:tcW w:type="dxa" w:w="31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Rule</w:t>
            </w:r>
          </w:p>
        </w:tc>
        <w:tc>
          <w:tcPr>
            <w:tcW w:type="dxa" w:w="17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Verdict</w:t>
            </w:r>
          </w:p>
        </w:tc>
        <w:tc>
          <w:tcPr>
            <w:tcW w:type="dxa" w:w="45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Evidence</w:t>
            </w:r>
          </w:p>
        </w:tc>
      </w:tr>
      <w:tr>
        <w:tc>
          <w:tcPr>
            <w:tcW w:type="dxa" w:w="3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count-up-animations</w:t>
            </w:r>
          </w:p>
        </w:tc>
        <w:tc>
          <w:tcPr>
            <w:tcW w:type="dxa" w:w="1700"/>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Pass</w:t>
            </w:r>
          </w:p>
        </w:tc>
        <w:tc>
          <w:tcPr>
            <w:tcW w:type="dxa" w:w="4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Shared js/count-up-all.js, referenced 54 times</w:t>
            </w:r>
          </w:p>
        </w:tc>
      </w:tr>
      <w:tr>
        <w:tc>
          <w:tcPr>
            <w:tcW w:type="dxa" w:w="3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serif-headlines</w:t>
            </w:r>
          </w:p>
        </w:tc>
        <w:tc>
          <w:tcPr>
            <w:tcW w:type="dxa" w:w="1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Pass</w:t>
            </w:r>
          </w:p>
        </w:tc>
        <w:tc>
          <w:tcPr>
            <w:tcW w:type="dxa" w:w="4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Two exceptions; but --font-serif being undefined in wise.css yields the wrong serif at :9192</w:t>
            </w:r>
          </w:p>
        </w:tc>
      </w:tr>
      <w:tr>
        <w:tc>
          <w:tcPr>
            <w:tcW w:type="dxa" w:w="3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dark-mode-parity</w:t>
            </w:r>
          </w:p>
        </w:tc>
        <w:tc>
          <w:tcPr>
            <w:tcW w:type="dxa" w:w="170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Pass in the 4 sheets, fail page-local</w:t>
            </w:r>
          </w:p>
        </w:tc>
        <w:tc>
          <w:tcPr>
            <w:tcW w:type="dxa" w:w="4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four stylesheets are clean — 9 light-only surfaces, all intentional switch knobs. But only 9.2% of the 8,934 page-local rules are dark-scoped, and 498 paint a light colour with no dark override. app-vision-deck.html has 244 rules and zero dark rules</w:t>
            </w:r>
          </w:p>
        </w:tc>
      </w:tr>
      <w:tr>
        <w:tc>
          <w:tcPr>
            <w:tcW w:type="dxa" w:w="3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no-icon-background-squares</w:t>
            </w:r>
          </w:p>
        </w:tc>
        <w:tc>
          <w:tcPr>
            <w:tcW w:type="dxa" w:w="1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Fail — 42 violations</w:t>
            </w:r>
          </w:p>
        </w:tc>
        <w:tc>
          <w:tcPr>
            <w:tcW w:type="dxa" w:w="4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13 in the stylesheets, 29 page-local. e.g. .ag-detail-ic (32px, radius 9px, background) wrapping an icon at js/agent-overview.js:212 — the exact pattern the rule's own "BAD" example shows</w:t>
            </w:r>
          </w:p>
        </w:tc>
      </w:tr>
      <w:tr>
        <w:tc>
          <w:tcPr>
            <w:tcW w:type="dxa" w:w="3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chat-module-parity</w:t>
            </w:r>
          </w:p>
        </w:tc>
        <w:tc>
          <w:tcPr>
            <w:tcW w:type="dxa" w:w="17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Fail structurally</w:t>
            </w:r>
          </w:p>
        </w:tc>
        <w:tc>
          <w:tcPr>
            <w:tcW w:type="dxa" w:w="4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chat CSS is forked rather than shared; see 6.4</w:t>
            </w:r>
          </w:p>
        </w:tc>
      </w:tr>
      <w:tr>
        <w:tc>
          <w:tcPr>
            <w:tcW w:type="dxa" w:w="3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canonical-page-structure</w:t>
            </w:r>
          </w:p>
        </w:tc>
        <w:tc>
          <w:tcPr>
            <w:tcW w:type="dxa" w:w="1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At risk</w:t>
            </w:r>
          </w:p>
        </w:tc>
        <w:tc>
          <w:tcPr>
            <w:tcW w:type="dxa" w:w="4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22 of 40 pages use an agent-shell-wrap family the canonical page does not have. Both mount the shared modules, so this is divergence rather than duplication — but the rule says wiseai.html wins. Needs a decision: bless two families, or bring 22 pages into line</w:t>
            </w:r>
          </w:p>
        </w:tc>
      </w:tr>
      <w:tr>
        <w:tc>
          <w:tcPr>
            <w:tcW w:type="dxa" w:w="3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chart-and-report-design — shadows</w:t>
            </w:r>
          </w:p>
        </w:tc>
        <w:tc>
          <w:tcPr>
            <w:tcW w:type="dxa" w:w="17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Fail</w:t>
            </w:r>
          </w:p>
        </w:tc>
        <w:tc>
          <w:tcPr>
            <w:tcW w:type="dxa" w:w="4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209 hand-rolled shadows in the four sheets plus 234 page-local</w:t>
            </w:r>
          </w:p>
        </w:tc>
      </w:tr>
      <w:tr>
        <w:tc>
          <w:tcPr>
            <w:tcW w:type="dxa" w:w="3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chart-and-report-design — chart colours</w:t>
            </w:r>
          </w:p>
        </w:tc>
        <w:tc>
          <w:tcPr>
            <w:tcW w:type="dxa" w:w="1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Fail</w:t>
            </w:r>
          </w:p>
        </w:tc>
        <w:tc>
          <w:tcPr>
            <w:tcW w:type="dxa" w:w="4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All six --chart-* tokens defined, zero references</w:t>
            </w:r>
          </w:p>
        </w:tc>
      </w:tr>
      <w:tr>
        <w:tc>
          <w:tcPr>
            <w:tcW w:type="dxa" w:w="3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chart-and-report-design — reduced motion</w:t>
            </w:r>
          </w:p>
        </w:tc>
        <w:tc>
          <w:tcPr>
            <w:tcW w:type="dxa" w:w="17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Fail</w:t>
            </w:r>
          </w:p>
        </w:tc>
        <w:tc>
          <w:tcPr>
            <w:tcW w:type="dxa" w:w="4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43% of animating rules unguarded</w:t>
            </w:r>
          </w:p>
        </w:tc>
      </w:tr>
    </w:tbl>
    <w:p>
      <w:r>
        <w:br w:type="page"/>
      </w:r>
    </w:p>
    <w:p>
      <w:pPr>
        <w:pStyle w:val="Heading1"/>
        <w:keepNext/>
        <w:pBdr>
          <w:bottom w:val="single" w:color="25507C" w:sz="10" w:space="6"/>
        </w:pBdr>
        <w:spacing w:after="200" w:before="360"/>
      </w:pPr>
      <w:r>
        <w:rPr>
          <w:rFonts w:ascii="Georgia" w:cs="Georgia" w:eastAsia="Georgia" w:hAnsi="Georgia"/>
          <w:b/>
          <w:bCs/>
          <w:color w:val="25507C"/>
          <w:sz w:val="30"/>
          <w:szCs w:val="30"/>
        </w:rPr>
        <w:t xml:space="preserve">7. Accessibility</w:t>
      </w:r>
    </w:p>
    <w:p>
      <w:pPr>
        <w:spacing w:after="160" w:before="0" w:line="276"/>
      </w:pPr>
      <w:r>
        <w:rPr>
          <w:rFonts w:ascii="Calibri" w:cs="Calibri" w:eastAsia="Calibri" w:hAnsi="Calibri"/>
          <w:color w:val="15202B"/>
          <w:sz w:val="20"/>
          <w:szCs w:val="20"/>
        </w:rPr>
        <w:t xml:space="preserve">Unaffected by prototype scope. Every finding here is in markup, CSS or JS that ships. Measured with axe-core 4.x through Chromium at 1440×900, light and dark theme, 20 pages, auth seeded so guarded pages rendered. All 20 loaded. Yardstick: WCAG 2.2 Level AA.</w:t>
      </w:r>
    </w:p>
    <w:tbl>
      <w:tblPr>
        <w:tblW w:type="dxa" w:w="9360"/>
        <w:tblBorders>
          <w:top w:val="single" w:color="C9D2DC" w:sz="2"/>
          <w:left w:val="single" w:color="B3261E" w:sz="18"/>
          <w:bottom w:val="single" w:color="C9D2DC" w:sz="2"/>
          <w:right w:val="single" w:color="C9D2DC" w:sz="2"/>
          <w:insideH w:val="nil"/>
          <w:insideV w:val="nil"/>
        </w:tblBorders>
      </w:tblPr>
      <w:tblGrid>
        <w:gridCol w:w="9360"/>
      </w:tblGrid>
      <w:tr>
        <w:tc>
          <w:tcPr>
            <w:tcW w:type="dxa" w:w="9360"/>
            <w:shd w:fill="FBFCFD" w:color="auto" w:val="clear"/>
            <w:tcMar>
              <w:top w:type="dxa" w:w="120"/>
              <w:left w:type="dxa" w:w="180"/>
              <w:bottom w:type="dxa" w:w="120"/>
              <w:right w:type="dxa" w:w="160"/>
            </w:tcMar>
          </w:tcPr>
          <w:p>
            <w:pPr>
              <w:spacing w:after="60" w:before="60"/>
            </w:pPr>
            <w:r>
              <w:rPr>
                <w:rFonts w:ascii="Calibri" w:cs="Calibri" w:eastAsia="Calibri" w:hAnsi="Calibri"/>
                <w:b/>
                <w:bCs/>
                <w:color w:val="B3261E"/>
                <w:sz w:val="19"/>
                <w:szCs w:val="19"/>
              </w:rPr>
              <w:t xml:space="preserve">Your own self-assessment does not hold up</w:t>
            </w:r>
          </w:p>
          <w:p>
            <w:pPr>
              <w:spacing w:after="60" w:line="264"/>
            </w:pPr>
            <w:r>
              <w:rPr>
                <w:rFonts w:ascii="Consolas" w:cs="Consolas" w:eastAsia="Consolas" w:hAnsi="Consolas"/>
                <w:color w:val="15202B"/>
                <w:sz w:val="19"/>
                <w:szCs w:val="19"/>
              </w:rPr>
              <w:t xml:space="preserve">pages/accessibility-review.html</w:t>
            </w:r>
            <w:r>
              <w:rPr>
                <w:rFonts w:ascii="Calibri" w:cs="Calibri" w:eastAsia="Calibri" w:hAnsi="Calibri"/>
                <w:color w:val="15202B"/>
                <w:sz w:val="19"/>
                <w:szCs w:val="19"/>
              </w:rPr>
              <w:t xml:space="preserve"> grades 48 pages by </w:t>
            </w:r>
            <w:r>
              <w:rPr>
                <w:rFonts w:ascii="Consolas" w:cs="Consolas" w:eastAsia="Consolas" w:hAnsi="Consolas"/>
                <w:color w:val="15202B"/>
                <w:sz w:val="19"/>
                <w:szCs w:val="19"/>
              </w:rPr>
              <w:t xml:space="preserve">fetch</w:t>
            </w:r>
            <w:r>
              <w:rPr>
                <w:rFonts w:ascii="Calibri" w:cs="Calibri" w:eastAsia="Calibri" w:hAnsi="Calibri"/>
                <w:color w:val="15202B"/>
                <w:sz w:val="19"/>
                <w:szCs w:val="19"/>
              </w:rPr>
              <w:t xml:space="preserve">-ing their static HTML — with the JavaScript never executed. Because most app screens render from flow modules, it is auditing empty shells. Static </w:t>
            </w:r>
            <w:r>
              <w:rPr>
                <w:rFonts w:ascii="Consolas" w:cs="Consolas" w:eastAsia="Consolas" w:hAnsi="Consolas"/>
                <w:color w:val="15202B"/>
                <w:sz w:val="19"/>
                <w:szCs w:val="19"/>
              </w:rPr>
              <w:t xml:space="preserve">pages/overview.html</w:t>
            </w:r>
            <w:r>
              <w:rPr>
                <w:rFonts w:ascii="Calibri" w:cs="Calibri" w:eastAsia="Calibri" w:hAnsi="Calibri"/>
                <w:color w:val="15202B"/>
                <w:sz w:val="19"/>
                <w:szCs w:val="19"/>
              </w:rPr>
              <w:t xml:space="preserve"> markup contains 0 buttons, 0 inputs, 0 links, 0 images and 0 headings; the rendered page has 57 focusable elements, 13 form fields and 2 h1s.</w:t>
            </w:r>
          </w:p>
          <w:p>
            <w:pPr>
              <w:spacing w:after="60" w:line="264"/>
            </w:pPr>
            <w:r>
              <w:rPr>
                <w:rFonts w:ascii="Calibri" w:cs="Calibri" w:eastAsia="Calibri" w:hAnsi="Calibri"/>
                <w:b/>
                <w:bCs/>
                <w:color w:val="15202B"/>
                <w:sz w:val="19"/>
                <w:szCs w:val="19"/>
              </w:rPr>
              <w:t xml:space="preserve">It reports an average of 92% (A−), no page below B+, and "100% of AA text pairs pass". A real axe run over the rendered pages finds 340 violations in light theme and 344 in dark. This is real code producing false confidence about the one thing you would act on — fix the harness or remove the grades.</w:t>
            </w:r>
          </w:p>
        </w:tc>
      </w:tr>
    </w:tbl>
    <w:p>
      <w:pPr>
        <w:spacing w:after="180"/>
      </w:pPr>
    </w:p>
    <w:p>
      <w:pPr>
        <w:pStyle w:val="Heading2"/>
        <w:keepNext/>
        <w:spacing w:after="140" w:before="280"/>
      </w:pPr>
      <w:r>
        <w:rPr>
          <w:rFonts w:ascii="Georgia" w:cs="Georgia" w:eastAsia="Georgia" w:hAnsi="Georgia"/>
          <w:b/>
          <w:bCs/>
          <w:color w:val="25507C"/>
          <w:sz w:val="24"/>
          <w:szCs w:val="24"/>
        </w:rPr>
        <w:t xml:space="preserve">7.1 The critical few</w:t>
      </w:r>
    </w:p>
    <w:tbl>
      <w:tblPr>
        <w:tblW w:type="dxa" w:w="9360"/>
        <w:tblBorders>
          <w:top w:val="single" w:color="C9D2DC" w:sz="4"/>
          <w:left w:val="nil"/>
          <w:bottom w:val="single" w:color="C9D2DC" w:sz="4"/>
          <w:right w:val="nil"/>
          <w:insideH w:val="single" w:color="C9D2DC" w:sz="2"/>
          <w:insideV w:val="nil"/>
        </w:tblBorders>
      </w:tblPr>
      <w:tblGrid>
        <w:gridCol w:w="3300"/>
        <w:gridCol w:w="1300"/>
        <w:gridCol w:w="1400"/>
        <w:gridCol w:w="3360"/>
      </w:tblGrid>
      <w:tr>
        <w:trPr>
          <w:tblHeader/>
        </w:trPr>
        <w:tc>
          <w:tcPr>
            <w:tcW w:type="dxa" w:w="33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Finding</w:t>
            </w:r>
          </w:p>
        </w:tc>
        <w:tc>
          <w:tcPr>
            <w:tcW w:type="dxa" w:w="13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SC</w:t>
            </w:r>
          </w:p>
        </w:tc>
        <w:tc>
          <w:tcPr>
            <w:tcW w:type="dxa" w:w="14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Count</w:t>
            </w:r>
          </w:p>
        </w:tc>
        <w:tc>
          <w:tcPr>
            <w:tcW w:type="dxa" w:w="33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Detail</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b/>
                <w:bCs/>
                <w:color w:val="15202B"/>
                <w:sz w:val="17"/>
                <w:szCs w:val="17"/>
              </w:rPr>
              <w:t xml:space="preserve">Toggle switches have no accessible name</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1.3.1 / 4.1.2</w:t>
            </w:r>
          </w:p>
        </w:tc>
        <w:tc>
          <w:tcPr>
            <w:tcW w:type="dxa" w:w="1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91 nodes, 13 pages</w:t>
            </w:r>
          </w:p>
        </w:tc>
        <w:tc>
          <w:tcPr>
            <w:tcW w:type="dxa" w:w="33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js/wiseai-chat.js:3620-3622 — the wrapping &lt;label&gt; has no text node, so it contributes nothing; the title sits on the label, which does not name the input. One template, 91 failures, one hour.</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5202B"/>
                <w:sz w:val="17"/>
                <w:szCs w:val="17"/>
              </w:rPr>
              <w:t xml:space="preserve">Nav links announce as icon ligatures</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2.4.4 / 4.1.2</w:t>
            </w:r>
          </w:p>
        </w:tc>
        <w:tc>
          <w:tcPr>
            <w:tcW w:type="dxa" w:w="1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~14 per app page</w:t>
            </w:r>
          </w:p>
        </w:tc>
        <w:tc>
          <w:tcPr>
            <w:tcW w:type="dxa" w:w="33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"space_dashboard", "handyman", "compare", "hub", "photo_library". The label span is display:none in the default collapsed rail and there is no aria-label. Confirmed at runtime: 12 of the first 14 tab stops on overview.html. axe is blind to this.</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b/>
                <w:bCs/>
                <w:color w:val="15202B"/>
                <w:sz w:val="17"/>
                <w:szCs w:val="17"/>
              </w:rPr>
              <w:t xml:space="preserve">90% of icon spans are exposed to the accessibility tree</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1.3.1</w:t>
            </w:r>
          </w:p>
        </w:tc>
        <w:tc>
          <w:tcPr>
            <w:tcW w:type="dxa" w:w="1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1,071 of 1,196</w:t>
            </w:r>
          </w:p>
        </w:tc>
        <w:tc>
          <w:tcPr>
            <w:tcW w:type="dxa" w:w="33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 aria-hidden, so ligature strings interleave with real content. Measured independently in visible text: 40 on analytics-types, 25 on product-portfolio, 23 on all-modules.</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Nutrition Facts editor is unnamed</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4.1.2</w:t>
            </w:r>
          </w:p>
        </w:tc>
        <w:tc>
          <w:tcPr>
            <w:tcW w:type="dxa" w:w="1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62 nodes</w:t>
            </w:r>
          </w:p>
        </w:tc>
        <w:tc>
          <w:tcPr>
            <w:tcW w:type="dxa" w:w="33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contenteditable role="textbox" fields on add-product and view-product. The data-ph placeholder is rendered as the element's own text, so the "label" is the value — typing destroys it.</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b/>
                <w:bCs/>
                <w:color w:val="15202B"/>
                <w:sz w:val="17"/>
                <w:szCs w:val="17"/>
              </w:rPr>
              <w:t xml:space="preserve">No focus trap anywhere in the project</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2.4.3 / 2.1.2</w:t>
            </w:r>
          </w:p>
        </w:tc>
        <w:tc>
          <w:tcPr>
            <w:tcW w:type="dxa" w:w="1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0 in 64 files</w:t>
            </w:r>
          </w:p>
        </w:tc>
        <w:tc>
          <w:tcPr>
            <w:tcW w:type="dxa" w:w="33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8 role="dialog" and 14 aria-modal elements, and not one moves focus in, traps it, or restores it on close. Runtime: the Appearance popover portals to &lt;body&gt;, focus stays on the trigger, one Tab escapes the open popover, Escape closes without restoring focus.</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Sortable headers use aria-sort on role="button"</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4.1.2</w:t>
            </w:r>
          </w:p>
        </w:tc>
        <w:tc>
          <w:tcPr>
            <w:tcW w:type="dxa" w:w="1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7 + 14</w:t>
            </w:r>
          </w:p>
        </w:tc>
        <w:tc>
          <w:tcPr>
            <w:tcW w:type="dxa" w:w="33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Invalid for that role, so sort state is not conveyed — and it creates nested-interactive. js/sortable-tables.js:125-149. Frustrating, because the keyboard handling here is otherwise correct.</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aria-hidden container holding a focusable control</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4.1.2</w:t>
            </w:r>
          </w:p>
        </w:tc>
        <w:tc>
          <w:tcPr>
            <w:tcW w:type="dxa" w:w="1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 pages</w:t>
            </w:r>
          </w:p>
        </w:tc>
        <w:tc>
          <w:tcPr>
            <w:tcW w:type="dxa" w:w="33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js/wiseai-chat.js:987-989 — a tabindex="0" role="button" inside aria-hidden="true".</w:t>
            </w:r>
          </w:p>
        </w:tc>
      </w:tr>
    </w:tbl>
    <w:p>
      <w:pPr>
        <w:spacing w:after="180"/>
      </w:pPr>
    </w:p>
    <w:p>
      <w:pPr>
        <w:pStyle w:val="Heading2"/>
        <w:keepNext/>
        <w:spacing w:after="140" w:before="280"/>
      </w:pPr>
      <w:r>
        <w:rPr>
          <w:rFonts w:ascii="Georgia" w:cs="Georgia" w:eastAsia="Georgia" w:hAnsi="Georgia"/>
          <w:b/>
          <w:bCs/>
          <w:color w:val="25507C"/>
          <w:sz w:val="24"/>
          <w:szCs w:val="24"/>
        </w:rPr>
        <w:t xml:space="preserve">7.2 axe violations by rule</w:t>
      </w:r>
    </w:p>
    <w:tbl>
      <w:tblPr>
        <w:tblW w:type="dxa" w:w="9360"/>
        <w:tblBorders>
          <w:top w:val="single" w:color="C9D2DC" w:sz="4"/>
          <w:left w:val="nil"/>
          <w:bottom w:val="single" w:color="C9D2DC" w:sz="4"/>
          <w:right w:val="nil"/>
          <w:insideH w:val="single" w:color="C9D2DC" w:sz="2"/>
          <w:insideV w:val="nil"/>
        </w:tblBorders>
      </w:tblPr>
      <w:tblGrid>
        <w:gridCol w:w="2900"/>
        <w:gridCol w:w="1500"/>
        <w:gridCol w:w="1300"/>
        <w:gridCol w:w="1300"/>
        <w:gridCol w:w="2360"/>
      </w:tblGrid>
      <w:tr>
        <w:trPr>
          <w:tblHeader/>
        </w:trPr>
        <w:tc>
          <w:tcPr>
            <w:tcW w:type="dxa" w:w="29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Rule</w:t>
            </w:r>
          </w:p>
        </w:tc>
        <w:tc>
          <w:tcPr>
            <w:tcW w:type="dxa" w:w="15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Impact</w:t>
            </w:r>
          </w:p>
        </w:tc>
        <w:tc>
          <w:tcPr>
            <w:tcW w:type="dxa" w:w="13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Light</w:t>
            </w:r>
          </w:p>
        </w:tc>
        <w:tc>
          <w:tcPr>
            <w:tcW w:type="dxa" w:w="13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Dark</w:t>
            </w:r>
          </w:p>
        </w:tc>
        <w:tc>
          <w:tcPr>
            <w:tcW w:type="dxa" w:w="23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Pages</w:t>
            </w:r>
          </w:p>
        </w:tc>
      </w:tr>
      <w:tr>
        <w:tc>
          <w:tcPr>
            <w:tcW w:type="dxa" w:w="2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label</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B3261E"/>
                <w:sz w:val="17"/>
                <w:szCs w:val="17"/>
              </w:rPr>
              <w:t xml:space="preserve">critical</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91</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91</w:t>
            </w:r>
          </w:p>
        </w:tc>
        <w:tc>
          <w:tcPr>
            <w:tcW w:type="dxa" w:w="23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13</w:t>
            </w:r>
          </w:p>
        </w:tc>
      </w:tr>
      <w:tr>
        <w:tc>
          <w:tcPr>
            <w:tcW w:type="dxa" w:w="2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aria-input-field-name</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serious</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62</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62</w:t>
            </w:r>
          </w:p>
        </w:tc>
        <w:tc>
          <w:tcPr>
            <w:tcW w:type="dxa" w:w="23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w:t>
            </w:r>
          </w:p>
        </w:tc>
      </w:tr>
      <w:tr>
        <w:tc>
          <w:tcPr>
            <w:tcW w:type="dxa" w:w="2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region</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moderate</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49</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49</w:t>
            </w:r>
          </w:p>
        </w:tc>
        <w:tc>
          <w:tcPr>
            <w:tcW w:type="dxa" w:w="23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15</w:t>
            </w:r>
          </w:p>
        </w:tc>
      </w:tr>
      <w:tr>
        <w:tc>
          <w:tcPr>
            <w:tcW w:type="dxa" w:w="2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target-size (WCAG 2.5.8)</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serious</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26</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26</w:t>
            </w:r>
          </w:p>
        </w:tc>
        <w:tc>
          <w:tcPr>
            <w:tcW w:type="dxa" w:w="23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8</w:t>
            </w:r>
          </w:p>
        </w:tc>
      </w:tr>
      <w:tr>
        <w:tc>
          <w:tcPr>
            <w:tcW w:type="dxa" w:w="2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color-contrast</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serious</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25</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29</w:t>
            </w:r>
          </w:p>
        </w:tc>
        <w:tc>
          <w:tcPr>
            <w:tcW w:type="dxa" w:w="23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 / 7</w:t>
            </w:r>
          </w:p>
        </w:tc>
      </w:tr>
      <w:tr>
        <w:tc>
          <w:tcPr>
            <w:tcW w:type="dxa" w:w="2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aria-required-children</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B3261E"/>
                <w:sz w:val="17"/>
                <w:szCs w:val="17"/>
              </w:rPr>
              <w:t xml:space="preserve">critical</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14</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14</w:t>
            </w:r>
          </w:p>
        </w:tc>
        <w:tc>
          <w:tcPr>
            <w:tcW w:type="dxa" w:w="23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14</w:t>
            </w:r>
          </w:p>
        </w:tc>
      </w:tr>
      <w:tr>
        <w:tc>
          <w:tcPr>
            <w:tcW w:type="dxa" w:w="2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nested-interactive</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serious</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14</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14</w:t>
            </w:r>
          </w:p>
        </w:tc>
        <w:tc>
          <w:tcPr>
            <w:tcW w:type="dxa" w:w="23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w:t>
            </w:r>
          </w:p>
        </w:tc>
      </w:tr>
      <w:tr>
        <w:tc>
          <w:tcPr>
            <w:tcW w:type="dxa" w:w="2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link-name</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serious</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12</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12</w:t>
            </w:r>
          </w:p>
        </w:tc>
        <w:tc>
          <w:tcPr>
            <w:tcW w:type="dxa" w:w="23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12</w:t>
            </w:r>
          </w:p>
        </w:tc>
      </w:tr>
      <w:tr>
        <w:tc>
          <w:tcPr>
            <w:tcW w:type="dxa" w:w="2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aria-hidden-focus</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serious</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w:t>
            </w:r>
          </w:p>
        </w:tc>
        <w:tc>
          <w:tcPr>
            <w:tcW w:type="dxa" w:w="23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w:t>
            </w:r>
          </w:p>
        </w:tc>
      </w:tr>
      <w:tr>
        <w:tc>
          <w:tcPr>
            <w:tcW w:type="dxa" w:w="2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aria-required-parent</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B3261E"/>
                <w:sz w:val="17"/>
                <w:szCs w:val="17"/>
              </w:rPr>
              <w:t xml:space="preserve">critical</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w:t>
            </w:r>
          </w:p>
        </w:tc>
        <w:tc>
          <w:tcPr>
            <w:tcW w:type="dxa" w:w="23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w:t>
            </w:r>
          </w:p>
        </w:tc>
      </w:tr>
      <w:tr>
        <w:tc>
          <w:tcPr>
            <w:tcW w:type="dxa" w:w="2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aria-allowed-attr</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B3261E"/>
                <w:sz w:val="17"/>
                <w:szCs w:val="17"/>
              </w:rPr>
              <w:t xml:space="preserve">critical</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7</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7</w:t>
            </w:r>
          </w:p>
        </w:tc>
        <w:tc>
          <w:tcPr>
            <w:tcW w:type="dxa" w:w="23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w:t>
            </w:r>
          </w:p>
        </w:tc>
      </w:tr>
      <w:tr>
        <w:tc>
          <w:tcPr>
            <w:tcW w:type="dxa" w:w="2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heading-order</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moderate</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w:t>
            </w:r>
          </w:p>
        </w:tc>
        <w:tc>
          <w:tcPr>
            <w:tcW w:type="dxa" w:w="23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w:t>
            </w:r>
          </w:p>
        </w:tc>
      </w:tr>
      <w:tr>
        <w:tc>
          <w:tcPr>
            <w:tcW w:type="dxa" w:w="2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aria-tooltip-name</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serious</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w:t>
            </w:r>
          </w:p>
        </w:tc>
        <w:tc>
          <w:tcPr>
            <w:tcW w:type="dxa" w:w="23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w:t>
            </w:r>
          </w:p>
        </w:tc>
      </w:tr>
      <w:tr>
        <w:tc>
          <w:tcPr>
            <w:tcW w:type="dxa" w:w="2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landmark-one-main</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moderate</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w:t>
            </w:r>
          </w:p>
        </w:tc>
        <w:tc>
          <w:tcPr>
            <w:tcW w:type="dxa" w:w="1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w:t>
            </w:r>
          </w:p>
        </w:tc>
        <w:tc>
          <w:tcPr>
            <w:tcW w:type="dxa" w:w="23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w:t>
            </w:r>
          </w:p>
        </w:tc>
      </w:tr>
      <w:tr>
        <w:tc>
          <w:tcPr>
            <w:tcW w:type="dxa" w:w="2900"/>
            <w:tcMar>
              <w:top w:type="dxa" w:w="70"/>
              <w:left w:type="dxa" w:w="100"/>
              <w:bottom w:type="dxa" w:w="70"/>
              <w:right w:type="dxa" w:w="100"/>
            </w:tcMar>
            <w:vAlign w:val="top"/>
          </w:tcPr>
          <w:p>
            <w:pPr>
              <w:spacing w:after="40" w:before="40" w:line="252"/>
            </w:pPr>
            <w:r>
              <w:rPr>
                <w:rFonts w:ascii="Calibri" w:cs="Calibri" w:eastAsia="Calibri" w:hAnsi="Calibri"/>
                <w:b/>
                <w:bCs/>
                <w:color w:val="15202B"/>
                <w:sz w:val="17"/>
                <w:szCs w:val="17"/>
              </w:rPr>
              <w:t xml:space="preserve">Total</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b/>
                <w:bCs/>
                <w:color w:val="15202B"/>
                <w:sz w:val="17"/>
                <w:szCs w:val="17"/>
              </w:rPr>
              <w:t xml:space="preserve">340</w:t>
            </w:r>
          </w:p>
        </w:tc>
        <w:tc>
          <w:tcPr>
            <w:tcW w:type="dxa" w:w="1300"/>
            <w:tcMar>
              <w:top w:type="dxa" w:w="70"/>
              <w:left w:type="dxa" w:w="100"/>
              <w:bottom w:type="dxa" w:w="70"/>
              <w:right w:type="dxa" w:w="100"/>
            </w:tcMar>
            <w:vAlign w:val="top"/>
          </w:tcPr>
          <w:p>
            <w:pPr>
              <w:spacing w:after="40" w:before="40" w:line="252"/>
            </w:pPr>
            <w:r>
              <w:rPr>
                <w:rFonts w:ascii="Calibri" w:cs="Calibri" w:eastAsia="Calibri" w:hAnsi="Calibri"/>
                <w:b/>
                <w:bCs/>
                <w:color w:val="15202B"/>
                <w:sz w:val="17"/>
                <w:szCs w:val="17"/>
              </w:rPr>
              <w:t xml:space="preserve">344</w:t>
            </w:r>
          </w:p>
        </w:tc>
        <w:tc>
          <w:tcPr>
            <w:tcW w:type="dxa" w:w="23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20</w:t>
            </w:r>
          </w:p>
        </w:tc>
      </w:tr>
    </w:tbl>
    <w:p>
      <w:pPr>
        <w:spacing w:after="200" w:before="40"/>
      </w:pPr>
      <w:r>
        <w:rPr>
          <w:rFonts w:ascii="Calibri" w:cs="Calibri" w:eastAsia="Calibri" w:hAnsi="Calibri"/>
          <w:i/>
          <w:iCs/>
          <w:color w:val="5A6473"/>
          <w:sz w:val="17"/>
          <w:szCs w:val="17"/>
        </w:rPr>
        <w:t xml:space="preserve">Worst pages: view-product (47 light), add-product (46), reformulation (42), all-modules (31), conversation-library (26), product-portfolio (25). Separately, axe could not evaluate 1,155 contrast pairs in light and 1,327 in dark — largely text over gradients and images. Unknowns, not passes.</w:t>
      </w:r>
    </w:p>
    <w:p>
      <w:pPr>
        <w:spacing w:after="180"/>
      </w:pPr>
    </w:p>
    <w:p>
      <w:pPr>
        <w:pStyle w:val="Heading2"/>
        <w:keepNext/>
        <w:spacing w:after="140" w:before="280"/>
      </w:pPr>
      <w:r>
        <w:rPr>
          <w:rFonts w:ascii="Georgia" w:cs="Georgia" w:eastAsia="Georgia" w:hAnsi="Georgia"/>
          <w:b/>
          <w:bCs/>
          <w:color w:val="25507C"/>
          <w:sz w:val="24"/>
          <w:szCs w:val="24"/>
        </w:rPr>
        <w:t xml:space="preserve">7.3 Motion, focus and targets</w:t>
      </w:r>
    </w:p>
    <w:tbl>
      <w:tblPr>
        <w:tblW w:type="dxa" w:w="9260"/>
        <w:tblBorders>
          <w:top w:val="single" w:color="C9D2DC" w:sz="4"/>
          <w:left w:val="nil"/>
          <w:bottom w:val="single" w:color="C9D2DC" w:sz="4"/>
          <w:right w:val="nil"/>
          <w:insideH w:val="single" w:color="C9D2DC" w:sz="2"/>
          <w:insideV w:val="nil"/>
        </w:tblBorders>
      </w:tblPr>
      <w:tblGrid>
        <w:gridCol w:w="3300"/>
        <w:gridCol w:w="5000"/>
        <w:gridCol w:w="960"/>
      </w:tblGrid>
      <w:tr>
        <w:trPr>
          <w:tblHeader/>
        </w:trPr>
        <w:tc>
          <w:tcPr>
            <w:tcW w:type="dxa" w:w="33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Finding</w:t>
            </w:r>
          </w:p>
        </w:tc>
        <w:tc>
          <w:tcPr>
            <w:tcW w:type="dxa" w:w="50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Detail</w:t>
            </w:r>
          </w:p>
        </w:tc>
        <w:tc>
          <w:tcPr>
            <w:tcW w:type="dxa" w:w="9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Sev</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96 of 225 animating rules ignore prefers-reduced-motion</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 universal reset exists. Twelve are infinite: jamPulse and jamEq (a pulsing equalizer in the primary navigation), scBlink (the chat typing indicator, unguarded in three separate stylesheets because the CSS is forked), agSpin, scRecPulse, and wise-chart-breathe-svg, which animates every donut chart forever. WCAG 2.2.2 requires a pause for continuous motion. Two hours to fix all of it.</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Auto-playing looping hero video with no pause control</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CC and Sound toggles exist; Pause does not. Not suppressed under reduced motion. index.html:135-159. A WCAG 2.2.2 Level A failure.</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Only 15% of controls get an author focus style</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Of 358 focusables sampled: 53 author-styled, 287 UA default, 17 with no visible indicator at all — including the chat composer (.fl-input sets outline:none with no focus-visible replacement).</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201 interactive targets under 24×24 CSS px</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axe confirms 26 as WCAG 2.5.8 failures. Worst: the .fl-db-trigger model switch (207×16 px) and the .nfp-upc-cell digit inputs (15×32 px).</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Responsive tables destroy table semantics at ≤560px</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display:block on table/tr/td strips implicit roles; thead{display:none} deletes the headers; labels are re-injected as CSS ::before content, which is not in the accessibility tree. Verified at runtime. js/responsive-tables.js:151</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B3261E"/>
                <w:sz w:val="17"/>
                <w:szCs w:val="17"/>
              </w:rPr>
              <w:t xml:space="preserve">High</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13 main data tables have no table semantics at all</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CSS-grid faux tables — role is null on the root and every child. 13 on portfolio, 8 on reformulation, 12 on analytics.</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text-size control reaches only 1.36×</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It applies CSS zoom to a ~30-selector allowlist that deliberately excludes all chrome. Not loaded at all on 15 pages, including all 11 marketing pages and login. 356 of 993 font-size declarations are px.</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index.html fails Reflow at 320px</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scrollWidth 417px against a 320px viewport. All 15 app pages pass. At 390px, marketing-products overflows by 33px and marketing-solutions by 6px, both from .mkt-nav-actions and the "Get the Cool App" CTA.</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Icons have no local font fallback</w:t>
            </w:r>
          </w:p>
        </w:tc>
        <w:tc>
          <w:tcPr>
            <w:tcW w:type="dxa" w:w="50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Downgraded from the first edition and reframed as demo risk D6: with fonts.googleapis.com unreachable the computed fallback is Arial, so every icon renders as literal ligature text. Reproduced. Self-hosting the icon font is four hours and also removes the third-party dependency.</w:t>
            </w:r>
          </w:p>
        </w:tc>
        <w:tc>
          <w:tcPr>
            <w:tcW w:type="dxa" w:w="960"/>
            <w:tcMar>
              <w:top w:type="dxa" w:w="70"/>
              <w:left w:type="dxa" w:w="100"/>
              <w:bottom w:type="dxa" w:w="70"/>
              <w:right w:type="dxa" w:w="100"/>
            </w:tcMar>
            <w:vAlign w:val="top"/>
          </w:tcPr>
          <w:p>
            <w:pPr>
              <w:spacing w:after="40" w:before="40" w:line="252"/>
            </w:pPr>
            <w:r>
              <w:rPr>
                <w:rFonts w:ascii="Calibri" w:cs="Calibri" w:eastAsia="Calibri" w:hAnsi="Calibri"/>
                <w:b/>
                <w:bCs/>
                <w:color w:val="9A6700"/>
                <w:sz w:val="17"/>
                <w:szCs w:val="17"/>
              </w:rPr>
              <w:t xml:space="preserve">Medium</w:t>
            </w:r>
          </w:p>
        </w:tc>
      </w:tr>
      <w:tr>
        <w:tc>
          <w:tcPr>
            <w:tcW w:type="dxa" w:w="33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Charts</w:t>
            </w:r>
          </w:p>
        </w:tc>
        <w:tc>
          <w:tcPr>
            <w:tcW w:type="dxa" w:w="50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Credit where due: the donut and gauge SVGs carry role="img" with accurate labels such as "Non-UPF 92%" and "WISEscore 79".</w:t>
            </w:r>
          </w:p>
        </w:tc>
        <w:tc>
          <w:tcPr>
            <w:tcW w:type="dxa" w:w="9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1F7A4D"/>
                <w:sz w:val="17"/>
                <w:szCs w:val="17"/>
              </w:rPr>
              <w:t xml:space="preserve">Credit</w:t>
            </w:r>
          </w:p>
        </w:tc>
      </w:tr>
    </w:tbl>
    <w:p>
      <w:pPr>
        <w:spacing w:after="140"/>
      </w:pPr>
    </w:p>
    <w:tbl>
      <w:tblPr>
        <w:tblW w:type="dxa" w:w="9360"/>
        <w:tblBorders>
          <w:top w:val="single" w:color="C9D2DC" w:sz="2"/>
          <w:left w:val="single" w:color="1F7A4D" w:sz="18"/>
          <w:bottom w:val="single" w:color="C9D2DC" w:sz="2"/>
          <w:right w:val="single" w:color="C9D2DC" w:sz="2"/>
          <w:insideH w:val="nil"/>
          <w:insideV w:val="nil"/>
        </w:tblBorders>
      </w:tblPr>
      <w:tblGrid>
        <w:gridCol w:w="9360"/>
      </w:tblGrid>
      <w:tr>
        <w:tc>
          <w:tcPr>
            <w:tcW w:type="dxa" w:w="9360"/>
            <w:shd w:fill="FBFCFD" w:color="auto" w:val="clear"/>
            <w:tcMar>
              <w:top w:type="dxa" w:w="120"/>
              <w:left w:type="dxa" w:w="180"/>
              <w:bottom w:type="dxa" w:w="120"/>
              <w:right w:type="dxa" w:w="160"/>
            </w:tcMar>
          </w:tcPr>
          <w:p>
            <w:pPr>
              <w:spacing w:after="60" w:before="60"/>
            </w:pPr>
            <w:r>
              <w:rPr>
                <w:rFonts w:ascii="Calibri" w:cs="Calibri" w:eastAsia="Calibri" w:hAnsi="Calibri"/>
                <w:b/>
                <w:bCs/>
                <w:color w:val="1F7A4D"/>
                <w:sz w:val="19"/>
                <w:szCs w:val="19"/>
              </w:rPr>
              <w:t xml:space="preserve">Genuine strengths, verified not assumed</w:t>
            </w:r>
          </w:p>
          <w:p>
            <w:pPr>
              <w:spacing w:after="60" w:line="264"/>
            </w:pPr>
            <w:r>
              <w:rPr>
                <w:rFonts w:ascii="Calibri" w:cs="Calibri" w:eastAsia="Calibri" w:hAnsi="Calibri"/>
                <w:color w:val="15202B"/>
                <w:sz w:val="19"/>
                <w:szCs w:val="19"/>
              </w:rPr>
              <w:t xml:space="preserve">Zero user-scalable=no or maximum-scale across all 51 viewport metas. Zero positive tabindex values anywhere. Zero images missing alt text on all 20 pages. Reflow at 320px passes on all 15 app pages. Tooltips listen on focusin, not hover-only. Word-by-word chat typing is deliberately disabled so answers land whole — the right call for aria-live. On five sampled pages, 30 of 40 non-native role="button" elements correctly carry tabindex="0".</w:t>
            </w:r>
          </w:p>
        </w:tc>
      </w:tr>
    </w:tbl>
    <w:p>
      <w:r>
        <w:br w:type="page"/>
      </w:r>
    </w:p>
    <w:p>
      <w:pPr>
        <w:pStyle w:val="Heading1"/>
        <w:keepNext/>
        <w:pBdr>
          <w:bottom w:val="single" w:color="25507C" w:sz="10" w:space="6"/>
        </w:pBdr>
        <w:spacing w:after="200" w:before="360"/>
      </w:pPr>
      <w:r>
        <w:rPr>
          <w:rFonts w:ascii="Georgia" w:cs="Georgia" w:eastAsia="Georgia" w:hAnsi="Georgia"/>
          <w:b/>
          <w:bCs/>
          <w:color w:val="25507C"/>
          <w:sz w:val="30"/>
          <w:szCs w:val="30"/>
        </w:rPr>
        <w:t xml:space="preserve">8. Remediation plan</w:t>
      </w:r>
    </w:p>
    <w:p>
      <w:pPr>
        <w:spacing w:after="200" w:before="0" w:line="276"/>
      </w:pPr>
      <w:r>
        <w:rPr>
          <w:rFonts w:ascii="Calibri" w:cs="Calibri" w:eastAsia="Calibri" w:hAnsi="Calibri"/>
          <w:color w:val="15202B"/>
          <w:sz w:val="20"/>
          <w:szCs w:val="20"/>
        </w:rPr>
        <w:t xml:space="preserve">Recut for prototype scope. Phase 0 is sized for the week before your next demo. Phases 1 and 2 are the work that determines what the production build inherits. Nothing here waits on a backend.</w:t>
      </w:r>
    </w:p>
    <w:p>
      <w:pPr>
        <w:pStyle w:val="Heading2"/>
        <w:keepNext/>
        <w:spacing w:after="140" w:before="280"/>
      </w:pPr>
      <w:r>
        <w:rPr>
          <w:rFonts w:ascii="Georgia" w:cs="Georgia" w:eastAsia="Georgia" w:hAnsi="Georgia"/>
          <w:b/>
          <w:bCs/>
          <w:color w:val="25507C"/>
          <w:sz w:val="24"/>
          <w:szCs w:val="24"/>
        </w:rPr>
        <w:t xml:space="preserve">Phase 0 — Demo-ready (≈3 engineering days)</w:t>
      </w:r>
    </w:p>
    <w:p>
      <w:pPr>
        <w:spacing w:after="140" w:before="0" w:line="276"/>
      </w:pPr>
      <w:r>
        <w:rPr>
          <w:rFonts w:ascii="Calibri" w:cs="Calibri" w:eastAsia="Calibri" w:hAnsi="Calibri"/>
          <w:color w:val="15202B"/>
          <w:sz w:val="20"/>
          <w:szCs w:val="20"/>
        </w:rPr>
        <w:t xml:space="preserve">Everything here is mechanical and independently verifiable. This is the list if a stakeholder demo is imminent.</w:t>
      </w:r>
    </w:p>
    <w:tbl>
      <w:tblPr>
        <w:tblW w:type="dxa" w:w="9360"/>
        <w:tblBorders>
          <w:top w:val="single" w:color="C9D2DC" w:sz="4"/>
          <w:left w:val="nil"/>
          <w:bottom w:val="single" w:color="C9D2DC" w:sz="4"/>
          <w:right w:val="nil"/>
          <w:insideH w:val="single" w:color="C9D2DC" w:sz="2"/>
          <w:insideV w:val="nil"/>
        </w:tblBorders>
      </w:tblPr>
      <w:tblGrid>
        <w:gridCol w:w="600"/>
        <w:gridCol w:w="4100"/>
        <w:gridCol w:w="1400"/>
        <w:gridCol w:w="1500"/>
        <w:gridCol w:w="1760"/>
      </w:tblGrid>
      <w:tr>
        <w:trPr>
          <w:tblHeader/>
        </w:trPr>
        <w:tc>
          <w:tcPr>
            <w:tcW w:type="dxa" w:w="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t>
            </w:r>
          </w:p>
        </w:tc>
        <w:tc>
          <w:tcPr>
            <w:tcW w:type="dxa" w:w="41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Task</w:t>
            </w:r>
          </w:p>
        </w:tc>
        <w:tc>
          <w:tcPr>
            <w:tcW w:type="dxa" w:w="14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Effort</w:t>
            </w:r>
          </w:p>
        </w:tc>
        <w:tc>
          <w:tcPr>
            <w:tcW w:type="dxa" w:w="15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Retires</w:t>
            </w:r>
          </w:p>
        </w:tc>
        <w:tc>
          <w:tcPr>
            <w:tcW w:type="dxa" w:w="17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Owner</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w:t>
            </w:r>
          </w:p>
        </w:tc>
        <w:tc>
          <w:tcPr>
            <w:tcW w:type="dxa" w:w="4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Fix the three reports.html links and the admin-utils ai-chat.html card</w:t>
            </w:r>
          </w:p>
        </w:tc>
        <w:tc>
          <w:tcPr>
            <w:tcW w:type="dxa" w:w="1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30 m</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D1</w:t>
            </w:r>
          </w:p>
        </w:tc>
        <w:tc>
          <w:tcPr>
            <w:tcW w:type="dxa" w:w="17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Front-end</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w:t>
            </w:r>
          </w:p>
        </w:tc>
        <w:tc>
          <w:tcPr>
            <w:tcW w:type="dxa" w:w="4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One global prefers-reduced-motion guard</w:t>
            </w:r>
          </w:p>
        </w:tc>
        <w:tc>
          <w:tcPr>
            <w:tcW w:type="dxa" w:w="1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h</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96 rules, 12 infinite</w:t>
            </w:r>
          </w:p>
        </w:tc>
        <w:tc>
          <w:tcPr>
            <w:tcW w:type="dxa" w:w="17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Front-end</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w:t>
            </w:r>
          </w:p>
        </w:tc>
        <w:tc>
          <w:tcPr>
            <w:tcW w:type="dxa" w:w="4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Accessible name on the toggle-switch template</w:t>
            </w:r>
          </w:p>
        </w:tc>
        <w:tc>
          <w:tcPr>
            <w:tcW w:type="dxa" w:w="1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h</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91 axe nodes</w:t>
            </w:r>
          </w:p>
        </w:tc>
        <w:tc>
          <w:tcPr>
            <w:tcW w:type="dxa" w:w="17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Front-end</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w:t>
            </w:r>
          </w:p>
        </w:tc>
        <w:tc>
          <w:tcPr>
            <w:tcW w:type="dxa" w:w="4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aria-hidden on decorative icon spans (one shared helper)</w:t>
            </w:r>
          </w:p>
        </w:tc>
        <w:tc>
          <w:tcPr>
            <w:tcW w:type="dxa" w:w="1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h</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1,071 nodes</w:t>
            </w:r>
          </w:p>
        </w:tc>
        <w:tc>
          <w:tcPr>
            <w:tcW w:type="dxa" w:w="17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Front-end</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5</w:t>
            </w:r>
          </w:p>
        </w:tc>
        <w:tc>
          <w:tcPr>
            <w:tcW w:type="dxa" w:w="4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Define --shadow-3, --font-serif and --font-sans in :root</w:t>
            </w:r>
          </w:p>
        </w:tc>
        <w:tc>
          <w:tcPr>
            <w:tcW w:type="dxa" w:w="1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45 m</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broken toasts on 34 pages, wrong serif on 36</w:t>
            </w:r>
          </w:p>
        </w:tc>
        <w:tc>
          <w:tcPr>
            <w:tcW w:type="dxa" w:w="17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Design + FE</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6</w:t>
            </w:r>
          </w:p>
        </w:tc>
        <w:tc>
          <w:tcPr>
            <w:tcW w:type="dxa" w:w="4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Reset state.imported on re-upload so Add Catalog can complete</w:t>
            </w:r>
          </w:p>
        </w:tc>
        <w:tc>
          <w:tcPr>
            <w:tcW w:type="dxa" w:w="1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h</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D2</w:t>
            </w:r>
          </w:p>
        </w:tc>
        <w:tc>
          <w:tcPr>
            <w:tcW w:type="dxa" w:w="17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Front-end</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7</w:t>
            </w:r>
          </w:p>
        </w:tc>
        <w:tc>
          <w:tcPr>
            <w:tcW w:type="dxa" w:w="4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Fix the verification Payment step: bind card/coupon/reason to state, pass preserveFocus</w:t>
            </w:r>
          </w:p>
        </w:tc>
        <w:tc>
          <w:tcPr>
            <w:tcW w:type="dxa" w:w="1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d</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D3, D4</w:t>
            </w:r>
          </w:p>
        </w:tc>
        <w:tc>
          <w:tcPr>
            <w:tcW w:type="dxa" w:w="17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Front-end</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8</w:t>
            </w:r>
          </w:p>
        </w:tc>
        <w:tc>
          <w:tcPr>
            <w:tcW w:type="dxa" w:w="4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Read wise-portfolio-additions in product-portfolio.html so Add Product completes end-to-end</w:t>
            </w:r>
          </w:p>
        </w:tc>
        <w:tc>
          <w:tcPr>
            <w:tcW w:type="dxa" w:w="1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d</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D5</w:t>
            </w:r>
          </w:p>
        </w:tc>
        <w:tc>
          <w:tcPr>
            <w:tcW w:type="dxa" w:w="17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Front-end</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9</w:t>
            </w:r>
          </w:p>
        </w:tc>
        <w:tc>
          <w:tcPr>
            <w:tcW w:type="dxa" w:w="4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Self-host the icon font so the UI survives a venue network</w:t>
            </w:r>
          </w:p>
        </w:tc>
        <w:tc>
          <w:tcPr>
            <w:tcW w:type="dxa" w:w="1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 h</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D6</w:t>
            </w:r>
          </w:p>
        </w:tc>
        <w:tc>
          <w:tcPr>
            <w:tcW w:type="dxa" w:w="17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Front-end</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10</w:t>
            </w:r>
          </w:p>
        </w:tc>
        <w:tc>
          <w:tcPr>
            <w:tcW w:type="dxa" w:w="4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Lazy-load or trim the 128-item photo roster so marketing pages stop fetching 27 MB</w:t>
            </w:r>
          </w:p>
        </w:tc>
        <w:tc>
          <w:tcPr>
            <w:tcW w:type="dxa" w:w="1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 h</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D10</w:t>
            </w:r>
          </w:p>
        </w:tc>
        <w:tc>
          <w:tcPr>
            <w:tcW w:type="dxa" w:w="17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Front-end</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11</w:t>
            </w:r>
          </w:p>
        </w:tc>
        <w:tc>
          <w:tcPr>
            <w:tcW w:type="dxa" w:w="41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De-duplicate the byte-identical add-product / view-product &lt;style&gt; blocks</w:t>
            </w:r>
          </w:p>
        </w:tc>
        <w:tc>
          <w:tcPr>
            <w:tcW w:type="dxa" w:w="14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h</w:t>
            </w:r>
          </w:p>
        </w:tc>
        <w:tc>
          <w:tcPr>
            <w:tcW w:type="dxa" w:w="15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49 KB</w:t>
            </w:r>
          </w:p>
        </w:tc>
        <w:tc>
          <w:tcPr>
            <w:tcW w:type="dxa" w:w="17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Front-end</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12</w:t>
            </w:r>
          </w:p>
        </w:tc>
        <w:tc>
          <w:tcPr>
            <w:tcW w:type="dxa" w:w="41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Fix or remove the accessibility-review grades</w:t>
            </w:r>
          </w:p>
        </w:tc>
        <w:tc>
          <w:tcPr>
            <w:tcW w:type="dxa" w:w="14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h</w:t>
            </w:r>
          </w:p>
        </w:tc>
        <w:tc>
          <w:tcPr>
            <w:tcW w:type="dxa" w:w="15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false clean bill</w:t>
            </w:r>
          </w:p>
        </w:tc>
        <w:tc>
          <w:tcPr>
            <w:tcW w:type="dxa" w:w="17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Front-end</w:t>
            </w:r>
          </w:p>
        </w:tc>
      </w:tr>
    </w:tbl>
    <w:p>
      <w:pPr>
        <w:spacing w:after="200"/>
      </w:pPr>
    </w:p>
    <w:p>
      <w:pPr>
        <w:pStyle w:val="Heading2"/>
        <w:keepNext/>
        <w:spacing w:after="140" w:before="280"/>
      </w:pPr>
      <w:r>
        <w:rPr>
          <w:rFonts w:ascii="Georgia" w:cs="Georgia" w:eastAsia="Georgia" w:hAnsi="Georgia"/>
          <w:b/>
          <w:bCs/>
          <w:color w:val="25507C"/>
          <w:sz w:val="24"/>
          <w:szCs w:val="24"/>
        </w:rPr>
        <w:t xml:space="preserve">Phase 1 — Weeks 2–5: finish the specification</w:t>
      </w:r>
    </w:p>
    <w:p>
      <w:pPr>
        <w:spacing w:after="140" w:before="0" w:line="276"/>
      </w:pPr>
      <w:r>
        <w:rPr>
          <w:rFonts w:ascii="Calibri" w:cs="Calibri" w:eastAsia="Calibri" w:hAnsi="Calibri"/>
          <w:color w:val="15202B"/>
          <w:sz w:val="20"/>
          <w:szCs w:val="20"/>
        </w:rPr>
        <w:t xml:space="preserve">The theme: design the states the prototype has not designed. This is the work that determines whether the production build has something to build from.</w:t>
      </w:r>
    </w:p>
    <w:tbl>
      <w:tblPr>
        <w:tblW w:type="dxa" w:w="9360"/>
        <w:tblBorders>
          <w:top w:val="single" w:color="C9D2DC" w:sz="4"/>
          <w:left w:val="nil"/>
          <w:bottom w:val="single" w:color="C9D2DC" w:sz="4"/>
          <w:right w:val="nil"/>
          <w:insideH w:val="single" w:color="C9D2DC" w:sz="2"/>
          <w:insideV w:val="nil"/>
        </w:tblBorders>
      </w:tblPr>
      <w:tblGrid>
        <w:gridCol w:w="600"/>
        <w:gridCol w:w="4600"/>
        <w:gridCol w:w="1600"/>
        <w:gridCol w:w="2560"/>
      </w:tblGrid>
      <w:tr>
        <w:trPr>
          <w:tblHeader/>
        </w:trPr>
        <w:tc>
          <w:tcPr>
            <w:tcW w:type="dxa" w:w="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t>
            </w:r>
          </w:p>
        </w:tc>
        <w:tc>
          <w:tcPr>
            <w:tcW w:type="dxa" w:w="4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Task</w:t>
            </w:r>
          </w:p>
        </w:tc>
        <w:tc>
          <w:tcPr>
            <w:tcW w:type="dxa" w:w="1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Effort</w:t>
            </w:r>
          </w:p>
        </w:tc>
        <w:tc>
          <w:tcPr>
            <w:tcW w:type="dxa" w:w="25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Why now</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13</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Design and build the zero-data path for the overview dashboard</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d</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It is the first screen after signup, and today it hides all 25 sections</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14</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Empty states for the other five surfaces, copying gras-verification-flow.js:849-857</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d</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prototype is the spec; these screens have never been drawn</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15</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Optimistic UI updates for the inert action sets — invoices first</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d</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backend can stay fake; the row and the counter should still respond</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16</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Confirmation dialogs for the six destructive actions, using verification-flow.js:655-676 as the pattern; remove the phantom undo copy</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d</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Six interactions currently have no designed response</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17</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Design the failure states: FileReader.onerror, size and MIME guards, and a real path out of the parseLabel loop</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d</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 upload failure state exists anywhere</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18</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Design one loading/skeleton pattern and apply it where a real API will land</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d</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One skeleton exists in the whole product; every fixture-backed surface will need one</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19</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Give the Conversation Library cards a destination, or apply the "Coming soon" lock pattern you already use well</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d</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13 dead ends on a page the tour advertises</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20</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Resolve the GRAS chat-path / form-path disagreement about attestations and documents</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h</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Two paths encode different rules; only one can be the design</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21</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Unify the two notification models onto one store with a real read flag</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d</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two surfaces disagree visibly</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22</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Draft persistence and a beforeunload guard on the four multi-step flows</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d</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stray reload mid-demo restarts a 22-question flow at question 1</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23</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Debounce search; make clearFilters() clear the query in the 5 modules that do not; add a visible clear affordance</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d</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Zero debouncing and zero clear affordances today</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24</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Reconcile the four nav registries into one source of truth; delete the ~800 lines of orphaned legacy nav</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d</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EXISTING_PAGES is stale in both directions and is a latent trap</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25</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Surface the seven modules with no nav home; fix the two dead-end pages; decide on marketing-nonupf and marketing-gras</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d</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flagship certification page is nav-invisible</w:t>
            </w:r>
          </w:p>
        </w:tc>
      </w:tr>
    </w:tbl>
    <w:p>
      <w:r>
        <w:br w:type="page"/>
      </w:r>
    </w:p>
    <w:p>
      <w:pPr>
        <w:pStyle w:val="Heading2"/>
        <w:keepNext/>
        <w:spacing w:after="140" w:before="280"/>
      </w:pPr>
      <w:r>
        <w:rPr>
          <w:rFonts w:ascii="Georgia" w:cs="Georgia" w:eastAsia="Georgia" w:hAnsi="Georgia"/>
          <w:b/>
          <w:bCs/>
          <w:color w:val="25507C"/>
          <w:sz w:val="24"/>
          <w:szCs w:val="24"/>
        </w:rPr>
        <w:t xml:space="preserve">Phase 2 — Weeks 6–11: fix what ships</w:t>
      </w:r>
    </w:p>
    <w:p>
      <w:pPr>
        <w:spacing w:after="140" w:before="0" w:line="276"/>
      </w:pPr>
      <w:r>
        <w:rPr>
          <w:rFonts w:ascii="Calibri" w:cs="Calibri" w:eastAsia="Calibri" w:hAnsi="Calibri"/>
          <w:color w:val="15202B"/>
          <w:sz w:val="20"/>
          <w:szCs w:val="20"/>
        </w:rPr>
        <w:t xml:space="preserve">This is the phase that decides what the production build inherits, and the one most easily deferred. </w:t>
      </w:r>
      <w:r>
        <w:rPr>
          <w:rFonts w:ascii="Calibri" w:cs="Calibri" w:eastAsia="Calibri" w:hAnsi="Calibri"/>
          <w:b/>
          <w:bCs/>
          <w:color w:val="15202B"/>
          <w:sz w:val="20"/>
          <w:szCs w:val="20"/>
        </w:rPr>
        <w:t xml:space="preserve">Do not skip to component consolidation without doing 26 and 27 first</w:t>
      </w:r>
      <w:r>
        <w:rPr>
          <w:rFonts w:ascii="Calibri" w:cs="Calibri" w:eastAsia="Calibri" w:hAnsi="Calibri"/>
          <w:color w:val="15202B"/>
          <w:sz w:val="20"/>
          <w:szCs w:val="20"/>
        </w:rPr>
        <w:t xml:space="preserve"> — consolidating components while 63% of the CSS sits outside the token layer means the consolidation gets overridden page by page.</w:t>
      </w:r>
    </w:p>
    <w:tbl>
      <w:tblPr>
        <w:tblW w:type="dxa" w:w="9360"/>
        <w:tblBorders>
          <w:top w:val="single" w:color="C9D2DC" w:sz="4"/>
          <w:left w:val="nil"/>
          <w:bottom w:val="single" w:color="C9D2DC" w:sz="4"/>
          <w:right w:val="nil"/>
          <w:insideH w:val="single" w:color="C9D2DC" w:sz="2"/>
          <w:insideV w:val="nil"/>
        </w:tblBorders>
      </w:tblPr>
      <w:tblGrid>
        <w:gridCol w:w="600"/>
        <w:gridCol w:w="4600"/>
        <w:gridCol w:w="1600"/>
        <w:gridCol w:w="2560"/>
      </w:tblGrid>
      <w:tr>
        <w:trPr>
          <w:tblHeader/>
        </w:trPr>
        <w:tc>
          <w:tcPr>
            <w:tcW w:type="dxa" w:w="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t>
            </w:r>
          </w:p>
        </w:tc>
        <w:tc>
          <w:tcPr>
            <w:tcW w:type="dxa" w:w="4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Task</w:t>
            </w:r>
          </w:p>
        </w:tc>
        <w:tc>
          <w:tcPr>
            <w:tcW w:type="dxa" w:w="1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Effort</w:t>
            </w:r>
          </w:p>
        </w:tc>
        <w:tc>
          <w:tcPr>
            <w:tcW w:type="dxa" w:w="25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Unlocks</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26</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Point stylelint at *.html via postcss-html; add rules for raw hex, raw z-index, and a page-&lt;style&gt; byte budget</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d</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Makes every finding in §6 visible to CI and prevents regression. Cheapest durable fix in the report</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27</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Extract base.css + chat.css + shell.css from the .sc-*, .fl-*, .ws-*, .menu-*, .topbar-*, .panel-* families; make wiseai-chat.css import rather than fork</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w</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~430 KB removable; makes chat-module-parity enforceable by the compiler instead of by hand</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28</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Consolidate the product-portfolio / product-comparison page CSS (1,692 byte-identical rules)</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d</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~231 KB</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29</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Add --z-* and --space-* scales; migrate the 385 z-index sites; tokenize #1A2339 (376 uses) and the rgba(255,255,255,0.04–0.10) elevation ramp (~250 uses)</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 d</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Removes the main source of stacking-context bugs; makes a rebrand possible</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30</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Introduce @layer base, components, shell, overrides</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w</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Retires most of the 492 !important in wise.css without touching a selector</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31</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Remove the Tailwind CDN before more UI is written against it</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d</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Eliminates the third styling system</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32</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Define a shared breakpoint set; fix the 767/768 collision and the marketing-901 vs app-767 mismatch</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d</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Stops the layout changing mid-journey between marketing and app</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33</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Decide the shell question: bless two shell families in canonical-page-structure.mdc, or bring the 22 agent-shell-wrap pages into line</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d decision</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Removes a standing rule-versus-reality conflict. A call for you, not a fix</w:t>
            </w:r>
          </w:p>
        </w:tc>
      </w:tr>
    </w:tbl>
    <w:p>
      <w:pPr>
        <w:spacing w:after="200"/>
      </w:pPr>
    </w:p>
    <w:p>
      <w:pPr>
        <w:pStyle w:val="Heading2"/>
        <w:keepNext/>
        <w:spacing w:after="140" w:before="280"/>
      </w:pPr>
      <w:r>
        <w:rPr>
          <w:rFonts w:ascii="Georgia" w:cs="Georgia" w:eastAsia="Georgia" w:hAnsi="Georgia"/>
          <w:b/>
          <w:bCs/>
          <w:color w:val="25507C"/>
          <w:sz w:val="24"/>
          <w:szCs w:val="24"/>
        </w:rPr>
        <w:t xml:space="preserve">Phase 3 — Weeks 12+: consolidation and polish</w:t>
      </w:r>
    </w:p>
    <w:tbl>
      <w:tblPr>
        <w:tblW w:type="dxa" w:w="9360"/>
        <w:tblBorders>
          <w:top w:val="single" w:color="C9D2DC" w:sz="4"/>
          <w:left w:val="nil"/>
          <w:bottom w:val="single" w:color="C9D2DC" w:sz="4"/>
          <w:right w:val="nil"/>
          <w:insideH w:val="single" w:color="C9D2DC" w:sz="2"/>
          <w:insideV w:val="nil"/>
        </w:tblBorders>
      </w:tblPr>
      <w:tblGrid>
        <w:gridCol w:w="600"/>
        <w:gridCol w:w="4600"/>
        <w:gridCol w:w="1600"/>
        <w:gridCol w:w="2560"/>
      </w:tblGrid>
      <w:tr>
        <w:trPr>
          <w:tblHeader/>
        </w:trPr>
        <w:tc>
          <w:tcPr>
            <w:tcW w:type="dxa" w:w="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t>
            </w:r>
          </w:p>
        </w:tc>
        <w:tc>
          <w:tcPr>
            <w:tcW w:type="dxa" w:w="4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Task</w:t>
            </w:r>
          </w:p>
        </w:tc>
        <w:tc>
          <w:tcPr>
            <w:tcW w:type="dxa" w:w="1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Effort</w:t>
            </w:r>
          </w:p>
        </w:tc>
        <w:tc>
          <w:tcPr>
            <w:tcW w:type="dxa" w:w="25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Note</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34</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Component consolidation in ROI order: one .btn (12 bases + 10 ghosts) → one .card (3 identical) → one .chip → collapse the sp-/gvp-/vfp- wizard fork → one .stat, deleting the six-times-repeated 17-name :is() allow-list</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3–4 w</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Mostly mechanical given the Jaccard-1.00 pairs</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35</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Page-local dark-mode coverage: 498 at-risk rules, starting with add-product and view-product (named in your rule) and app-vision-deck (zero coverage)</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w</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36</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Dark values for the 8 un-themed status tokens, with a contrast audit</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d</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Saturated mid-tones tuned for #F9F8F3, currently reused on #05141C</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37</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type scale: 8–10 steps replacing 82 distinct computed sizes; 5 line-heights replacing 22</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w + sign-off</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36 adjacent pairs are under 0.32px apart</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38</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Focus traps for the 8 dialogs and 14 modals; focus-visible styles for the 17 controls with no indicator</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w</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Zero focus traps exist today</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39</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Table semantics: ARIA fallback for responsive card mode; real roles on the 13 grid faux tables; fix aria-sort on role="button"</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w</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40</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Target sizes: bring the 201 sub-24px controls to 24×24</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 d</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WCAG 2.5.8</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41</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An icon-size utility replacing 264 font-size !important declarations</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d</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42</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Fix the 42 no-icon-background-squares violations</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d</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Change border-radius to 50% or drop the background</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43</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Asset pipeline: WebP/AVIF, responsive srcset, adaptive video. 127 MB → target under 15 MB</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w</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Includes the 3.9 MB 2000×2000 PNGs used as thumbnails and the 34.6 MB hero video</w:t>
            </w:r>
          </w:p>
        </w:tc>
      </w:tr>
      <w:tr>
        <w:tc>
          <w:tcPr>
            <w:tcW w:type="dxa" w:w="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44</w:t>
            </w:r>
          </w:p>
        </w:tc>
        <w:tc>
          <w:tcPr>
            <w:tcW w:type="dxa" w:w="4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Skip links on all pages, starting with the canonical page so it propagates</w:t>
            </w:r>
          </w:p>
        </w:tc>
        <w:tc>
          <w:tcPr>
            <w:tcW w:type="dxa" w:w="16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h</w:t>
            </w:r>
          </w:p>
        </w:tc>
        <w:tc>
          <w:tcPr>
            <w:tcW w:type="dxa" w:w="2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 of 51 pages has one today</w:t>
            </w:r>
          </w:p>
        </w:tc>
      </w:tr>
      <w:tr>
        <w:tc>
          <w:tcPr>
            <w:tcW w:type="dxa" w:w="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45</w:t>
            </w:r>
          </w:p>
        </w:tc>
        <w:tc>
          <w:tcPr>
            <w:tcW w:type="dxa" w:w="4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Extend the walkthrough's account group, or narrow its pages list to what it covers (14 pages mapped to 2 generic steps)</w:t>
            </w:r>
          </w:p>
        </w:tc>
        <w:tc>
          <w:tcPr>
            <w:tcW w:type="dxa" w:w="16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 d</w:t>
            </w:r>
          </w:p>
        </w:tc>
        <w:tc>
          <w:tcPr>
            <w:tcW w:type="dxa" w:w="2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
            </w:r>
          </w:p>
        </w:tc>
      </w:tr>
    </w:tbl>
    <w:p>
      <w:pPr>
        <w:spacing w:after="200"/>
      </w:pPr>
    </w:p>
    <w:tbl>
      <w:tblPr>
        <w:tblW w:type="dxa" w:w="9360"/>
        <w:tblBorders>
          <w:top w:val="single" w:color="C9D2DC" w:sz="2"/>
          <w:left w:val="single" w:color="25507C" w:sz="18"/>
          <w:bottom w:val="single" w:color="C9D2DC" w:sz="2"/>
          <w:right w:val="single" w:color="C9D2DC" w:sz="2"/>
          <w:insideH w:val="nil"/>
          <w:insideV w:val="nil"/>
        </w:tblBorders>
      </w:tblPr>
      <w:tblGrid>
        <w:gridCol w:w="9360"/>
      </w:tblGrid>
      <w:tr>
        <w:tc>
          <w:tcPr>
            <w:tcW w:type="dxa" w:w="9360"/>
            <w:shd w:fill="FBFCFD" w:color="auto" w:val="clear"/>
            <w:tcMar>
              <w:top w:type="dxa" w:w="120"/>
              <w:left w:type="dxa" w:w="180"/>
              <w:bottom w:type="dxa" w:w="120"/>
              <w:right w:type="dxa" w:w="160"/>
            </w:tcMar>
          </w:tcPr>
          <w:p>
            <w:pPr>
              <w:spacing w:after="60" w:before="60"/>
            </w:pPr>
            <w:r>
              <w:rPr>
                <w:rFonts w:ascii="Calibri" w:cs="Calibri" w:eastAsia="Calibri" w:hAnsi="Calibri"/>
                <w:b/>
                <w:bCs/>
                <w:color w:val="25507C"/>
                <w:sz w:val="19"/>
                <w:szCs w:val="19"/>
              </w:rPr>
              <w:t xml:space="preserve">If you only do two things</w:t>
            </w:r>
          </w:p>
          <w:p>
            <w:pPr>
              <w:spacing w:after="60" w:line="264"/>
            </w:pPr>
            <w:r>
              <w:rPr>
                <w:rFonts w:ascii="Calibri" w:cs="Calibri" w:eastAsia="Calibri" w:hAnsi="Calibri"/>
                <w:b/>
                <w:bCs/>
                <w:color w:val="15202B"/>
                <w:sz w:val="19"/>
                <w:szCs w:val="19"/>
              </w:rPr>
              <w:t xml:space="preserve">Task 26 </w:t>
            </w:r>
            <w:r>
              <w:rPr>
                <w:rFonts w:ascii="Calibri" w:cs="Calibri" w:eastAsia="Calibri" w:hAnsi="Calibri"/>
                <w:color w:val="15202B"/>
                <w:sz w:val="19"/>
                <w:szCs w:val="19"/>
              </w:rPr>
              <w:t xml:space="preserve">— pointing stylelint at the HTML files. Two days, and it is the only item that makes the other 44 self-enforcing. Without it, every fix in Phases 2 and 3 regresses the next time someone copies a page, which is exactly how the codebase reached its current state.</w:t>
            </w:r>
          </w:p>
          <w:p>
            <w:pPr>
              <w:spacing w:after="60" w:line="264"/>
            </w:pPr>
            <w:r>
              <w:rPr>
                <w:rFonts w:ascii="Calibri" w:cs="Calibri" w:eastAsia="Calibri" w:hAnsi="Calibri"/>
                <w:b/>
                <w:bCs/>
                <w:color w:val="15202B"/>
                <w:sz w:val="19"/>
                <w:szCs w:val="19"/>
              </w:rPr>
              <w:t xml:space="preserve">Task 13 </w:t>
            </w:r>
            <w:r>
              <w:rPr>
                <w:rFonts w:ascii="Calibri" w:cs="Calibri" w:eastAsia="Calibri" w:hAnsi="Calibri"/>
                <w:color w:val="15202B"/>
                <w:sz w:val="19"/>
                <w:szCs w:val="19"/>
              </w:rPr>
              <w:t xml:space="preserve">— the zero-data overview. It is the only Critical that needs a designer rather than an engineer, and it is the screen every real customer meets first.</w:t>
            </w:r>
          </w:p>
        </w:tc>
      </w:tr>
    </w:tbl>
    <w:p>
      <w:r>
        <w:br w:type="page"/>
      </w:r>
    </w:p>
    <w:p>
      <w:pPr>
        <w:pStyle w:val="Heading1"/>
        <w:keepNext/>
        <w:pBdr>
          <w:bottom w:val="single" w:color="25507C" w:sz="10" w:space="6"/>
        </w:pBdr>
        <w:spacing w:after="200" w:before="360"/>
      </w:pPr>
      <w:r>
        <w:rPr>
          <w:rFonts w:ascii="Georgia" w:cs="Georgia" w:eastAsia="Georgia" w:hAnsi="Georgia"/>
          <w:b/>
          <w:bCs/>
          <w:color w:val="25507C"/>
          <w:sz w:val="30"/>
          <w:szCs w:val="30"/>
        </w:rPr>
        <w:t xml:space="preserve">Appendix A — Production-readiness backlog</w:t>
      </w:r>
    </w:p>
    <w:p>
      <w:pPr>
        <w:spacing w:after="200" w:before="0" w:line="276"/>
      </w:pPr>
      <w:r>
        <w:rPr>
          <w:rFonts w:ascii="Calibri" w:cs="Calibri" w:eastAsia="Calibri" w:hAnsi="Calibri"/>
          <w:color w:val="15202B"/>
          <w:sz w:val="20"/>
          <w:szCs w:val="20"/>
        </w:rPr>
        <w:t xml:space="preserve">The 19 findings withdrawn from scoring. They are not defects in the prototype; they are the work that appears the moment real logic, authorization, data and services arrive. Kept here so the list is not lost, and so the eventual build has a starting inventory rather than a blank page.</w:t>
      </w:r>
    </w:p>
    <w:p>
      <w:pPr>
        <w:pStyle w:val="Heading2"/>
        <w:keepNext/>
        <w:spacing w:after="140" w:before="280"/>
      </w:pPr>
      <w:r>
        <w:rPr>
          <w:rFonts w:ascii="Georgia" w:cs="Georgia" w:eastAsia="Georgia" w:hAnsi="Georgia"/>
          <w:b/>
          <w:bCs/>
          <w:color w:val="25507C"/>
          <w:sz w:val="24"/>
          <w:szCs w:val="24"/>
        </w:rPr>
        <w:t xml:space="preserve">A.1 Authorization</w:t>
      </w:r>
    </w:p>
    <w:tbl>
      <w:tblPr>
        <w:tblW w:type="dxa" w:w="9360"/>
        <w:tblBorders>
          <w:top w:val="single" w:color="C9D2DC" w:sz="4"/>
          <w:left w:val="nil"/>
          <w:bottom w:val="single" w:color="C9D2DC" w:sz="4"/>
          <w:right w:val="nil"/>
          <w:insideH w:val="single" w:color="C9D2DC" w:sz="2"/>
          <w:insideV w:val="nil"/>
        </w:tblBorders>
      </w:tblPr>
      <w:tblGrid>
        <w:gridCol w:w="3900"/>
        <w:gridCol w:w="5460"/>
      </w:tblGrid>
      <w:tr>
        <w:trPr>
          <w:tblHeader/>
        </w:trPr>
        <w:tc>
          <w:tcPr>
            <w:tcW w:type="dxa" w:w="39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Item</w:t>
            </w:r>
          </w:p>
        </w:tc>
        <w:tc>
          <w:tcPr>
            <w:tcW w:type="dxa" w:w="54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What the real build will need</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8 pages have no auth guard, including the canonical page</w:t>
            </w:r>
          </w:p>
        </w:tc>
        <w:tc>
          <w:tcPr>
            <w:tcW w:type="dxa" w:w="54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guard that runs before render rather than after the head parses, applied at the shell level so no page can be cloned without it. The current pattern relies on each page remembering to include a script, which is why eight forgot.</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resolveIdentity() falls back to a hardcoded demo identity</w:t>
            </w:r>
          </w:p>
        </w:tc>
        <w:tc>
          <w:tcPr>
            <w:tcW w:type="dxa" w:w="54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real session object, and a decision about what an unauthenticated visitor sees instead of a plausible signed-in UI.</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No password-reset-confirm, no email-verification screen</w:t>
            </w:r>
          </w:p>
        </w:tc>
        <w:tc>
          <w:tcPr>
            <w:tcW w:type="dxa" w:w="54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Both screens need designing. Also note initForgot() currently permanently disables submit after one attempt, so a typo requires a page reload — worth fixing in the design regardless.</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Three landing destinations disagree</w:t>
            </w:r>
          </w:p>
        </w:tc>
        <w:tc>
          <w:tcPr>
            <w:tcW w:type="dxa" w:w="54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One canonical post-login destination. Scored at Low in §5 because the IA disagreement outlives the stub.</w:t>
            </w:r>
          </w:p>
        </w:tc>
      </w:tr>
    </w:tbl>
    <w:p>
      <w:pPr>
        <w:spacing w:after="180"/>
      </w:pPr>
    </w:p>
    <w:p>
      <w:pPr>
        <w:pStyle w:val="Heading2"/>
        <w:keepNext/>
        <w:spacing w:after="140" w:before="280"/>
      </w:pPr>
      <w:r>
        <w:rPr>
          <w:rFonts w:ascii="Georgia" w:cs="Georgia" w:eastAsia="Georgia" w:hAnsi="Georgia"/>
          <w:b/>
          <w:bCs/>
          <w:color w:val="25507C"/>
          <w:sz w:val="24"/>
          <w:szCs w:val="24"/>
        </w:rPr>
        <w:t xml:space="preserve">A.2 Persistence and business logic</w:t>
      </w:r>
    </w:p>
    <w:tbl>
      <w:tblPr>
        <w:tblW w:type="dxa" w:w="9360"/>
        <w:tblBorders>
          <w:top w:val="single" w:color="C9D2DC" w:sz="4"/>
          <w:left w:val="nil"/>
          <w:bottom w:val="single" w:color="C9D2DC" w:sz="4"/>
          <w:right w:val="nil"/>
          <w:insideH w:val="single" w:color="C9D2DC" w:sz="2"/>
          <w:insideV w:val="nil"/>
        </w:tblBorders>
      </w:tblPr>
      <w:tblGrid>
        <w:gridCol w:w="3900"/>
        <w:gridCol w:w="5460"/>
      </w:tblGrid>
      <w:tr>
        <w:trPr>
          <w:tblHeader/>
        </w:trPr>
        <w:tc>
          <w:tcPr>
            <w:tcW w:type="dxa" w:w="39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Item</w:t>
            </w:r>
          </w:p>
        </w:tc>
        <w:tc>
          <w:tcPr>
            <w:tcW w:type="dxa" w:w="54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What the real build will need</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Profile and organization fields are not written anywhere</w:t>
            </w:r>
          </w:p>
        </w:tc>
        <w:tc>
          <w:tcPr>
            <w:tcW w:type="dxa" w:w="54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Persistence, plus validation on the three required fields. The "Profile saved" toast firing with no validation is scored at Medium in §4.</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catalog import persists no product data</w:t>
            </w:r>
          </w:p>
        </w:tc>
        <w:tc>
          <w:tcPr>
            <w:tcW w:type="dxa" w:w="54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Persistence. The flow being unable to reach 100% is a separate front-end bug, scored Critical.</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Invoice pay / retry / cancel / mark-paid write nothing</w:t>
            </w:r>
          </w:p>
        </w:tc>
        <w:tc>
          <w:tcPr>
            <w:tcW w:type="dxa" w:w="54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billing integration. The missing optimistic UI update is scored Medium in §4.4.</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API key revoke performs no revocation</w:t>
            </w:r>
          </w:p>
        </w:tc>
        <w:tc>
          <w:tcPr>
            <w:tcW w:type="dxa" w:w="54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Key lifecycle management. The absent confirmation dialog is scored in §4.3.</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Alert read and dismiss state does not persist</w:t>
            </w:r>
          </w:p>
        </w:tc>
        <w:tc>
          <w:tcPr>
            <w:tcW w:type="dxa" w:w="54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 notification store — which is also what resolves the two-model conflict in §4.4.</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Six modules promise a download that never arrives</w:t>
            </w:r>
          </w:p>
        </w:tc>
        <w:tc>
          <w:tcPr>
            <w:tcW w:type="dxa" w:w="54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Server-side export. Working client-side Blob export already exists at add-catalog-flow.js:335-337 if an interim is wanted.</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193 empty catch blocks</w:t>
            </w:r>
          </w:p>
        </w:tc>
        <w:tc>
          <w:tcPr>
            <w:tcW w:type="dxa" w:w="54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Mostly localStorage guards around stubbed persistence. Worth revisiting once persistence is real — at least one currently hides a quota failure on brand asset upload.</w:t>
            </w:r>
          </w:p>
        </w:tc>
      </w:tr>
    </w:tbl>
    <w:p>
      <w:pPr>
        <w:spacing w:after="180"/>
      </w:pPr>
    </w:p>
    <w:p>
      <w:pPr>
        <w:pStyle w:val="Heading2"/>
        <w:keepNext/>
        <w:spacing w:after="140" w:before="280"/>
      </w:pPr>
      <w:r>
        <w:rPr>
          <w:rFonts w:ascii="Georgia" w:cs="Georgia" w:eastAsia="Georgia" w:hAnsi="Georgia"/>
          <w:b/>
          <w:bCs/>
          <w:color w:val="25507C"/>
          <w:sz w:val="24"/>
          <w:szCs w:val="24"/>
        </w:rPr>
        <w:t xml:space="preserve">A.3 Fixtures</w:t>
      </w:r>
    </w:p>
    <w:tbl>
      <w:tblPr>
        <w:tblW w:type="dxa" w:w="9360"/>
        <w:tblBorders>
          <w:top w:val="single" w:color="C9D2DC" w:sz="4"/>
          <w:left w:val="nil"/>
          <w:bottom w:val="single" w:color="C9D2DC" w:sz="4"/>
          <w:right w:val="nil"/>
          <w:insideH w:val="single" w:color="C9D2DC" w:sz="2"/>
          <w:insideV w:val="nil"/>
        </w:tblBorders>
      </w:tblPr>
      <w:tblGrid>
        <w:gridCol w:w="3900"/>
        <w:gridCol w:w="5460"/>
      </w:tblGrid>
      <w:tr>
        <w:trPr>
          <w:tblHeader/>
        </w:trPr>
        <w:tc>
          <w:tcPr>
            <w:tcW w:type="dxa" w:w="39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Item</w:t>
            </w:r>
          </w:p>
        </w:tc>
        <w:tc>
          <w:tcPr>
            <w:tcW w:type="dxa" w:w="54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Note for the real build</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Hardcoded demo data across 9 flow modules</w:t>
            </w:r>
          </w:p>
        </w:tc>
        <w:tc>
          <w:tcPr>
            <w:tcW w:type="dxa" w:w="54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Expected. Worth cataloguing the shapes now, since they are the de facto API contract the prototype has already specified.</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Conversation Library cards read no chat history</w:t>
            </w:r>
          </w:p>
        </w:tc>
        <w:tc>
          <w:tcPr>
            <w:tcW w:type="dxa" w:w="54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Fixtures are fine; the absent detail destination is scored Medium in §4.4.</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three "rows to fix" UPCs never change</w:t>
            </w:r>
          </w:p>
        </w:tc>
        <w:tc>
          <w:tcPr>
            <w:tcW w:type="dxa" w:w="54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Fixtures.</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parseLabel() always returns the same sample</w:t>
            </w:r>
          </w:p>
        </w:tc>
        <w:tc>
          <w:tcPr>
            <w:tcW w:type="dxa" w:w="54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Fixture. The closed remedy loop it creates is scored Medium in §4.2.</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"Shared by me" is hardcoded to return nothing</w:t>
            </w:r>
          </w:p>
        </w:tc>
        <w:tc>
          <w:tcPr>
            <w:tcW w:type="dxa" w:w="54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chip is visible and yields an unexplained empty grid — scored Low in §4.</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VSA, Terms, EULA and Privacy links are href="#"</w:t>
            </w:r>
          </w:p>
        </w:tc>
        <w:tc>
          <w:tcPr>
            <w:tcW w:type="dxa" w:w="54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Those documents do not exist yet. Scored Low, because the attestation copy asserts the user has read them and that phrasing will need to be true.</w:t>
            </w:r>
          </w:p>
        </w:tc>
      </w:tr>
    </w:tbl>
    <w:p>
      <w:pPr>
        <w:spacing w:after="180"/>
      </w:pPr>
    </w:p>
    <w:p>
      <w:pPr>
        <w:pStyle w:val="Heading2"/>
        <w:keepNext/>
        <w:spacing w:after="140" w:before="280"/>
      </w:pPr>
      <w:r>
        <w:rPr>
          <w:rFonts w:ascii="Georgia" w:cs="Georgia" w:eastAsia="Georgia" w:hAnsi="Georgia"/>
          <w:b/>
          <w:bCs/>
          <w:color w:val="25507C"/>
          <w:sz w:val="24"/>
          <w:szCs w:val="24"/>
        </w:rPr>
        <w:t xml:space="preserve">A.4 Third-party placeholders</w:t>
      </w:r>
    </w:p>
    <w:tbl>
      <w:tblPr>
        <w:tblW w:type="dxa" w:w="9360"/>
        <w:tblBorders>
          <w:top w:val="single" w:color="C9D2DC" w:sz="4"/>
          <w:left w:val="nil"/>
          <w:bottom w:val="single" w:color="C9D2DC" w:sz="4"/>
          <w:right w:val="nil"/>
          <w:insideH w:val="single" w:color="C9D2DC" w:sz="2"/>
          <w:insideV w:val="nil"/>
        </w:tblBorders>
      </w:tblPr>
      <w:tblGrid>
        <w:gridCol w:w="2600"/>
        <w:gridCol w:w="1200"/>
        <w:gridCol w:w="5560"/>
      </w:tblGrid>
      <w:tr>
        <w:trPr>
          <w:tblHeader/>
        </w:trPr>
        <w:tc>
          <w:tcPr>
            <w:tcW w:type="dxa" w:w="26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Host</w:t>
            </w:r>
          </w:p>
        </w:tc>
        <w:tc>
          <w:tcPr>
            <w:tcW w:type="dxa" w:w="12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Refs</w:t>
            </w:r>
          </w:p>
        </w:tc>
        <w:tc>
          <w:tcPr>
            <w:tcW w:type="dxa" w:w="55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Note</w:t>
            </w:r>
          </w:p>
        </w:tc>
      </w:tr>
      <w:tr>
        <w:tc>
          <w:tcPr>
            <w:tcW w:type="dxa" w:w="2600"/>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api.qrserver.com</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w:t>
            </w:r>
          </w:p>
        </w:tc>
        <w:tc>
          <w:tcPr>
            <w:tcW w:type="dxa" w:w="5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The one placeholder worth flagging early: it generates the shield QR codes, which are the core deliverable, and it sends product identifiers to a third party. Likely to need bringing in-house rather than swapping.</w:t>
            </w:r>
          </w:p>
        </w:tc>
      </w:tr>
      <w:tr>
        <w:tc>
          <w:tcPr>
            <w:tcW w:type="dxa" w:w="2600"/>
            <w:shd w:fill="F7F9FB" w:color="auto" w:val="clear"/>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randomuser.me</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17</w:t>
            </w:r>
          </w:p>
        </w:tc>
        <w:tc>
          <w:tcPr>
            <w:tcW w:type="dxa" w:w="5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Team-member avatars. Harmless, but a surprise if it reaches a customer demo.</w:t>
            </w:r>
          </w:p>
        </w:tc>
      </w:tr>
      <w:tr>
        <w:tc>
          <w:tcPr>
            <w:tcW w:type="dxa" w:w="2600"/>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placehold.co / picsum.photos</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17</w:t>
            </w:r>
          </w:p>
        </w:tc>
        <w:tc>
          <w:tcPr>
            <w:tcW w:type="dxa" w:w="55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Placeholder images on live pages.</w:t>
            </w:r>
          </w:p>
        </w:tc>
      </w:tr>
      <w:tr>
        <w:tc>
          <w:tcPr>
            <w:tcW w:type="dxa" w:w="2600"/>
            <w:shd w:fill="F7F9FB" w:color="auto" w:val="clear"/>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cdn.jsdelivr.net</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w:t>
            </w:r>
          </w:p>
        </w:tc>
        <w:tc>
          <w:tcPr>
            <w:tcW w:type="dxa" w:w="5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Unpinned CDN script.</w:t>
            </w:r>
          </w:p>
        </w:tc>
      </w:tr>
      <w:tr>
        <w:tc>
          <w:tcPr>
            <w:tcW w:type="dxa" w:w="2600"/>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fonts.googleapis.com</w:t>
            </w:r>
          </w:p>
        </w:tc>
        <w:tc>
          <w:tcPr>
            <w:tcW w:type="dxa" w:w="12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198</w:t>
            </w:r>
          </w:p>
        </w:tc>
        <w:tc>
          <w:tcPr>
            <w:tcW w:type="dxa" w:w="5560"/>
            <w:tcMar>
              <w:top w:type="dxa" w:w="70"/>
              <w:left w:type="dxa" w:w="100"/>
              <w:bottom w:type="dxa" w:w="70"/>
              <w:right w:type="dxa" w:w="100"/>
            </w:tcMar>
            <w:vAlign w:val="top"/>
          </w:tcPr>
          <w:p>
            <w:pPr>
              <w:spacing w:after="40" w:before="40" w:line="252"/>
            </w:pPr>
            <w:r>
              <w:rPr>
                <w:rFonts w:ascii="Calibri" w:cs="Calibri" w:eastAsia="Calibri" w:hAnsi="Calibri"/>
                <w:color w:val="9A6700"/>
                <w:sz w:val="17"/>
                <w:szCs w:val="17"/>
              </w:rPr>
              <w:t xml:space="preserve">Not withdrawn — self-hosting is scored in §7.3 and in Phase 0, because the demo risk is present now.</w:t>
            </w:r>
          </w:p>
        </w:tc>
      </w:tr>
      <w:tr>
        <w:tc>
          <w:tcPr>
            <w:tcW w:type="dxa" w:w="2600"/>
            <w:shd w:fill="F7F9FB" w:color="auto" w:val="clear"/>
            <w:tcMar>
              <w:top w:type="dxa" w:w="70"/>
              <w:left w:type="dxa" w:w="100"/>
              <w:bottom w:type="dxa" w:w="70"/>
              <w:right w:type="dxa" w:w="100"/>
            </w:tcMar>
            <w:vAlign w:val="top"/>
          </w:tcPr>
          <w:p>
            <w:pPr>
              <w:spacing w:after="40" w:before="40" w:line="252"/>
            </w:pPr>
            <w:r>
              <w:rPr>
                <w:rFonts w:ascii="Consolas" w:cs="Consolas" w:eastAsia="Consolas" w:hAnsi="Consolas"/>
                <w:color w:val="15202B"/>
                <w:sz w:val="17"/>
                <w:szCs w:val="17"/>
              </w:rPr>
              <w:t xml:space="preserve">cdn.tailwindcss.com</w:t>
            </w:r>
          </w:p>
        </w:tc>
        <w:tc>
          <w:tcPr>
            <w:tcW w:type="dxa" w:w="12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13</w:t>
            </w:r>
          </w:p>
        </w:tc>
        <w:tc>
          <w:tcPr>
            <w:tcW w:type="dxa" w:w="55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9A6700"/>
                <w:sz w:val="17"/>
                <w:szCs w:val="17"/>
              </w:rPr>
              <w:t xml:space="preserve">Not withdrawn — recharacterised in §6.4 as a third styling system whose CSS migrates to production.</w:t>
            </w:r>
          </w:p>
        </w:tc>
      </w:tr>
    </w:tbl>
    <w:p>
      <w:pPr>
        <w:spacing w:after="180"/>
      </w:pPr>
    </w:p>
    <w:p>
      <w:pPr>
        <w:pStyle w:val="Heading2"/>
        <w:keepNext/>
        <w:spacing w:after="140" w:before="280"/>
      </w:pPr>
      <w:r>
        <w:rPr>
          <w:rFonts w:ascii="Georgia" w:cs="Georgia" w:eastAsia="Georgia" w:hAnsi="Georgia"/>
          <w:b/>
          <w:bCs/>
          <w:color w:val="25507C"/>
          <w:sz w:val="24"/>
          <w:szCs w:val="24"/>
        </w:rPr>
        <w:t xml:space="preserve">A.5 Assets</w:t>
      </w:r>
    </w:p>
    <w:p>
      <w:pPr>
        <w:spacing w:after="140" w:before="0" w:line="276"/>
      </w:pPr>
      <w:r>
        <w:rPr>
          <w:rFonts w:ascii="Calibri" w:cs="Calibri" w:eastAsia="Calibri" w:hAnsi="Calibri"/>
          <w:color w:val="15202B"/>
          <w:sz w:val="20"/>
          <w:szCs w:val="20"/>
        </w:rPr>
        <w:t xml:space="preserve">Not a scored finding under prototype scope, but the numbers will not improve on their own and the pipeline has to exist eventually.</w:t>
      </w:r>
    </w:p>
    <w:tbl>
      <w:tblPr>
        <w:tblW w:type="dxa" w:w="9360"/>
        <w:tblBorders>
          <w:top w:val="single" w:color="C9D2DC" w:sz="4"/>
          <w:left w:val="nil"/>
          <w:bottom w:val="single" w:color="C9D2DC" w:sz="4"/>
          <w:right w:val="nil"/>
          <w:insideH w:val="single" w:color="C9D2DC" w:sz="2"/>
          <w:insideV w:val="nil"/>
        </w:tblBorders>
      </w:tblPr>
      <w:tblGrid>
        <w:gridCol w:w="3900"/>
        <w:gridCol w:w="1700"/>
        <w:gridCol w:w="3760"/>
      </w:tblGrid>
      <w:tr>
        <w:trPr>
          <w:tblHeader/>
        </w:trPr>
        <w:tc>
          <w:tcPr>
            <w:tcW w:type="dxa" w:w="39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Item</w:t>
            </w:r>
          </w:p>
        </w:tc>
        <w:tc>
          <w:tcPr>
            <w:tcW w:type="dxa" w:w="170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Size</w:t>
            </w:r>
          </w:p>
        </w:tc>
        <w:tc>
          <w:tcPr>
            <w:tcW w:type="dxa" w:w="3760"/>
            <w:shd w:fill="EDF1F6" w:color="auto" w:val="clear"/>
            <w:tcMar>
              <w:top w:type="dxa" w:w="70"/>
              <w:left w:type="dxa" w:w="100"/>
              <w:bottom w:type="dxa" w:w="70"/>
              <w:right w:type="dxa" w:w="100"/>
            </w:tcMar>
            <w:vAlign w:val="top"/>
          </w:tcPr>
          <w:p>
            <w:pPr>
              <w:spacing w:after="40" w:before="40" w:line="252"/>
            </w:pPr>
            <w:r>
              <w:rPr>
                <w:rFonts w:ascii="Calibri" w:cs="Calibri" w:eastAsia="Calibri" w:hAnsi="Calibri"/>
                <w:b/>
                <w:bCs/>
                <w:color w:val="25507C"/>
                <w:sz w:val="17"/>
                <w:szCs w:val="17"/>
              </w:rPr>
              <w:t xml:space="preserve">Note</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assets/ total</w:t>
            </w:r>
          </w:p>
        </w:tc>
        <w:tc>
          <w:tcPr>
            <w:tcW w:type="dxa" w:w="17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127 MB</w:t>
            </w:r>
          </w:p>
        </w:tc>
        <w:tc>
          <w:tcPr>
            <w:tcW w:type="dxa" w:w="37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For a front-end prototype</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assets/marketing/hero-bg.mp4</w:t>
            </w:r>
          </w:p>
        </w:tc>
        <w:tc>
          <w:tcPr>
            <w:tcW w:type="dxa" w:w="1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34.6 MB</w:t>
            </w:r>
          </w:p>
        </w:tc>
        <w:tc>
          <w:tcPr>
            <w:tcW w:type="dxa" w:w="37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One video, unoptimised, no adaptive variant</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assets/marketing/food-truth.mp4</w:t>
            </w:r>
          </w:p>
        </w:tc>
        <w:tc>
          <w:tcPr>
            <w:tcW w:type="dxa" w:w="17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17.8 MB</w:t>
            </w:r>
          </w:p>
        </w:tc>
        <w:tc>
          <w:tcPr>
            <w:tcW w:type="dxa" w:w="37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Same</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assets/verification/ (6 of 8 files)</w:t>
            </w:r>
          </w:p>
        </w:tc>
        <w:tc>
          <w:tcPr>
            <w:tcW w:type="dxa" w:w="1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3.6–3.9 MB each</w:t>
            </w:r>
          </w:p>
        </w:tc>
        <w:tc>
          <w:tcPr>
            <w:tcW w:type="dxa" w:w="37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2000×2000 PNGs used as product thumbnails. Should be ~100 KB WebP</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assets/marketing/screens/wiseip-*.png</w:t>
            </w:r>
          </w:p>
        </w:tc>
        <w:tc>
          <w:tcPr>
            <w:tcW w:type="dxa" w:w="17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1.6 MB each</w:t>
            </w:r>
          </w:p>
        </w:tc>
        <w:tc>
          <w:tcPr>
            <w:tcW w:type="dxa" w:w="37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2880×1800 PNGs</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assets/auth-hero.png</w:t>
            </w:r>
          </w:p>
        </w:tc>
        <w:tc>
          <w:tcPr>
            <w:tcW w:type="dxa" w:w="1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2.1 MB</w:t>
            </w:r>
          </w:p>
        </w:tc>
        <w:tc>
          <w:tcPr>
            <w:tcW w:type="dxa" w:w="37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On a login page</w:t>
            </w:r>
          </w:p>
        </w:tc>
      </w:tr>
      <w:tr>
        <w:tc>
          <w:tcPr>
            <w:tcW w:type="dxa" w:w="39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great-value-mark.png, dash-hero-banner.png</w:t>
            </w:r>
          </w:p>
        </w:tc>
        <w:tc>
          <w:tcPr>
            <w:tcW w:type="dxa" w:w="170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w:t>
            </w:r>
          </w:p>
        </w:tc>
        <w:tc>
          <w:tcPr>
            <w:tcW w:type="dxa" w:w="3760"/>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Both are actually JPEGs with a .png extension — worth fixing before any build pipeline touches them</w:t>
            </w:r>
          </w:p>
        </w:tc>
      </w:tr>
      <w:tr>
        <w:tc>
          <w:tcPr>
            <w:tcW w:type="dxa" w:w="39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8 marketing video files</w:t>
            </w:r>
          </w:p>
        </w:tc>
        <w:tc>
          <w:tcPr>
            <w:tcW w:type="dxa" w:w="170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5202B"/>
                <w:sz w:val="17"/>
                <w:szCs w:val="17"/>
              </w:rPr>
              <w:t xml:space="preserve">missing</w:t>
            </w:r>
          </w:p>
        </w:tc>
        <w:tc>
          <w:tcPr>
            <w:tcW w:type="dxa" w:w="3760"/>
            <w:shd w:fill="F7F9FB" w:color="auto" w:val="clear"/>
            <w:tcMar>
              <w:top w:type="dxa" w:w="70"/>
              <w:left w:type="dxa" w:w="100"/>
              <w:bottom w:type="dxa" w:w="70"/>
              <w:right w:type="dxa" w:w="100"/>
            </w:tcMar>
            <w:vAlign w:val="top"/>
          </w:tcPr>
          <w:p>
            <w:pPr>
              <w:spacing w:after="40" w:before="40" w:line="252"/>
            </w:pPr>
            <w:r>
              <w:rPr>
                <w:rFonts w:ascii="Calibri" w:cs="Calibri" w:eastAsia="Calibri" w:hAnsi="Calibri"/>
                <w:color w:val="1F7A4D"/>
                <w:sz w:val="17"/>
                <w:szCs w:val="17"/>
              </w:rPr>
              <w:t xml:space="preserve">Referenced by four marketing pages and absent. Intentional — each &lt;video&gt; has a poster, working fallback sources, and a visible "Placeholder film" badge. Handled correctly</w:t>
            </w:r>
          </w:p>
        </w:tc>
      </w:tr>
    </w:tbl>
    <w:p>
      <w:r>
        <w:br w:type="page"/>
      </w:r>
    </w:p>
    <w:p>
      <w:pPr>
        <w:pStyle w:val="Heading1"/>
        <w:keepNext/>
        <w:pBdr>
          <w:bottom w:val="single" w:color="25507C" w:sz="10" w:space="6"/>
        </w:pBdr>
        <w:spacing w:after="200" w:before="360"/>
      </w:pPr>
      <w:r>
        <w:rPr>
          <w:rFonts w:ascii="Georgia" w:cs="Georgia" w:eastAsia="Georgia" w:hAnsi="Georgia"/>
          <w:b/>
          <w:bCs/>
          <w:color w:val="25507C"/>
          <w:sz w:val="30"/>
          <w:szCs w:val="30"/>
        </w:rPr>
        <w:t xml:space="preserve">Appendix B — What this audit could not establish</w:t>
      </w:r>
    </w:p>
    <w:p>
      <w:pPr>
        <w:spacing w:after="160" w:before="0" w:line="276"/>
      </w:pPr>
      <w:r>
        <w:rPr>
          <w:rFonts w:ascii="Calibri" w:cs="Calibri" w:eastAsia="Calibri" w:hAnsi="Calibri"/>
          <w:color w:val="15202B"/>
          <w:sz w:val="20"/>
          <w:szCs w:val="20"/>
        </w:rPr>
        <w:t xml:space="preserve">Stated plainly, because a finding list without its boundaries invites false confidence.</w:t>
      </w:r>
    </w:p>
    <w:p>
      <w:pPr>
        <w:pStyle w:val="ListParagraph"/>
        <w:numPr>
          <w:ilvl w:val="0"/>
          <w:numId w:val="2"/>
        </w:numPr>
        <w:spacing w:after="80" w:line="276"/>
      </w:pPr>
      <w:r>
        <w:rPr>
          <w:rFonts w:ascii="Calibri" w:cs="Calibri" w:eastAsia="Calibri" w:hAnsi="Calibri"/>
          <w:b/>
          <w:bCs/>
          <w:color w:val="15202B"/>
          <w:sz w:val="20"/>
          <w:szCs w:val="20"/>
        </w:rPr>
        <w:t xml:space="preserve">Which stubs are deliberate and which are oversights. </w:t>
      </w:r>
      <w:r>
        <w:rPr>
          <w:rFonts w:ascii="Calibri" w:cs="Calibri" w:eastAsia="Calibri" w:hAnsi="Calibri"/>
          <w:color w:val="15202B"/>
          <w:sz w:val="20"/>
          <w:szCs w:val="20"/>
        </w:rPr>
        <w:t xml:space="preserve">You have told me logic, authorization, persistence, fixtures and third-party services are intentional, and I have rescored on that basis. I cannot tell from the code which individual gaps within those categories you have already thought about and which you have not — so Appendix A is offered as an inventory to check, not a list of news.</w:t>
      </w:r>
    </w:p>
    <w:p>
      <w:pPr>
        <w:pStyle w:val="ListParagraph"/>
        <w:numPr>
          <w:ilvl w:val="0"/>
          <w:numId w:val="2"/>
        </w:numPr>
        <w:spacing w:after="80" w:line="276"/>
      </w:pPr>
      <w:r>
        <w:rPr>
          <w:rFonts w:ascii="Calibri" w:cs="Calibri" w:eastAsia="Calibri" w:hAnsi="Calibri"/>
          <w:b/>
          <w:bCs/>
          <w:color w:val="15202B"/>
          <w:sz w:val="20"/>
          <w:szCs w:val="20"/>
        </w:rPr>
        <w:t xml:space="preserve">Whether the two shell families are intentional. </w:t>
      </w:r>
      <w:r>
        <w:rPr>
          <w:rFonts w:ascii="Calibri" w:cs="Calibri" w:eastAsia="Calibri" w:hAnsi="Calibri"/>
          <w:color w:val="15202B"/>
          <w:sz w:val="20"/>
          <w:szCs w:val="20"/>
        </w:rPr>
        <w:t xml:space="preserve">canonical-page-structure.mdc says wiseai.html wins, but the agent-shell-wrap family is used by 22 pages and backed by 415 KB of infrastructure. That looks like a deliberate second-generation shell rather than drift — but nothing in .cursor/rules/ sanctions it. A decision from you, not a fix from an engineer.</w:t>
      </w:r>
    </w:p>
    <w:p>
      <w:pPr>
        <w:pStyle w:val="ListParagraph"/>
        <w:numPr>
          <w:ilvl w:val="0"/>
          <w:numId w:val="2"/>
        </w:numPr>
        <w:spacing w:after="80" w:line="276"/>
      </w:pPr>
      <w:r>
        <w:rPr>
          <w:rFonts w:ascii="Calibri" w:cs="Calibri" w:eastAsia="Calibri" w:hAnsi="Calibri"/>
          <w:b/>
          <w:bCs/>
          <w:color w:val="15202B"/>
          <w:sz w:val="20"/>
          <w:szCs w:val="20"/>
        </w:rPr>
        <w:t xml:space="preserve">Whether _WISEdesigns/ and screenshots/ exist in a full checkout. </w:t>
      </w:r>
      <w:r>
        <w:rPr>
          <w:rFonts w:ascii="Calibri" w:cs="Calibri" w:eastAsia="Calibri" w:hAnsi="Calibri"/>
          <w:color w:val="15202B"/>
          <w:sz w:val="20"/>
          <w:szCs w:val="20"/>
        </w:rPr>
        <w:t xml:space="preserve">Both are referenced by committed code and absent from the copy I audited. They may be generated. I confirmed only that they are missing here.</w:t>
      </w:r>
    </w:p>
    <w:p>
      <w:pPr>
        <w:pStyle w:val="ListParagraph"/>
        <w:numPr>
          <w:ilvl w:val="0"/>
          <w:numId w:val="2"/>
        </w:numPr>
        <w:spacing w:after="80" w:line="276"/>
      </w:pPr>
      <w:r>
        <w:rPr>
          <w:rFonts w:ascii="Calibri" w:cs="Calibri" w:eastAsia="Calibri" w:hAnsi="Calibri"/>
          <w:b/>
          <w:bCs/>
          <w:color w:val="15202B"/>
          <w:sz w:val="20"/>
          <w:szCs w:val="20"/>
        </w:rPr>
        <w:t xml:space="preserve">Roughly 1,200 contrast pairs. </w:t>
      </w:r>
      <w:r>
        <w:rPr>
          <w:rFonts w:ascii="Calibri" w:cs="Calibri" w:eastAsia="Calibri" w:hAnsi="Calibri"/>
          <w:color w:val="15202B"/>
          <w:sz w:val="20"/>
          <w:szCs w:val="20"/>
        </w:rPr>
        <w:t xml:space="preserve">axe could not evaluate 1,155 in light theme and 1,327 in dark — mostly text over gradients, images and video. Those are unknowns, not passes, and they need a manual pass on the hero and banner surfaces specifically.</w:t>
      </w:r>
    </w:p>
    <w:p>
      <w:pPr>
        <w:pStyle w:val="ListParagraph"/>
        <w:numPr>
          <w:ilvl w:val="0"/>
          <w:numId w:val="2"/>
        </w:numPr>
        <w:spacing w:after="80" w:line="276"/>
      </w:pPr>
      <w:r>
        <w:rPr>
          <w:rFonts w:ascii="Calibri" w:cs="Calibri" w:eastAsia="Calibri" w:hAnsi="Calibri"/>
          <w:b/>
          <w:bCs/>
          <w:color w:val="15202B"/>
          <w:sz w:val="20"/>
          <w:szCs w:val="20"/>
        </w:rPr>
        <w:t xml:space="preserve">Late-rendered content on the three heaviest pages. </w:t>
      </w:r>
      <w:r>
        <w:rPr>
          <w:rFonts w:ascii="Calibri" w:cs="Calibri" w:eastAsia="Calibri" w:hAnsi="Calibri"/>
          <w:color w:val="15202B"/>
          <w:sz w:val="20"/>
          <w:szCs w:val="20"/>
        </w:rPr>
        <w:t xml:space="preserve">product-portfolio.html (1.1 MB), product-comparison.html (940 KB) and view-product.html never reached network-idle within 30 seconds, so the sweep fell back to a fixed settle delay. Their violation counts may be undercounts.</w:t>
      </w:r>
    </w:p>
    <w:p>
      <w:pPr>
        <w:pStyle w:val="ListParagraph"/>
        <w:numPr>
          <w:ilvl w:val="0"/>
          <w:numId w:val="2"/>
        </w:numPr>
        <w:spacing w:after="80" w:line="276"/>
      </w:pPr>
      <w:r>
        <w:rPr>
          <w:rFonts w:ascii="Calibri" w:cs="Calibri" w:eastAsia="Calibri" w:hAnsi="Calibri"/>
          <w:b/>
          <w:bCs/>
          <w:color w:val="15202B"/>
          <w:sz w:val="20"/>
          <w:szCs w:val="20"/>
        </w:rPr>
        <w:t xml:space="preserve">Real-world load performance. </w:t>
      </w:r>
      <w:r>
        <w:rPr>
          <w:rFonts w:ascii="Calibri" w:cs="Calibri" w:eastAsia="Calibri" w:hAnsi="Calibri"/>
          <w:color w:val="15202B"/>
          <w:sz w:val="20"/>
          <w:szCs w:val="20"/>
        </w:rPr>
        <w:t xml:space="preserve">I measured request counts and on-disk sizes, not Core Web Vitals on a real network. The 27 MB figure for the public homepage is a payload measurement, not an LCP measurement.</w:t>
      </w:r>
    </w:p>
    <w:p>
      <w:pPr>
        <w:pStyle w:val="ListParagraph"/>
        <w:numPr>
          <w:ilvl w:val="0"/>
          <w:numId w:val="2"/>
        </w:numPr>
        <w:spacing w:after="80" w:line="276"/>
      </w:pPr>
      <w:r>
        <w:rPr>
          <w:rFonts w:ascii="Calibri" w:cs="Calibri" w:eastAsia="Calibri" w:hAnsi="Calibri"/>
          <w:b/>
          <w:bCs/>
          <w:color w:val="15202B"/>
          <w:sz w:val="20"/>
          <w:szCs w:val="20"/>
        </w:rPr>
        <w:t xml:space="preserve">Two measurement corrections worth recording. </w:t>
      </w:r>
      <w:r>
        <w:rPr>
          <w:rFonts w:ascii="Calibri" w:cs="Calibri" w:eastAsia="Calibri" w:hAnsi="Calibri"/>
          <w:color w:val="15202B"/>
          <w:sz w:val="20"/>
          <w:szCs w:val="20"/>
        </w:rPr>
        <w:t xml:space="preserve">My first per-page request tally was contaminated by a closure bug that leaked requests between pages; I found it, rewrote the script, and only the corrected numbers appear here. Separately, an early mobile-overflow finding turned out to be an artifact of the icon font being unreachable in my sandbox — with real fonts substituted, only two marketing pages overflow at 390px. Both are noted because they are the kind of error that makes an audit worse than useless if it goes uncaught.</w:t>
      </w:r>
    </w:p>
    <w:p>
      <w:pPr>
        <w:pStyle w:val="ListParagraph"/>
        <w:numPr>
          <w:ilvl w:val="0"/>
          <w:numId w:val="2"/>
        </w:numPr>
        <w:spacing w:after="80" w:line="276"/>
      </w:pPr>
      <w:r>
        <w:rPr>
          <w:rFonts w:ascii="Calibri" w:cs="Calibri" w:eastAsia="Calibri" w:hAnsi="Calibri"/>
          <w:b/>
          <w:bCs/>
          <w:color w:val="15202B"/>
          <w:sz w:val="20"/>
          <w:szCs w:val="20"/>
        </w:rPr>
        <w:t xml:space="preserve">Content, copy and product strategy. </w:t>
      </w:r>
      <w:r>
        <w:rPr>
          <w:rFonts w:ascii="Calibri" w:cs="Calibri" w:eastAsia="Calibri" w:hAnsi="Calibri"/>
          <w:color w:val="15202B"/>
          <w:sz w:val="20"/>
          <w:szCs w:val="20"/>
        </w:rPr>
        <w:t xml:space="preserve">Out of scope by your brief. I did retain the places where copy makes a promise the interaction does not keep — the phantom undo, the six download claims, the "it'll show under Claimed" message — because those are interaction defects rather than editorial ones.</w:t>
      </w:r>
    </w:p>
    <w:p>
      <w:pPr>
        <w:spacing w:after="260"/>
      </w:pPr>
    </w:p>
    <w:p>
      <w:pPr>
        <w:pBdr>
          <w:bottom w:val="single" w:color="C9D2DC" w:sz="6" w:space="4"/>
        </w:pBdr>
        <w:spacing w:after="200" w:before="120"/>
      </w:pPr>
    </w:p>
    <w:p>
      <w:pPr>
        <w:spacing w:after="140" w:before="0" w:line="276"/>
      </w:pPr>
      <w:r>
        <w:rPr>
          <w:rFonts w:ascii="Calibri" w:cs="Calibri" w:eastAsia="Calibri" w:hAnsi="Calibri"/>
          <w:b/>
          <w:bCs/>
          <w:color w:val="15202B"/>
          <w:sz w:val="20"/>
          <w:szCs w:val="20"/>
        </w:rPr>
        <w:t xml:space="preserve">Method. </w:t>
      </w:r>
      <w:r>
        <w:rPr>
          <w:rFonts w:ascii="Calibri" w:cs="Calibri" w:eastAsia="Calibri" w:hAnsi="Calibri"/>
          <w:color w:val="15202B"/>
          <w:sz w:val="20"/>
          <w:szCs w:val="20"/>
        </w:rPr>
        <w:t xml:space="preserve">Static analysis of 51 HTML files, 64 JS modules and 2.4 MB of CSS, with AST-level CSS parsing rather than grep heuristics. Live browser audit in Chromium: axe-core 4.x across 20 pages in light and dark theme at 1440×900 with the auth session seeded; screenshot and layout-metric sweep across 27 pages at 1440×900 and 390×844; targeted interaction reproduction for the six findings in §4.1. Every finding was re-checked against source before inclusion.</w:t>
      </w:r>
    </w:p>
    <w:p>
      <w:pPr>
        <w:spacing w:after="140" w:before="0" w:line="276"/>
      </w:pPr>
      <w:r>
        <w:rPr>
          <w:rFonts w:ascii="Calibri" w:cs="Calibri" w:eastAsia="Calibri" w:hAnsi="Calibri"/>
          <w:b/>
          <w:bCs/>
          <w:color w:val="15202B"/>
          <w:sz w:val="20"/>
          <w:szCs w:val="20"/>
        </w:rPr>
        <w:t xml:space="preserve">Second edition. </w:t>
      </w:r>
      <w:r>
        <w:rPr>
          <w:rFonts w:ascii="Calibri" w:cs="Calibri" w:eastAsia="Calibri" w:hAnsi="Calibri"/>
          <w:color w:val="15202B"/>
          <w:sz w:val="20"/>
          <w:szCs w:val="20"/>
        </w:rPr>
        <w:t xml:space="preserve">Rescored against prototype scope: business logic, authorization and data persistence are stubbed by design, as are the sample content fixtures and the third-party placeholder services. 19 findings withdrawn to Appendix A, 14 downgraded, 4 upgraded, 71 unchanged. The full ledger is §1.2.</w:t>
      </w:r>
    </w:p>
    <w:p>
      <w:pPr>
        <w:spacing w:after="140" w:before="0" w:line="276"/>
      </w:pPr>
      <w:r>
        <w:rPr>
          <w:rFonts w:ascii="Calibri" w:cs="Calibri" w:eastAsia="Calibri" w:hAnsi="Calibri"/>
          <w:b/>
          <w:bCs/>
          <w:color w:val="15202B"/>
          <w:sz w:val="20"/>
          <w:szCs w:val="20"/>
        </w:rPr>
        <w:t xml:space="preserve">Files changed: none. </w:t>
      </w:r>
      <w:r>
        <w:rPr>
          <w:rFonts w:ascii="Calibri" w:cs="Calibri" w:eastAsia="Calibri" w:hAnsi="Calibri"/>
          <w:color w:val="15202B"/>
          <w:sz w:val="20"/>
          <w:szCs w:val="20"/>
        </w:rPr>
        <w:t xml:space="preserve">The audit ran against a read-only copy in an isolated environment. Nothing in /Users/aeykay/Desktop/_WISE/WISE_ip3 was modified, and no source file in that tree changed during either edition.</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center"/>
    </w:pPr>
    <w:r>
      <w:rPr>
        <w:rFonts w:ascii="Calibri" w:cs="Calibri" w:eastAsia="Calibri" w:hAnsi="Calibri"/>
        <w:color w:val="5A6473"/>
        <w:sz w:val="16"/>
        <w:szCs w:val="16"/>
      </w:rPr>
      <w:t xml:space="preserve">WISECode  ·  22 August 2026  ·  </w:t>
    </w:r>
    <w:r>
      <w:rPr>
        <w:rFonts w:ascii="Calibri" w:cs="Calibri" w:eastAsia="Calibri" w:hAnsi="Calibri"/>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C" w:sz="4" w:space="4"/>
      </w:pBdr>
      <w:spacing w:after="100"/>
      <w:jc w:val="right"/>
    </w:pPr>
    <w:r>
      <w:rPr>
        <w:rFonts w:ascii="Calibri" w:cs="Calibri" w:eastAsia="Calibri" w:hAnsi="Calibri"/>
        <w:color w:val="5A6473"/>
        <w:sz w:val="16"/>
        <w:szCs w:val="16"/>
      </w:rPr>
      <w:t xml:space="preserve">WISE_ip3 — UI/UX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02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Georgia" w:cs="Georgia" w:eastAsia="Georgia" w:hAnsi="Georgia"/>
      <w:b/>
      <w:bCs/>
      <w:color w:val="25507C"/>
      <w:sz w:val="30"/>
      <w:szCs w:val="30"/>
    </w:rPr>
  </w:style>
  <w:style w:type="paragraph" w:styleId="Heading2">
    <w:name w:val="Heading 2"/>
    <w:basedOn w:val="Normal"/>
    <w:next w:val="Normal"/>
    <w:qFormat/>
    <w:rPr>
      <w:rFonts w:ascii="Georgia" w:cs="Georgia" w:eastAsia="Georgia" w:hAnsi="Georgia"/>
      <w:b/>
      <w:bCs/>
      <w:color w:val="25507C"/>
      <w:sz w:val="24"/>
      <w:szCs w:val="24"/>
    </w:rPr>
  </w:style>
  <w:style w:type="paragraph" w:styleId="Heading3">
    <w:name w:val="Heading 3"/>
    <w:basedOn w:val="Normal"/>
    <w:next w:val="Normal"/>
    <w:qFormat/>
    <w:rPr>
      <w:rFonts w:ascii="Calibri" w:cs="Calibri" w:eastAsia="Calibri" w:hAnsi="Calibri"/>
      <w:b/>
      <w:bCs/>
      <w:color w:val="15202B"/>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WISE_ip3 — UI/UX Audit</dc:title>
  <dc:creator>Claude</dc:creator>
  <dc:description>Gap analysis and remediation plan</dc:description>
  <cp:lastModifiedBy>Un-named</cp:lastModifiedBy>
  <cp:revision>1</cp:revision>
  <dcterms:created xsi:type="dcterms:W3CDTF">2026-08-26T22:19:21.421Z</dcterms:created>
  <dcterms:modified xsi:type="dcterms:W3CDTF">2026-08-26T22:19:21.422Z</dcterms:modified>
</cp:coreProperties>
</file>

<file path=docProps/custom.xml><?xml version="1.0" encoding="utf-8"?>
<Properties xmlns="http://schemas.openxmlformats.org/officeDocument/2006/custom-properties" xmlns:vt="http://schemas.openxmlformats.org/officeDocument/2006/docPropsVTypes"/>
</file>