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7.png" ContentType="image/png"/>
  <Override PartName="/word/media/rId52.png" ContentType="image/png"/>
  <Override PartName="/word/media/rId56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</w:t>
      </w:r>
    </w:p>
    <w:p>
      <w:pPr>
        <w:pStyle w:val="Author"/>
      </w:pPr>
      <w:r>
        <w:t xml:space="preserve">Исаев Рамазан Курбанович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процедуры компиляции и сборки программ, написанных на ассемблере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 каталоге ~/work/arch-pc/lab04 с помощью команды cp создайте копию файла</w:t>
      </w:r>
      <w:r>
        <w:t xml:space="preserve"> </w:t>
      </w:r>
      <w:r>
        <w:t xml:space="preserve">hello.asm с именем lab4.asm</w:t>
      </w:r>
    </w:p>
    <w:p>
      <w:pPr>
        <w:pStyle w:val="Compact"/>
        <w:numPr>
          <w:ilvl w:val="0"/>
          <w:numId w:val="1001"/>
        </w:numPr>
      </w:pPr>
      <w:r>
        <w:t xml:space="preserve">С помощью любого текстового редактора внесите изменения в текст программы в</w:t>
      </w:r>
      <w:r>
        <w:t xml:space="preserve"> </w:t>
      </w:r>
      <w:r>
        <w:t xml:space="preserve">файле lab4.asm так, чтобы вместо Hello world! на экран выводилась строка с вашими</w:t>
      </w:r>
      <w:r>
        <w:t xml:space="preserve"> </w:t>
      </w:r>
      <w:r>
        <w:t xml:space="preserve">фамилией и именем.</w:t>
      </w:r>
    </w:p>
    <w:p>
      <w:pPr>
        <w:pStyle w:val="Compact"/>
        <w:numPr>
          <w:ilvl w:val="0"/>
          <w:numId w:val="1001"/>
        </w:numPr>
      </w:pPr>
      <w:r>
        <w:t xml:space="preserve">Оттранслируйте полученный текст программы lab4.asm в объектный файл. Выполните</w:t>
      </w:r>
      <w:r>
        <w:t xml:space="preserve"> </w:t>
      </w:r>
      <w:r>
        <w:t xml:space="preserve">компоновку объектного файла и запустите получившийся исполняемый файл.</w:t>
      </w:r>
    </w:p>
    <w:p>
      <w:pPr>
        <w:pStyle w:val="Compact"/>
        <w:numPr>
          <w:ilvl w:val="0"/>
          <w:numId w:val="1001"/>
        </w:numPr>
      </w:pPr>
      <w:r>
        <w:t xml:space="preserve">Скопируйте файлы hello.asm и lab4.asm в Ваш локальный репозиторий в ката-</w:t>
      </w:r>
      <w:r>
        <w:t xml:space="preserve"> </w:t>
      </w:r>
      <w:r>
        <w:t xml:space="preserve">лог ~/work/study/2024-2025/</w:t>
      </w:r>
      <w:r>
        <w:t xml:space="preserve">“Архитектура компьютера”</w:t>
      </w:r>
      <w:r>
        <w:t xml:space="preserve">/arch-pc/labs/lab04/.</w:t>
      </w:r>
      <w:r>
        <w:t xml:space="preserve"> </w:t>
      </w:r>
      <w:r>
        <w:t xml:space="preserve">Загрузите файлы на Github.</w:t>
      </w:r>
    </w:p>
    <w:bookmarkEnd w:id="21"/>
    <w:bookmarkStart w:id="27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Основными функциональными элементами любой ЭВМ являются центральный процессор, память и периферийные устройства. Взаимодействие этих устройств осуществляется через общую шину, к которой они подключены. Физически шина представляет собой большое количество проводников, соединяющих устройства друг с другом. В современных компьютерах проводники выполнены в виде электропроводящих дорожек на материнской плате. Основной задачей процессора является обработка информации, а также организация координации всех узлов компьютера. В состав центрального процессора входят следующие устройства:</w:t>
      </w:r>
    </w:p>
    <w:p>
      <w:pPr>
        <w:pStyle w:val="SourceCode"/>
      </w:pPr>
      <w:r>
        <w:rPr>
          <w:rStyle w:val="VerbatimChar"/>
        </w:rPr>
        <w:t xml:space="preserve">арифметико-логическое устройство (АЛУ) — выполняет логические и арифметические действия, необходимые для обработки информации, хранящейся в памяти;</w:t>
      </w:r>
      <w:r>
        <w:br/>
      </w:r>
      <w:r>
        <w:rPr>
          <w:rStyle w:val="VerbatimChar"/>
        </w:rPr>
        <w:t xml:space="preserve">устройство управления (УУ) — обеспечивает управление и контроль всех устройств компьютера;</w:t>
      </w:r>
      <w:r>
        <w:br/>
      </w:r>
      <w:r>
        <w:rPr>
          <w:rStyle w:val="VerbatimChar"/>
        </w:rPr>
        <w:t xml:space="preserve">регистры — сверхбыстрая оперативная память небольшого объёма, входящая в состав процессора, для временного хранения промежуточных результатов выполнения инструкций; регистры процессора делятся на два типа: регистры общего назначения и специальные регистры. Для того, чтобы писать программы на ассемблере, необходимо знать, какие регистры процессора существуют и как их можно использовать. Большинство команд в программах написанных на ассемблере используют регистры в каче- стве операндов. Практически все команды представляют собой преобразование данных хранящихся в регистрах процессора, это например пересылка данных между регистрами или между регистрами и памятью, преобразование (арифметические или логические операции) данных хранящихся в регистрах. Доступ к регистрам осуществляется не по адресам, как к основной памяти, а по именам. Каждый регистр процессора архитектуры x86 имеет свое название, состоящее из 2 или 3 букв латинского алфавита. В качестве примера приведем названия основных регистров общего назначения (именно эти регистры чаще всего используются при написании программ):</w:t>
      </w:r>
      <w:r>
        <w:br/>
      </w:r>
      <w:r>
        <w:rPr>
          <w:rStyle w:val="VerbatimChar"/>
        </w:rPr>
        <w:t xml:space="preserve">RAX, RCX, RDX, RBX, RSI, RDI — 64-битные</w:t>
      </w:r>
      <w:r>
        <w:br/>
      </w:r>
      <w:r>
        <w:rPr>
          <w:rStyle w:val="VerbatimChar"/>
        </w:rPr>
        <w:t xml:space="preserve">EAX, ECX, EDX, EBX, ESI, EDI — 32-битные</w:t>
      </w:r>
      <w:r>
        <w:br/>
      </w:r>
      <w:r>
        <w:rPr>
          <w:rStyle w:val="VerbatimChar"/>
        </w:rPr>
        <w:t xml:space="preserve">AX, CX, DX, BX, SI, DI — 16-битные</w:t>
      </w:r>
      <w:r>
        <w:br/>
      </w:r>
      <w:r>
        <w:rPr>
          <w:rStyle w:val="VerbatimChar"/>
        </w:rPr>
        <w:t xml:space="preserve">AH, AL, CH, CL, DH, DL, BH, BL — 8-битные</w:t>
      </w:r>
    </w:p>
    <w:p>
      <w:pPr>
        <w:pStyle w:val="FirstParagraph"/>
      </w:pPr>
      <w:r>
        <w:t xml:space="preserve">Другим важным узлом ЭВМ является оперативное запоминающее устройство (ОЗУ). ОЗУ — это быстродействующее энергозависимое запоминающее устройство, которое напрямую взаимодействует с узлами процессора, предназначенное для хранения программ и данных, с которыми процессор непосредственно работает в текущий момент. ОЗУ состоит из одинаковых пронумерованных ячеек памяти. Номер ячейки памяти — это адрес хранящихся в ней данных. Периферийные устройства в составе ЭВМ:</w:t>
      </w:r>
    </w:p>
    <w:p>
      <w:pPr>
        <w:pStyle w:val="SourceCode"/>
      </w:pPr>
      <w:r>
        <w:rPr>
          <w:rStyle w:val="VerbatimChar"/>
        </w:rPr>
        <w:t xml:space="preserve">устройства внешней памяти, которые предназначены для долговременного хранения больших объёмов данных.</w:t>
      </w:r>
      <w:r>
        <w:br/>
      </w:r>
      <w:r>
        <w:rPr>
          <w:rStyle w:val="VerbatimChar"/>
        </w:rPr>
        <w:t xml:space="preserve">устройства ввода-вывода, которые обеспечивают взаимодействие ЦП с внешней средой.</w:t>
      </w:r>
    </w:p>
    <w:p>
      <w:pPr>
        <w:pStyle w:val="FirstParagraph"/>
      </w:pPr>
      <w:r>
        <w:t xml:space="preserve">В основе вычислительного процесса ЭВМ лежит принцип программного управления. Это означает, что компьютер решает поставленную задачу как последовательность действий, записанных в виде программы.</w:t>
      </w:r>
    </w:p>
    <w:p>
      <w:pPr>
        <w:pStyle w:val="BodyText"/>
      </w:pPr>
      <w:r>
        <w:t xml:space="preserve">Коды команд представляют собой многоразрядные двоичные комбинации из 0 и 1. В коде машинной 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 или адреса данных, которые участвуют в выполнении данной операции. 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Он заключается в следующем:</w:t>
      </w:r>
    </w:p>
    <w:p>
      <w:pPr>
        <w:pStyle w:val="SourceCode"/>
      </w:pPr>
      <w:r>
        <w:rPr>
          <w:rStyle w:val="VerbatimChar"/>
        </w:rPr>
        <w:t xml:space="preserve">формирование адреса в памяти очередной команды;</w:t>
      </w:r>
      <w:r>
        <w:br/>
      </w:r>
      <w:r>
        <w:rPr>
          <w:rStyle w:val="VerbatimChar"/>
        </w:rPr>
        <w:t xml:space="preserve">считывание кода команды из памяти и её дешифрация;</w:t>
      </w:r>
      <w:r>
        <w:br/>
      </w:r>
      <w:r>
        <w:rPr>
          <w:rStyle w:val="VerbatimChar"/>
        </w:rPr>
        <w:t xml:space="preserve">выполнение команды;</w:t>
      </w:r>
      <w:r>
        <w:br/>
      </w:r>
      <w:r>
        <w:rPr>
          <w:rStyle w:val="VerbatimChar"/>
        </w:rPr>
        <w:t xml:space="preserve">переход к следующей команде.</w:t>
      </w:r>
    </w:p>
    <w:p>
      <w:pPr>
        <w:pStyle w:val="FirstParagraph"/>
      </w:pPr>
      <w:r>
        <w:t xml:space="preserve">Язык ассемблера (assembly language, сокращённо asm) — машинно-ориентированный язык низкого уровня. NASM — это открытый проект ассемблера, версии которого доступны под различные операционные системы и который позволяет получать объектные файлы для этих систем. В NASM используется Intel-синтаксис и поддерживаются инструкции x86-64.</w:t>
      </w:r>
      <w:r>
        <w:t xml:space="preserve"> </w:t>
      </w:r>
      <w:r>
        <w:t xml:space="preserve"># Выполнение лабораторной работы</w:t>
      </w:r>
    </w:p>
    <w:bookmarkStart w:id="26" w:name="программа-hello-world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Программа Hello world!</w:t>
      </w:r>
    </w:p>
    <w:p>
      <w:pPr>
        <w:pStyle w:val="FirstParagraph"/>
      </w:pPr>
      <w:r>
        <w:t xml:space="preserve">В домашней директории создаю каталог, в котором буду хранить файлы для текущей лабораторной работы.</w:t>
      </w:r>
    </w:p>
    <w:p>
      <w:pPr>
        <w:pStyle w:val="BodyText"/>
      </w:pPr>
      <w:bookmarkStart w:id="25" w:name="fig:001"/>
      <w:r>
        <w:drawing>
          <wp:inline>
            <wp:extent cx="3733800" cy="222794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bookmarkEnd w:id="26"/>
    <w:bookmarkEnd w:id="27"/>
    <w:bookmarkStart w:id="32" w:name="транслятор-nasm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Транслятор NASM</w:t>
      </w:r>
    </w:p>
    <w:p>
      <w:pPr>
        <w:pStyle w:val="FirstParagraph"/>
      </w:pPr>
      <w:r>
        <w:t xml:space="preserve">Компилирую с помощью NASM свою программу</w:t>
      </w:r>
    </w:p>
    <w:p>
      <w:pPr>
        <w:pStyle w:val="BodyText"/>
      </w:pPr>
      <w:bookmarkStart w:id="31" w:name="fig:002"/>
      <w:r>
        <w:drawing>
          <wp:inline>
            <wp:extent cx="3733800" cy="1197781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bookmarkEnd w:id="32"/>
    <w:bookmarkStart w:id="37" w:name="Xdc17a5752fa00a483b4c767734f3f62aaf44a07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Расширенный синтаксис командной строки NASM</w:t>
      </w:r>
    </w:p>
    <w:p>
      <w:pPr>
        <w:pStyle w:val="FirstParagraph"/>
      </w:pPr>
      <w:r>
        <w:t xml:space="preserve">Выполняю команду, она скомпилировала исходный файл hello.asm в obj.o, расшиерние .o говорит о том, что файл - объектный, помимо него флаги -g -l подготвоят файл отладки и листинга соответственно.</w:t>
      </w:r>
    </w:p>
    <w:p>
      <w:pPr>
        <w:pStyle w:val="BodyText"/>
      </w:pPr>
      <w:bookmarkStart w:id="36" w:name="fig:003"/>
      <w:r>
        <w:drawing>
          <wp:inline>
            <wp:extent cx="3733800" cy="2225779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bookmarkEnd w:id="37"/>
    <w:bookmarkStart w:id="42" w:name="компоновщик-ld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Компоновщик LD</w:t>
      </w:r>
    </w:p>
    <w:p>
      <w:pPr>
        <w:pStyle w:val="FirstParagraph"/>
      </w:pPr>
      <w:r>
        <w:t xml:space="preserve">Затем мне необходимо передать объектный файл компоновщику, делаю это с помощью команды ld</w:t>
      </w:r>
    </w:p>
    <w:p>
      <w:pPr>
        <w:pStyle w:val="BodyText"/>
      </w:pPr>
      <w:bookmarkStart w:id="41" w:name="fig:004"/>
      <w:r>
        <w:drawing>
          <wp:inline>
            <wp:extent cx="3733800" cy="222577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bookmarkEnd w:id="42"/>
    <w:bookmarkStart w:id="46" w:name="section"/>
    <w:p>
      <w:pPr>
        <w:pStyle w:val="Heading1"/>
      </w:pPr>
      <w:r>
        <w:rPr>
          <w:rStyle w:val="SectionNumber"/>
        </w:rPr>
        <w:t xml:space="preserve">7</w:t>
      </w:r>
      <w:r>
        <w:tab/>
      </w:r>
    </w:p>
    <w:p>
      <w:pPr>
        <w:pStyle w:val="FirstParagraph"/>
      </w:pPr>
      <w:r>
        <w:t xml:space="preserve">Выполняю следующую команду …, результатом исполнения команды будет созданный файл main, скомпонованный из объектного файла obj.o.</w:t>
      </w:r>
    </w:p>
    <w:p>
      <w:pPr>
        <w:pStyle w:val="BodyText"/>
      </w:pPr>
      <w:bookmarkStart w:id="45" w:name="fig:004"/>
      <w:r>
        <w:drawing>
          <wp:inline>
            <wp:extent cx="3733800" cy="22257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Запускаю исполняемый файл из текущего каталога.</w:t>
      </w:r>
    </w:p>
    <w:bookmarkEnd w:id="46"/>
    <w:bookmarkStart w:id="51" w:name="задания-для-самостоятельной-работы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Создаю копию файла для последующей работы с ней. Редактирую копию файла, заменив текст на свое имя и фамилию.</w:t>
      </w:r>
    </w:p>
    <w:p>
      <w:pPr>
        <w:pStyle w:val="BodyText"/>
      </w:pPr>
      <w:bookmarkStart w:id="50" w:name="fig:005"/>
      <w:r>
        <w:drawing>
          <wp:inline>
            <wp:extent cx="3733800" cy="2225779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bookmarkEnd w:id="51"/>
    <w:bookmarkStart w:id="60" w:name="section-1"/>
    <w:p>
      <w:pPr>
        <w:pStyle w:val="Heading1"/>
      </w:pPr>
      <w:r>
        <w:rPr>
          <w:rStyle w:val="SectionNumber"/>
        </w:rPr>
        <w:t xml:space="preserve">9</w:t>
      </w:r>
      <w:r>
        <w:tab/>
      </w:r>
    </w:p>
    <w:p>
      <w:pPr>
        <w:pStyle w:val="FirstParagraph"/>
      </w:pPr>
      <w:r>
        <w:t xml:space="preserve">Редактирую копию файла, заменив текст на свое имя и фамилию.</w:t>
      </w:r>
    </w:p>
    <w:p>
      <w:pPr>
        <w:pStyle w:val="BodyText"/>
      </w:pPr>
      <w:bookmarkStart w:id="55" w:name="fig:006"/>
      <w:r>
        <w:drawing>
          <wp:inline>
            <wp:extent cx="3733800" cy="2225779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Транслирую копию файла в объектный файл, компоную и запускаю.</w:t>
      </w:r>
    </w:p>
    <w:p>
      <w:pPr>
        <w:pStyle w:val="BodyText"/>
      </w:pPr>
      <w:bookmarkStart w:id="59" w:name="fig:007"/>
      <w:r>
        <w:drawing>
          <wp:inline>
            <wp:extent cx="3733800" cy="222577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bookmarkEnd w:id="60"/>
    <w:bookmarkStart w:id="65" w:name="section-2"/>
    <w:p>
      <w:pPr>
        <w:pStyle w:val="Heading1"/>
      </w:pPr>
      <w:r>
        <w:rPr>
          <w:rStyle w:val="SectionNumber"/>
        </w:rPr>
        <w:t xml:space="preserve">10</w:t>
      </w:r>
      <w:r>
        <w:tab/>
      </w:r>
    </w:p>
    <w:p>
      <w:pPr>
        <w:pStyle w:val="FirstParagraph"/>
      </w:pPr>
      <w:r>
        <w:t xml:space="preserve">Убедившись в корректности работы программы, копирую рабочие файлы в свой локальный репозиторий.</w:t>
      </w:r>
    </w:p>
    <w:p>
      <w:pPr>
        <w:pStyle w:val="BodyText"/>
      </w:pPr>
      <w:bookmarkStart w:id="64" w:name="fig:008"/>
      <w:r>
        <w:drawing>
          <wp:inline>
            <wp:extent cx="3733800" cy="222577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процедуры компиляции и сборки программ, написанных на ассемблере NASM.</w:t>
      </w:r>
    </w:p>
    <w:bookmarkEnd w:id="66"/>
    <w:bookmarkStart w:id="68" w:name="список-литературы"/>
    <w:p>
      <w:pPr>
        <w:pStyle w:val="Heading1"/>
      </w:pPr>
      <w:r>
        <w:t xml:space="preserve">Список литературы</w:t>
      </w:r>
    </w:p>
    <w:bookmarkStart w:id="67" w:name="refs"/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Исаев Рамазан Курбанович</dc:creator>
  <dc:language>ru-RU</dc:language>
  <cp:keywords/>
  <dcterms:created xsi:type="dcterms:W3CDTF">2025-03-28T08:48:45Z</dcterms:created>
  <dcterms:modified xsi:type="dcterms:W3CDTF">2025-03-28T08:48:45Z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