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sz w:val="24"/>
          <w:szCs w:val="24"/>
        </w:rPr>
        <w:t xml:space="preserve">Project Design Phase</w:t>
      </w:r>
    </w:p>
    <w:p>
      <w:pPr>
        <w:spacing w:after="200"/>
        <w:jc w:val="center"/>
      </w:pPr>
      <w:r>
        <w:rPr>
          <w:rFonts w:ascii="Arial" w:cs="Arial" w:eastAsia="Arial" w:hAnsi="Arial"/>
          <w:b/>
          <w:bCs/>
          <w:sz w:val="24"/>
          <w:szCs w:val="24"/>
        </w:rPr>
        <w:t xml:space="preserve">Solution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tcMar>
              <w:top w:type="dxa" w:w="50"/>
              <w:left w:type="dxa" w:w="100"/>
              <w:bottom w:type="dxa" w:w="50"/>
              <w:right w:type="dxa" w:w="100"/>
            </w:tcMar>
          </w:tcPr>
          <w:p>
            <w:r>
              <w:rPr>
                <w:rFonts w:ascii="Arial" w:cs="Arial" w:eastAsia="Arial" w:hAnsi="Arial"/>
                <w:sz w:val="22"/>
                <w:szCs w:val="22"/>
              </w:rPr>
              <w:t xml:space="preserve">Date</w:t>
            </w:r>
          </w:p>
        </w:tc>
        <w:tc>
          <w:tcPr>
            <w:tcW w:type="dxa" w:w="4680"/>
            <w:tcBorders>
              <w:top w:val="single" w:color="000000" w:sz="6"/>
              <w:left w:val="single" w:color="000000" w:sz="6"/>
              <w:bottom w:val="single" w:color="000000" w:sz="6"/>
              <w:right w:val="single" w:color="000000" w:sz="6"/>
            </w:tcBorders>
            <w:tcMar>
              <w:top w:type="dxa" w:w="50"/>
              <w:left w:type="dxa" w:w="100"/>
              <w:bottom w:type="dxa" w:w="50"/>
              <w:right w:type="dxa" w:w="100"/>
            </w:tcMar>
          </w:tcPr>
          <w:p>
            <w:r>
              <w:rPr>
                <w:rFonts w:ascii="Arial" w:cs="Arial" w:eastAsia="Arial" w:hAnsi="Arial"/>
                <w:sz w:val="22"/>
                <w:szCs w:val="22"/>
              </w:rPr>
              <w:t xml:space="preserve">3 October 2026</w:t>
            </w:r>
          </w:p>
        </w:tc>
      </w:tr>
      <w:tr>
        <w:tc>
          <w:tcPr>
            <w:tcW w:type="dxa" w:w="4680"/>
            <w:tcBorders>
              <w:top w:val="single" w:color="000000" w:sz="6"/>
              <w:left w:val="single" w:color="000000" w:sz="6"/>
              <w:bottom w:val="single" w:color="000000" w:sz="6"/>
              <w:right w:val="single" w:color="000000" w:sz="6"/>
            </w:tcBorders>
            <w:tcMar>
              <w:top w:type="dxa" w:w="50"/>
              <w:left w:type="dxa" w:w="100"/>
              <w:bottom w:type="dxa" w:w="50"/>
              <w:right w:type="dxa" w:w="100"/>
            </w:tcMar>
          </w:tcPr>
          <w:p>
            <w:r>
              <w:rPr>
                <w:rFonts w:ascii="Arial" w:cs="Arial" w:eastAsia="Arial" w:hAnsi="Arial"/>
                <w:sz w:val="22"/>
                <w:szCs w:val="22"/>
              </w:rPr>
              <w:t xml:space="preserve">Team ID</w:t>
            </w:r>
          </w:p>
        </w:tc>
        <w:tc>
          <w:tcPr>
            <w:tcW w:type="dxa" w:w="4680"/>
            <w:tcBorders>
              <w:top w:val="single" w:color="000000" w:sz="6"/>
              <w:left w:val="single" w:color="000000" w:sz="6"/>
              <w:bottom w:val="single" w:color="000000" w:sz="6"/>
              <w:right w:val="single" w:color="000000" w:sz="6"/>
            </w:tcBorders>
            <w:tcMar>
              <w:top w:type="dxa" w:w="50"/>
              <w:left w:type="dxa" w:w="100"/>
              <w:bottom w:type="dxa" w:w="50"/>
              <w:right w:type="dxa" w:w="100"/>
            </w:tcMar>
          </w:tcPr>
          <w:p>
            <w:r>
              <w:rPr>
                <w:rFonts w:ascii="Arial" w:cs="Arial" w:eastAsia="Arial" w:hAnsi="Arial"/>
                <w:sz w:val="22"/>
                <w:szCs w:val="22"/>
              </w:rPr>
              <w:t xml:space="preserve">SWTID-2026-9505</w:t>
            </w:r>
          </w:p>
        </w:tc>
      </w:tr>
      <w:tr>
        <w:tc>
          <w:tcPr>
            <w:tcW w:type="dxa" w:w="4680"/>
            <w:tcBorders>
              <w:top w:val="single" w:color="000000" w:sz="6"/>
              <w:left w:val="single" w:color="000000" w:sz="6"/>
              <w:bottom w:val="single" w:color="000000" w:sz="6"/>
              <w:right w:val="single" w:color="000000" w:sz="6"/>
            </w:tcBorders>
            <w:tcMar>
              <w:top w:type="dxa" w:w="50"/>
              <w:left w:type="dxa" w:w="100"/>
              <w:bottom w:type="dxa" w:w="50"/>
              <w:right w:type="dxa" w:w="100"/>
            </w:tcMar>
          </w:tcPr>
          <w:p>
            <w:r>
              <w:rPr>
                <w:rFonts w:ascii="Arial" w:cs="Arial" w:eastAsia="Arial" w:hAnsi="Arial"/>
                <w:sz w:val="22"/>
                <w:szCs w:val="22"/>
              </w:rPr>
              <w:t xml:space="preserve">Project Name</w:t>
            </w:r>
          </w:p>
        </w:tc>
        <w:tc>
          <w:tcPr>
            <w:tcW w:type="dxa" w:w="4680"/>
            <w:tcBorders>
              <w:top w:val="single" w:color="000000" w:sz="6"/>
              <w:left w:val="single" w:color="000000" w:sz="6"/>
              <w:bottom w:val="single" w:color="000000" w:sz="6"/>
              <w:right w:val="single" w:color="000000" w:sz="6"/>
            </w:tcBorders>
            <w:tcMar>
              <w:top w:type="dxa" w:w="50"/>
              <w:left w:type="dxa" w:w="100"/>
              <w:bottom w:type="dxa" w:w="50"/>
              <w:right w:type="dxa" w:w="100"/>
            </w:tcMar>
          </w:tcPr>
          <w:p>
            <w:r>
              <w:rPr>
                <w:rFonts w:ascii="Arial" w:cs="Arial" w:eastAsia="Arial" w:hAnsi="Arial"/>
                <w:sz w:val="22"/>
                <w:szCs w:val="22"/>
              </w:rPr>
              <w:t xml:space="preserve">Implement Client Script &amp; UI Policy (Incident) - ServiceNow</w:t>
            </w:r>
          </w:p>
        </w:tc>
      </w:tr>
      <w:tr>
        <w:tc>
          <w:tcPr>
            <w:tcW w:type="dxa" w:w="4680"/>
            <w:tcBorders>
              <w:top w:val="single" w:color="000000" w:sz="6"/>
              <w:left w:val="single" w:color="000000" w:sz="6"/>
              <w:bottom w:val="single" w:color="000000" w:sz="6"/>
              <w:right w:val="single" w:color="000000" w:sz="6"/>
            </w:tcBorders>
            <w:tcMar>
              <w:top w:type="dxa" w:w="50"/>
              <w:left w:type="dxa" w:w="100"/>
              <w:bottom w:type="dxa" w:w="50"/>
              <w:right w:type="dxa" w:w="100"/>
            </w:tcMar>
          </w:tcPr>
          <w:p>
            <w:r>
              <w:rPr>
                <w:rFonts w:ascii="Arial" w:cs="Arial" w:eastAsia="Arial" w:hAnsi="Arial"/>
                <w:sz w:val="22"/>
                <w:szCs w:val="22"/>
              </w:rPr>
              <w:t xml:space="preserve">Maximum Marks</w:t>
            </w:r>
          </w:p>
        </w:tc>
        <w:tc>
          <w:tcPr>
            <w:tcW w:type="dxa" w:w="4680"/>
            <w:tcBorders>
              <w:top w:val="single" w:color="000000" w:sz="6"/>
              <w:left w:val="single" w:color="000000" w:sz="6"/>
              <w:bottom w:val="single" w:color="000000" w:sz="6"/>
              <w:right w:val="single" w:color="000000" w:sz="6"/>
            </w:tcBorders>
            <w:tcMar>
              <w:top w:type="dxa" w:w="50"/>
              <w:left w:type="dxa" w:w="100"/>
              <w:bottom w:type="dxa" w:w="50"/>
              <w:right w:type="dxa" w:w="100"/>
            </w:tcMar>
          </w:tcPr>
          <w:p>
            <w:r>
              <w:rPr>
                <w:rFonts w:ascii="Arial" w:cs="Arial" w:eastAsia="Arial" w:hAnsi="Arial"/>
                <w:sz w:val="22"/>
                <w:szCs w:val="22"/>
              </w:rPr>
              <w:t xml:space="preserve">4 Marks</w:t>
            </w:r>
          </w:p>
        </w:tc>
      </w:tr>
    </w:tbl>
    <w:p>
      <w:pPr>
        <w:keepNext/>
        <w:spacing w:after="100" w:before="240"/>
      </w:pPr>
      <w:r>
        <w:rPr>
          <w:rFonts w:ascii="Arial" w:cs="Arial" w:eastAsia="Arial" w:hAnsi="Arial"/>
          <w:b/>
          <w:bCs/>
          <w:sz w:val="24"/>
          <w:szCs w:val="24"/>
        </w:rPr>
        <w:t xml:space="preserve">Solution Architecture:</w:t>
      </w:r>
    </w:p>
    <w:p>
      <w:pPr>
        <w:spacing w:after="120" w:line="264"/>
      </w:pPr>
      <w:r>
        <w:rPr>
          <w:rFonts w:ascii="Arial" w:cs="Arial" w:eastAsia="Arial" w:hAnsi="Arial"/>
          <w:sz w:val="22"/>
          <w:szCs w:val="22"/>
        </w:rPr>
        <w:t xml:space="preserve">Solution architecture is a complex process – with many sub-processes – that bridges the gap between business problems and technology solutions. Its goals are to:</w:t>
      </w:r>
    </w:p>
    <w:p>
      <w:pPr>
        <w:pStyle w:val="ListParagraph"/>
        <w:numPr>
          <w:ilvl w:val="0"/>
          <w:numId w:val="2"/>
        </w:numPr>
        <w:spacing w:after="60" w:line="264"/>
      </w:pPr>
      <w:r>
        <w:rPr>
          <w:rFonts w:ascii="Arial" w:cs="Arial" w:eastAsia="Arial" w:hAnsi="Arial"/>
          <w:sz w:val="22"/>
          <w:szCs w:val="22"/>
        </w:rPr>
        <w:t xml:space="preserve">Find the best tech solution to solve existing business problems.</w:t>
      </w:r>
    </w:p>
    <w:p>
      <w:pPr>
        <w:pStyle w:val="ListParagraph"/>
        <w:numPr>
          <w:ilvl w:val="0"/>
          <w:numId w:val="2"/>
        </w:numPr>
        <w:spacing w:after="60" w:line="264"/>
      </w:pPr>
      <w:r>
        <w:rPr>
          <w:rFonts w:ascii="Arial" w:cs="Arial" w:eastAsia="Arial" w:hAnsi="Arial"/>
          <w:sz w:val="22"/>
          <w:szCs w:val="22"/>
        </w:rPr>
        <w:t xml:space="preserve">Describe the structure, characteristics, behavior, and other aspects of the software to project stakeholders.</w:t>
      </w:r>
    </w:p>
    <w:p>
      <w:pPr>
        <w:pStyle w:val="ListParagraph"/>
        <w:numPr>
          <w:ilvl w:val="0"/>
          <w:numId w:val="2"/>
        </w:numPr>
        <w:spacing w:after="60" w:line="264"/>
      </w:pPr>
      <w:r>
        <w:rPr>
          <w:rFonts w:ascii="Arial" w:cs="Arial" w:eastAsia="Arial" w:hAnsi="Arial"/>
          <w:sz w:val="22"/>
          <w:szCs w:val="22"/>
        </w:rPr>
        <w:t xml:space="preserve">Define features, development phases, and solution requirements.</w:t>
      </w:r>
    </w:p>
    <w:p>
      <w:pPr>
        <w:pStyle w:val="ListParagraph"/>
        <w:numPr>
          <w:ilvl w:val="0"/>
          <w:numId w:val="2"/>
        </w:numPr>
        <w:spacing w:after="60" w:line="264"/>
      </w:pPr>
      <w:r>
        <w:rPr>
          <w:rFonts w:ascii="Arial" w:cs="Arial" w:eastAsia="Arial" w:hAnsi="Arial"/>
          <w:sz w:val="22"/>
          <w:szCs w:val="22"/>
        </w:rPr>
        <w:t xml:space="preserve">Provide specifications according to which the solution is defined, managed, and delivered.</w:t>
      </w:r>
    </w:p>
    <w:p>
      <w:pPr>
        <w:keepNext/>
        <w:spacing w:after="100" w:before="240"/>
      </w:pPr>
      <w:r>
        <w:rPr>
          <w:rFonts w:ascii="Arial" w:cs="Arial" w:eastAsia="Arial" w:hAnsi="Arial"/>
          <w:b/>
          <w:bCs/>
          <w:sz w:val="24"/>
          <w:szCs w:val="24"/>
        </w:rPr>
        <w:t xml:space="preserve">Example - Solution Architecture Diagram:</w:t>
      </w:r>
    </w:p>
    <w:p>
      <w:pPr>
        <w:spacing w:after="60"/>
        <w:jc w:val="center"/>
      </w:pPr>
      <w:r>
        <w:drawing>
          <wp:inline distT="0" distB="0" distL="0" distR="0">
            <wp:extent cx="5143500" cy="3305175"/>
            <wp:effectExtent t="0" r="0" b="0" l="0"/>
            <wp:docPr id="1" name="sol" descr="Architecture and data flow of the Incident form validation solution" title="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305175"/>
                    </a:xfrm>
                    <a:prstGeom prst="rect">
                      <a:avLst/>
                    </a:prstGeom>
                  </pic:spPr>
                </pic:pic>
              </a:graphicData>
            </a:graphic>
          </wp:inline>
        </w:drawing>
      </w:r>
    </w:p>
    <w:p>
      <w:pPr>
        <w:spacing w:after="120"/>
      </w:pPr>
      <w:r>
        <w:rPr>
          <w:rFonts w:ascii="Arial" w:cs="Arial" w:eastAsia="Arial" w:hAnsi="Arial"/>
          <w:i/>
          <w:iCs/>
          <w:sz w:val="20"/>
          <w:szCs w:val="20"/>
        </w:rPr>
        <w:t xml:space="preserve">Figure 1: Architecture and data flow of the Incident form validation solution in ServiceNow</w:t>
      </w:r>
    </w:p>
    <w:p>
      <w:pPr>
        <w:spacing w:after="60" w:line="264"/>
      </w:pPr>
      <w:r>
        <w:rPr>
          <w:rFonts w:ascii="Arial" w:cs="Arial" w:eastAsia="Arial" w:hAnsi="Arial"/>
          <w:b/>
          <w:bCs/>
          <w:sz w:val="20"/>
          <w:szCs w:val="20"/>
        </w:rPr>
        <w:t xml:space="preserve">Flow: </w:t>
      </w:r>
      <w:r>
        <w:rPr>
          <w:rFonts w:ascii="Arial" w:cs="Arial" w:eastAsia="Arial" w:hAnsi="Arial"/>
          <w:sz w:val="20"/>
          <w:szCs w:val="20"/>
        </w:rPr>
        <w:t xml:space="preserve">(1) Agent enters incident details. (2) UI Policy and onChange script react to Impact. (3) onSubmit script validates on save. (4) Valid records are saved, otherwise an error is shown. (5) List edits are checked by onCellEdit. (6)-(7) The administrator configures the policy and scripts, which run from stored records.</w:t>
      </w:r>
    </w:p>
    <w:p>
      <w:pPr>
        <w:spacing w:before="60"/>
      </w:pPr>
      <w:r>
        <w:rPr>
          <w:rFonts w:ascii="Arial" w:cs="Arial" w:eastAsia="Arial" w:hAnsi="Arial"/>
          <w:b/>
          <w:bCs/>
          <w:sz w:val="20"/>
          <w:szCs w:val="20"/>
        </w:rPr>
        <w:t xml:space="preserve">Reference: </w:t>
      </w:r>
      <w:r>
        <w:rPr>
          <w:rFonts w:ascii="Arial" w:cs="Arial" w:eastAsia="Arial" w:hAnsi="Arial"/>
          <w:sz w:val="20"/>
          <w:szCs w:val="20"/>
        </w:rPr>
        <w:t xml:space="preserve">ServiceNow product documentation (docs.servicenow.com): UI Policies and Client Scripts</w:t>
      </w:r>
    </w:p>
    <w:sectPr>
      <w:pgSz w:w="12240" w:h="15840" w:orient="portrait"/>
      <w:pgMar w:top="1000" w:right="1440" w:bottom="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f3fea47f7cfe18aad6f80bf4b100384898e21d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2026-10-02T07:34:55.167Z</dcterms:created>
  <dcterms:modified xsi:type="dcterms:W3CDTF">2026-10-02T07:34:55.168Z</dcterms:modified>
</cp:coreProperties>
</file>

<file path=docProps/custom.xml><?xml version="1.0" encoding="utf-8"?>
<Properties xmlns="http://schemas.openxmlformats.org/officeDocument/2006/custom-properties" xmlns:vt="http://schemas.openxmlformats.org/officeDocument/2006/docPropsVTypes"/>
</file>