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2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2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 –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1500"/>
        <w:gridCol w:w="4020"/>
        <w:gridCol w:w="3045"/>
        <w:tblGridChange w:id="0">
          <w:tblGrid>
            <w:gridCol w:w="780"/>
            <w:gridCol w:w="1500"/>
            <w:gridCol w:w="4020"/>
            <w:gridCol w:w="304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12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>
              <w:rPr>
                <w:rtl w:val="0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Not applicable – the project is a rule-based ServiceNow configuration (UI Policy &amp; Client Scripts); it has no regression model, so MAE, MSE, RMSE and R2 score do not apply.</w:t>
            </w:r>
          </w:p>
          <w:p>
            <w:pPr>
              <w:spacing w:after="12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</w:r>
            <w:r>
              <w:rPr>
                <w:rtl w:val="0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Not applicable – no trained classifier, so Confusion Matrix, Accuracy Score and Classification Report do not apply.</w:t>
            </w:r>
          </w:p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Equivalent Functional Validation Metrics:</w:t>
            </w:r>
            <w:r>
              <w:rPr>
                <w:rtl w:val="0"/>
              </w:rPr>
              <w:br w:type="textWrapping"/>
            </w:r>
            <w:r>
              <w:rPr>
                <w:rFonts w:ascii="Calibri" w:cs="Calibri" w:eastAsia="Calibri" w:hAnsi="Calibri"/>
                <w:rtl w:val="0"/>
              </w:rPr>
              <w:t xml:space="preserve">Test scenarios executed – 8 (FT-01 to FT-08), Passed – 8, Failed – 0, Pass rate – 100%.</w:t>
            </w:r>
          </w:p>
        </w:tc>
        <w:tc>
          <w:tcPr/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1691640" cy="951083"/>
                  <wp:docPr id="101" name="Screenshot 101" descr="ServiceNow test screenshot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shot13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5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12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Hyperparameter Tuning - </w:t>
            </w:r>
            <w:r>
              <w:rPr>
                <w:rFonts w:ascii="Calibri" w:cs="Calibri" w:eastAsia="Calibri" w:hAnsi="Calibri"/>
                <w:rtl w:val="0"/>
              </w:rPr>
              <w:t xml:space="preserve">Not applicable (no trainable model or hyperparameters). Behaviour is tuned through configuration: UI Policy conditions (Impact is 1 – High, Reverse if false = true) and Client Script triggers (onChange, onSubmit, onCellEdit).</w:t>
            </w:r>
          </w:p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Validation Method - </w:t>
            </w:r>
            <w:r>
              <w:rPr>
                <w:rFonts w:ascii="Calibri" w:cs="Calibri" w:eastAsia="Calibri" w:hAnsi="Calibri"/>
                <w:rtl w:val="0"/>
              </w:rPr>
              <w:t xml:space="preserve">Manual functional validation in the ServiceNow instance (Milestone 6 – Testing the Configuration): Activity 1 Test Mandatory Enforcement, Activity 2 Test Successful Save, Activity 3 Reverse Condition Test, Activity 4 Test List Edit Blocking, Activity 5 Test Form-Based Update.</w:t>
            </w:r>
          </w:p>
        </w:tc>
        <w:tc>
          <w:tcPr/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1691640" cy="951083"/>
                  <wp:docPr id="102" name="Screenshot 102" descr="ServiceNow test screenshot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shot17.png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5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Supporting Screenshots:</w:t>
      </w:r>
    </w:p>
    <w:p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>
            <wp:extent cx="5120640" cy="2878954"/>
            <wp:docPr id="110" name="Screenshot 110" descr="ServiceNow test screenshot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shot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Calibri" w:cs="Calibri" w:eastAsia="Calibri" w:hAnsi="Calibri"/>
          <w:i w:val="1"/>
          <w:sz w:val="18"/>
          <w:szCs w:val="18"/>
          <w:rtl w:val="0"/>
        </w:rPr>
        <w:t xml:space="preserve">Figure 1: Activity 1 – Test Mandatory Enforcement (Assigned To required when Impact is High)</w:t>
      </w:r>
    </w:p>
    <w:p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>
            <wp:extent cx="5120640" cy="2878954"/>
            <wp:docPr id="111" name="Screenshot 111" descr="ServiceNow test screenshot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hot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Calibri" w:cs="Calibri" w:eastAsia="Calibri" w:hAnsi="Calibri"/>
          <w:i w:val="1"/>
          <w:sz w:val="18"/>
          <w:szCs w:val="18"/>
          <w:rtl w:val="0"/>
        </w:rPr>
        <w:t xml:space="preserve">Figure 2: Activity 2 – Test Successful Save (Assigned To filled; policies and scripts working)</w:t>
      </w:r>
    </w:p>
    <w:p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>
            <wp:extent cx="5120640" cy="2878954"/>
            <wp:docPr id="112" name="Screenshot 112" descr="ServiceNow test screenshot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shot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Calibri" w:cs="Calibri" w:eastAsia="Calibri" w:hAnsi="Calibri"/>
          <w:i w:val="1"/>
          <w:sz w:val="18"/>
          <w:szCs w:val="18"/>
          <w:rtl w:val="0"/>
        </w:rPr>
        <w:t xml:space="preserve">Figure 3: Activity 3 – Reverse Condition Test (Impact changed from High to Medium)</w:t>
      </w:r>
    </w:p>
    <w:p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>
            <wp:extent cx="5120640" cy="2878954"/>
            <wp:docPr id="113" name="Screenshot 113" descr="ServiceNow test screenshot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shot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Calibri" w:cs="Calibri" w:eastAsia="Calibri" w:hAnsi="Calibri"/>
          <w:i w:val="1"/>
          <w:sz w:val="18"/>
          <w:szCs w:val="18"/>
          <w:rtl w:val="0"/>
        </w:rPr>
        <w:t xml:space="preserve">Figure 4: Activity 4 – Test List Edit Blocking (onCellEdit alert on State field)</w:t>
      </w:r>
    </w:p>
    <w:p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>
            <wp:extent cx="5120640" cy="2878954"/>
            <wp:docPr id="114" name="Screenshot 114" descr="ServiceNow test screenshot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shot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Calibri" w:cs="Calibri" w:eastAsia="Calibri" w:hAnsi="Calibri"/>
          <w:i w:val="1"/>
          <w:sz w:val="18"/>
          <w:szCs w:val="18"/>
          <w:rtl w:val="0"/>
        </w:rPr>
        <w:t xml:space="preserve">Figure 5: Activity 5 – Test Form-Based Update (State updated from the Incident form)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Img13" Type="http://schemas.openxmlformats.org/officeDocument/2006/relationships/image" Target="media/shot13.png"/><Relationship Id="rIdImg17" Type="http://schemas.openxmlformats.org/officeDocument/2006/relationships/image" Target="media/shot17.png"/><Relationship Id="rIdImg11" Type="http://schemas.openxmlformats.org/officeDocument/2006/relationships/image" Target="media/shot11.png"/><Relationship Id="rIdImg14" Type="http://schemas.openxmlformats.org/officeDocument/2006/relationships/image" Target="media/shot14.png"/><Relationship Id="rIdImg15" Type="http://schemas.openxmlformats.org/officeDocument/2006/relationships/image" Target="media/shot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