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BIOMORF LONE INDONESIA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Apartemen Thamrin Resident Unit Ruko C19 /H2, Jln. Thamrin Boulevard Kec Tanah Abang Kel. Kebon Melati Jakarta Pusat Kp. 10230 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BIOMORF LONE INDONESIA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Global Megah Karsautama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PO-001-2019-11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16 November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Pengajuan KTP El-reader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BIOMORF LONE INDONESIA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Global Megah Karsautama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