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56"/>
        </w:rPr>
        <w:t>Mpangi_Pharma</w:t>
      </w:r>
    </w:p>
    <w:p>
      <w:pPr>
        <w:jc w:val="center"/>
      </w:pPr>
      <w:r>
        <w:rPr>
          <w:b/>
          <w:color w:val="0F172A"/>
          <w:sz w:val="36"/>
        </w:rPr>
        <w:t>Plan d’action pilote et modèle commercial</w:t>
        <w:br/>
        <w:t>Terminal Android avec imprimante intégrée</w:t>
      </w:r>
    </w:p>
    <w:p>
      <w:pPr>
        <w:jc w:val="center"/>
      </w:pPr>
      <w:r>
        <w:rPr>
          <w:color w:val="475569"/>
          <w:sz w:val="22"/>
        </w:rPr>
        <w:t>Objectif : tester 1 pharmacie, valider le modèle, puis déployer vers 10 pharmacies</w:t>
      </w:r>
    </w:p>
    <w:p>
      <w:pPr>
        <w:jc w:val="center"/>
      </w:pPr>
      <w:r>
        <w:rPr>
          <w:color w:val="64748B"/>
          <w:sz w:val="20"/>
        </w:rPr>
        <w:t>Date : 30 juin 2026</w:t>
      </w:r>
    </w:p>
    <w:p>
      <w:pPr>
        <w:pStyle w:val="Heading1"/>
      </w:pPr>
      <w:r>
        <w:rPr>
          <w:rFonts w:ascii="Aptos Display" w:hAnsi="Aptos Display"/>
          <w:color w:val="0F172A"/>
        </w:rPr>
        <w:t>Recommandation synthétique</w:t>
      </w:r>
    </w:p>
    <w:p>
      <w:pPr>
        <w:spacing w:after="100"/>
      </w:pPr>
      <w:r>
        <w:t>Je recommande de lancer Mpangi_Pharma en location mensuelle plutôt qu’en vente directe au début. La location réduit la barrière d’entrée pour les pharmacies, crée un revenu récurrent et te permet de garder le contrôle du terminal, du support et des mises à jour.</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c>
          <w:tcPr>
            <w:tcW w:type="dxa" w:w="2304"/>
            <w:shd w:fill="1D4ED8"/>
            <w:vAlign w:val="center"/>
          </w:tcPr>
          <w:p>
            <w:r/>
            <w:r>
              <w:rPr>
                <w:b/>
                <w:color w:val="FFFFFF"/>
                <w:sz w:val="17"/>
              </w:rPr>
              <w:t>Élément</w:t>
            </w:r>
          </w:p>
        </w:tc>
        <w:tc>
          <w:tcPr>
            <w:tcW w:type="dxa" w:w="5040"/>
            <w:shd w:fill="1D4ED8"/>
            <w:vAlign w:val="center"/>
          </w:tcPr>
          <w:p>
            <w:r/>
            <w:r>
              <w:rPr>
                <w:b/>
                <w:color w:val="FFFFFF"/>
                <w:sz w:val="17"/>
              </w:rPr>
              <w:t>Règle proposée</w:t>
            </w:r>
          </w:p>
        </w:tc>
        <w:tc>
          <w:tcPr>
            <w:tcW w:type="dxa" w:w="2304"/>
            <w:shd w:fill="1D4ED8"/>
            <w:vAlign w:val="center"/>
          </w:tcPr>
          <w:p>
            <w:r/>
            <w:r>
              <w:rPr>
                <w:b/>
                <w:color w:val="FFFFFF"/>
                <w:sz w:val="17"/>
              </w:rPr>
              <w:t>Montant</w:t>
            </w:r>
          </w:p>
        </w:tc>
      </w:tr>
      <w:tr>
        <w:tc>
          <w:tcPr>
            <w:tcW w:type="dxa" w:w="2304"/>
            <w:vAlign w:val="center"/>
          </w:tcPr>
          <w:p>
            <w:r/>
            <w:r>
              <w:rPr>
                <w:b w:val="0"/>
                <w:sz w:val="17"/>
              </w:rPr>
              <w:t>Offre recommandée</w:t>
            </w:r>
          </w:p>
        </w:tc>
        <w:tc>
          <w:tcPr>
            <w:tcW w:type="dxa" w:w="5040"/>
            <w:vAlign w:val="center"/>
          </w:tcPr>
          <w:p>
            <w:r/>
            <w:r>
              <w:rPr>
                <w:b w:val="0"/>
                <w:sz w:val="17"/>
              </w:rPr>
              <w:t>Location tout compris</w:t>
            </w:r>
          </w:p>
        </w:tc>
        <w:tc>
          <w:tcPr>
            <w:tcW w:type="dxa" w:w="2304"/>
            <w:vAlign w:val="center"/>
          </w:tcPr>
          <w:p>
            <w:r/>
            <w:r>
              <w:rPr>
                <w:b w:val="0"/>
                <w:sz w:val="17"/>
              </w:rPr>
              <w:t>55 USD / mois / pharmacie</w:t>
            </w:r>
          </w:p>
        </w:tc>
      </w:tr>
      <w:tr>
        <w:tc>
          <w:tcPr>
            <w:tcW w:type="dxa" w:w="2304"/>
            <w:vAlign w:val="center"/>
            <w:shd w:fill="F8FAFC"/>
          </w:tcPr>
          <w:p>
            <w:r/>
            <w:r>
              <w:rPr>
                <w:b w:val="0"/>
                <w:sz w:val="17"/>
              </w:rPr>
              <w:t>Caution</w:t>
            </w:r>
          </w:p>
        </w:tc>
        <w:tc>
          <w:tcPr>
            <w:tcW w:type="dxa" w:w="5040"/>
            <w:vAlign w:val="center"/>
            <w:shd w:fill="F8FAFC"/>
          </w:tcPr>
          <w:p>
            <w:r/>
            <w:r>
              <w:rPr>
                <w:b w:val="0"/>
                <w:sz w:val="17"/>
              </w:rPr>
              <w:t>Remboursable si terminal rendu en bon état</w:t>
            </w:r>
          </w:p>
        </w:tc>
        <w:tc>
          <w:tcPr>
            <w:tcW w:type="dxa" w:w="2304"/>
            <w:vAlign w:val="center"/>
            <w:shd w:fill="F8FAFC"/>
          </w:tcPr>
          <w:p>
            <w:r/>
            <w:r>
              <w:rPr>
                <w:b w:val="0"/>
                <w:sz w:val="17"/>
              </w:rPr>
              <w:t>50 USD</w:t>
            </w:r>
          </w:p>
        </w:tc>
      </w:tr>
      <w:tr>
        <w:tc>
          <w:tcPr>
            <w:tcW w:type="dxa" w:w="2304"/>
            <w:vAlign w:val="center"/>
          </w:tcPr>
          <w:p>
            <w:r/>
            <w:r>
              <w:rPr>
                <w:b w:val="0"/>
                <w:sz w:val="17"/>
              </w:rPr>
              <w:t>Engagement minimum</w:t>
            </w:r>
          </w:p>
        </w:tc>
        <w:tc>
          <w:tcPr>
            <w:tcW w:type="dxa" w:w="5040"/>
            <w:vAlign w:val="center"/>
          </w:tcPr>
          <w:p>
            <w:r/>
            <w:r>
              <w:rPr>
                <w:b w:val="0"/>
                <w:sz w:val="17"/>
              </w:rPr>
              <w:t>Pour couvrir le risque matériel</w:t>
            </w:r>
          </w:p>
        </w:tc>
        <w:tc>
          <w:tcPr>
            <w:tcW w:type="dxa" w:w="2304"/>
            <w:vAlign w:val="center"/>
          </w:tcPr>
          <w:p>
            <w:r/>
            <w:r>
              <w:rPr>
                <w:b w:val="0"/>
                <w:sz w:val="17"/>
              </w:rPr>
              <w:t>3 mois</w:t>
            </w:r>
          </w:p>
        </w:tc>
      </w:tr>
      <w:tr>
        <w:tc>
          <w:tcPr>
            <w:tcW w:type="dxa" w:w="2304"/>
            <w:vAlign w:val="center"/>
            <w:shd w:fill="F8FAFC"/>
          </w:tcPr>
          <w:p>
            <w:r/>
            <w:r>
              <w:rPr>
                <w:b w:val="0"/>
                <w:sz w:val="17"/>
              </w:rPr>
              <w:t>Pack inclus</w:t>
            </w:r>
          </w:p>
        </w:tc>
        <w:tc>
          <w:tcPr>
            <w:tcW w:type="dxa" w:w="5040"/>
            <w:vAlign w:val="center"/>
            <w:shd w:fill="F8FAFC"/>
          </w:tcPr>
          <w:p>
            <w:r/>
            <w:r>
              <w:rPr>
                <w:b w:val="0"/>
                <w:sz w:val="17"/>
              </w:rPr>
              <w:t>Application + terminal + internet de base + papier + support</w:t>
            </w:r>
          </w:p>
        </w:tc>
        <w:tc>
          <w:tcPr>
            <w:tcW w:type="dxa" w:w="2304"/>
            <w:vAlign w:val="center"/>
            <w:shd w:fill="F8FAFC"/>
          </w:tcPr>
          <w:p>
            <w:r/>
            <w:r>
              <w:rPr>
                <w:b w:val="0"/>
                <w:sz w:val="17"/>
              </w:rPr>
              <w:t>Usage raisonnable</w:t>
            </w:r>
          </w:p>
        </w:tc>
      </w:tr>
      <w:tr>
        <w:tc>
          <w:tcPr>
            <w:tcW w:type="dxa" w:w="2304"/>
            <w:vAlign w:val="center"/>
          </w:tcPr>
          <w:p>
            <w:r/>
            <w:r>
              <w:rPr>
                <w:b w:val="0"/>
                <w:sz w:val="17"/>
              </w:rPr>
              <w:t>Prix plancher à ne pas descendre</w:t>
            </w:r>
          </w:p>
        </w:tc>
        <w:tc>
          <w:tcPr>
            <w:tcW w:type="dxa" w:w="5040"/>
            <w:vAlign w:val="center"/>
          </w:tcPr>
          <w:p>
            <w:r/>
            <w:r>
              <w:rPr>
                <w:b w:val="0"/>
                <w:sz w:val="17"/>
              </w:rPr>
              <w:t>Si le marché est sensible au prix</w:t>
            </w:r>
          </w:p>
        </w:tc>
        <w:tc>
          <w:tcPr>
            <w:tcW w:type="dxa" w:w="2304"/>
            <w:vAlign w:val="center"/>
          </w:tcPr>
          <w:p>
            <w:r/>
            <w:r>
              <w:rPr>
                <w:b w:val="0"/>
                <w:sz w:val="17"/>
              </w:rPr>
              <w:t>45 USD / mois, seulement en pilote</w:t>
            </w:r>
          </w:p>
        </w:tc>
      </w:tr>
    </w:tbl>
    <w:p>
      <w:pPr>
        <w:spacing w:after="100"/>
      </w:pPr>
      <w:r>
        <w:t>Option vente : proposer un pack complet à 330-350 USD, puis garder une redevance logicielle/support de 20 USD par mois. Éviter de vendre sans abonnement mensuel, car cela coupe les revenus récurrents et rend le support difficile à financer.</w:t>
      </w:r>
    </w:p>
    <w:p>
      <w:pPr>
        <w:pStyle w:val="Heading1"/>
      </w:pPr>
      <w:r>
        <w:rPr>
          <w:rFonts w:ascii="Aptos Display" w:hAnsi="Aptos Display"/>
          <w:color w:val="0F172A"/>
        </w:rPr>
        <w:t>1. Hypothèses de calcul</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c>
          <w:tcPr>
            <w:tcW w:type="dxa" w:w="3312"/>
            <w:shd w:fill="1D4ED8"/>
            <w:vAlign w:val="center"/>
          </w:tcPr>
          <w:p>
            <w:r/>
            <w:r>
              <w:rPr>
                <w:b/>
                <w:color w:val="FFFFFF"/>
                <w:sz w:val="17"/>
              </w:rPr>
              <w:t>Poste</w:t>
            </w:r>
          </w:p>
        </w:tc>
        <w:tc>
          <w:tcPr>
            <w:tcW w:type="dxa" w:w="2160"/>
            <w:shd w:fill="1D4ED8"/>
            <w:vAlign w:val="center"/>
          </w:tcPr>
          <w:p>
            <w:r/>
            <w:r>
              <w:rPr>
                <w:b/>
                <w:color w:val="FFFFFF"/>
                <w:sz w:val="17"/>
              </w:rPr>
              <w:t>Montant</w:t>
            </w:r>
          </w:p>
        </w:tc>
        <w:tc>
          <w:tcPr>
            <w:tcW w:type="dxa" w:w="4752"/>
            <w:shd w:fill="1D4ED8"/>
            <w:vAlign w:val="center"/>
          </w:tcPr>
          <w:p>
            <w:r/>
            <w:r>
              <w:rPr>
                <w:b/>
                <w:color w:val="FFFFFF"/>
                <w:sz w:val="17"/>
              </w:rPr>
              <w:t>Commentaire</w:t>
            </w:r>
          </w:p>
        </w:tc>
      </w:tr>
      <w:tr>
        <w:tc>
          <w:tcPr>
            <w:tcW w:type="dxa" w:w="3312"/>
            <w:vAlign w:val="center"/>
          </w:tcPr>
          <w:p>
            <w:r/>
            <w:r>
              <w:rPr>
                <w:b w:val="0"/>
                <w:sz w:val="17"/>
              </w:rPr>
              <w:t>Terminal Android + imprimante</w:t>
            </w:r>
          </w:p>
        </w:tc>
        <w:tc>
          <w:tcPr>
            <w:tcW w:type="dxa" w:w="2160"/>
            <w:vAlign w:val="center"/>
          </w:tcPr>
          <w:p>
            <w:r/>
            <w:r>
              <w:rPr>
                <w:b w:val="0"/>
                <w:sz w:val="17"/>
              </w:rPr>
              <w:t>150 USD</w:t>
            </w:r>
          </w:p>
        </w:tc>
        <w:tc>
          <w:tcPr>
            <w:tcW w:type="dxa" w:w="4752"/>
            <w:vAlign w:val="center"/>
          </w:tcPr>
          <w:p>
            <w:r/>
            <w:r>
              <w:rPr>
                <w:b w:val="0"/>
                <w:sz w:val="17"/>
              </w:rPr>
              <w:t>Coût d’acquisition estimé par terminal</w:t>
            </w:r>
          </w:p>
        </w:tc>
      </w:tr>
      <w:tr>
        <w:tc>
          <w:tcPr>
            <w:tcW w:type="dxa" w:w="3312"/>
            <w:vAlign w:val="center"/>
            <w:shd w:fill="F8FAFC"/>
          </w:tcPr>
          <w:p>
            <w:r/>
            <w:r>
              <w:rPr>
                <w:b w:val="0"/>
                <w:sz w:val="17"/>
              </w:rPr>
              <w:t>Internet mensuel</w:t>
            </w:r>
          </w:p>
        </w:tc>
        <w:tc>
          <w:tcPr>
            <w:tcW w:type="dxa" w:w="2160"/>
            <w:vAlign w:val="center"/>
            <w:shd w:fill="F8FAFC"/>
          </w:tcPr>
          <w:p>
            <w:r/>
            <w:r>
              <w:rPr>
                <w:b w:val="0"/>
                <w:sz w:val="17"/>
              </w:rPr>
              <w:t>10 USD / mois</w:t>
            </w:r>
          </w:p>
        </w:tc>
        <w:tc>
          <w:tcPr>
            <w:tcW w:type="dxa" w:w="4752"/>
            <w:vAlign w:val="center"/>
            <w:shd w:fill="F8FAFC"/>
          </w:tcPr>
          <w:p>
            <w:r/>
            <w:r>
              <w:rPr>
                <w:b w:val="0"/>
                <w:sz w:val="17"/>
              </w:rPr>
              <w:t>Carte SIM / forfait data de base</w:t>
            </w:r>
          </w:p>
        </w:tc>
      </w:tr>
      <w:tr>
        <w:tc>
          <w:tcPr>
            <w:tcW w:type="dxa" w:w="3312"/>
            <w:vAlign w:val="center"/>
          </w:tcPr>
          <w:p>
            <w:r/>
            <w:r>
              <w:rPr>
                <w:b w:val="0"/>
                <w:sz w:val="17"/>
              </w:rPr>
              <w:t>Papier thermique</w:t>
            </w:r>
          </w:p>
        </w:tc>
        <w:tc>
          <w:tcPr>
            <w:tcW w:type="dxa" w:w="2160"/>
            <w:vAlign w:val="center"/>
          </w:tcPr>
          <w:p>
            <w:r/>
            <w:r>
              <w:rPr>
                <w:b w:val="0"/>
                <w:sz w:val="17"/>
              </w:rPr>
              <w:t>5 USD / mois</w:t>
            </w:r>
          </w:p>
        </w:tc>
        <w:tc>
          <w:tcPr>
            <w:tcW w:type="dxa" w:w="4752"/>
            <w:vAlign w:val="center"/>
          </w:tcPr>
          <w:p>
            <w:r/>
            <w:r>
              <w:rPr>
                <w:b w:val="0"/>
                <w:sz w:val="17"/>
              </w:rPr>
              <w:t>Consommation raisonnable au lancement</w:t>
            </w:r>
          </w:p>
        </w:tc>
      </w:tr>
      <w:tr>
        <w:tc>
          <w:tcPr>
            <w:tcW w:type="dxa" w:w="3312"/>
            <w:vAlign w:val="center"/>
            <w:shd w:fill="F8FAFC"/>
          </w:tcPr>
          <w:p>
            <w:r/>
            <w:r>
              <w:rPr>
                <w:b w:val="0"/>
                <w:sz w:val="17"/>
              </w:rPr>
              <w:t>Support et maintenance</w:t>
            </w:r>
          </w:p>
        </w:tc>
        <w:tc>
          <w:tcPr>
            <w:tcW w:type="dxa" w:w="2160"/>
            <w:vAlign w:val="center"/>
            <w:shd w:fill="F8FAFC"/>
          </w:tcPr>
          <w:p>
            <w:r/>
            <w:r>
              <w:rPr>
                <w:b w:val="0"/>
                <w:sz w:val="17"/>
              </w:rPr>
              <w:t>5 USD / mois</w:t>
            </w:r>
          </w:p>
        </w:tc>
        <w:tc>
          <w:tcPr>
            <w:tcW w:type="dxa" w:w="4752"/>
            <w:vAlign w:val="center"/>
            <w:shd w:fill="F8FAFC"/>
          </w:tcPr>
          <w:p>
            <w:r/>
            <w:r>
              <w:rPr>
                <w:b w:val="0"/>
                <w:sz w:val="17"/>
              </w:rPr>
              <w:t>Réserve minimale par pharmacie</w:t>
            </w:r>
          </w:p>
        </w:tc>
      </w:tr>
      <w:tr>
        <w:tc>
          <w:tcPr>
            <w:tcW w:type="dxa" w:w="3312"/>
            <w:vAlign w:val="center"/>
          </w:tcPr>
          <w:p>
            <w:r/>
            <w:r>
              <w:rPr>
                <w:b w:val="0"/>
                <w:sz w:val="17"/>
              </w:rPr>
              <w:t>Cloud / administration</w:t>
            </w:r>
          </w:p>
        </w:tc>
        <w:tc>
          <w:tcPr>
            <w:tcW w:type="dxa" w:w="2160"/>
            <w:vAlign w:val="center"/>
          </w:tcPr>
          <w:p>
            <w:r/>
            <w:r>
              <w:rPr>
                <w:b w:val="0"/>
                <w:sz w:val="17"/>
              </w:rPr>
              <w:t>2 USD / mois</w:t>
            </w:r>
          </w:p>
        </w:tc>
        <w:tc>
          <w:tcPr>
            <w:tcW w:type="dxa" w:w="4752"/>
            <w:vAlign w:val="center"/>
          </w:tcPr>
          <w:p>
            <w:r/>
            <w:r>
              <w:rPr>
                <w:b w:val="0"/>
                <w:sz w:val="17"/>
              </w:rPr>
              <w:t>Réserve technique par pharmacie</w:t>
            </w:r>
          </w:p>
        </w:tc>
      </w:tr>
      <w:tr>
        <w:tc>
          <w:tcPr>
            <w:tcW w:type="dxa" w:w="3312"/>
            <w:vAlign w:val="center"/>
            <w:shd w:fill="F8FAFC"/>
          </w:tcPr>
          <w:p>
            <w:r/>
            <w:r>
              <w:rPr>
                <w:b w:val="0"/>
                <w:sz w:val="17"/>
              </w:rPr>
              <w:t>Coût mensuel cash estimé</w:t>
            </w:r>
          </w:p>
        </w:tc>
        <w:tc>
          <w:tcPr>
            <w:tcW w:type="dxa" w:w="2160"/>
            <w:vAlign w:val="center"/>
            <w:shd w:fill="F8FAFC"/>
          </w:tcPr>
          <w:p>
            <w:r/>
            <w:r>
              <w:rPr>
                <w:b w:val="0"/>
                <w:sz w:val="17"/>
              </w:rPr>
              <w:t>22 USD / mois</w:t>
            </w:r>
          </w:p>
        </w:tc>
        <w:tc>
          <w:tcPr>
            <w:tcW w:type="dxa" w:w="4752"/>
            <w:vAlign w:val="center"/>
            <w:shd w:fill="F8FAFC"/>
          </w:tcPr>
          <w:p>
            <w:r/>
            <w:r>
              <w:rPr>
                <w:b w:val="0"/>
                <w:sz w:val="17"/>
              </w:rPr>
              <w:t>10 + 5 + 5 + 2</w:t>
            </w:r>
          </w:p>
        </w:tc>
      </w:tr>
      <w:tr>
        <w:tc>
          <w:tcPr>
            <w:tcW w:type="dxa" w:w="3312"/>
            <w:vAlign w:val="center"/>
          </w:tcPr>
          <w:p>
            <w:r/>
            <w:r>
              <w:rPr>
                <w:b w:val="0"/>
                <w:sz w:val="17"/>
              </w:rPr>
              <w:t>Amortissement terminal 18 mois</w:t>
            </w:r>
          </w:p>
        </w:tc>
        <w:tc>
          <w:tcPr>
            <w:tcW w:type="dxa" w:w="2160"/>
            <w:vAlign w:val="center"/>
          </w:tcPr>
          <w:p>
            <w:r/>
            <w:r>
              <w:rPr>
                <w:b w:val="0"/>
                <w:sz w:val="17"/>
              </w:rPr>
              <w:t>8,33 USD / mois</w:t>
            </w:r>
          </w:p>
        </w:tc>
        <w:tc>
          <w:tcPr>
            <w:tcW w:type="dxa" w:w="4752"/>
            <w:vAlign w:val="center"/>
          </w:tcPr>
          <w:p>
            <w:r/>
            <w:r>
              <w:rPr>
                <w:b w:val="0"/>
                <w:sz w:val="17"/>
              </w:rPr>
              <w:t>150 / 18 mois</w:t>
            </w:r>
          </w:p>
        </w:tc>
      </w:tr>
    </w:tbl>
    <w:p>
      <w:pPr>
        <w:spacing w:after="100"/>
      </w:pPr>
      <w:r>
        <w:t>Note : ces chiffres doivent être confirmés par les coûts réels d’achat, de papier et de data à Kinshasa. Le calcul est volontairement prudent.</w:t>
      </w:r>
    </w:p>
    <w:p>
      <w:r>
        <w:br w:type="page"/>
      </w:r>
    </w:p>
    <w:p>
      <w:pPr>
        <w:pStyle w:val="Heading1"/>
      </w:pPr>
      <w:r>
        <w:rPr>
          <w:rFonts w:ascii="Aptos Display" w:hAnsi="Aptos Display"/>
          <w:color w:val="0F172A"/>
        </w:rPr>
        <w:t>2. Plan d’action : de 1 pharmacie pilote à 10 pharmacies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64"/>
        <w:gridCol w:w="2664"/>
        <w:gridCol w:w="2664"/>
        <w:gridCol w:w="2664"/>
      </w:tblGrid>
      <w:tr>
        <w:tc>
          <w:tcPr>
            <w:tcW w:type="dxa" w:w="2160"/>
            <w:shd w:fill="1D4ED8"/>
            <w:vAlign w:val="center"/>
          </w:tcPr>
          <w:p>
            <w:r/>
            <w:r>
              <w:rPr>
                <w:b/>
                <w:color w:val="FFFFFF"/>
                <w:sz w:val="17"/>
              </w:rPr>
              <w:t>Phase</w:t>
            </w:r>
          </w:p>
        </w:tc>
        <w:tc>
          <w:tcPr>
            <w:tcW w:type="dxa" w:w="1440"/>
            <w:shd w:fill="1D4ED8"/>
            <w:vAlign w:val="center"/>
          </w:tcPr>
          <w:p>
            <w:r/>
            <w:r>
              <w:rPr>
                <w:b/>
                <w:color w:val="FFFFFF"/>
                <w:sz w:val="17"/>
              </w:rPr>
              <w:t>Durée</w:t>
            </w:r>
          </w:p>
        </w:tc>
        <w:tc>
          <w:tcPr>
            <w:tcW w:type="dxa" w:w="4752"/>
            <w:shd w:fill="1D4ED8"/>
            <w:vAlign w:val="center"/>
          </w:tcPr>
          <w:p>
            <w:r/>
            <w:r>
              <w:rPr>
                <w:b/>
                <w:color w:val="FFFFFF"/>
                <w:sz w:val="17"/>
              </w:rPr>
              <w:t>Actions clés</w:t>
            </w:r>
          </w:p>
        </w:tc>
        <w:tc>
          <w:tcPr>
            <w:tcW w:type="dxa" w:w="2736"/>
            <w:shd w:fill="1D4ED8"/>
            <w:vAlign w:val="center"/>
          </w:tcPr>
          <w:p>
            <w:r/>
            <w:r>
              <w:rPr>
                <w:b/>
                <w:color w:val="FFFFFF"/>
                <w:sz w:val="17"/>
              </w:rPr>
              <w:t>Livrable</w:t>
            </w:r>
          </w:p>
        </w:tc>
      </w:tr>
      <w:tr>
        <w:tc>
          <w:tcPr>
            <w:tcW w:type="dxa" w:w="2160"/>
            <w:vAlign w:val="center"/>
          </w:tcPr>
          <w:p>
            <w:r/>
            <w:r>
              <w:rPr>
                <w:b w:val="0"/>
                <w:sz w:val="17"/>
              </w:rPr>
              <w:t>Phase 0 - Préparation</w:t>
            </w:r>
          </w:p>
        </w:tc>
        <w:tc>
          <w:tcPr>
            <w:tcW w:type="dxa" w:w="1440"/>
            <w:vAlign w:val="center"/>
          </w:tcPr>
          <w:p>
            <w:r/>
            <w:r>
              <w:rPr>
                <w:b w:val="0"/>
                <w:sz w:val="17"/>
              </w:rPr>
              <w:t>3 à 5 jours</w:t>
            </w:r>
          </w:p>
        </w:tc>
        <w:tc>
          <w:tcPr>
            <w:tcW w:type="dxa" w:w="4752"/>
            <w:vAlign w:val="center"/>
          </w:tcPr>
          <w:p>
            <w:r/>
            <w:r>
              <w:rPr>
                <w:b w:val="0"/>
                <w:sz w:val="17"/>
              </w:rPr>
              <w:t>Configurer terminal, PWA/APK, compte owner, catalogue ACOREP, test impression, contrat de location, fiche de formation.</w:t>
            </w:r>
          </w:p>
        </w:tc>
        <w:tc>
          <w:tcPr>
            <w:tcW w:type="dxa" w:w="2736"/>
            <w:vAlign w:val="center"/>
          </w:tcPr>
          <w:p>
            <w:r/>
            <w:r>
              <w:rPr>
                <w:b w:val="0"/>
                <w:sz w:val="17"/>
              </w:rPr>
              <w:t>Terminal prêt, ticket imprimé, compte pharmacie opérationnel.</w:t>
            </w:r>
          </w:p>
        </w:tc>
      </w:tr>
      <w:tr>
        <w:tc>
          <w:tcPr>
            <w:tcW w:type="dxa" w:w="2160"/>
            <w:vAlign w:val="center"/>
            <w:shd w:fill="F8FAFC"/>
          </w:tcPr>
          <w:p>
            <w:r/>
            <w:r>
              <w:rPr>
                <w:b w:val="0"/>
                <w:sz w:val="17"/>
              </w:rPr>
              <w:t>Phase 1 - Pilote 1 pharmacie</w:t>
            </w:r>
          </w:p>
        </w:tc>
        <w:tc>
          <w:tcPr>
            <w:tcW w:type="dxa" w:w="1440"/>
            <w:vAlign w:val="center"/>
            <w:shd w:fill="F8FAFC"/>
          </w:tcPr>
          <w:p>
            <w:r/>
            <w:r>
              <w:rPr>
                <w:b w:val="0"/>
                <w:sz w:val="17"/>
              </w:rPr>
              <w:t>30 jours</w:t>
            </w:r>
          </w:p>
        </w:tc>
        <w:tc>
          <w:tcPr>
            <w:tcW w:type="dxa" w:w="4752"/>
            <w:vAlign w:val="center"/>
            <w:shd w:fill="F8FAFC"/>
          </w:tcPr>
          <w:p>
            <w:r/>
            <w:r>
              <w:rPr>
                <w:b w:val="0"/>
                <w:sz w:val="17"/>
              </w:rPr>
              <w:t>Utiliser Mpangi_Pharma en conditions réelles : ventes, factures, produits, lots, stock, impression, clôture journalière.</w:t>
            </w:r>
          </w:p>
        </w:tc>
        <w:tc>
          <w:tcPr>
            <w:tcW w:type="dxa" w:w="2736"/>
            <w:vAlign w:val="center"/>
            <w:shd w:fill="F8FAFC"/>
          </w:tcPr>
          <w:p>
            <w:r/>
            <w:r>
              <w:rPr>
                <w:b w:val="0"/>
                <w:sz w:val="17"/>
              </w:rPr>
              <w:t>Décision Go/No-Go basée sur les KPI.</w:t>
            </w:r>
          </w:p>
        </w:tc>
      </w:tr>
      <w:tr>
        <w:tc>
          <w:tcPr>
            <w:tcW w:type="dxa" w:w="2160"/>
            <w:vAlign w:val="center"/>
          </w:tcPr>
          <w:p>
            <w:r/>
            <w:r>
              <w:rPr>
                <w:b w:val="0"/>
                <w:sz w:val="17"/>
              </w:rPr>
              <w:t>Phase 2 - Ajustements</w:t>
            </w:r>
          </w:p>
        </w:tc>
        <w:tc>
          <w:tcPr>
            <w:tcW w:type="dxa" w:w="1440"/>
            <w:vAlign w:val="center"/>
          </w:tcPr>
          <w:p>
            <w:r/>
            <w:r>
              <w:rPr>
                <w:b w:val="0"/>
                <w:sz w:val="17"/>
              </w:rPr>
              <w:t>7 à 10 jours</w:t>
            </w:r>
          </w:p>
        </w:tc>
        <w:tc>
          <w:tcPr>
            <w:tcW w:type="dxa" w:w="4752"/>
            <w:vAlign w:val="center"/>
          </w:tcPr>
          <w:p>
            <w:r/>
            <w:r>
              <w:rPr>
                <w:b w:val="0"/>
                <w:sz w:val="17"/>
              </w:rPr>
              <w:t>Corriger les irritants : mobile, impression, lenteur, formation, permissions, support.</w:t>
            </w:r>
          </w:p>
        </w:tc>
        <w:tc>
          <w:tcPr>
            <w:tcW w:type="dxa" w:w="2736"/>
            <w:vAlign w:val="center"/>
          </w:tcPr>
          <w:p>
            <w:r/>
            <w:r>
              <w:rPr>
                <w:b w:val="0"/>
                <w:sz w:val="17"/>
              </w:rPr>
              <w:t>Version stable “pilote 2”.</w:t>
            </w:r>
          </w:p>
        </w:tc>
      </w:tr>
      <w:tr>
        <w:tc>
          <w:tcPr>
            <w:tcW w:type="dxa" w:w="2160"/>
            <w:vAlign w:val="center"/>
            <w:shd w:fill="F8FAFC"/>
          </w:tcPr>
          <w:p>
            <w:r/>
            <w:r>
              <w:rPr>
                <w:b w:val="0"/>
                <w:sz w:val="17"/>
              </w:rPr>
              <w:t>Phase 3 - Déploiement 3 pharmacies</w:t>
            </w:r>
          </w:p>
        </w:tc>
        <w:tc>
          <w:tcPr>
            <w:tcW w:type="dxa" w:w="1440"/>
            <w:vAlign w:val="center"/>
            <w:shd w:fill="F8FAFC"/>
          </w:tcPr>
          <w:p>
            <w:r/>
            <w:r>
              <w:rPr>
                <w:b w:val="0"/>
                <w:sz w:val="17"/>
              </w:rPr>
              <w:t>30 à 45 jours</w:t>
            </w:r>
          </w:p>
        </w:tc>
        <w:tc>
          <w:tcPr>
            <w:tcW w:type="dxa" w:w="4752"/>
            <w:vAlign w:val="center"/>
            <w:shd w:fill="F8FAFC"/>
          </w:tcPr>
          <w:p>
            <w:r/>
            <w:r>
              <w:rPr>
                <w:b w:val="0"/>
                <w:sz w:val="17"/>
              </w:rPr>
              <w:t>Installer 3 terminaux, former les équipes, suivre support et recettes récurrentes.</w:t>
            </w:r>
          </w:p>
        </w:tc>
        <w:tc>
          <w:tcPr>
            <w:tcW w:type="dxa" w:w="2736"/>
            <w:vAlign w:val="center"/>
            <w:shd w:fill="F8FAFC"/>
          </w:tcPr>
          <w:p>
            <w:r/>
            <w:r>
              <w:rPr>
                <w:b w:val="0"/>
                <w:sz w:val="17"/>
              </w:rPr>
              <w:t>Prouver que le support est scalable.</w:t>
            </w:r>
          </w:p>
        </w:tc>
      </w:tr>
      <w:tr>
        <w:tc>
          <w:tcPr>
            <w:tcW w:type="dxa" w:w="2160"/>
            <w:vAlign w:val="center"/>
          </w:tcPr>
          <w:p>
            <w:r/>
            <w:r>
              <w:rPr>
                <w:b w:val="0"/>
                <w:sz w:val="17"/>
              </w:rPr>
              <w:t>Phase 4 - Déploiement 10 pharmacies</w:t>
            </w:r>
          </w:p>
        </w:tc>
        <w:tc>
          <w:tcPr>
            <w:tcW w:type="dxa" w:w="1440"/>
            <w:vAlign w:val="center"/>
          </w:tcPr>
          <w:p>
            <w:r/>
            <w:r>
              <w:rPr>
                <w:b w:val="0"/>
                <w:sz w:val="17"/>
              </w:rPr>
              <w:t>60 à 90 jours</w:t>
            </w:r>
          </w:p>
        </w:tc>
        <w:tc>
          <w:tcPr>
            <w:tcW w:type="dxa" w:w="4752"/>
            <w:vAlign w:val="center"/>
          </w:tcPr>
          <w:p>
            <w:r/>
            <w:r>
              <w:rPr>
                <w:b w:val="0"/>
                <w:sz w:val="17"/>
              </w:rPr>
              <w:t>Pack commercial standard, contrat, installation, suivi hebdomadaire, tableau de bord performance.</w:t>
            </w:r>
          </w:p>
        </w:tc>
        <w:tc>
          <w:tcPr>
            <w:tcW w:type="dxa" w:w="2736"/>
            <w:vAlign w:val="center"/>
          </w:tcPr>
          <w:p>
            <w:r/>
            <w:r>
              <w:rPr>
                <w:b w:val="0"/>
                <w:sz w:val="17"/>
              </w:rPr>
              <w:t>10 pharmacies actives et payantes.</w:t>
            </w:r>
          </w:p>
        </w:tc>
      </w:tr>
    </w:tbl>
    <w:p>
      <w:pPr>
        <w:pStyle w:val="Heading1"/>
      </w:pPr>
      <w:r>
        <w:rPr>
          <w:rFonts w:ascii="Aptos Display" w:hAnsi="Aptos Display"/>
          <w:color w:val="0F172A"/>
        </w:rPr>
        <w:t>3. Indicateurs de succès du pilote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c>
          <w:tcPr>
            <w:tcW w:type="dxa" w:w="2880"/>
            <w:shd w:fill="1D4ED8"/>
            <w:vAlign w:val="center"/>
          </w:tcPr>
          <w:p>
            <w:r/>
            <w:r>
              <w:rPr>
                <w:b/>
                <w:color w:val="FFFFFF"/>
                <w:sz w:val="17"/>
              </w:rPr>
              <w:t>Domaine</w:t>
            </w:r>
          </w:p>
        </w:tc>
        <w:tc>
          <w:tcPr>
            <w:tcW w:type="dxa" w:w="7200"/>
            <w:shd w:fill="1D4ED8"/>
            <w:vAlign w:val="center"/>
          </w:tcPr>
          <w:p>
            <w:r/>
            <w:r>
              <w:rPr>
                <w:b/>
                <w:color w:val="FFFFFF"/>
                <w:sz w:val="17"/>
              </w:rPr>
              <w:t>Critère de validation</w:t>
            </w:r>
          </w:p>
        </w:tc>
      </w:tr>
      <w:tr>
        <w:tc>
          <w:tcPr>
            <w:tcW w:type="dxa" w:w="2880"/>
            <w:vAlign w:val="center"/>
          </w:tcPr>
          <w:p>
            <w:r/>
            <w:r>
              <w:rPr>
                <w:b w:val="0"/>
                <w:sz w:val="17"/>
              </w:rPr>
              <w:t>Adoption</w:t>
            </w:r>
          </w:p>
        </w:tc>
        <w:tc>
          <w:tcPr>
            <w:tcW w:type="dxa" w:w="7200"/>
            <w:vAlign w:val="center"/>
          </w:tcPr>
          <w:p>
            <w:r/>
            <w:r>
              <w:rPr>
                <w:b w:val="0"/>
                <w:sz w:val="17"/>
              </w:rPr>
              <w:t>Au moins 80 % des ventes du jour saisies dans l’application</w:t>
            </w:r>
          </w:p>
        </w:tc>
      </w:tr>
      <w:tr>
        <w:tc>
          <w:tcPr>
            <w:tcW w:type="dxa" w:w="2880"/>
            <w:vAlign w:val="center"/>
            <w:shd w:fill="F8FAFC"/>
          </w:tcPr>
          <w:p>
            <w:r/>
            <w:r>
              <w:rPr>
                <w:b w:val="0"/>
                <w:sz w:val="17"/>
              </w:rPr>
              <w:t>Impression</w:t>
            </w:r>
          </w:p>
        </w:tc>
        <w:tc>
          <w:tcPr>
            <w:tcW w:type="dxa" w:w="7200"/>
            <w:vAlign w:val="center"/>
            <w:shd w:fill="F8FAFC"/>
          </w:tcPr>
          <w:p>
            <w:r/>
            <w:r>
              <w:rPr>
                <w:b w:val="0"/>
                <w:sz w:val="17"/>
              </w:rPr>
              <w:t>Au moins 90 % des factures/tickets imprimés sans assistance</w:t>
            </w:r>
          </w:p>
        </w:tc>
      </w:tr>
      <w:tr>
        <w:tc>
          <w:tcPr>
            <w:tcW w:type="dxa" w:w="2880"/>
            <w:vAlign w:val="center"/>
          </w:tcPr>
          <w:p>
            <w:r/>
            <w:r>
              <w:rPr>
                <w:b w:val="0"/>
                <w:sz w:val="17"/>
              </w:rPr>
              <w:t>Stock</w:t>
            </w:r>
          </w:p>
        </w:tc>
        <w:tc>
          <w:tcPr>
            <w:tcW w:type="dxa" w:w="7200"/>
            <w:vAlign w:val="center"/>
          </w:tcPr>
          <w:p>
            <w:r/>
            <w:r>
              <w:rPr>
                <w:b w:val="0"/>
                <w:sz w:val="17"/>
              </w:rPr>
              <w:t>Écart stock physique vs application inférieur à 5-10 % après ajustement</w:t>
            </w:r>
          </w:p>
        </w:tc>
      </w:tr>
      <w:tr>
        <w:tc>
          <w:tcPr>
            <w:tcW w:type="dxa" w:w="2880"/>
            <w:vAlign w:val="center"/>
            <w:shd w:fill="F8FAFC"/>
          </w:tcPr>
          <w:p>
            <w:r/>
            <w:r>
              <w:rPr>
                <w:b w:val="0"/>
                <w:sz w:val="17"/>
              </w:rPr>
              <w:t>Stabilité</w:t>
            </w:r>
          </w:p>
        </w:tc>
        <w:tc>
          <w:tcPr>
            <w:tcW w:type="dxa" w:w="7200"/>
            <w:vAlign w:val="center"/>
            <w:shd w:fill="F8FAFC"/>
          </w:tcPr>
          <w:p>
            <w:r/>
            <w:r>
              <w:rPr>
                <w:b w:val="0"/>
                <w:sz w:val="17"/>
              </w:rPr>
              <w:t>Zéro perte de données critique pendant le pilote</w:t>
            </w:r>
          </w:p>
        </w:tc>
      </w:tr>
      <w:tr>
        <w:tc>
          <w:tcPr>
            <w:tcW w:type="dxa" w:w="2880"/>
            <w:vAlign w:val="center"/>
          </w:tcPr>
          <w:p>
            <w:r/>
            <w:r>
              <w:rPr>
                <w:b w:val="0"/>
                <w:sz w:val="17"/>
              </w:rPr>
              <w:t>Support</w:t>
            </w:r>
          </w:p>
        </w:tc>
        <w:tc>
          <w:tcPr>
            <w:tcW w:type="dxa" w:w="7200"/>
            <w:vAlign w:val="center"/>
          </w:tcPr>
          <w:p>
            <w:r/>
            <w:r>
              <w:rPr>
                <w:b w:val="0"/>
                <w:sz w:val="17"/>
              </w:rPr>
              <w:t>Moins de 3 incidents bloquants par semaine après formation</w:t>
            </w:r>
          </w:p>
        </w:tc>
      </w:tr>
      <w:tr>
        <w:tc>
          <w:tcPr>
            <w:tcW w:type="dxa" w:w="2880"/>
            <w:vAlign w:val="center"/>
            <w:shd w:fill="F8FAFC"/>
          </w:tcPr>
          <w:p>
            <w:r/>
            <w:r>
              <w:rPr>
                <w:b w:val="0"/>
                <w:sz w:val="17"/>
              </w:rPr>
              <w:t>Rentabilité</w:t>
            </w:r>
          </w:p>
        </w:tc>
        <w:tc>
          <w:tcPr>
            <w:tcW w:type="dxa" w:w="7200"/>
            <w:vAlign w:val="center"/>
            <w:shd w:fill="F8FAFC"/>
          </w:tcPr>
          <w:p>
            <w:r/>
            <w:r>
              <w:rPr>
                <w:b w:val="0"/>
                <w:sz w:val="17"/>
              </w:rPr>
              <w:t>Pharmacie accepte le prix de location mensuelle standard</w:t>
            </w:r>
          </w:p>
        </w:tc>
      </w:tr>
    </w:tbl>
    <w:p>
      <w:pPr>
        <w:pStyle w:val="Heading1"/>
      </w:pPr>
      <w:r>
        <w:rPr>
          <w:rFonts w:ascii="Aptos Display" w:hAnsi="Aptos Display"/>
          <w:color w:val="0F172A"/>
        </w:rPr>
        <w:t>4. Offre de location mensuelle recommandée</w:t>
      </w:r>
    </w:p>
    <w:p>
      <w:pPr>
        <w:spacing w:after="100"/>
      </w:pPr>
      <w:r>
        <w:t>La location doit être assez basse pour convaincre rapidement les pharmacies, mais assez élevée pour couvrir le terminal, le support, Internet, papier et le risque matériel.</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64"/>
        <w:gridCol w:w="2664"/>
        <w:gridCol w:w="2664"/>
        <w:gridCol w:w="2664"/>
      </w:tblGrid>
      <w:tr>
        <w:tc>
          <w:tcPr>
            <w:tcW w:type="dxa" w:w="2160"/>
            <w:shd w:fill="1D4ED8"/>
            <w:vAlign w:val="center"/>
          </w:tcPr>
          <w:p>
            <w:r/>
            <w:r>
              <w:rPr>
                <w:b/>
                <w:color w:val="FFFFFF"/>
                <w:sz w:val="17"/>
              </w:rPr>
              <w:t>Formule</w:t>
            </w:r>
          </w:p>
        </w:tc>
        <w:tc>
          <w:tcPr>
            <w:tcW w:type="dxa" w:w="2016"/>
            <w:shd w:fill="1D4ED8"/>
            <w:vAlign w:val="center"/>
          </w:tcPr>
          <w:p>
            <w:r/>
            <w:r>
              <w:rPr>
                <w:b/>
                <w:color w:val="FFFFFF"/>
                <w:sz w:val="17"/>
              </w:rPr>
              <w:t>Prix</w:t>
            </w:r>
          </w:p>
        </w:tc>
        <w:tc>
          <w:tcPr>
            <w:tcW w:type="dxa" w:w="3024"/>
            <w:shd w:fill="1D4ED8"/>
            <w:vAlign w:val="center"/>
          </w:tcPr>
          <w:p>
            <w:r/>
            <w:r>
              <w:rPr>
                <w:b/>
                <w:color w:val="FFFFFF"/>
                <w:sz w:val="17"/>
              </w:rPr>
              <w:t>Usage</w:t>
            </w:r>
          </w:p>
        </w:tc>
        <w:tc>
          <w:tcPr>
            <w:tcW w:type="dxa" w:w="4032"/>
            <w:shd w:fill="1D4ED8"/>
            <w:vAlign w:val="center"/>
          </w:tcPr>
          <w:p>
            <w:r/>
            <w:r>
              <w:rPr>
                <w:b/>
                <w:color w:val="FFFFFF"/>
                <w:sz w:val="17"/>
              </w:rPr>
              <w:t>Commentaire</w:t>
            </w:r>
          </w:p>
        </w:tc>
      </w:tr>
      <w:tr>
        <w:tc>
          <w:tcPr>
            <w:tcW w:type="dxa" w:w="2160"/>
            <w:vAlign w:val="center"/>
          </w:tcPr>
          <w:p>
            <w:r/>
            <w:r>
              <w:rPr>
                <w:b w:val="0"/>
                <w:sz w:val="17"/>
              </w:rPr>
              <w:t>Pilote</w:t>
            </w:r>
          </w:p>
        </w:tc>
        <w:tc>
          <w:tcPr>
            <w:tcW w:type="dxa" w:w="2016"/>
            <w:vAlign w:val="center"/>
          </w:tcPr>
          <w:p>
            <w:r/>
            <w:r>
              <w:rPr>
                <w:b w:val="0"/>
                <w:sz w:val="17"/>
              </w:rPr>
              <w:t>45 USD / mois</w:t>
            </w:r>
          </w:p>
        </w:tc>
        <w:tc>
          <w:tcPr>
            <w:tcW w:type="dxa" w:w="3024"/>
            <w:vAlign w:val="center"/>
          </w:tcPr>
          <w:p>
            <w:r/>
            <w:r>
              <w:rPr>
                <w:b w:val="0"/>
                <w:sz w:val="17"/>
              </w:rPr>
              <w:t>1 pharmacie, 1 à 3 mois</w:t>
            </w:r>
          </w:p>
        </w:tc>
        <w:tc>
          <w:tcPr>
            <w:tcW w:type="dxa" w:w="4032"/>
            <w:vAlign w:val="center"/>
          </w:tcPr>
          <w:p>
            <w:r/>
            <w:r>
              <w:rPr>
                <w:b w:val="0"/>
                <w:sz w:val="17"/>
              </w:rPr>
              <w:t>Prix promotionnel, marge faible, objectif apprentissage.</w:t>
            </w:r>
          </w:p>
        </w:tc>
      </w:tr>
      <w:tr>
        <w:tc>
          <w:tcPr>
            <w:tcW w:type="dxa" w:w="2160"/>
            <w:vAlign w:val="center"/>
            <w:shd w:fill="F8FAFC"/>
          </w:tcPr>
          <w:p>
            <w:r/>
            <w:r>
              <w:rPr>
                <w:b w:val="0"/>
                <w:sz w:val="17"/>
              </w:rPr>
              <w:t>Standard recommandé</w:t>
            </w:r>
          </w:p>
        </w:tc>
        <w:tc>
          <w:tcPr>
            <w:tcW w:type="dxa" w:w="2016"/>
            <w:vAlign w:val="center"/>
            <w:shd w:fill="F8FAFC"/>
          </w:tcPr>
          <w:p>
            <w:r/>
            <w:r>
              <w:rPr>
                <w:b w:val="0"/>
                <w:sz w:val="17"/>
              </w:rPr>
              <w:t>55 USD / mois</w:t>
            </w:r>
          </w:p>
        </w:tc>
        <w:tc>
          <w:tcPr>
            <w:tcW w:type="dxa" w:w="3024"/>
            <w:vAlign w:val="center"/>
            <w:shd w:fill="F8FAFC"/>
          </w:tcPr>
          <w:p>
            <w:r/>
            <w:r>
              <w:rPr>
                <w:b w:val="0"/>
                <w:sz w:val="17"/>
              </w:rPr>
              <w:t>Après validation pilote</w:t>
            </w:r>
          </w:p>
        </w:tc>
        <w:tc>
          <w:tcPr>
            <w:tcW w:type="dxa" w:w="4032"/>
            <w:vAlign w:val="center"/>
            <w:shd w:fill="F8FAFC"/>
          </w:tcPr>
          <w:p>
            <w:r/>
            <w:r>
              <w:rPr>
                <w:b w:val="0"/>
                <w:sz w:val="17"/>
              </w:rPr>
              <w:t>Meilleur équilibre entre adoption et rentabilité.</w:t>
            </w:r>
          </w:p>
        </w:tc>
      </w:tr>
      <w:tr>
        <w:tc>
          <w:tcPr>
            <w:tcW w:type="dxa" w:w="2160"/>
            <w:vAlign w:val="center"/>
          </w:tcPr>
          <w:p>
            <w:r/>
            <w:r>
              <w:rPr>
                <w:b w:val="0"/>
                <w:sz w:val="17"/>
              </w:rPr>
              <w:t>Premium</w:t>
            </w:r>
          </w:p>
        </w:tc>
        <w:tc>
          <w:tcPr>
            <w:tcW w:type="dxa" w:w="2016"/>
            <w:vAlign w:val="center"/>
          </w:tcPr>
          <w:p>
            <w:r/>
            <w:r>
              <w:rPr>
                <w:b w:val="0"/>
                <w:sz w:val="17"/>
              </w:rPr>
              <w:t>65 USD / mois</w:t>
            </w:r>
          </w:p>
        </w:tc>
        <w:tc>
          <w:tcPr>
            <w:tcW w:type="dxa" w:w="3024"/>
            <w:vAlign w:val="center"/>
          </w:tcPr>
          <w:p>
            <w:r/>
            <w:r>
              <w:rPr>
                <w:b w:val="0"/>
                <w:sz w:val="17"/>
              </w:rPr>
              <w:t>Support prioritaire + papier supplémentaire</w:t>
            </w:r>
          </w:p>
        </w:tc>
        <w:tc>
          <w:tcPr>
            <w:tcW w:type="dxa" w:w="4032"/>
            <w:vAlign w:val="center"/>
          </w:tcPr>
          <w:p>
            <w:r/>
            <w:r>
              <w:rPr>
                <w:b w:val="0"/>
                <w:sz w:val="17"/>
              </w:rPr>
              <w:t>Pour pharmacies à volume élevé ou besoin de suivi renforcé.</w:t>
            </w:r>
          </w:p>
        </w:tc>
      </w:tr>
    </w:tbl>
    <w:p>
      <w:r>
        <w:br w:type="page"/>
      </w:r>
    </w:p>
    <w:p>
      <w:pPr>
        <w:pStyle w:val="Heading1"/>
      </w:pPr>
      <w:r>
        <w:rPr>
          <w:rFonts w:ascii="Aptos Display" w:hAnsi="Aptos Display"/>
          <w:color w:val="0F172A"/>
        </w:rPr>
        <w:t>5. Projection financière - location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776"/>
        <w:gridCol w:w="1776"/>
        <w:gridCol w:w="1776"/>
        <w:gridCol w:w="1776"/>
        <w:gridCol w:w="1776"/>
        <w:gridCol w:w="1776"/>
      </w:tblGrid>
      <w:tr>
        <w:tc>
          <w:tcPr>
            <w:tcW w:type="dxa" w:w="1872"/>
            <w:shd w:fill="1D4ED8"/>
            <w:vAlign w:val="center"/>
          </w:tcPr>
          <w:p>
            <w:r/>
            <w:r>
              <w:rPr>
                <w:b/>
                <w:color w:val="FFFFFF"/>
                <w:sz w:val="17"/>
              </w:rPr>
              <w:t>Volume</w:t>
            </w:r>
          </w:p>
        </w:tc>
        <w:tc>
          <w:tcPr>
            <w:tcW w:type="dxa" w:w="2016"/>
            <w:shd w:fill="1D4ED8"/>
            <w:vAlign w:val="center"/>
          </w:tcPr>
          <w:p>
            <w:r/>
            <w:r>
              <w:rPr>
                <w:b/>
                <w:color w:val="FFFFFF"/>
                <w:sz w:val="17"/>
              </w:rPr>
              <w:t>Revenu mensuel USD</w:t>
            </w:r>
          </w:p>
        </w:tc>
        <w:tc>
          <w:tcPr>
            <w:tcW w:type="dxa" w:w="2160"/>
            <w:shd w:fill="1D4ED8"/>
            <w:vAlign w:val="center"/>
          </w:tcPr>
          <w:p>
            <w:r/>
            <w:r>
              <w:rPr>
                <w:b/>
                <w:color w:val="FFFFFF"/>
                <w:sz w:val="17"/>
              </w:rPr>
              <w:t>Coût cash mensuel USD</w:t>
            </w:r>
          </w:p>
        </w:tc>
        <w:tc>
          <w:tcPr>
            <w:tcW w:type="dxa" w:w="2304"/>
            <w:shd w:fill="1D4ED8"/>
            <w:vAlign w:val="center"/>
          </w:tcPr>
          <w:p>
            <w:r/>
            <w:r>
              <w:rPr>
                <w:b/>
                <w:color w:val="FFFFFF"/>
                <w:sz w:val="17"/>
              </w:rPr>
              <w:t>Marge cash mensuelle USD</w:t>
            </w:r>
          </w:p>
        </w:tc>
        <w:tc>
          <w:tcPr>
            <w:tcW w:type="dxa" w:w="2304"/>
            <w:shd w:fill="1D4ED8"/>
            <w:vAlign w:val="center"/>
          </w:tcPr>
          <w:p>
            <w:r/>
            <w:r>
              <w:rPr>
                <w:b/>
                <w:color w:val="FFFFFF"/>
                <w:sz w:val="17"/>
              </w:rPr>
              <w:t>Investissement terminaux USD</w:t>
            </w:r>
          </w:p>
        </w:tc>
        <w:tc>
          <w:tcPr>
            <w:tcW w:type="dxa" w:w="1872"/>
            <w:shd w:fill="1D4ED8"/>
            <w:vAlign w:val="center"/>
          </w:tcPr>
          <w:p>
            <w:r/>
            <w:r>
              <w:rPr>
                <w:b/>
                <w:color w:val="FFFFFF"/>
                <w:sz w:val="17"/>
              </w:rPr>
              <w:t>Payback estimé</w:t>
            </w:r>
          </w:p>
        </w:tc>
      </w:tr>
      <w:tr>
        <w:tc>
          <w:tcPr>
            <w:tcW w:type="dxa" w:w="1872"/>
            <w:vAlign w:val="center"/>
          </w:tcPr>
          <w:p>
            <w:r/>
            <w:r>
              <w:rPr>
                <w:b w:val="0"/>
                <w:sz w:val="17"/>
              </w:rPr>
              <w:t>1 pharmacie</w:t>
            </w:r>
          </w:p>
        </w:tc>
        <w:tc>
          <w:tcPr>
            <w:tcW w:type="dxa" w:w="2016"/>
            <w:vAlign w:val="center"/>
          </w:tcPr>
          <w:p>
            <w:r/>
            <w:r>
              <w:rPr>
                <w:b w:val="0"/>
                <w:sz w:val="17"/>
              </w:rPr>
              <w:t>55</w:t>
            </w:r>
          </w:p>
        </w:tc>
        <w:tc>
          <w:tcPr>
            <w:tcW w:type="dxa" w:w="2160"/>
            <w:vAlign w:val="center"/>
          </w:tcPr>
          <w:p>
            <w:r/>
            <w:r>
              <w:rPr>
                <w:b w:val="0"/>
                <w:sz w:val="17"/>
              </w:rPr>
              <w:t>22</w:t>
            </w:r>
          </w:p>
        </w:tc>
        <w:tc>
          <w:tcPr>
            <w:tcW w:type="dxa" w:w="2304"/>
            <w:vAlign w:val="center"/>
          </w:tcPr>
          <w:p>
            <w:r/>
            <w:r>
              <w:rPr>
                <w:b w:val="0"/>
                <w:sz w:val="17"/>
              </w:rPr>
              <w:t>33</w:t>
            </w:r>
          </w:p>
        </w:tc>
        <w:tc>
          <w:tcPr>
            <w:tcW w:type="dxa" w:w="2304"/>
            <w:vAlign w:val="center"/>
          </w:tcPr>
          <w:p>
            <w:r/>
            <w:r>
              <w:rPr>
                <w:b w:val="0"/>
                <w:sz w:val="17"/>
              </w:rPr>
              <w:t>150</w:t>
            </w:r>
          </w:p>
        </w:tc>
        <w:tc>
          <w:tcPr>
            <w:tcW w:type="dxa" w:w="1872"/>
            <w:vAlign w:val="center"/>
          </w:tcPr>
          <w:p>
            <w:r/>
            <w:r>
              <w:rPr>
                <w:b w:val="0"/>
                <w:sz w:val="17"/>
              </w:rPr>
              <w:t>4,5 mois</w:t>
            </w:r>
          </w:p>
        </w:tc>
      </w:tr>
      <w:tr>
        <w:tc>
          <w:tcPr>
            <w:tcW w:type="dxa" w:w="1872"/>
            <w:vAlign w:val="center"/>
            <w:shd w:fill="F8FAFC"/>
          </w:tcPr>
          <w:p>
            <w:r/>
            <w:r>
              <w:rPr>
                <w:b w:val="0"/>
                <w:sz w:val="17"/>
              </w:rPr>
              <w:t>5 pharmacies</w:t>
            </w:r>
          </w:p>
        </w:tc>
        <w:tc>
          <w:tcPr>
            <w:tcW w:type="dxa" w:w="2016"/>
            <w:vAlign w:val="center"/>
            <w:shd w:fill="F8FAFC"/>
          </w:tcPr>
          <w:p>
            <w:r/>
            <w:r>
              <w:rPr>
                <w:b w:val="0"/>
                <w:sz w:val="17"/>
              </w:rPr>
              <w:t>275</w:t>
            </w:r>
          </w:p>
        </w:tc>
        <w:tc>
          <w:tcPr>
            <w:tcW w:type="dxa" w:w="2160"/>
            <w:vAlign w:val="center"/>
            <w:shd w:fill="F8FAFC"/>
          </w:tcPr>
          <w:p>
            <w:r/>
            <w:r>
              <w:rPr>
                <w:b w:val="0"/>
                <w:sz w:val="17"/>
              </w:rPr>
              <w:t>110</w:t>
            </w:r>
          </w:p>
        </w:tc>
        <w:tc>
          <w:tcPr>
            <w:tcW w:type="dxa" w:w="2304"/>
            <w:vAlign w:val="center"/>
            <w:shd w:fill="F8FAFC"/>
          </w:tcPr>
          <w:p>
            <w:r/>
            <w:r>
              <w:rPr>
                <w:b w:val="0"/>
                <w:sz w:val="17"/>
              </w:rPr>
              <w:t>165</w:t>
            </w:r>
          </w:p>
        </w:tc>
        <w:tc>
          <w:tcPr>
            <w:tcW w:type="dxa" w:w="2304"/>
            <w:vAlign w:val="center"/>
            <w:shd w:fill="F8FAFC"/>
          </w:tcPr>
          <w:p>
            <w:r/>
            <w:r>
              <w:rPr>
                <w:b w:val="0"/>
                <w:sz w:val="17"/>
              </w:rPr>
              <w:t>750</w:t>
            </w:r>
          </w:p>
        </w:tc>
        <w:tc>
          <w:tcPr>
            <w:tcW w:type="dxa" w:w="1872"/>
            <w:vAlign w:val="center"/>
            <w:shd w:fill="F8FAFC"/>
          </w:tcPr>
          <w:p>
            <w:r/>
            <w:r>
              <w:rPr>
                <w:b w:val="0"/>
                <w:sz w:val="17"/>
              </w:rPr>
              <w:t>4,5 mois</w:t>
            </w:r>
          </w:p>
        </w:tc>
      </w:tr>
      <w:tr>
        <w:tc>
          <w:tcPr>
            <w:tcW w:type="dxa" w:w="1872"/>
            <w:vAlign w:val="center"/>
          </w:tcPr>
          <w:p>
            <w:r/>
            <w:r>
              <w:rPr>
                <w:b w:val="0"/>
                <w:sz w:val="17"/>
              </w:rPr>
              <w:t>10 pharmacies</w:t>
            </w:r>
          </w:p>
        </w:tc>
        <w:tc>
          <w:tcPr>
            <w:tcW w:type="dxa" w:w="2016"/>
            <w:vAlign w:val="center"/>
          </w:tcPr>
          <w:p>
            <w:r/>
            <w:r>
              <w:rPr>
                <w:b w:val="0"/>
                <w:sz w:val="17"/>
              </w:rPr>
              <w:t>550</w:t>
            </w:r>
          </w:p>
        </w:tc>
        <w:tc>
          <w:tcPr>
            <w:tcW w:type="dxa" w:w="2160"/>
            <w:vAlign w:val="center"/>
          </w:tcPr>
          <w:p>
            <w:r/>
            <w:r>
              <w:rPr>
                <w:b w:val="0"/>
                <w:sz w:val="17"/>
              </w:rPr>
              <w:t>220</w:t>
            </w:r>
          </w:p>
        </w:tc>
        <w:tc>
          <w:tcPr>
            <w:tcW w:type="dxa" w:w="2304"/>
            <w:vAlign w:val="center"/>
          </w:tcPr>
          <w:p>
            <w:r/>
            <w:r>
              <w:rPr>
                <w:b w:val="0"/>
                <w:sz w:val="17"/>
              </w:rPr>
              <w:t>330</w:t>
            </w:r>
          </w:p>
        </w:tc>
        <w:tc>
          <w:tcPr>
            <w:tcW w:type="dxa" w:w="2304"/>
            <w:vAlign w:val="center"/>
          </w:tcPr>
          <w:p>
            <w:r/>
            <w:r>
              <w:rPr>
                <w:b w:val="0"/>
                <w:sz w:val="17"/>
              </w:rPr>
              <w:t>1 500</w:t>
            </w:r>
          </w:p>
        </w:tc>
        <w:tc>
          <w:tcPr>
            <w:tcW w:type="dxa" w:w="1872"/>
            <w:vAlign w:val="center"/>
          </w:tcPr>
          <w:p>
            <w:r/>
            <w:r>
              <w:rPr>
                <w:b w:val="0"/>
                <w:sz w:val="17"/>
              </w:rPr>
              <w:t>4,5 mois</w:t>
            </w:r>
          </w:p>
        </w:tc>
      </w:tr>
    </w:tbl>
    <w:p>
      <w:pPr>
        <w:spacing w:after="100"/>
      </w:pPr>
      <w:r>
        <w:t>Interprétation : à 55 USD/mois, une base de 10 pharmacies génère environ 550 USD/mois de chiffre d’affaires récurrent. Après Internet, papier, support et réserve technique, la marge cash estimée est d’environ 330 USD/mois. L’investissement matériel de 1 500 USD est récupéré en environ 4,5 mois si les 10 pharmacies paient normalement.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131"/>
        <w:gridCol w:w="2131"/>
        <w:gridCol w:w="2131"/>
        <w:gridCol w:w="2131"/>
        <w:gridCol w:w="2131"/>
      </w:tblGrid>
      <w:tr>
        <w:tc>
          <w:tcPr>
            <w:tcW w:type="dxa" w:w="3024"/>
            <w:shd w:fill="1D4ED8"/>
            <w:vAlign w:val="center"/>
          </w:tcPr>
          <w:p>
            <w:r/>
            <w:r>
              <w:rPr>
                <w:b/>
                <w:color w:val="FFFFFF"/>
                <w:sz w:val="17"/>
              </w:rPr>
              <w:t>Scénario</w:t>
            </w:r>
          </w:p>
        </w:tc>
        <w:tc>
          <w:tcPr>
            <w:tcW w:type="dxa" w:w="1872"/>
            <w:shd w:fill="1D4ED8"/>
            <w:vAlign w:val="center"/>
          </w:tcPr>
          <w:p>
            <w:r/>
            <w:r>
              <w:rPr>
                <w:b/>
                <w:color w:val="FFFFFF"/>
                <w:sz w:val="17"/>
              </w:rPr>
              <w:t>Revenu annuel USD</w:t>
            </w:r>
          </w:p>
        </w:tc>
        <w:tc>
          <w:tcPr>
            <w:tcW w:type="dxa" w:w="2160"/>
            <w:shd w:fill="1D4ED8"/>
            <w:vAlign w:val="center"/>
          </w:tcPr>
          <w:p>
            <w:r/>
            <w:r>
              <w:rPr>
                <w:b/>
                <w:color w:val="FFFFFF"/>
                <w:sz w:val="17"/>
              </w:rPr>
              <w:t>Coûts cash annuels USD</w:t>
            </w:r>
          </w:p>
        </w:tc>
        <w:tc>
          <w:tcPr>
            <w:tcW w:type="dxa" w:w="2160"/>
            <w:shd w:fill="1D4ED8"/>
            <w:vAlign w:val="center"/>
          </w:tcPr>
          <w:p>
            <w:r/>
            <w:r>
              <w:rPr>
                <w:b/>
                <w:color w:val="FFFFFF"/>
                <w:sz w:val="17"/>
              </w:rPr>
              <w:t>Matériel / remplacement USD</w:t>
            </w:r>
          </w:p>
        </w:tc>
        <w:tc>
          <w:tcPr>
            <w:tcW w:type="dxa" w:w="2160"/>
            <w:shd w:fill="1D4ED8"/>
            <w:vAlign w:val="center"/>
          </w:tcPr>
          <w:p>
            <w:r/>
            <w:r>
              <w:rPr>
                <w:b/>
                <w:color w:val="FFFFFF"/>
                <w:sz w:val="17"/>
              </w:rPr>
              <w:t>Bénéfice estimé USD</w:t>
            </w:r>
          </w:p>
        </w:tc>
      </w:tr>
      <w:tr>
        <w:tc>
          <w:tcPr>
            <w:tcW w:type="dxa" w:w="3024"/>
            <w:vAlign w:val="center"/>
          </w:tcPr>
          <w:p>
            <w:r/>
            <w:r>
              <w:rPr>
                <w:b w:val="0"/>
                <w:sz w:val="17"/>
              </w:rPr>
              <w:t>Année 1 - 10 pharmacies</w:t>
            </w:r>
          </w:p>
        </w:tc>
        <w:tc>
          <w:tcPr>
            <w:tcW w:type="dxa" w:w="1872"/>
            <w:vAlign w:val="center"/>
          </w:tcPr>
          <w:p>
            <w:r/>
            <w:r>
              <w:rPr>
                <w:b w:val="0"/>
                <w:sz w:val="17"/>
              </w:rPr>
              <w:t>6 600</w:t>
            </w:r>
          </w:p>
        </w:tc>
        <w:tc>
          <w:tcPr>
            <w:tcW w:type="dxa" w:w="2160"/>
            <w:vAlign w:val="center"/>
          </w:tcPr>
          <w:p>
            <w:r/>
            <w:r>
              <w:rPr>
                <w:b w:val="0"/>
                <w:sz w:val="17"/>
              </w:rPr>
              <w:t>2 640</w:t>
            </w:r>
          </w:p>
        </w:tc>
        <w:tc>
          <w:tcPr>
            <w:tcW w:type="dxa" w:w="2160"/>
            <w:vAlign w:val="center"/>
          </w:tcPr>
          <w:p>
            <w:r/>
            <w:r>
              <w:rPr>
                <w:b w:val="0"/>
                <w:sz w:val="17"/>
              </w:rPr>
              <w:t>1 500</w:t>
            </w:r>
          </w:p>
        </w:tc>
        <w:tc>
          <w:tcPr>
            <w:tcW w:type="dxa" w:w="2160"/>
            <w:vAlign w:val="center"/>
          </w:tcPr>
          <w:p>
            <w:r/>
            <w:r>
              <w:rPr>
                <w:b w:val="0"/>
                <w:sz w:val="17"/>
              </w:rPr>
              <w:t>2 460</w:t>
            </w:r>
          </w:p>
        </w:tc>
      </w:tr>
      <w:tr>
        <w:tc>
          <w:tcPr>
            <w:tcW w:type="dxa" w:w="3024"/>
            <w:vAlign w:val="center"/>
            <w:shd w:fill="F8FAFC"/>
          </w:tcPr>
          <w:p>
            <w:r/>
            <w:r>
              <w:rPr>
                <w:b w:val="0"/>
                <w:sz w:val="17"/>
              </w:rPr>
              <w:t>Année 2 - sans rachat complet de terminaux</w:t>
            </w:r>
          </w:p>
        </w:tc>
        <w:tc>
          <w:tcPr>
            <w:tcW w:type="dxa" w:w="1872"/>
            <w:vAlign w:val="center"/>
            <w:shd w:fill="F8FAFC"/>
          </w:tcPr>
          <w:p>
            <w:r/>
            <w:r>
              <w:rPr>
                <w:b w:val="0"/>
                <w:sz w:val="17"/>
              </w:rPr>
              <w:t>6 600</w:t>
            </w:r>
          </w:p>
        </w:tc>
        <w:tc>
          <w:tcPr>
            <w:tcW w:type="dxa" w:w="2160"/>
            <w:vAlign w:val="center"/>
            <w:shd w:fill="F8FAFC"/>
          </w:tcPr>
          <w:p>
            <w:r/>
            <w:r>
              <w:rPr>
                <w:b w:val="0"/>
                <w:sz w:val="17"/>
              </w:rPr>
              <w:t>2 640</w:t>
            </w:r>
          </w:p>
        </w:tc>
        <w:tc>
          <w:tcPr>
            <w:tcW w:type="dxa" w:w="2160"/>
            <w:vAlign w:val="center"/>
            <w:shd w:fill="F8FAFC"/>
          </w:tcPr>
          <w:p>
            <w:r/>
            <w:r>
              <w:rPr>
                <w:b w:val="0"/>
                <w:sz w:val="17"/>
              </w:rPr>
              <w:t>0 à 500</w:t>
            </w:r>
          </w:p>
        </w:tc>
        <w:tc>
          <w:tcPr>
            <w:tcW w:type="dxa" w:w="2160"/>
            <w:vAlign w:val="center"/>
            <w:shd w:fill="F8FAFC"/>
          </w:tcPr>
          <w:p>
            <w:r/>
            <w:r>
              <w:rPr>
                <w:b w:val="0"/>
                <w:sz w:val="17"/>
              </w:rPr>
              <w:t>3 460 à 3 960</w:t>
            </w:r>
          </w:p>
        </w:tc>
      </w:tr>
    </w:tbl>
    <w:p>
      <w:pPr>
        <w:pStyle w:val="Heading1"/>
      </w:pPr>
      <w:r>
        <w:rPr>
          <w:rFonts w:ascii="Aptos Display" w:hAnsi="Aptos Display"/>
          <w:color w:val="0F172A"/>
        </w:rPr>
        <w:t>6. Option vente du pack complet</w:t>
      </w:r>
    </w:p>
    <w:p>
      <w:pPr>
        <w:spacing w:after="100"/>
      </w:pPr>
      <w:r>
        <w:t>La vente peut convenir à certaines pharmacies qui préfèrent posséder le terminal. Mais elle doit rester accompagnée d’un abonnement mensuel pour financer l’hébergement, les mises à jour, le support et la continuité du service.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c>
          <w:tcPr>
            <w:tcW w:type="dxa" w:w="2880"/>
            <w:shd w:fill="1D4ED8"/>
            <w:vAlign w:val="center"/>
          </w:tcPr>
          <w:p>
            <w:r/>
            <w:r>
              <w:rPr>
                <w:b/>
                <w:color w:val="FFFFFF"/>
                <w:sz w:val="17"/>
              </w:rPr>
              <w:t>Élément</w:t>
            </w:r>
          </w:p>
        </w:tc>
        <w:tc>
          <w:tcPr>
            <w:tcW w:type="dxa" w:w="2304"/>
            <w:shd w:fill="1D4ED8"/>
            <w:vAlign w:val="center"/>
          </w:tcPr>
          <w:p>
            <w:r/>
            <w:r>
              <w:rPr>
                <w:b/>
                <w:color w:val="FFFFFF"/>
                <w:sz w:val="17"/>
              </w:rPr>
              <w:t>Montant</w:t>
            </w:r>
          </w:p>
        </w:tc>
        <w:tc>
          <w:tcPr>
            <w:tcW w:type="dxa" w:w="5472"/>
            <w:shd w:fill="1D4ED8"/>
            <w:vAlign w:val="center"/>
          </w:tcPr>
          <w:p>
            <w:r/>
            <w:r>
              <w:rPr>
                <w:b/>
                <w:color w:val="FFFFFF"/>
                <w:sz w:val="17"/>
              </w:rPr>
              <w:t>Commentaire</w:t>
            </w:r>
          </w:p>
        </w:tc>
      </w:tr>
      <w:tr>
        <w:tc>
          <w:tcPr>
            <w:tcW w:type="dxa" w:w="2880"/>
            <w:vAlign w:val="center"/>
          </w:tcPr>
          <w:p>
            <w:r/>
            <w:r>
              <w:rPr>
                <w:b w:val="0"/>
                <w:sz w:val="17"/>
              </w:rPr>
              <w:t>Pack vendu</w:t>
            </w:r>
          </w:p>
        </w:tc>
        <w:tc>
          <w:tcPr>
            <w:tcW w:type="dxa" w:w="2304"/>
            <w:vAlign w:val="center"/>
          </w:tcPr>
          <w:p>
            <w:r/>
            <w:r>
              <w:rPr>
                <w:b w:val="0"/>
                <w:sz w:val="17"/>
              </w:rPr>
              <w:t>330 à 350 USD</w:t>
            </w:r>
          </w:p>
        </w:tc>
        <w:tc>
          <w:tcPr>
            <w:tcW w:type="dxa" w:w="5472"/>
            <w:vAlign w:val="center"/>
          </w:tcPr>
          <w:p>
            <w:r/>
            <w:r>
              <w:rPr>
                <w:b w:val="0"/>
                <w:sz w:val="17"/>
              </w:rPr>
              <w:t>Terminal + installation + configuration + formation + 1 mois de support</w:t>
            </w:r>
          </w:p>
        </w:tc>
      </w:tr>
      <w:tr>
        <w:tc>
          <w:tcPr>
            <w:tcW w:type="dxa" w:w="2880"/>
            <w:vAlign w:val="center"/>
            <w:shd w:fill="F8FAFC"/>
          </w:tcPr>
          <w:p>
            <w:r/>
            <w:r>
              <w:rPr>
                <w:b w:val="0"/>
                <w:sz w:val="17"/>
              </w:rPr>
              <w:t>Coût estimé</w:t>
            </w:r>
          </w:p>
        </w:tc>
        <w:tc>
          <w:tcPr>
            <w:tcW w:type="dxa" w:w="2304"/>
            <w:vAlign w:val="center"/>
            <w:shd w:fill="F8FAFC"/>
          </w:tcPr>
          <w:p>
            <w:r/>
            <w:r>
              <w:rPr>
                <w:b w:val="0"/>
                <w:sz w:val="17"/>
              </w:rPr>
              <w:t>175 USD</w:t>
            </w:r>
          </w:p>
        </w:tc>
        <w:tc>
          <w:tcPr>
            <w:tcW w:type="dxa" w:w="5472"/>
            <w:vAlign w:val="center"/>
            <w:shd w:fill="F8FAFC"/>
          </w:tcPr>
          <w:p>
            <w:r/>
            <w:r>
              <w:rPr>
                <w:b w:val="0"/>
                <w:sz w:val="17"/>
              </w:rPr>
              <w:t>Terminal 150 + démarrage Internet/papier 15 + préparation 10</w:t>
            </w:r>
          </w:p>
        </w:tc>
      </w:tr>
      <w:tr>
        <w:tc>
          <w:tcPr>
            <w:tcW w:type="dxa" w:w="2880"/>
            <w:vAlign w:val="center"/>
          </w:tcPr>
          <w:p>
            <w:r/>
            <w:r>
              <w:rPr>
                <w:b w:val="0"/>
                <w:sz w:val="17"/>
              </w:rPr>
              <w:t>Marge brute initiale</w:t>
            </w:r>
          </w:p>
        </w:tc>
        <w:tc>
          <w:tcPr>
            <w:tcW w:type="dxa" w:w="2304"/>
            <w:vAlign w:val="center"/>
          </w:tcPr>
          <w:p>
            <w:r/>
            <w:r>
              <w:rPr>
                <w:b w:val="0"/>
                <w:sz w:val="17"/>
              </w:rPr>
              <w:t>155 à 175 USD</w:t>
            </w:r>
          </w:p>
        </w:tc>
        <w:tc>
          <w:tcPr>
            <w:tcW w:type="dxa" w:w="5472"/>
            <w:vAlign w:val="center"/>
          </w:tcPr>
          <w:p>
            <w:r/>
            <w:r>
              <w:rPr>
                <w:b w:val="0"/>
                <w:sz w:val="17"/>
              </w:rPr>
              <w:t>Selon prix de vente final</w:t>
            </w:r>
          </w:p>
        </w:tc>
      </w:tr>
      <w:tr>
        <w:tc>
          <w:tcPr>
            <w:tcW w:type="dxa" w:w="2880"/>
            <w:vAlign w:val="center"/>
            <w:shd w:fill="F8FAFC"/>
          </w:tcPr>
          <w:p>
            <w:r/>
            <w:r>
              <w:rPr>
                <w:b w:val="0"/>
                <w:sz w:val="17"/>
              </w:rPr>
              <w:t>Abonnement logiciel/support</w:t>
            </w:r>
          </w:p>
        </w:tc>
        <w:tc>
          <w:tcPr>
            <w:tcW w:type="dxa" w:w="2304"/>
            <w:vAlign w:val="center"/>
            <w:shd w:fill="F8FAFC"/>
          </w:tcPr>
          <w:p>
            <w:r/>
            <w:r>
              <w:rPr>
                <w:b w:val="0"/>
                <w:sz w:val="17"/>
              </w:rPr>
              <w:t>20 USD / mois</w:t>
            </w:r>
          </w:p>
        </w:tc>
        <w:tc>
          <w:tcPr>
            <w:tcW w:type="dxa" w:w="5472"/>
            <w:vAlign w:val="center"/>
            <w:shd w:fill="F8FAFC"/>
          </w:tcPr>
          <w:p>
            <w:r/>
            <w:r>
              <w:rPr>
                <w:b w:val="0"/>
                <w:sz w:val="17"/>
              </w:rPr>
              <w:t>Après le premier mois</w:t>
            </w:r>
          </w:p>
        </w:tc>
      </w:tr>
      <w:tr>
        <w:tc>
          <w:tcPr>
            <w:tcW w:type="dxa" w:w="2880"/>
            <w:vAlign w:val="center"/>
          </w:tcPr>
          <w:p>
            <w:r/>
            <w:r>
              <w:rPr>
                <w:b w:val="0"/>
                <w:sz w:val="17"/>
              </w:rPr>
              <w:t>Prix plancher vente</w:t>
            </w:r>
          </w:p>
        </w:tc>
        <w:tc>
          <w:tcPr>
            <w:tcW w:type="dxa" w:w="2304"/>
            <w:vAlign w:val="center"/>
          </w:tcPr>
          <w:p>
            <w:r/>
            <w:r>
              <w:rPr>
                <w:b w:val="0"/>
                <w:sz w:val="17"/>
              </w:rPr>
              <w:t>300 USD</w:t>
            </w:r>
          </w:p>
        </w:tc>
        <w:tc>
          <w:tcPr>
            <w:tcW w:type="dxa" w:w="5472"/>
            <w:vAlign w:val="center"/>
          </w:tcPr>
          <w:p>
            <w:r/>
            <w:r>
              <w:rPr>
                <w:b w:val="0"/>
                <w:sz w:val="17"/>
              </w:rPr>
              <w:t>À éviter sauf cas stratégique</w:t>
            </w:r>
          </w:p>
        </w:tc>
      </w:tr>
    </w:tbl>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776"/>
        <w:gridCol w:w="1776"/>
        <w:gridCol w:w="1776"/>
        <w:gridCol w:w="1776"/>
        <w:gridCol w:w="1776"/>
        <w:gridCol w:w="1776"/>
      </w:tblGrid>
      <w:tr>
        <w:tc>
          <w:tcPr>
            <w:tcW w:type="dxa" w:w="1584"/>
            <w:shd w:fill="1D4ED8"/>
            <w:vAlign w:val="center"/>
          </w:tcPr>
          <w:p>
            <w:r/>
            <w:r>
              <w:rPr>
                <w:b/>
                <w:color w:val="FFFFFF"/>
                <w:sz w:val="17"/>
              </w:rPr>
              <w:t>Volume</w:t>
            </w:r>
          </w:p>
        </w:tc>
        <w:tc>
          <w:tcPr>
            <w:tcW w:type="dxa" w:w="2016"/>
            <w:shd w:fill="1D4ED8"/>
            <w:vAlign w:val="center"/>
          </w:tcPr>
          <w:p>
            <w:r/>
            <w:r>
              <w:rPr>
                <w:b/>
                <w:color w:val="FFFFFF"/>
                <w:sz w:val="17"/>
              </w:rPr>
              <w:t>Vente initiale USD</w:t>
            </w:r>
          </w:p>
        </w:tc>
        <w:tc>
          <w:tcPr>
            <w:tcW w:type="dxa" w:w="1872"/>
            <w:shd w:fill="1D4ED8"/>
            <w:vAlign w:val="center"/>
          </w:tcPr>
          <w:p>
            <w:r/>
            <w:r>
              <w:rPr>
                <w:b/>
                <w:color w:val="FFFFFF"/>
                <w:sz w:val="17"/>
              </w:rPr>
              <w:t>Coût initial USD</w:t>
            </w:r>
          </w:p>
        </w:tc>
        <w:tc>
          <w:tcPr>
            <w:tcW w:type="dxa" w:w="1872"/>
            <w:shd w:fill="1D4ED8"/>
            <w:vAlign w:val="center"/>
          </w:tcPr>
          <w:p>
            <w:r/>
            <w:r>
              <w:rPr>
                <w:b/>
                <w:color w:val="FFFFFF"/>
                <w:sz w:val="17"/>
              </w:rPr>
              <w:t>Profit initial USD</w:t>
            </w:r>
          </w:p>
        </w:tc>
        <w:tc>
          <w:tcPr>
            <w:tcW w:type="dxa" w:w="2016"/>
            <w:shd w:fill="1D4ED8"/>
            <w:vAlign w:val="center"/>
          </w:tcPr>
          <w:p>
            <w:r/>
            <w:r>
              <w:rPr>
                <w:b/>
                <w:color w:val="FFFFFF"/>
                <w:sz w:val="17"/>
              </w:rPr>
              <w:t>Récurrent mensuel USD</w:t>
            </w:r>
          </w:p>
        </w:tc>
        <w:tc>
          <w:tcPr>
            <w:tcW w:type="dxa" w:w="2016"/>
            <w:shd w:fill="1D4ED8"/>
            <w:vAlign w:val="center"/>
          </w:tcPr>
          <w:p>
            <w:r/>
            <w:r>
              <w:rPr>
                <w:b/>
                <w:color w:val="FFFFFF"/>
                <w:sz w:val="17"/>
              </w:rPr>
              <w:t>Profit mensuel estimé USD</w:t>
            </w:r>
          </w:p>
        </w:tc>
      </w:tr>
      <w:tr>
        <w:tc>
          <w:tcPr>
            <w:tcW w:type="dxa" w:w="1584"/>
            <w:vAlign w:val="center"/>
          </w:tcPr>
          <w:p>
            <w:r/>
            <w:r>
              <w:rPr>
                <w:b w:val="0"/>
                <w:sz w:val="17"/>
              </w:rPr>
              <w:t>1 pharmacie</w:t>
            </w:r>
          </w:p>
        </w:tc>
        <w:tc>
          <w:tcPr>
            <w:tcW w:type="dxa" w:w="2016"/>
            <w:vAlign w:val="center"/>
          </w:tcPr>
          <w:p>
            <w:r/>
            <w:r>
              <w:rPr>
                <w:b w:val="0"/>
                <w:sz w:val="17"/>
              </w:rPr>
              <w:t>330</w:t>
            </w:r>
          </w:p>
        </w:tc>
        <w:tc>
          <w:tcPr>
            <w:tcW w:type="dxa" w:w="1872"/>
            <w:vAlign w:val="center"/>
          </w:tcPr>
          <w:p>
            <w:r/>
            <w:r>
              <w:rPr>
                <w:b w:val="0"/>
                <w:sz w:val="17"/>
              </w:rPr>
              <w:t>175</w:t>
            </w:r>
          </w:p>
        </w:tc>
        <w:tc>
          <w:tcPr>
            <w:tcW w:type="dxa" w:w="1872"/>
            <w:vAlign w:val="center"/>
          </w:tcPr>
          <w:p>
            <w:r/>
            <w:r>
              <w:rPr>
                <w:b w:val="0"/>
                <w:sz w:val="17"/>
              </w:rPr>
              <w:t>155</w:t>
            </w:r>
          </w:p>
        </w:tc>
        <w:tc>
          <w:tcPr>
            <w:tcW w:type="dxa" w:w="2016"/>
            <w:vAlign w:val="center"/>
          </w:tcPr>
          <w:p>
            <w:r/>
            <w:r>
              <w:rPr>
                <w:b w:val="0"/>
                <w:sz w:val="17"/>
              </w:rPr>
              <w:t>20</w:t>
            </w:r>
          </w:p>
        </w:tc>
        <w:tc>
          <w:tcPr>
            <w:tcW w:type="dxa" w:w="2016"/>
            <w:vAlign w:val="center"/>
          </w:tcPr>
          <w:p>
            <w:r/>
            <w:r>
              <w:rPr>
                <w:b w:val="0"/>
                <w:sz w:val="17"/>
              </w:rPr>
              <w:t>13 à 15</w:t>
            </w:r>
          </w:p>
        </w:tc>
      </w:tr>
      <w:tr>
        <w:tc>
          <w:tcPr>
            <w:tcW w:type="dxa" w:w="1584"/>
            <w:vAlign w:val="center"/>
            <w:shd w:fill="F8FAFC"/>
          </w:tcPr>
          <w:p>
            <w:r/>
            <w:r>
              <w:rPr>
                <w:b w:val="0"/>
                <w:sz w:val="17"/>
              </w:rPr>
              <w:t>5 pharmacies</w:t>
            </w:r>
          </w:p>
        </w:tc>
        <w:tc>
          <w:tcPr>
            <w:tcW w:type="dxa" w:w="2016"/>
            <w:vAlign w:val="center"/>
            <w:shd w:fill="F8FAFC"/>
          </w:tcPr>
          <w:p>
            <w:r/>
            <w:r>
              <w:rPr>
                <w:b w:val="0"/>
                <w:sz w:val="17"/>
              </w:rPr>
              <w:t>1 650</w:t>
            </w:r>
          </w:p>
        </w:tc>
        <w:tc>
          <w:tcPr>
            <w:tcW w:type="dxa" w:w="1872"/>
            <w:vAlign w:val="center"/>
            <w:shd w:fill="F8FAFC"/>
          </w:tcPr>
          <w:p>
            <w:r/>
            <w:r>
              <w:rPr>
                <w:b w:val="0"/>
                <w:sz w:val="17"/>
              </w:rPr>
              <w:t>875</w:t>
            </w:r>
          </w:p>
        </w:tc>
        <w:tc>
          <w:tcPr>
            <w:tcW w:type="dxa" w:w="1872"/>
            <w:vAlign w:val="center"/>
            <w:shd w:fill="F8FAFC"/>
          </w:tcPr>
          <w:p>
            <w:r/>
            <w:r>
              <w:rPr>
                <w:b w:val="0"/>
                <w:sz w:val="17"/>
              </w:rPr>
              <w:t>775</w:t>
            </w:r>
          </w:p>
        </w:tc>
        <w:tc>
          <w:tcPr>
            <w:tcW w:type="dxa" w:w="2016"/>
            <w:vAlign w:val="center"/>
            <w:shd w:fill="F8FAFC"/>
          </w:tcPr>
          <w:p>
            <w:r/>
            <w:r>
              <w:rPr>
                <w:b w:val="0"/>
                <w:sz w:val="17"/>
              </w:rPr>
              <w:t>100</w:t>
            </w:r>
          </w:p>
        </w:tc>
        <w:tc>
          <w:tcPr>
            <w:tcW w:type="dxa" w:w="2016"/>
            <w:vAlign w:val="center"/>
            <w:shd w:fill="F8FAFC"/>
          </w:tcPr>
          <w:p>
            <w:r/>
            <w:r>
              <w:rPr>
                <w:b w:val="0"/>
                <w:sz w:val="17"/>
              </w:rPr>
              <w:t>65 à 75</w:t>
            </w:r>
          </w:p>
        </w:tc>
      </w:tr>
      <w:tr>
        <w:tc>
          <w:tcPr>
            <w:tcW w:type="dxa" w:w="1584"/>
            <w:vAlign w:val="center"/>
          </w:tcPr>
          <w:p>
            <w:r/>
            <w:r>
              <w:rPr>
                <w:b w:val="0"/>
                <w:sz w:val="17"/>
              </w:rPr>
              <w:t>10 pharmacies</w:t>
            </w:r>
          </w:p>
        </w:tc>
        <w:tc>
          <w:tcPr>
            <w:tcW w:type="dxa" w:w="2016"/>
            <w:vAlign w:val="center"/>
          </w:tcPr>
          <w:p>
            <w:r/>
            <w:r>
              <w:rPr>
                <w:b w:val="0"/>
                <w:sz w:val="17"/>
              </w:rPr>
              <w:t>3 300</w:t>
            </w:r>
          </w:p>
        </w:tc>
        <w:tc>
          <w:tcPr>
            <w:tcW w:type="dxa" w:w="1872"/>
            <w:vAlign w:val="center"/>
          </w:tcPr>
          <w:p>
            <w:r/>
            <w:r>
              <w:rPr>
                <w:b w:val="0"/>
                <w:sz w:val="17"/>
              </w:rPr>
              <w:t>1 750</w:t>
            </w:r>
          </w:p>
        </w:tc>
        <w:tc>
          <w:tcPr>
            <w:tcW w:type="dxa" w:w="1872"/>
            <w:vAlign w:val="center"/>
          </w:tcPr>
          <w:p>
            <w:r/>
            <w:r>
              <w:rPr>
                <w:b w:val="0"/>
                <w:sz w:val="17"/>
              </w:rPr>
              <w:t>1 550</w:t>
            </w:r>
          </w:p>
        </w:tc>
        <w:tc>
          <w:tcPr>
            <w:tcW w:type="dxa" w:w="2016"/>
            <w:vAlign w:val="center"/>
          </w:tcPr>
          <w:p>
            <w:r/>
            <w:r>
              <w:rPr>
                <w:b w:val="0"/>
                <w:sz w:val="17"/>
              </w:rPr>
              <w:t>200</w:t>
            </w:r>
          </w:p>
        </w:tc>
        <w:tc>
          <w:tcPr>
            <w:tcW w:type="dxa" w:w="2016"/>
            <w:vAlign w:val="center"/>
          </w:tcPr>
          <w:p>
            <w:r/>
            <w:r>
              <w:rPr>
                <w:b w:val="0"/>
                <w:sz w:val="17"/>
              </w:rPr>
              <w:t>130 à 150</w:t>
            </w:r>
          </w:p>
        </w:tc>
      </w:tr>
    </w:tbl>
    <w:p>
      <w:pPr>
        <w:spacing w:after="100"/>
      </w:pPr>
      <w:r>
        <w:t>Recommandation : privilégier la location pour les petites pharmacies, et réserver la vente aux pharmacies qui ont un budget immédiat ou qui refusent la location. Même en vente, garder l’abonnement mensuel est essentiel.</w:t>
      </w:r>
    </w:p>
    <w:p>
      <w:pPr>
        <w:pStyle w:val="Heading1"/>
      </w:pPr>
      <w:r>
        <w:rPr>
          <w:rFonts w:ascii="Aptos Display" w:hAnsi="Aptos Display"/>
          <w:color w:val="0F172A"/>
        </w:rPr>
        <w:t>7. Conditions commerciales recommandées</w:t>
      </w:r>
    </w:p>
    <w:p>
      <w:pPr>
        <w:pStyle w:val="ListBullet"/>
        <w:spacing w:after="60"/>
      </w:pPr>
      <w:r>
        <w:t>Caution remboursable : 50 USD par terminal, non comptée comme chiffre d’affaires.</w:t>
      </w:r>
    </w:p>
    <w:p>
      <w:pPr>
        <w:pStyle w:val="ListBullet"/>
        <w:spacing w:after="60"/>
      </w:pPr>
      <w:r>
        <w:t>Engagement minimum : 3 mois, renouvelable mensuellement.</w:t>
      </w:r>
    </w:p>
    <w:p>
      <w:pPr>
        <w:pStyle w:val="ListBullet"/>
        <w:spacing w:after="60"/>
      </w:pPr>
      <w:r>
        <w:t>Terminal reste propriété d’Aksantic/Mpangi_Pharma en mode location.</w:t>
      </w:r>
    </w:p>
    <w:p>
      <w:pPr>
        <w:pStyle w:val="ListBullet"/>
        <w:spacing w:after="60"/>
      </w:pPr>
      <w:r>
        <w:t>Remplacement gratuit uniquement en cas de panne non causée par l’utilisateur.</w:t>
      </w:r>
    </w:p>
    <w:p>
      <w:pPr>
        <w:pStyle w:val="ListBullet"/>
        <w:spacing w:after="60"/>
      </w:pPr>
      <w:r>
        <w:t>Perte, casse ou vol : remplacement facturé au client selon contrat.</w:t>
      </w:r>
    </w:p>
    <w:p>
      <w:pPr>
        <w:pStyle w:val="ListBullet"/>
        <w:spacing w:after="60"/>
      </w:pPr>
      <w:r>
        <w:t>Internet et papier inclus dans la formule standard avec usage raisonnable ; au-delà, supplément facturable.</w:t>
      </w:r>
    </w:p>
    <w:p>
      <w:pPr>
        <w:pStyle w:val="ListBullet"/>
        <w:spacing w:after="60"/>
      </w:pPr>
      <w:r>
        <w:t>Formation initiale : owner + caissier + gestionnaire stock.</w:t>
      </w:r>
    </w:p>
    <w:p>
      <w:pPr>
        <w:pStyle w:val="ListBullet"/>
        <w:spacing w:after="60"/>
      </w:pPr>
      <w:r>
        <w:t>Support WhatsApp pendant les heures définies, avec suivi des incidents.</w:t>
      </w:r>
    </w:p>
    <w:p>
      <w:r>
        <w:br w:type="page"/>
      </w:r>
    </w:p>
    <w:p>
      <w:pPr>
        <w:pStyle w:val="Heading1"/>
      </w:pPr>
      <w:r>
        <w:rPr>
          <w:rFonts w:ascii="Aptos Display" w:hAnsi="Aptos Display"/>
          <w:color w:val="0F172A"/>
        </w:rPr>
        <w:t>8. Checklist d’installation dans une pharmacie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c>
          <w:tcPr>
            <w:tcW w:type="dxa" w:w="2592"/>
            <w:shd w:fill="1D4ED8"/>
            <w:vAlign w:val="center"/>
          </w:tcPr>
          <w:p>
            <w:r/>
            <w:r>
              <w:rPr>
                <w:b/>
                <w:color w:val="FFFFFF"/>
                <w:sz w:val="17"/>
              </w:rPr>
              <w:t>Moment</w:t>
            </w:r>
          </w:p>
        </w:tc>
        <w:tc>
          <w:tcPr>
            <w:tcW w:type="dxa" w:w="7920"/>
            <w:shd w:fill="1D4ED8"/>
            <w:vAlign w:val="center"/>
          </w:tcPr>
          <w:p>
            <w:r/>
            <w:r>
              <w:rPr>
                <w:b/>
                <w:color w:val="FFFFFF"/>
                <w:sz w:val="17"/>
              </w:rPr>
              <w:t>Actions</w:t>
            </w:r>
          </w:p>
        </w:tc>
      </w:tr>
      <w:tr>
        <w:tc>
          <w:tcPr>
            <w:tcW w:type="dxa" w:w="2592"/>
            <w:vAlign w:val="center"/>
          </w:tcPr>
          <w:p>
            <w:r/>
            <w:r>
              <w:rPr>
                <w:b w:val="0"/>
                <w:sz w:val="17"/>
              </w:rPr>
              <w:t>Avant installation</w:t>
            </w:r>
          </w:p>
        </w:tc>
        <w:tc>
          <w:tcPr>
            <w:tcW w:type="dxa" w:w="7920"/>
            <w:vAlign w:val="center"/>
          </w:tcPr>
          <w:p>
            <w:r/>
            <w:r>
              <w:rPr>
                <w:b w:val="0"/>
                <w:sz w:val="17"/>
              </w:rPr>
              <w:t>Contrat signé, caution reçue, terminal testé, SIM/data active, rouleaux papier prêts, compte owner créé.</w:t>
            </w:r>
          </w:p>
        </w:tc>
      </w:tr>
      <w:tr>
        <w:tc>
          <w:tcPr>
            <w:tcW w:type="dxa" w:w="2592"/>
            <w:vAlign w:val="center"/>
            <w:shd w:fill="F8FAFC"/>
          </w:tcPr>
          <w:p>
            <w:r/>
            <w:r>
              <w:rPr>
                <w:b w:val="0"/>
                <w:sz w:val="17"/>
              </w:rPr>
              <w:t>Installation</w:t>
            </w:r>
          </w:p>
        </w:tc>
        <w:tc>
          <w:tcPr>
            <w:tcW w:type="dxa" w:w="7920"/>
            <w:vAlign w:val="center"/>
            <w:shd w:fill="F8FAFC"/>
          </w:tcPr>
          <w:p>
            <w:r/>
            <w:r>
              <w:rPr>
                <w:b w:val="0"/>
                <w:sz w:val="17"/>
              </w:rPr>
              <w:t>Connexion PWA/APK, choix pharmacie active, test vente, test facture, test impression, test déconnexion.</w:t>
            </w:r>
          </w:p>
        </w:tc>
      </w:tr>
      <w:tr>
        <w:tc>
          <w:tcPr>
            <w:tcW w:type="dxa" w:w="2592"/>
            <w:vAlign w:val="center"/>
          </w:tcPr>
          <w:p>
            <w:r/>
            <w:r>
              <w:rPr>
                <w:b w:val="0"/>
                <w:sz w:val="17"/>
              </w:rPr>
              <w:t>Formation</w:t>
            </w:r>
          </w:p>
        </w:tc>
        <w:tc>
          <w:tcPr>
            <w:tcW w:type="dxa" w:w="7920"/>
            <w:vAlign w:val="center"/>
          </w:tcPr>
          <w:p>
            <w:r/>
            <w:r>
              <w:rPr>
                <w:b w:val="0"/>
                <w:sz w:val="17"/>
              </w:rPr>
              <w:t>Ajouter produit, ajouter lot, vendre, imprimer, consulter facture, clôturer journée, changer mot de passe.</w:t>
            </w:r>
          </w:p>
        </w:tc>
      </w:tr>
      <w:tr>
        <w:tc>
          <w:tcPr>
            <w:tcW w:type="dxa" w:w="2592"/>
            <w:vAlign w:val="center"/>
            <w:shd w:fill="F8FAFC"/>
          </w:tcPr>
          <w:p>
            <w:r/>
            <w:r>
              <w:rPr>
                <w:b w:val="0"/>
                <w:sz w:val="17"/>
              </w:rPr>
              <w:t>Suivi J+1</w:t>
            </w:r>
          </w:p>
        </w:tc>
        <w:tc>
          <w:tcPr>
            <w:tcW w:type="dxa" w:w="7920"/>
            <w:vAlign w:val="center"/>
            <w:shd w:fill="F8FAFC"/>
          </w:tcPr>
          <w:p>
            <w:r/>
            <w:r>
              <w:rPr>
                <w:b w:val="0"/>
                <w:sz w:val="17"/>
              </w:rPr>
              <w:t>Vérifier que les ventes sont saisies, stock se met à jour, l’impression fonctionne.</w:t>
            </w:r>
          </w:p>
        </w:tc>
      </w:tr>
      <w:tr>
        <w:tc>
          <w:tcPr>
            <w:tcW w:type="dxa" w:w="2592"/>
            <w:vAlign w:val="center"/>
          </w:tcPr>
          <w:p>
            <w:r/>
            <w:r>
              <w:rPr>
                <w:b w:val="0"/>
                <w:sz w:val="17"/>
              </w:rPr>
              <w:t>Suivi J+7</w:t>
            </w:r>
          </w:p>
        </w:tc>
        <w:tc>
          <w:tcPr>
            <w:tcW w:type="dxa" w:w="7920"/>
            <w:vAlign w:val="center"/>
          </w:tcPr>
          <w:p>
            <w:r/>
            <w:r>
              <w:rPr>
                <w:b w:val="0"/>
                <w:sz w:val="17"/>
              </w:rPr>
              <w:t>Corriger les difficultés, valider le prix, collecter feedback utilisateur.</w:t>
            </w:r>
          </w:p>
        </w:tc>
      </w:tr>
    </w:tbl>
    <w:p>
      <w:pPr>
        <w:pStyle w:val="Heading1"/>
      </w:pPr>
      <w:r>
        <w:rPr>
          <w:rFonts w:ascii="Aptos Display" w:hAnsi="Aptos Display"/>
          <w:color w:val="0F172A"/>
        </w:rPr>
        <w:t>9. Risques à maîtriser</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c>
          <w:tcPr>
            <w:tcW w:type="dxa" w:w="2880"/>
            <w:shd w:fill="1D4ED8"/>
            <w:vAlign w:val="center"/>
          </w:tcPr>
          <w:p>
            <w:r/>
            <w:r>
              <w:rPr>
                <w:b/>
                <w:color w:val="FFFFFF"/>
                <w:sz w:val="17"/>
              </w:rPr>
              <w:t>Risque</w:t>
            </w:r>
          </w:p>
        </w:tc>
        <w:tc>
          <w:tcPr>
            <w:tcW w:type="dxa" w:w="7632"/>
            <w:shd w:fill="1D4ED8"/>
            <w:vAlign w:val="center"/>
          </w:tcPr>
          <w:p>
            <w:r/>
            <w:r>
              <w:rPr>
                <w:b/>
                <w:color w:val="FFFFFF"/>
                <w:sz w:val="17"/>
              </w:rPr>
              <w:t>Réponse recommandée</w:t>
            </w:r>
          </w:p>
        </w:tc>
      </w:tr>
      <w:tr>
        <w:tc>
          <w:tcPr>
            <w:tcW w:type="dxa" w:w="2880"/>
            <w:vAlign w:val="center"/>
          </w:tcPr>
          <w:p>
            <w:r/>
            <w:r>
              <w:rPr>
                <w:b w:val="0"/>
                <w:sz w:val="17"/>
              </w:rPr>
              <w:t>Coupures Internet</w:t>
            </w:r>
          </w:p>
        </w:tc>
        <w:tc>
          <w:tcPr>
            <w:tcW w:type="dxa" w:w="7632"/>
            <w:vAlign w:val="center"/>
          </w:tcPr>
          <w:p>
            <w:r/>
            <w:r>
              <w:rPr>
                <w:b w:val="0"/>
                <w:sz w:val="17"/>
              </w:rPr>
              <w:t>Prévoir forfait data fiable et envisager une future caisse offline.</w:t>
            </w:r>
          </w:p>
        </w:tc>
      </w:tr>
      <w:tr>
        <w:tc>
          <w:tcPr>
            <w:tcW w:type="dxa" w:w="2880"/>
            <w:vAlign w:val="center"/>
            <w:shd w:fill="F8FAFC"/>
          </w:tcPr>
          <w:p>
            <w:r/>
            <w:r>
              <w:rPr>
                <w:b w:val="0"/>
                <w:sz w:val="17"/>
              </w:rPr>
              <w:t>Casse ou vol terminal</w:t>
            </w:r>
          </w:p>
        </w:tc>
        <w:tc>
          <w:tcPr>
            <w:tcW w:type="dxa" w:w="7632"/>
            <w:vAlign w:val="center"/>
            <w:shd w:fill="F8FAFC"/>
          </w:tcPr>
          <w:p>
            <w:r/>
            <w:r>
              <w:rPr>
                <w:b w:val="0"/>
                <w:sz w:val="17"/>
              </w:rPr>
              <w:t>Caution, contrat, numéro de série, fiche de remise matériel.</w:t>
            </w:r>
          </w:p>
        </w:tc>
      </w:tr>
      <w:tr>
        <w:tc>
          <w:tcPr>
            <w:tcW w:type="dxa" w:w="2880"/>
            <w:vAlign w:val="center"/>
          </w:tcPr>
          <w:p>
            <w:r/>
            <w:r>
              <w:rPr>
                <w:b w:val="0"/>
                <w:sz w:val="17"/>
              </w:rPr>
              <w:t>Non-paiement</w:t>
            </w:r>
          </w:p>
        </w:tc>
        <w:tc>
          <w:tcPr>
            <w:tcW w:type="dxa" w:w="7632"/>
            <w:vAlign w:val="center"/>
          </w:tcPr>
          <w:p>
            <w:r/>
            <w:r>
              <w:rPr>
                <w:b w:val="0"/>
                <w:sz w:val="17"/>
              </w:rPr>
              <w:t>Désactivation accès + récupération terminal selon contrat.</w:t>
            </w:r>
          </w:p>
        </w:tc>
      </w:tr>
      <w:tr>
        <w:tc>
          <w:tcPr>
            <w:tcW w:type="dxa" w:w="2880"/>
            <w:vAlign w:val="center"/>
            <w:shd w:fill="F8FAFC"/>
          </w:tcPr>
          <w:p>
            <w:r/>
            <w:r>
              <w:rPr>
                <w:b w:val="0"/>
                <w:sz w:val="17"/>
              </w:rPr>
              <w:t>Mauvaise adoption</w:t>
            </w:r>
          </w:p>
        </w:tc>
        <w:tc>
          <w:tcPr>
            <w:tcW w:type="dxa" w:w="7632"/>
            <w:vAlign w:val="center"/>
            <w:shd w:fill="F8FAFC"/>
          </w:tcPr>
          <w:p>
            <w:r/>
            <w:r>
              <w:rPr>
                <w:b w:val="0"/>
                <w:sz w:val="17"/>
              </w:rPr>
              <w:t>Formation courte, fiches simples, support WhatsApp.</w:t>
            </w:r>
          </w:p>
        </w:tc>
      </w:tr>
      <w:tr>
        <w:tc>
          <w:tcPr>
            <w:tcW w:type="dxa" w:w="2880"/>
            <w:vAlign w:val="center"/>
          </w:tcPr>
          <w:p>
            <w:r/>
            <w:r>
              <w:rPr>
                <w:b w:val="0"/>
                <w:sz w:val="17"/>
              </w:rPr>
              <w:t>Papier épuisé</w:t>
            </w:r>
          </w:p>
        </w:tc>
        <w:tc>
          <w:tcPr>
            <w:tcW w:type="dxa" w:w="7632"/>
            <w:vAlign w:val="center"/>
          </w:tcPr>
          <w:p>
            <w:r/>
            <w:r>
              <w:rPr>
                <w:b w:val="0"/>
                <w:sz w:val="17"/>
              </w:rPr>
              <w:t>Stock minimum de rouleaux et supplément au-delà de l’usage inclus.</w:t>
            </w:r>
          </w:p>
        </w:tc>
      </w:tr>
      <w:tr>
        <w:tc>
          <w:tcPr>
            <w:tcW w:type="dxa" w:w="2880"/>
            <w:vAlign w:val="center"/>
            <w:shd w:fill="F8FAFC"/>
          </w:tcPr>
          <w:p>
            <w:r/>
            <w:r>
              <w:rPr>
                <w:b w:val="0"/>
                <w:sz w:val="17"/>
              </w:rPr>
              <w:t>Données sensibles</w:t>
            </w:r>
          </w:p>
        </w:tc>
        <w:tc>
          <w:tcPr>
            <w:tcW w:type="dxa" w:w="7632"/>
            <w:vAlign w:val="center"/>
            <w:shd w:fill="F8FAFC"/>
          </w:tcPr>
          <w:p>
            <w:r/>
            <w:r>
              <w:rPr>
                <w:b w:val="0"/>
                <w:sz w:val="17"/>
              </w:rPr>
              <w:t>Rôles utilisateurs, mots de passe, accès limité par pharmacie.</w:t>
            </w:r>
          </w:p>
        </w:tc>
      </w:tr>
    </w:tbl>
    <w:p>
      <w:pPr>
        <w:pStyle w:val="Heading1"/>
      </w:pPr>
      <w:r>
        <w:rPr>
          <w:rFonts w:ascii="Aptos Display" w:hAnsi="Aptos Display"/>
          <w:color w:val="0F172A"/>
        </w:rPr>
        <w:t>10. Décision finale proposée</w:t>
      </w:r>
    </w:p>
    <w:p>
      <w:pPr>
        <w:spacing w:after="100"/>
      </w:pPr>
      <w:r>
        <w:t>Pour lancer commercialement, je recommande :</w:t>
      </w:r>
    </w:p>
    <w:p>
      <w:pPr>
        <w:pStyle w:val="ListBullet"/>
        <w:spacing w:after="60"/>
      </w:pPr>
      <w:r>
        <w:t>Tester 1 pharmacie pendant 30 jours avec une location pilote à 45 USD/mois.</w:t>
      </w:r>
    </w:p>
    <w:p>
      <w:pPr>
        <w:pStyle w:val="ListBullet"/>
        <w:spacing w:after="60"/>
      </w:pPr>
      <w:r>
        <w:t>Prendre une caution remboursable de 50 USD dès le départ.</w:t>
      </w:r>
    </w:p>
    <w:p>
      <w:pPr>
        <w:pStyle w:val="ListBullet"/>
        <w:spacing w:after="60"/>
      </w:pPr>
      <w:r>
        <w:t>Après validation, passer au prix standard de 55 USD/mois par pharmacie.</w:t>
      </w:r>
    </w:p>
    <w:p>
      <w:pPr>
        <w:pStyle w:val="ListBullet"/>
        <w:spacing w:after="60"/>
      </w:pPr>
      <w:r>
        <w:t>Déployer ensuite 3 pharmacies, puis 10 pharmacies avec suivi hebdomadaire.</w:t>
      </w:r>
    </w:p>
    <w:p>
      <w:pPr>
        <w:pStyle w:val="ListBullet"/>
        <w:spacing w:after="60"/>
      </w:pPr>
      <w:r>
        <w:t>Proposer la vente uniquement comme alternative : 330-350 USD + 20 USD/mois de logiciel/support.</w:t>
      </w:r>
    </w:p>
    <w:p>
      <w:pPr>
        <w:pStyle w:val="Heading1"/>
      </w:pPr>
      <w:r>
        <w:rPr>
          <w:rFonts w:ascii="Aptos Display" w:hAnsi="Aptos Display"/>
          <w:color w:val="0F172A"/>
        </w:rPr>
        <w:t>Références consultées pour benchmark</w:t>
      </w:r>
    </w:p>
    <w:p>
      <w:pPr>
        <w:pStyle w:val="ListBullet"/>
      </w:pPr>
      <w:r>
        <w:t>Woopos Africa - page de prix POS : offre Starter indiquée à 39,99 USD/mois, repère de marché SaaS POS en Afrique. URL : https://woopos.africa/pricing/</w:t>
      </w:r>
    </w:p>
    <w:p>
      <w:pPr>
        <w:pStyle w:val="ListBullet"/>
      </w:pPr>
      <w:r>
        <w:t>Vodacom RDC - forfaits Internet : repère des forfaits data disponibles en RDC. URL : https://www.vodacom.cd/particulier/nos-offres/js8/js8-internet</w:t>
      </w:r>
    </w:p>
    <w:p>
      <w:pPr>
        <w:pStyle w:val="ListBullet"/>
      </w:pPr>
      <w:r>
        <w:t>TechRadar - guide POS 2026 : repères internationaux sur coût des systèmes POS, abonnements et matériels. URL : https://www.techradar.com/news/the-best-pos-system</w:t>
      </w:r>
    </w:p>
    <w:p>
      <w:pPr>
        <w:spacing w:before="200"/>
        <w:jc w:val="center"/>
      </w:pPr>
      <w:r>
        <w:rPr>
          <w:b/>
          <w:color w:val="1D4ED8"/>
          <w:sz w:val="22"/>
        </w:rPr>
        <w:t>Conclusion : le modèle location à 55 USD/mois est le meilleur point de départ pour Kinshasa.</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Document de travail - à valider après test terrain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Mpangi_Pharma | Plan pilote terminal Android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