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6B"/>
          <w:sz w:val="52"/>
        </w:rPr>
        <w:t>IMGC PAS</w:t>
        <w:br/>
        <w:t>Application Flow Design Document</w:t>
      </w:r>
    </w:p>
    <w:p/>
    <w:p>
      <w:pPr>
        <w:jc w:val="center"/>
      </w:pPr>
      <w:r>
        <w:rPr>
          <w:b/>
          <w:sz w:val="20"/>
        </w:rPr>
        <w:t xml:space="preserve">System:  </w:t>
      </w:r>
      <w:r>
        <w:rPr>
          <w:sz w:val="20"/>
        </w:rPr>
        <w:t>India Mortgage Guarantee Corporation — Policy Administration System</w:t>
      </w:r>
    </w:p>
    <w:p>
      <w:pPr>
        <w:jc w:val="center"/>
      </w:pPr>
      <w:r>
        <w:rPr>
          <w:b/>
          <w:sz w:val="20"/>
        </w:rPr>
        <w:t xml:space="preserve">Document Classification:  </w:t>
      </w:r>
      <w:r>
        <w:rPr>
          <w:sz w:val="20"/>
        </w:rPr>
        <w:t>Internal — Architecture &amp; Engineering</w:t>
      </w:r>
    </w:p>
    <w:p>
      <w:pPr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1.0</w:t>
      </w:r>
    </w:p>
    <w:p>
      <w:pPr>
        <w:jc w:val="center"/>
      </w:pPr>
      <w:r>
        <w:rPr>
          <w:b/>
          <w:sz w:val="20"/>
        </w:rPr>
        <w:t xml:space="preserve">Date:  </w:t>
      </w:r>
      <w:r>
        <w:rPr>
          <w:sz w:val="20"/>
        </w:rPr>
        <w:t>March 2026</w:t>
      </w:r>
    </w:p>
    <w:p>
      <w:pPr>
        <w:jc w:val="center"/>
      </w:pPr>
      <w:r>
        <w:rPr>
          <w:b/>
          <w:sz w:val="20"/>
        </w:rPr>
        <w:t xml:space="preserve">Audience:  </w:t>
      </w:r>
      <w:r>
        <w:rPr>
          <w:sz w:val="20"/>
        </w:rPr>
        <w:t>Enterprise Architects, Senior Engineers, Technical Leadership</w:t>
      </w:r>
    </w:p>
    <w:p>
      <w:r>
        <w:br w:type="page"/>
      </w:r>
    </w:p>
    <w:p>
      <w:pPr>
        <w:pStyle w:val="Heading1"/>
      </w:pPr>
      <w:r>
        <w:rPr>
          <w:color w:val="1B3A6B"/>
          <w:sz w:val="32"/>
        </w:rPr>
        <w:t>Table of Contents</w:t>
      </w:r>
    </w:p>
    <w:p>
      <w:pPr>
        <w:pStyle w:val="ListBullet"/>
        <w:ind w:left="360"/>
      </w:pPr>
      <w:r>
        <w:rPr>
          <w:sz w:val="20"/>
        </w:rPr>
        <w:t>1. High-Level Design (HLD)</w:t>
      </w:r>
    </w:p>
    <w:p>
      <w:pPr>
        <w:pStyle w:val="ListBullet"/>
        <w:ind w:left="360"/>
      </w:pPr>
      <w:r>
        <w:rPr>
          <w:sz w:val="20"/>
        </w:rPr>
        <w:t>2. Low-Level Design (LLD)</w:t>
      </w:r>
    </w:p>
    <w:p>
      <w:pPr>
        <w:pStyle w:val="ListBullet"/>
        <w:ind w:left="360"/>
      </w:pPr>
      <w:r>
        <w:rPr>
          <w:sz w:val="20"/>
        </w:rPr>
        <w:t>3. Entity-Relationship Diagram</w:t>
      </w:r>
    </w:p>
    <w:p>
      <w:pPr>
        <w:pStyle w:val="ListBullet"/>
        <w:ind w:left="360"/>
      </w:pPr>
      <w:r>
        <w:rPr>
          <w:sz w:val="20"/>
        </w:rPr>
        <w:t>4. State Machine Diagrams</w:t>
      </w:r>
    </w:p>
    <w:p>
      <w:pPr>
        <w:pStyle w:val="ListBullet"/>
        <w:ind w:left="360"/>
      </w:pPr>
      <w:r>
        <w:rPr>
          <w:sz w:val="20"/>
        </w:rPr>
        <w:t>5. Sequence Diagrams</w:t>
      </w:r>
    </w:p>
    <w:p>
      <w:pPr>
        <w:pStyle w:val="ListBullet"/>
        <w:ind w:left="360"/>
      </w:pPr>
      <w:r>
        <w:rPr>
          <w:sz w:val="20"/>
        </w:rPr>
        <w:t>6. Data Flow Diagrams</w:t>
      </w:r>
    </w:p>
    <w:p>
      <w:pPr>
        <w:pStyle w:val="ListBullet"/>
        <w:ind w:left="360"/>
      </w:pPr>
      <w:r>
        <w:rPr>
          <w:sz w:val="20"/>
        </w:rPr>
        <w:t>7. API Design Reference</w:t>
      </w:r>
    </w:p>
    <w:p>
      <w:pPr>
        <w:pStyle w:val="ListBullet"/>
        <w:ind w:left="360"/>
      </w:pPr>
      <w:r>
        <w:rPr>
          <w:sz w:val="20"/>
        </w:rPr>
        <w:t>8. Deployment Architecture</w:t>
      </w:r>
    </w:p>
    <w:p>
      <w:r>
        <w:br w:type="page"/>
      </w:r>
    </w:p>
    <w:p>
      <w:pPr>
        <w:pStyle w:val="Heading1"/>
      </w:pPr>
      <w:r>
        <w:rPr>
          <w:color w:val="1B3A6B"/>
          <w:sz w:val="32"/>
        </w:rPr>
        <w:t>1. High-Level Design (HLD)</w:t>
      </w:r>
    </w:p>
    <w:p>
      <w:pPr>
        <w:pStyle w:val="Heading2"/>
      </w:pPr>
      <w:r>
        <w:rPr>
          <w:color w:val="1B3A6B"/>
          <w:sz w:val="26"/>
        </w:rPr>
        <w:t>1.1 System Context</w:t>
      </w:r>
    </w:p>
    <w:p>
      <w:r>
        <w:rPr>
          <w:b w:val="0"/>
          <w:i w:val="0"/>
          <w:sz w:val="20"/>
        </w:rPr>
        <w:t>The IMGC PAS is an enterprise Policy Administration System for mortgage guarantee and credit protection operations. It serves multiple actor types — lenders, borrowers, operations staff, underwriters, claims handlers, auditors, and regulators — through a secured, role-governed web application backed by a RESTful API.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  <w:insideH w:val="single" w:sz="4" w:space="0" w:color="2E75B6"/>
              <w:insideV w:val="single" w:sz="4" w:space="0" w:color="2E75B6"/>
            </w:tcBorders>
          </w:tcPr>
          <w:p>
            <w:r>
              <w:rPr>
                <w:i/>
                <w:sz w:val="20"/>
              </w:rPr>
              <w:t>The system manages the complete insurance lifecycle: Quote → Bind → Issue → Endorse → Renew → Cancel / Expire, alongside Claims processing (FNOL → Adjudication → Settlement) and Billing (Invoice → Payment → Ledger).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1.2 Architectural Layers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Next.js 14, React 18, TypeScript, Tailwind CSS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20+ modules, 45+ reusable components, role-based dashboards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State Management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Zustand + TanStack Query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Client-side state, server-state cache, optimistic updates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NGINX + WAF + Rate Limiter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TLS termination, WAF rules, per-IP/user rate limiting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Express.js + TypeScript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18 route files, 18 controllers, 19 services — full business logic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Security Middleware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JWT + Zod + RBAC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Token verification, schema validation, role enforcement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PostgreSQL + Redis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Relational persistence, session cache, job queues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File Store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S3 / Azure Blob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 documents, claim evidence, generated certificates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Immutable Audit DB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Tamper-proof activity trail for all state mutations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1.3 Module Catalogue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Entities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Auth / RBAC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Login, JWT issuance, role enforcement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User, Role, Session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Full policy lifecycle management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Policy, PolicyVersion, Endorsement, Renewal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QDE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Quick Data Entry — initial quote capture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Draft Policy, Customer Ref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DDE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Detailed Data Entry — complete application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Policy, Documents, UW trigger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Underwriting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Risk evaluation, rule engine, referrals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UWRecord, Rule, Referral, Authority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FNOL, adjudication, reserves, fraud scoring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Claim, FNOL, Reserve, FraudAssessment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Invoicing, payments, ledger, aging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BillingAccount, Invoice, Payment, Ledger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Servicing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NPA, delinquency, premium checks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NPA Record, Delinquency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Upload, versioning, template generation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PolicyDocument, Template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Work item assignment and tracking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Task, Assignment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Email/SMS dispatch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Notification, Template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Analytics, KPI dashboards, exports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Report, KPI Metric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Regulatory obligation tracking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ComplianceRequirement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User, role, product, master data setup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User, Product, Config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Immutable activity trail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AuditLog, ActivityEvent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6B"/>
          <w:sz w:val="32"/>
        </w:rPr>
        <w:t>2. Low-Level Design (LLD)</w:t>
      </w:r>
    </w:p>
    <w:p>
      <w:pPr>
        <w:pStyle w:val="Heading2"/>
      </w:pPr>
      <w:r>
        <w:rPr>
          <w:color w:val="1B3A6B"/>
          <w:sz w:val="26"/>
        </w:rPr>
        <w:t>2.1 Request Processing Pipeline</w:t>
      </w:r>
    </w:p>
    <w:p>
      <w:pPr>
        <w:ind w:left="288"/>
      </w:pPr>
      <w:r>
        <w:rPr>
          <w:b/>
          <w:sz w:val="20"/>
        </w:rPr>
        <w:t xml:space="preserve">1. CORS Check: </w:t>
      </w:r>
      <w:r>
        <w:rPr>
          <w:sz w:val="20"/>
        </w:rPr>
        <w:t>Allow-listed origins only; OPTIONS pre-flight handled</w:t>
      </w:r>
    </w:p>
    <w:p>
      <w:pPr>
        <w:ind w:left="288"/>
      </w:pPr>
      <w:r>
        <w:rPr>
          <w:b/>
          <w:sz w:val="20"/>
        </w:rPr>
        <w:t xml:space="preserve">2. Rate Limiter: </w:t>
      </w:r>
      <w:r>
        <w:rPr>
          <w:sz w:val="20"/>
        </w:rPr>
        <w:t>100 req / 15 min per IP; 1,000 req / min per authenticated user</w:t>
      </w:r>
    </w:p>
    <w:p>
      <w:pPr>
        <w:ind w:left="288"/>
      </w:pPr>
      <w:r>
        <w:rPr>
          <w:b/>
          <w:sz w:val="20"/>
        </w:rPr>
        <w:t xml:space="preserve">3. JWT Auth: </w:t>
      </w:r>
      <w:r>
        <w:rPr>
          <w:sz w:val="20"/>
        </w:rPr>
        <w:t>Verify Bearer token signature and expiry; extract userId, email, role</w:t>
      </w:r>
    </w:p>
    <w:p>
      <w:pPr>
        <w:ind w:left="288"/>
      </w:pPr>
      <w:r>
        <w:rPr>
          <w:b/>
          <w:sz w:val="20"/>
        </w:rPr>
        <w:t xml:space="preserve">4. RBAC Guard: </w:t>
      </w:r>
      <w:r>
        <w:rPr>
          <w:sz w:val="20"/>
        </w:rPr>
        <w:t>Match role against route permission matrix; 403 if insufficient</w:t>
      </w:r>
    </w:p>
    <w:p>
      <w:pPr>
        <w:ind w:left="288"/>
      </w:pPr>
      <w:r>
        <w:rPr>
          <w:b/>
          <w:sz w:val="20"/>
        </w:rPr>
        <w:t xml:space="preserve">5. Zod Validation: </w:t>
      </w:r>
      <w:r>
        <w:rPr>
          <w:sz w:val="20"/>
        </w:rPr>
        <w:t>Parse and validate request body / query params against schema</w:t>
      </w:r>
    </w:p>
    <w:p>
      <w:pPr>
        <w:ind w:left="288"/>
      </w:pPr>
      <w:r>
        <w:rPr>
          <w:b/>
          <w:sz w:val="20"/>
        </w:rPr>
        <w:t xml:space="preserve">6. Controller: </w:t>
      </w:r>
      <w:r>
        <w:rPr>
          <w:sz w:val="20"/>
        </w:rPr>
        <w:t>Extract params, call service, format standard response envelope</w:t>
      </w:r>
    </w:p>
    <w:p>
      <w:pPr>
        <w:ind w:left="288"/>
      </w:pPr>
      <w:r>
        <w:rPr>
          <w:b/>
          <w:sz w:val="20"/>
        </w:rPr>
        <w:t xml:space="preserve">7. Service Layer: </w:t>
      </w:r>
      <w:r>
        <w:rPr>
          <w:sz w:val="20"/>
        </w:rPr>
        <w:t>All business logic, orchestration, cross-service calls</w:t>
      </w:r>
    </w:p>
    <w:p>
      <w:pPr>
        <w:ind w:left="288"/>
      </w:pPr>
      <w:r>
        <w:rPr>
          <w:b/>
          <w:sz w:val="20"/>
        </w:rPr>
        <w:t xml:space="preserve">8. Repository / DAO: </w:t>
      </w:r>
      <w:r>
        <w:rPr>
          <w:sz w:val="20"/>
        </w:rPr>
        <w:t>Data read/write, Redis cache check/set, parameterised queries</w:t>
      </w:r>
    </w:p>
    <w:p>
      <w:pPr>
        <w:ind w:left="288"/>
      </w:pPr>
      <w:r>
        <w:rPr>
          <w:b/>
          <w:sz w:val="20"/>
        </w:rPr>
        <w:t xml:space="preserve">9. Audit Logger: </w:t>
      </w:r>
      <w:r>
        <w:rPr>
          <w:sz w:val="20"/>
        </w:rPr>
        <w:t>Async write to immutable audit_logs (userId, action, before/after)</w:t>
      </w:r>
    </w:p>
    <w:p/>
    <w:p>
      <w:pPr>
        <w:pStyle w:val="Heading2"/>
      </w:pPr>
      <w:r>
        <w:rPr>
          <w:color w:val="1B3A6B"/>
          <w:sz w:val="26"/>
        </w:rPr>
        <w:t>2.2 RBAC Permission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68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568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Operations</w:t>
            </w:r>
          </w:p>
        </w:tc>
        <w:tc>
          <w:tcPr>
            <w:tcW w:type="dxa" w:w="1568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Underwriter</w:t>
            </w:r>
          </w:p>
        </w:tc>
        <w:tc>
          <w:tcPr>
            <w:tcW w:type="dxa" w:w="1568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Claims</w:t>
            </w:r>
          </w:p>
        </w:tc>
        <w:tc>
          <w:tcPr>
            <w:tcW w:type="dxa" w:w="1568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Viewer</w:t>
            </w:r>
          </w:p>
        </w:tc>
      </w:tr>
      <w:tr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 — Create (QDE/DDE)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 — View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 — Endorse / Renew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 — Cancel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UW — Evaluate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UW — Override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 (limit)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— File FNOL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— Adjudicate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— Settle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Billing — Invoice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Billing — Record Payment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Reports — View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Audit Logs — View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2.3 Backend Directory Structure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6"/>
        </w:rPr>
        <w:t>backend/src/</w:t>
        <w:br/>
        <w:t>├── app.ts                     # Express app bootstrap</w:t>
        <w:br/>
        <w:t>├── server.ts                  # HTTP server entry point</w:t>
        <w:br/>
        <w:t>├── config/</w:t>
        <w:br/>
        <w:t>│   ├── env.ts                 # Env variable validation (Zod)</w:t>
        <w:br/>
        <w:t>│   ├── jwt.ts                 # JWT secrets and options</w:t>
        <w:br/>
        <w:t>│   └── cors.ts                # CORS allow-list</w:t>
        <w:br/>
        <w:t>├── middleware/</w:t>
        <w:br/>
        <w:t>│   ├── auth.middleware.ts      # JWT extraction + verification</w:t>
        <w:br/>
        <w:t>│   ├── rbac.middleware.ts      # Role-based access control</w:t>
        <w:br/>
        <w:t>│   ├── validate.middleware.ts  # Zod request body validation</w:t>
        <w:br/>
        <w:t>│   ├── rateLimiter.ts          # Per-IP / per-user rate limiting</w:t>
        <w:br/>
        <w:t>│   ├── audit.middleware.ts     # Immutable audit log writer</w:t>
        <w:br/>
        <w:t>│   ├── errorHandler.ts         # Centralised error formatter</w:t>
        <w:br/>
        <w:t>│   └── requestLogger.ts        # Structured Winston logging</w:t>
        <w:br/>
        <w:t>├── routes/                    # 18 thin route files</w:t>
        <w:br/>
        <w:t>├── controllers/               # 18 controllers (HTTP in/out only)</w:t>
        <w:br/>
        <w:t>├── services/                  # 19 services (all business logic)</w:t>
        <w:br/>
        <w:t>├── repositories/              # DAOs — data access objects</w:t>
        <w:br/>
        <w:t>├── models/                    # TypeScript interfaces and types</w:t>
        <w:br/>
        <w:t>├── validators/                # Zod schemas per entity</w:t>
        <w:br/>
        <w:t>└── utils/                     # jwt, crypto, pagination, response</w:t>
      </w:r>
    </w:p>
    <w:p/>
    <w:p>
      <w:pPr>
        <w:pStyle w:val="Heading2"/>
      </w:pPr>
      <w:r>
        <w:rPr>
          <w:color w:val="1B3A6B"/>
          <w:sz w:val="26"/>
        </w:rPr>
        <w:t>2.4 Frontend Module Map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6"/>
        </w:rPr>
        <w:t>frontend/app/</w:t>
        <w:br/>
        <w:t>├── (auth)/login/              # Public login page</w:t>
        <w:br/>
        <w:t>└── (main)/                    # Protected — JWT required</w:t>
        <w:br/>
        <w:t xml:space="preserve">    ├── dashboard/             # Executive KPI dashboard</w:t>
        <w:br/>
        <w:t xml:space="preserve">    ├── service-desk/          # QDE intake form</w:t>
        <w:br/>
        <w:t xml:space="preserve">    ├── dde/                   # Detailed data entry</w:t>
        <w:br/>
        <w:t xml:space="preserve">    ├── policies/[id]/         # Policy overview + endorsements + renewals</w:t>
        <w:br/>
        <w:t xml:space="preserve">    ├── underwriting/          # UW queue + evaluation</w:t>
        <w:br/>
        <w:t xml:space="preserve">    ├── claims/[id]/           # Claims list + adjudication</w:t>
        <w:br/>
        <w:t xml:space="preserve">    ├── fnol/                  # FNOL intake</w:t>
        <w:br/>
        <w:t xml:space="preserve">    ├── billing/               # Billing accounts + invoices</w:t>
        <w:br/>
        <w:t xml:space="preserve">    ├── customers/             # Customer profiles</w:t>
        <w:br/>
        <w:t xml:space="preserve">    ├── documents/             # Document repository</w:t>
        <w:br/>
        <w:t xml:space="preserve">    ├── tasks/                 # Work item queue</w:t>
        <w:br/>
        <w:t xml:space="preserve">    ├── reports/               # Analytics + exports</w:t>
        <w:br/>
        <w:t xml:space="preserve">    ├── compliance/            # Compliance register</w:t>
        <w:br/>
        <w:t xml:space="preserve">    ├── audit-logs/            # Audit trail viewer</w:t>
        <w:br/>
        <w:t xml:space="preserve">    ├── admin/                 # System administration</w:t>
        <w:br/>
        <w:t xml:space="preserve">    └── master-setup/          # Reference data configuration</w:t>
      </w:r>
    </w:p>
    <w:p>
      <w:r>
        <w:br w:type="page"/>
      </w:r>
    </w:p>
    <w:p>
      <w:pPr>
        <w:pStyle w:val="Heading1"/>
      </w:pPr>
      <w:r>
        <w:rPr>
          <w:color w:val="1B3A6B"/>
          <w:sz w:val="32"/>
        </w:rPr>
        <w:t>3. Entity-Relationship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  <w:insideH w:val="single" w:sz="4" w:space="0" w:color="2E75B6"/>
              <w:insideV w:val="single" w:sz="4" w:space="0" w:color="2E75B6"/>
            </w:tcBorders>
          </w:tcPr>
          <w:p>
            <w:r>
              <w:rPr>
                <w:i/>
                <w:sz w:val="20"/>
              </w:rPr>
              <w:t>The full ER diagram is defined in Mermaid erDiagram format in the companion Markdown file (APPLICATION_FLOW_DESIGN.md). The tables below describe every entity, its key attributes, and its relationships.</w:t>
            </w:r>
          </w:p>
        </w:tc>
      </w:tr>
    </w:tbl>
    <w:p/>
    <w:p>
      <w:pPr>
        <w:pStyle w:val="Heading3"/>
      </w:pPr>
      <w:r>
        <w:rPr>
          <w:color w:val="2E75B6"/>
          <w:sz w:val="22"/>
        </w:rPr>
        <w:t>USERS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email (UK)</w:t>
      </w:r>
    </w:p>
    <w:p>
      <w:pPr>
        <w:pStyle w:val="ListBullet"/>
        <w:ind w:left="360"/>
      </w:pPr>
      <w:r>
        <w:rPr>
          <w:sz w:val="20"/>
        </w:rPr>
        <w:t>name</w:t>
      </w:r>
    </w:p>
    <w:p>
      <w:pPr>
        <w:pStyle w:val="ListBullet"/>
        <w:ind w:left="360"/>
      </w:pPr>
      <w:r>
        <w:rPr>
          <w:sz w:val="20"/>
        </w:rPr>
        <w:t>role</w:t>
      </w:r>
    </w:p>
    <w:p>
      <w:pPr>
        <w:pStyle w:val="ListBullet"/>
        <w:ind w:left="360"/>
      </w:pPr>
      <w:r>
        <w:rPr>
          <w:sz w:val="20"/>
        </w:rPr>
        <w:t>hashedPassword</w:t>
      </w:r>
    </w:p>
    <w:p>
      <w:pPr>
        <w:pStyle w:val="ListBullet"/>
        <w:ind w:left="360"/>
      </w:pPr>
      <w:r>
        <w:rPr>
          <w:sz w:val="20"/>
        </w:rPr>
        <w:t>isActive</w:t>
      </w:r>
    </w:p>
    <w:p>
      <w:pPr>
        <w:ind w:left="288"/>
      </w:pPr>
      <w:r>
        <w:rPr>
          <w:i/>
          <w:sz w:val="18"/>
        </w:rPr>
        <w:t>Note: 5 roles: Admin, Operations, Underwriter, Claims, Viewer</w:t>
      </w:r>
    </w:p>
    <w:p/>
    <w:p>
      <w:pPr>
        <w:pStyle w:val="Heading3"/>
      </w:pPr>
      <w:r>
        <w:rPr>
          <w:color w:val="2E75B6"/>
          <w:sz w:val="22"/>
        </w:rPr>
        <w:t>SESSIONS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userId (FK)</w:t>
      </w:r>
    </w:p>
    <w:p>
      <w:pPr>
        <w:pStyle w:val="ListBullet"/>
        <w:ind w:left="360"/>
      </w:pPr>
      <w:r>
        <w:rPr>
          <w:sz w:val="20"/>
        </w:rPr>
        <w:t>refreshToken</w:t>
      </w:r>
    </w:p>
    <w:p>
      <w:pPr>
        <w:pStyle w:val="ListBullet"/>
        <w:ind w:left="360"/>
      </w:pPr>
      <w:r>
        <w:rPr>
          <w:sz w:val="20"/>
        </w:rPr>
        <w:t>expiresAt</w:t>
      </w:r>
    </w:p>
    <w:p>
      <w:pPr>
        <w:pStyle w:val="ListBullet"/>
        <w:ind w:left="360"/>
      </w:pPr>
      <w:r>
        <w:rPr>
          <w:sz w:val="20"/>
        </w:rPr>
        <w:t>ipAddress</w:t>
      </w:r>
    </w:p>
    <w:p>
      <w:pPr>
        <w:ind w:left="288"/>
      </w:pPr>
      <w:r>
        <w:rPr>
          <w:i/>
          <w:sz w:val="18"/>
        </w:rPr>
        <w:t>Note: JWT refresh token store — Redis backed</w:t>
      </w:r>
    </w:p>
    <w:p/>
    <w:p>
      <w:pPr>
        <w:pStyle w:val="Heading3"/>
      </w:pPr>
      <w:r>
        <w:rPr>
          <w:color w:val="2E75B6"/>
          <w:sz w:val="22"/>
        </w:rPr>
        <w:t>AUDIT_LOGS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userId (FK)</w:t>
      </w:r>
    </w:p>
    <w:p>
      <w:pPr>
        <w:pStyle w:val="ListBullet"/>
        <w:ind w:left="360"/>
      </w:pPr>
      <w:r>
        <w:rPr>
          <w:sz w:val="20"/>
        </w:rPr>
        <w:t>action</w:t>
      </w:r>
    </w:p>
    <w:p>
      <w:pPr>
        <w:pStyle w:val="ListBullet"/>
        <w:ind w:left="360"/>
      </w:pPr>
      <w:r>
        <w:rPr>
          <w:sz w:val="20"/>
        </w:rPr>
        <w:t>entityType</w:t>
      </w:r>
    </w:p>
    <w:p>
      <w:pPr>
        <w:pStyle w:val="ListBullet"/>
        <w:ind w:left="360"/>
      </w:pPr>
      <w:r>
        <w:rPr>
          <w:sz w:val="20"/>
        </w:rPr>
        <w:t>entityId</w:t>
      </w:r>
    </w:p>
    <w:p>
      <w:pPr>
        <w:pStyle w:val="ListBullet"/>
        <w:ind w:left="360"/>
      </w:pPr>
      <w:r>
        <w:rPr>
          <w:sz w:val="20"/>
        </w:rPr>
        <w:t>before (jsonb)</w:t>
      </w:r>
    </w:p>
    <w:p>
      <w:pPr>
        <w:pStyle w:val="ListBullet"/>
        <w:ind w:left="360"/>
      </w:pPr>
      <w:r>
        <w:rPr>
          <w:sz w:val="20"/>
        </w:rPr>
        <w:t>after (jsonb)</w:t>
      </w:r>
    </w:p>
    <w:p>
      <w:pPr>
        <w:pStyle w:val="ListBullet"/>
        <w:ind w:left="360"/>
      </w:pPr>
      <w:r>
        <w:rPr>
          <w:sz w:val="20"/>
        </w:rPr>
        <w:t>ipAddress</w:t>
      </w:r>
    </w:p>
    <w:p>
      <w:pPr>
        <w:ind w:left="288"/>
      </w:pPr>
      <w:r>
        <w:rPr>
          <w:i/>
          <w:sz w:val="18"/>
        </w:rPr>
        <w:t>Note: Immutable — no UPDATE / DELETE permitted</w:t>
      </w:r>
    </w:p>
    <w:p/>
    <w:p>
      <w:pPr>
        <w:pStyle w:val="Heading3"/>
      </w:pPr>
      <w:r>
        <w:rPr>
          <w:color w:val="2E75B6"/>
          <w:sz w:val="22"/>
        </w:rPr>
        <w:t>CUSTOMERS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name</w:t>
      </w:r>
    </w:p>
    <w:p>
      <w:pPr>
        <w:pStyle w:val="ListBullet"/>
        <w:ind w:left="360"/>
      </w:pPr>
      <w:r>
        <w:rPr>
          <w:sz w:val="20"/>
        </w:rPr>
        <w:t>email (UK)</w:t>
      </w:r>
    </w:p>
    <w:p>
      <w:pPr>
        <w:pStyle w:val="ListBullet"/>
        <w:ind w:left="360"/>
      </w:pPr>
      <w:r>
        <w:rPr>
          <w:sz w:val="20"/>
        </w:rPr>
        <w:t>phone</w:t>
      </w:r>
    </w:p>
    <w:p>
      <w:pPr>
        <w:pStyle w:val="ListBullet"/>
        <w:ind w:left="360"/>
      </w:pPr>
      <w:r>
        <w:rPr>
          <w:sz w:val="20"/>
        </w:rPr>
        <w:t>panNumber</w:t>
      </w:r>
    </w:p>
    <w:p>
      <w:pPr>
        <w:pStyle w:val="ListBullet"/>
        <w:ind w:left="360"/>
      </w:pPr>
      <w:r>
        <w:rPr>
          <w:sz w:val="20"/>
        </w:rPr>
        <w:t>aadhaarNumber</w:t>
      </w:r>
    </w:p>
    <w:p>
      <w:pPr>
        <w:pStyle w:val="ListBullet"/>
        <w:ind w:left="360"/>
      </w:pPr>
      <w:r>
        <w:rPr>
          <w:sz w:val="20"/>
        </w:rPr>
        <w:t>address</w:t>
      </w:r>
    </w:p>
    <w:p>
      <w:pPr>
        <w:pStyle w:val="ListBullet"/>
        <w:ind w:left="360"/>
      </w:pPr>
      <w:r>
        <w:rPr>
          <w:sz w:val="20"/>
        </w:rPr>
        <w:t>kycStatus</w:t>
      </w:r>
    </w:p>
    <w:p>
      <w:pPr>
        <w:ind w:left="288"/>
      </w:pPr>
      <w:r>
        <w:rPr>
          <w:i/>
          <w:sz w:val="18"/>
        </w:rPr>
        <w:t>Note: Encrypted PAN / Aadhaar at column level</w:t>
      </w:r>
    </w:p>
    <w:p/>
    <w:p>
      <w:pPr>
        <w:pStyle w:val="Heading3"/>
      </w:pPr>
      <w:r>
        <w:rPr>
          <w:color w:val="2E75B6"/>
          <w:sz w:val="22"/>
        </w:rPr>
        <w:t>PRODUCTS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name</w:t>
      </w:r>
    </w:p>
    <w:p>
      <w:pPr>
        <w:pStyle w:val="ListBullet"/>
        <w:ind w:left="360"/>
      </w:pPr>
      <w:r>
        <w:rPr>
          <w:sz w:val="20"/>
        </w:rPr>
        <w:t>code (UK)</w:t>
      </w:r>
    </w:p>
    <w:p>
      <w:pPr>
        <w:pStyle w:val="ListBullet"/>
        <w:ind w:left="360"/>
      </w:pPr>
      <w:r>
        <w:rPr>
          <w:sz w:val="20"/>
        </w:rPr>
        <w:t>policyType</w:t>
      </w:r>
    </w:p>
    <w:p>
      <w:pPr>
        <w:pStyle w:val="ListBullet"/>
        <w:ind w:left="360"/>
      </w:pPr>
      <w:r>
        <w:rPr>
          <w:sz w:val="20"/>
        </w:rPr>
        <w:t>coverageOptions (jsonb)</w:t>
      </w:r>
    </w:p>
    <w:p>
      <w:pPr>
        <w:pStyle w:val="ListBullet"/>
        <w:ind w:left="360"/>
      </w:pPr>
      <w:r>
        <w:rPr>
          <w:sz w:val="20"/>
        </w:rPr>
        <w:t>ratingFactors (jsonb)</w:t>
      </w:r>
    </w:p>
    <w:p>
      <w:pPr>
        <w:pStyle w:val="ListBullet"/>
        <w:ind w:left="360"/>
      </w:pPr>
      <w:r>
        <w:rPr>
          <w:sz w:val="20"/>
        </w:rPr>
        <w:t>eligibilityCriteria (jsonb)</w:t>
      </w:r>
    </w:p>
    <w:p>
      <w:pPr>
        <w:ind w:left="288"/>
      </w:pPr>
      <w:r>
        <w:rPr>
          <w:i/>
          <w:sz w:val="18"/>
        </w:rPr>
        <w:t>Note: Master product configuration — versioned</w:t>
      </w:r>
    </w:p>
    <w:p/>
    <w:p>
      <w:pPr>
        <w:pStyle w:val="Heading3"/>
      </w:pPr>
      <w:r>
        <w:rPr>
          <w:color w:val="2E75B6"/>
          <w:sz w:val="22"/>
        </w:rPr>
        <w:t>POLICIES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customerId (FK)</w:t>
      </w:r>
    </w:p>
    <w:p>
      <w:pPr>
        <w:pStyle w:val="ListBullet"/>
        <w:ind w:left="360"/>
      </w:pPr>
      <w:r>
        <w:rPr>
          <w:sz w:val="20"/>
        </w:rPr>
        <w:t>productId (FK)</w:t>
      </w:r>
    </w:p>
    <w:p>
      <w:pPr>
        <w:pStyle w:val="ListBullet"/>
        <w:ind w:left="360"/>
      </w:pPr>
      <w:r>
        <w:rPr>
          <w:sz w:val="20"/>
        </w:rPr>
        <w:t>policyNumber (UK)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pStyle w:val="ListBullet"/>
        <w:ind w:left="360"/>
      </w:pPr>
      <w:r>
        <w:rPr>
          <w:sz w:val="20"/>
        </w:rPr>
        <w:t>premiumAmount</w:t>
      </w:r>
    </w:p>
    <w:p>
      <w:pPr>
        <w:pStyle w:val="ListBullet"/>
        <w:ind w:left="360"/>
      </w:pPr>
      <w:r>
        <w:rPr>
          <w:sz w:val="20"/>
        </w:rPr>
        <w:t>coverageAmount</w:t>
      </w:r>
    </w:p>
    <w:p>
      <w:pPr>
        <w:pStyle w:val="ListBullet"/>
        <w:ind w:left="360"/>
      </w:pPr>
      <w:r>
        <w:rPr>
          <w:sz w:val="20"/>
        </w:rPr>
        <w:t>startDate</w:t>
      </w:r>
    </w:p>
    <w:p>
      <w:pPr>
        <w:pStyle w:val="ListBullet"/>
        <w:ind w:left="360"/>
      </w:pPr>
      <w:r>
        <w:rPr>
          <w:sz w:val="20"/>
        </w:rPr>
        <w:t>endDate</w:t>
      </w:r>
    </w:p>
    <w:p>
      <w:pPr>
        <w:pStyle w:val="ListBullet"/>
        <w:ind w:left="360"/>
      </w:pPr>
      <w:r>
        <w:rPr>
          <w:sz w:val="20"/>
        </w:rPr>
        <w:t>version</w:t>
      </w:r>
    </w:p>
    <w:p>
      <w:pPr>
        <w:ind w:left="288"/>
      </w:pPr>
      <w:r>
        <w:rPr>
          <w:i/>
          <w:sz w:val="18"/>
        </w:rPr>
        <w:t>Note: Central entity — 11 possible status values</w:t>
      </w:r>
    </w:p>
    <w:p/>
    <w:p>
      <w:pPr>
        <w:pStyle w:val="Heading3"/>
      </w:pPr>
      <w:r>
        <w:rPr>
          <w:color w:val="2E75B6"/>
          <w:sz w:val="22"/>
        </w:rPr>
        <w:t>POLICY_VERSIONS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policyId (FK)</w:t>
      </w:r>
    </w:p>
    <w:p>
      <w:pPr>
        <w:pStyle w:val="ListBullet"/>
        <w:ind w:left="360"/>
      </w:pPr>
      <w:r>
        <w:rPr>
          <w:sz w:val="20"/>
        </w:rPr>
        <w:t>version</w:t>
      </w:r>
    </w:p>
    <w:p>
      <w:pPr>
        <w:pStyle w:val="ListBullet"/>
        <w:ind w:left="360"/>
      </w:pPr>
      <w:r>
        <w:rPr>
          <w:sz w:val="20"/>
        </w:rPr>
        <w:t>changes (jsonb)</w:t>
      </w:r>
    </w:p>
    <w:p>
      <w:pPr>
        <w:pStyle w:val="ListBullet"/>
        <w:ind w:left="360"/>
      </w:pPr>
      <w:r>
        <w:rPr>
          <w:sz w:val="20"/>
        </w:rPr>
        <w:t>changedBy (FK)</w:t>
      </w:r>
    </w:p>
    <w:p>
      <w:pPr>
        <w:ind w:left="288"/>
      </w:pPr>
      <w:r>
        <w:rPr>
          <w:i/>
          <w:sz w:val="18"/>
        </w:rPr>
        <w:t>Note: Full change history per version increment</w:t>
      </w:r>
    </w:p>
    <w:p/>
    <w:p>
      <w:pPr>
        <w:pStyle w:val="Heading3"/>
      </w:pPr>
      <w:r>
        <w:rPr>
          <w:color w:val="2E75B6"/>
          <w:sz w:val="22"/>
        </w:rPr>
        <w:t>ENDORSEMENTS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policyId (FK)</w:t>
      </w:r>
    </w:p>
    <w:p>
      <w:pPr>
        <w:pStyle w:val="ListBullet"/>
        <w:ind w:left="360"/>
      </w:pPr>
      <w:r>
        <w:rPr>
          <w:sz w:val="20"/>
        </w:rPr>
        <w:t>type</w:t>
      </w:r>
    </w:p>
    <w:p>
      <w:pPr>
        <w:pStyle w:val="ListBullet"/>
        <w:ind w:left="360"/>
      </w:pPr>
      <w:r>
        <w:rPr>
          <w:sz w:val="20"/>
        </w:rPr>
        <w:t>changes (jsonb)</w:t>
      </w:r>
    </w:p>
    <w:p>
      <w:pPr>
        <w:pStyle w:val="ListBullet"/>
        <w:ind w:left="360"/>
      </w:pPr>
      <w:r>
        <w:rPr>
          <w:sz w:val="20"/>
        </w:rPr>
        <w:t>premiumDelta</w:t>
      </w:r>
    </w:p>
    <w:p>
      <w:pPr>
        <w:pStyle w:val="ListBullet"/>
        <w:ind w:left="360"/>
      </w:pPr>
      <w:r>
        <w:rPr>
          <w:sz w:val="20"/>
        </w:rPr>
        <w:t>effectiveDate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ind w:left="288"/>
      </w:pPr>
      <w:r>
        <w:rPr>
          <w:i/>
          <w:sz w:val="18"/>
        </w:rPr>
        <w:t>Note: 5 endorsement types; 4 status values</w:t>
      </w:r>
    </w:p>
    <w:p/>
    <w:p>
      <w:pPr>
        <w:pStyle w:val="Heading3"/>
      </w:pPr>
      <w:r>
        <w:rPr>
          <w:color w:val="2E75B6"/>
          <w:sz w:val="22"/>
        </w:rPr>
        <w:t>RENEWALS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originalPolicyId (FK)</w:t>
      </w:r>
    </w:p>
    <w:p>
      <w:pPr>
        <w:pStyle w:val="ListBullet"/>
        <w:ind w:left="360"/>
      </w:pPr>
      <w:r>
        <w:rPr>
          <w:sz w:val="20"/>
        </w:rPr>
        <w:t>renewedPolicyId (FK)</w:t>
      </w:r>
    </w:p>
    <w:p>
      <w:pPr>
        <w:pStyle w:val="ListBullet"/>
        <w:ind w:left="360"/>
      </w:pPr>
      <w:r>
        <w:rPr>
          <w:sz w:val="20"/>
        </w:rPr>
        <w:t>renewalDate</w:t>
      </w:r>
    </w:p>
    <w:p>
      <w:pPr>
        <w:pStyle w:val="ListBullet"/>
        <w:ind w:left="360"/>
      </w:pPr>
      <w:r>
        <w:rPr>
          <w:sz w:val="20"/>
        </w:rPr>
        <w:t>newPremiumAmount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ind w:left="288"/>
      </w:pPr>
      <w:r>
        <w:rPr>
          <w:i/>
          <w:sz w:val="18"/>
        </w:rPr>
        <w:t>Note: Links original policy to renewed policy</w:t>
      </w:r>
    </w:p>
    <w:p/>
    <w:p>
      <w:pPr>
        <w:pStyle w:val="Heading3"/>
      </w:pPr>
      <w:r>
        <w:rPr>
          <w:color w:val="2E75B6"/>
          <w:sz w:val="22"/>
        </w:rPr>
        <w:t>UW_RULES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name</w:t>
      </w:r>
    </w:p>
    <w:p>
      <w:pPr>
        <w:pStyle w:val="ListBullet"/>
        <w:ind w:left="360"/>
      </w:pPr>
      <w:r>
        <w:rPr>
          <w:sz w:val="20"/>
        </w:rPr>
        <w:t>category</w:t>
      </w:r>
    </w:p>
    <w:p>
      <w:pPr>
        <w:pStyle w:val="ListBullet"/>
        <w:ind w:left="360"/>
      </w:pPr>
      <w:r>
        <w:rPr>
          <w:sz w:val="20"/>
        </w:rPr>
        <w:t>field</w:t>
      </w:r>
    </w:p>
    <w:p>
      <w:pPr>
        <w:pStyle w:val="ListBullet"/>
        <w:ind w:left="360"/>
      </w:pPr>
      <w:r>
        <w:rPr>
          <w:sz w:val="20"/>
        </w:rPr>
        <w:t>operator</w:t>
      </w:r>
    </w:p>
    <w:p>
      <w:pPr>
        <w:pStyle w:val="ListBullet"/>
        <w:ind w:left="360"/>
      </w:pPr>
      <w:r>
        <w:rPr>
          <w:sz w:val="20"/>
        </w:rPr>
        <w:t>value (jsonb)</w:t>
      </w:r>
    </w:p>
    <w:p>
      <w:pPr>
        <w:pStyle w:val="ListBullet"/>
        <w:ind w:left="360"/>
      </w:pPr>
      <w:r>
        <w:rPr>
          <w:sz w:val="20"/>
        </w:rPr>
        <w:t>decision</w:t>
      </w:r>
    </w:p>
    <w:p>
      <w:pPr>
        <w:pStyle w:val="ListBullet"/>
        <w:ind w:left="360"/>
      </w:pPr>
      <w:r>
        <w:rPr>
          <w:sz w:val="20"/>
        </w:rPr>
        <w:t>priority</w:t>
      </w:r>
    </w:p>
    <w:p>
      <w:pPr>
        <w:pStyle w:val="ListBullet"/>
        <w:ind w:left="360"/>
      </w:pPr>
      <w:r>
        <w:rPr>
          <w:sz w:val="20"/>
        </w:rPr>
        <w:t>isActive</w:t>
      </w:r>
    </w:p>
    <w:p>
      <w:pPr>
        <w:ind w:left="288"/>
      </w:pPr>
      <w:r>
        <w:rPr>
          <w:i/>
          <w:sz w:val="18"/>
        </w:rPr>
        <w:t>Note: Rule engine — evaluated in priority order</w:t>
      </w:r>
    </w:p>
    <w:p/>
    <w:p>
      <w:pPr>
        <w:pStyle w:val="Heading3"/>
      </w:pPr>
      <w:r>
        <w:rPr>
          <w:color w:val="2E75B6"/>
          <w:sz w:val="22"/>
        </w:rPr>
        <w:t>UW_RECORDS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policyId (FK)</w:t>
      </w:r>
    </w:p>
    <w:p>
      <w:pPr>
        <w:pStyle w:val="ListBullet"/>
        <w:ind w:left="360"/>
      </w:pPr>
      <w:r>
        <w:rPr>
          <w:sz w:val="20"/>
        </w:rPr>
        <w:t>creditScore</w:t>
      </w:r>
    </w:p>
    <w:p>
      <w:pPr>
        <w:pStyle w:val="ListBullet"/>
        <w:ind w:left="360"/>
      </w:pPr>
      <w:r>
        <w:rPr>
          <w:sz w:val="20"/>
        </w:rPr>
        <w:t>income</w:t>
      </w:r>
    </w:p>
    <w:p>
      <w:pPr>
        <w:pStyle w:val="ListBullet"/>
        <w:ind w:left="360"/>
      </w:pPr>
      <w:r>
        <w:rPr>
          <w:sz w:val="20"/>
        </w:rPr>
        <w:t>propertyValue</w:t>
      </w:r>
    </w:p>
    <w:p>
      <w:pPr>
        <w:pStyle w:val="ListBullet"/>
        <w:ind w:left="360"/>
      </w:pPr>
      <w:r>
        <w:rPr>
          <w:sz w:val="20"/>
        </w:rPr>
        <w:t>ltvRatio</w:t>
      </w:r>
    </w:p>
    <w:p>
      <w:pPr>
        <w:pStyle w:val="ListBullet"/>
        <w:ind w:left="360"/>
      </w:pPr>
      <w:r>
        <w:rPr>
          <w:sz w:val="20"/>
        </w:rPr>
        <w:t>riskScore</w:t>
      </w:r>
    </w:p>
    <w:p>
      <w:pPr>
        <w:pStyle w:val="ListBullet"/>
        <w:ind w:left="360"/>
      </w:pPr>
      <w:r>
        <w:rPr>
          <w:sz w:val="20"/>
        </w:rPr>
        <w:t>decision</w:t>
      </w:r>
    </w:p>
    <w:p>
      <w:pPr>
        <w:pStyle w:val="ListBullet"/>
        <w:ind w:left="360"/>
      </w:pPr>
      <w:r>
        <w:rPr>
          <w:sz w:val="20"/>
        </w:rPr>
        <w:t>ruleResults (jsonb)</w:t>
      </w:r>
    </w:p>
    <w:p>
      <w:pPr>
        <w:ind w:left="288"/>
      </w:pPr>
      <w:r>
        <w:rPr>
          <w:i/>
          <w:sz w:val="18"/>
        </w:rPr>
        <w:t>Note: One record per UW evaluation</w:t>
      </w:r>
    </w:p>
    <w:p/>
    <w:p>
      <w:pPr>
        <w:pStyle w:val="Heading3"/>
      </w:pPr>
      <w:r>
        <w:rPr>
          <w:color w:val="2E75B6"/>
          <w:sz w:val="22"/>
        </w:rPr>
        <w:t>UW_REFERRALS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underwritingId (FK)</w:t>
      </w:r>
    </w:p>
    <w:p>
      <w:pPr>
        <w:pStyle w:val="ListBullet"/>
        <w:ind w:left="360"/>
      </w:pPr>
      <w:r>
        <w:rPr>
          <w:sz w:val="20"/>
        </w:rPr>
        <w:t>policyId (FK)</w:t>
      </w:r>
    </w:p>
    <w:p>
      <w:pPr>
        <w:pStyle w:val="ListBullet"/>
        <w:ind w:left="360"/>
      </w:pPr>
      <w:r>
        <w:rPr>
          <w:sz w:val="20"/>
        </w:rPr>
        <w:t>assignedTo (FK)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pStyle w:val="ListBullet"/>
        <w:ind w:left="360"/>
      </w:pPr>
      <w:r>
        <w:rPr>
          <w:sz w:val="20"/>
        </w:rPr>
        <w:t>priority</w:t>
      </w:r>
    </w:p>
    <w:p>
      <w:pPr>
        <w:pStyle w:val="ListBullet"/>
        <w:ind w:left="360"/>
      </w:pPr>
      <w:r>
        <w:rPr>
          <w:sz w:val="20"/>
        </w:rPr>
        <w:t>slaDeadline</w:t>
      </w:r>
    </w:p>
    <w:p>
      <w:pPr>
        <w:ind w:left="288"/>
      </w:pPr>
      <w:r>
        <w:rPr>
          <w:i/>
          <w:sz w:val="18"/>
        </w:rPr>
        <w:t>Note: SLA-tracked referral queue for manual UW review</w:t>
      </w:r>
    </w:p>
    <w:p/>
    <w:p>
      <w:pPr>
        <w:pStyle w:val="Heading3"/>
      </w:pPr>
      <w:r>
        <w:rPr>
          <w:color w:val="2E75B6"/>
          <w:sz w:val="22"/>
        </w:rPr>
        <w:t>UW_AUTHORITY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userId (FK)</w:t>
      </w:r>
    </w:p>
    <w:p>
      <w:pPr>
        <w:pStyle w:val="ListBullet"/>
        <w:ind w:left="360"/>
      </w:pPr>
      <w:r>
        <w:rPr>
          <w:sz w:val="20"/>
        </w:rPr>
        <w:t>maxCoverageAmount</w:t>
      </w:r>
    </w:p>
    <w:p>
      <w:pPr>
        <w:pStyle w:val="ListBullet"/>
        <w:ind w:left="360"/>
      </w:pPr>
      <w:r>
        <w:rPr>
          <w:sz w:val="20"/>
        </w:rPr>
        <w:t>maxRiskScore</w:t>
      </w:r>
    </w:p>
    <w:p>
      <w:pPr>
        <w:pStyle w:val="ListBullet"/>
        <w:ind w:left="360"/>
      </w:pPr>
      <w:r>
        <w:rPr>
          <w:sz w:val="20"/>
        </w:rPr>
        <w:t>allowedDecisions (jsonb)</w:t>
      </w:r>
    </w:p>
    <w:p>
      <w:pPr>
        <w:pStyle w:val="ListBullet"/>
        <w:ind w:left="360"/>
      </w:pPr>
      <w:r>
        <w:rPr>
          <w:sz w:val="20"/>
        </w:rPr>
        <w:t>canOverride</w:t>
      </w:r>
    </w:p>
    <w:p>
      <w:pPr>
        <w:ind w:left="288"/>
      </w:pPr>
      <w:r>
        <w:rPr>
          <w:i/>
          <w:sz w:val="18"/>
        </w:rPr>
        <w:t>Note: Delegated authority limits per underwriter</w:t>
      </w:r>
    </w:p>
    <w:p/>
    <w:p>
      <w:pPr>
        <w:pStyle w:val="Heading3"/>
      </w:pPr>
      <w:r>
        <w:rPr>
          <w:color w:val="2E75B6"/>
          <w:sz w:val="22"/>
        </w:rPr>
        <w:t>FNOL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policyId (FK)</w:t>
      </w:r>
    </w:p>
    <w:p>
      <w:pPr>
        <w:pStyle w:val="ListBullet"/>
        <w:ind w:left="360"/>
      </w:pPr>
      <w:r>
        <w:rPr>
          <w:sz w:val="20"/>
        </w:rPr>
        <w:t>claimType</w:t>
      </w:r>
    </w:p>
    <w:p>
      <w:pPr>
        <w:pStyle w:val="ListBullet"/>
        <w:ind w:left="360"/>
      </w:pPr>
      <w:r>
        <w:rPr>
          <w:sz w:val="20"/>
        </w:rPr>
        <w:t>incidentDate</w:t>
      </w:r>
    </w:p>
    <w:p>
      <w:pPr>
        <w:pStyle w:val="ListBullet"/>
        <w:ind w:left="360"/>
      </w:pPr>
      <w:r>
        <w:rPr>
          <w:sz w:val="20"/>
        </w:rPr>
        <w:t>estimatedAmount</w:t>
      </w:r>
    </w:p>
    <w:p>
      <w:pPr>
        <w:pStyle w:val="ListBullet"/>
        <w:ind w:left="360"/>
      </w:pPr>
      <w:r>
        <w:rPr>
          <w:sz w:val="20"/>
        </w:rPr>
        <w:t>partiesInvolved (jsonb)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ind w:left="288"/>
      </w:pPr>
      <w:r>
        <w:rPr>
          <w:i/>
          <w:sz w:val="18"/>
        </w:rPr>
        <w:t>Note: First Notice of Loss — precursor to Claim</w:t>
      </w:r>
    </w:p>
    <w:p/>
    <w:p>
      <w:pPr>
        <w:pStyle w:val="Heading3"/>
      </w:pPr>
      <w:r>
        <w:rPr>
          <w:color w:val="2E75B6"/>
          <w:sz w:val="22"/>
        </w:rPr>
        <w:t>CLAIMS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policyId (FK)</w:t>
      </w:r>
    </w:p>
    <w:p>
      <w:pPr>
        <w:pStyle w:val="ListBullet"/>
        <w:ind w:left="360"/>
      </w:pPr>
      <w:r>
        <w:rPr>
          <w:sz w:val="20"/>
        </w:rPr>
        <w:t>fnolId (FK)</w:t>
      </w:r>
    </w:p>
    <w:p>
      <w:pPr>
        <w:pStyle w:val="ListBullet"/>
        <w:ind w:left="360"/>
      </w:pPr>
      <w:r>
        <w:rPr>
          <w:sz w:val="20"/>
        </w:rPr>
        <w:t>claimNumber (UK)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pStyle w:val="ListBullet"/>
        <w:ind w:left="360"/>
      </w:pPr>
      <w:r>
        <w:rPr>
          <w:sz w:val="20"/>
        </w:rPr>
        <w:t>adjudicationStatus</w:t>
      </w:r>
    </w:p>
    <w:p>
      <w:pPr>
        <w:pStyle w:val="ListBullet"/>
        <w:ind w:left="360"/>
      </w:pPr>
      <w:r>
        <w:rPr>
          <w:sz w:val="20"/>
        </w:rPr>
        <w:t>amount</w:t>
      </w:r>
    </w:p>
    <w:p>
      <w:pPr>
        <w:pStyle w:val="ListBullet"/>
        <w:ind w:left="360"/>
      </w:pPr>
      <w:r>
        <w:rPr>
          <w:sz w:val="20"/>
        </w:rPr>
        <w:t>settlementAmount</w:t>
      </w:r>
    </w:p>
    <w:p>
      <w:pPr>
        <w:pStyle w:val="ListBullet"/>
        <w:ind w:left="360"/>
      </w:pPr>
      <w:r>
        <w:rPr>
          <w:sz w:val="20"/>
        </w:rPr>
        <w:t>fraudScore</w:t>
      </w:r>
    </w:p>
    <w:p>
      <w:pPr>
        <w:ind w:left="288"/>
      </w:pPr>
      <w:r>
        <w:rPr>
          <w:i/>
          <w:sz w:val="18"/>
        </w:rPr>
        <w:t>Note: Central claims entity; links to reserves, fraud, documents</w:t>
      </w:r>
    </w:p>
    <w:p/>
    <w:p>
      <w:pPr>
        <w:pStyle w:val="Heading3"/>
      </w:pPr>
      <w:r>
        <w:rPr>
          <w:color w:val="2E75B6"/>
          <w:sz w:val="22"/>
        </w:rPr>
        <w:t>RESERVES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claimId (FK)</w:t>
      </w:r>
    </w:p>
    <w:p>
      <w:pPr>
        <w:pStyle w:val="ListBullet"/>
        <w:ind w:left="360"/>
      </w:pPr>
      <w:r>
        <w:rPr>
          <w:sz w:val="20"/>
        </w:rPr>
        <w:t>type</w:t>
      </w:r>
    </w:p>
    <w:p>
      <w:pPr>
        <w:pStyle w:val="ListBullet"/>
        <w:ind w:left="360"/>
      </w:pPr>
      <w:r>
        <w:rPr>
          <w:sz w:val="20"/>
        </w:rPr>
        <w:t>amount</w:t>
      </w:r>
    </w:p>
    <w:p>
      <w:pPr>
        <w:pStyle w:val="ListBullet"/>
        <w:ind w:left="360"/>
      </w:pPr>
      <w:r>
        <w:rPr>
          <w:sz w:val="20"/>
        </w:rPr>
        <w:t>previousAmount</w:t>
      </w:r>
    </w:p>
    <w:p>
      <w:pPr>
        <w:pStyle w:val="ListBullet"/>
        <w:ind w:left="360"/>
      </w:pPr>
      <w:r>
        <w:rPr>
          <w:sz w:val="20"/>
        </w:rPr>
        <w:t>reason</w:t>
      </w:r>
    </w:p>
    <w:p>
      <w:pPr>
        <w:ind w:left="288"/>
      </w:pPr>
      <w:r>
        <w:rPr>
          <w:i/>
          <w:sz w:val="18"/>
        </w:rPr>
        <w:t>Note: Reserve types: Initial, Adjustment, IBNR</w:t>
      </w:r>
    </w:p>
    <w:p/>
    <w:p>
      <w:pPr>
        <w:pStyle w:val="Heading3"/>
      </w:pPr>
      <w:r>
        <w:rPr>
          <w:color w:val="2E75B6"/>
          <w:sz w:val="22"/>
        </w:rPr>
        <w:t>FRAUD_ASSESSMENTS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claimId (FK)</w:t>
      </w:r>
    </w:p>
    <w:p>
      <w:pPr>
        <w:pStyle w:val="ListBullet"/>
        <w:ind w:left="360"/>
      </w:pPr>
      <w:r>
        <w:rPr>
          <w:sz w:val="20"/>
        </w:rPr>
        <w:t>score (0-100)</w:t>
      </w:r>
    </w:p>
    <w:p>
      <w:pPr>
        <w:pStyle w:val="ListBullet"/>
        <w:ind w:left="360"/>
      </w:pPr>
      <w:r>
        <w:rPr>
          <w:sz w:val="20"/>
        </w:rPr>
        <w:t>level</w:t>
      </w:r>
    </w:p>
    <w:p>
      <w:pPr>
        <w:pStyle w:val="ListBullet"/>
        <w:ind w:left="360"/>
      </w:pPr>
      <w:r>
        <w:rPr>
          <w:sz w:val="20"/>
        </w:rPr>
        <w:t>indicators (jsonb)</w:t>
      </w:r>
    </w:p>
    <w:p>
      <w:pPr>
        <w:ind w:left="288"/>
      </w:pPr>
      <w:r>
        <w:rPr>
          <w:i/>
          <w:sz w:val="18"/>
        </w:rPr>
        <w:t>Note: Automated scoring + rule-based indicators</w:t>
      </w:r>
    </w:p>
    <w:p/>
    <w:p>
      <w:pPr>
        <w:pStyle w:val="Heading3"/>
      </w:pPr>
      <w:r>
        <w:rPr>
          <w:color w:val="2E75B6"/>
          <w:sz w:val="22"/>
        </w:rPr>
        <w:t>LOSS_MITIGATIONS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claimId (FK)</w:t>
      </w:r>
    </w:p>
    <w:p>
      <w:pPr>
        <w:pStyle w:val="ListBullet"/>
        <w:ind w:left="360"/>
      </w:pPr>
      <w:r>
        <w:rPr>
          <w:sz w:val="20"/>
        </w:rPr>
        <w:t>type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pStyle w:val="ListBullet"/>
        <w:ind w:left="360"/>
      </w:pPr>
      <w:r>
        <w:rPr>
          <w:sz w:val="20"/>
        </w:rPr>
        <w:t>startDate</w:t>
      </w:r>
    </w:p>
    <w:p>
      <w:pPr>
        <w:pStyle w:val="ListBullet"/>
        <w:ind w:left="360"/>
      </w:pPr>
      <w:r>
        <w:rPr>
          <w:sz w:val="20"/>
        </w:rPr>
        <w:t>terms</w:t>
      </w:r>
    </w:p>
    <w:p>
      <w:pPr>
        <w:ind w:left="288"/>
      </w:pPr>
      <w:r>
        <w:rPr>
          <w:i/>
          <w:sz w:val="18"/>
        </w:rPr>
        <w:t>Note: Workout plans, forbearance, loan modifications</w:t>
      </w:r>
    </w:p>
    <w:p/>
    <w:p>
      <w:pPr>
        <w:pStyle w:val="Heading3"/>
      </w:pPr>
      <w:r>
        <w:rPr>
          <w:color w:val="2E75B6"/>
          <w:sz w:val="22"/>
        </w:rPr>
        <w:t>BILLING_ACCOUNTS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policyId (FK)</w:t>
      </w:r>
    </w:p>
    <w:p>
      <w:pPr>
        <w:pStyle w:val="ListBullet"/>
        <w:ind w:left="360"/>
      </w:pPr>
      <w:r>
        <w:rPr>
          <w:sz w:val="20"/>
        </w:rPr>
        <w:t>customerId (FK)</w:t>
      </w:r>
    </w:p>
    <w:p>
      <w:pPr>
        <w:pStyle w:val="ListBullet"/>
        <w:ind w:left="360"/>
      </w:pPr>
      <w:r>
        <w:rPr>
          <w:sz w:val="20"/>
        </w:rPr>
        <w:t>paymentFrequency</w:t>
      </w:r>
    </w:p>
    <w:p>
      <w:pPr>
        <w:pStyle w:val="ListBullet"/>
        <w:ind w:left="360"/>
      </w:pPr>
      <w:r>
        <w:rPr>
          <w:sz w:val="20"/>
        </w:rPr>
        <w:t>totalPremium</w:t>
      </w:r>
    </w:p>
    <w:p>
      <w:pPr>
        <w:pStyle w:val="ListBullet"/>
        <w:ind w:left="360"/>
      </w:pPr>
      <w:r>
        <w:rPr>
          <w:sz w:val="20"/>
        </w:rPr>
        <w:t>balance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pStyle w:val="ListBullet"/>
        <w:ind w:left="360"/>
      </w:pPr>
      <w:r>
        <w:rPr>
          <w:sz w:val="20"/>
        </w:rPr>
        <w:t>autopay</w:t>
      </w:r>
    </w:p>
    <w:p>
      <w:pPr>
        <w:ind w:left="288"/>
      </w:pPr>
      <w:r>
        <w:rPr>
          <w:i/>
          <w:sz w:val="18"/>
        </w:rPr>
        <w:t>Note: One billing account per policy</w:t>
      </w:r>
    </w:p>
    <w:p/>
    <w:p>
      <w:pPr>
        <w:pStyle w:val="Heading3"/>
      </w:pPr>
      <w:r>
        <w:rPr>
          <w:color w:val="2E75B6"/>
          <w:sz w:val="22"/>
        </w:rPr>
        <w:t>INVOICES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billingAccountId (FK)</w:t>
      </w:r>
    </w:p>
    <w:p>
      <w:pPr>
        <w:pStyle w:val="ListBullet"/>
        <w:ind w:left="360"/>
      </w:pPr>
      <w:r>
        <w:rPr>
          <w:sz w:val="20"/>
        </w:rPr>
        <w:t>invoiceNumber (UK)</w:t>
      </w:r>
    </w:p>
    <w:p>
      <w:pPr>
        <w:pStyle w:val="ListBullet"/>
        <w:ind w:left="360"/>
      </w:pPr>
      <w:r>
        <w:rPr>
          <w:sz w:val="20"/>
        </w:rPr>
        <w:t>amount</w:t>
      </w:r>
    </w:p>
    <w:p>
      <w:pPr>
        <w:pStyle w:val="ListBullet"/>
        <w:ind w:left="360"/>
      </w:pPr>
      <w:r>
        <w:rPr>
          <w:sz w:val="20"/>
        </w:rPr>
        <w:t>amountPaid</w:t>
      </w:r>
    </w:p>
    <w:p>
      <w:pPr>
        <w:pStyle w:val="ListBullet"/>
        <w:ind w:left="360"/>
      </w:pPr>
      <w:r>
        <w:rPr>
          <w:sz w:val="20"/>
        </w:rPr>
        <w:t>dueDate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pStyle w:val="ListBullet"/>
        <w:ind w:left="360"/>
      </w:pPr>
      <w:r>
        <w:rPr>
          <w:sz w:val="20"/>
        </w:rPr>
        <w:t>lineItems (jsonb)</w:t>
      </w:r>
    </w:p>
    <w:p>
      <w:pPr>
        <w:ind w:left="288"/>
      </w:pPr>
      <w:r>
        <w:rPr>
          <w:i/>
          <w:sz w:val="18"/>
        </w:rPr>
        <w:t>Note: 5 status values; supports partial payment</w:t>
      </w:r>
    </w:p>
    <w:p/>
    <w:p>
      <w:pPr>
        <w:pStyle w:val="Heading3"/>
      </w:pPr>
      <w:r>
        <w:rPr>
          <w:color w:val="2E75B6"/>
          <w:sz w:val="22"/>
        </w:rPr>
        <w:t>PAYMENTS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billingAccountId (FK)</w:t>
      </w:r>
    </w:p>
    <w:p>
      <w:pPr>
        <w:pStyle w:val="ListBullet"/>
        <w:ind w:left="360"/>
      </w:pPr>
      <w:r>
        <w:rPr>
          <w:sz w:val="20"/>
        </w:rPr>
        <w:t>invoiceId (FK)</w:t>
      </w:r>
    </w:p>
    <w:p>
      <w:pPr>
        <w:pStyle w:val="ListBullet"/>
        <w:ind w:left="360"/>
      </w:pPr>
      <w:r>
        <w:rPr>
          <w:sz w:val="20"/>
        </w:rPr>
        <w:t>amount</w:t>
      </w:r>
    </w:p>
    <w:p>
      <w:pPr>
        <w:pStyle w:val="ListBullet"/>
        <w:ind w:left="360"/>
      </w:pPr>
      <w:r>
        <w:rPr>
          <w:sz w:val="20"/>
        </w:rPr>
        <w:t>method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pStyle w:val="ListBullet"/>
        <w:ind w:left="360"/>
      </w:pPr>
      <w:r>
        <w:rPr>
          <w:sz w:val="20"/>
        </w:rPr>
        <w:t>processedDate</w:t>
      </w:r>
    </w:p>
    <w:p>
      <w:pPr>
        <w:ind w:left="288"/>
      </w:pPr>
      <w:r>
        <w:rPr>
          <w:i/>
          <w:sz w:val="18"/>
        </w:rPr>
        <w:t>Note: 5 payment methods: ACH, Wire, Check, Card, Escrow</w:t>
      </w:r>
    </w:p>
    <w:p/>
    <w:p>
      <w:pPr>
        <w:pStyle w:val="Heading3"/>
      </w:pPr>
      <w:r>
        <w:rPr>
          <w:color w:val="2E75B6"/>
          <w:sz w:val="22"/>
        </w:rPr>
        <w:t>LEDGER_ENTRIES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billingAccountId (FK)</w:t>
      </w:r>
    </w:p>
    <w:p>
      <w:pPr>
        <w:pStyle w:val="ListBullet"/>
        <w:ind w:left="360"/>
      </w:pPr>
      <w:r>
        <w:rPr>
          <w:sz w:val="20"/>
        </w:rPr>
        <w:t>type</w:t>
      </w:r>
    </w:p>
    <w:p>
      <w:pPr>
        <w:pStyle w:val="ListBullet"/>
        <w:ind w:left="360"/>
      </w:pPr>
      <w:r>
        <w:rPr>
          <w:sz w:val="20"/>
        </w:rPr>
        <w:t>debit</w:t>
      </w:r>
    </w:p>
    <w:p>
      <w:pPr>
        <w:pStyle w:val="ListBullet"/>
        <w:ind w:left="360"/>
      </w:pPr>
      <w:r>
        <w:rPr>
          <w:sz w:val="20"/>
        </w:rPr>
        <w:t>credit</w:t>
      </w:r>
    </w:p>
    <w:p>
      <w:pPr>
        <w:pStyle w:val="ListBullet"/>
        <w:ind w:left="360"/>
      </w:pPr>
      <w:r>
        <w:rPr>
          <w:sz w:val="20"/>
        </w:rPr>
        <w:t>balance</w:t>
      </w:r>
    </w:p>
    <w:p>
      <w:pPr>
        <w:pStyle w:val="ListBullet"/>
        <w:ind w:left="360"/>
      </w:pPr>
      <w:r>
        <w:rPr>
          <w:sz w:val="20"/>
        </w:rPr>
        <w:t>referenceId</w:t>
      </w:r>
    </w:p>
    <w:p>
      <w:pPr>
        <w:ind w:left="288"/>
      </w:pPr>
      <w:r>
        <w:rPr>
          <w:i/>
          <w:sz w:val="18"/>
        </w:rPr>
        <w:t>Note: Running balance ledger — append-only</w:t>
      </w:r>
    </w:p>
    <w:p/>
    <w:p>
      <w:pPr>
        <w:pStyle w:val="Heading3"/>
      </w:pPr>
      <w:r>
        <w:rPr>
          <w:color w:val="2E75B6"/>
          <w:sz w:val="22"/>
        </w:rPr>
        <w:t>INSTALLMENT_PLANS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billingAccountId (FK)</w:t>
      </w:r>
    </w:p>
    <w:p>
      <w:pPr>
        <w:pStyle w:val="ListBullet"/>
        <w:ind w:left="360"/>
      </w:pPr>
      <w:r>
        <w:rPr>
          <w:sz w:val="20"/>
        </w:rPr>
        <w:t>numberOfInstallments</w:t>
      </w:r>
    </w:p>
    <w:p>
      <w:pPr>
        <w:pStyle w:val="ListBullet"/>
        <w:ind w:left="360"/>
      </w:pPr>
      <w:r>
        <w:rPr>
          <w:sz w:val="20"/>
        </w:rPr>
        <w:t>installmentAmount</w:t>
      </w:r>
    </w:p>
    <w:p>
      <w:pPr>
        <w:pStyle w:val="ListBullet"/>
        <w:ind w:left="360"/>
      </w:pPr>
      <w:r>
        <w:rPr>
          <w:sz w:val="20"/>
        </w:rPr>
        <w:t>installments (jsonb)</w:t>
      </w:r>
    </w:p>
    <w:p>
      <w:pPr>
        <w:ind w:left="288"/>
      </w:pPr>
      <w:r>
        <w:rPr>
          <w:i/>
          <w:sz w:val="18"/>
        </w:rPr>
        <w:t>Note: Frequency: Annual, Semi-Annual, Quarterly, Monthly</w:t>
      </w:r>
    </w:p>
    <w:p/>
    <w:p>
      <w:pPr>
        <w:pStyle w:val="Heading3"/>
      </w:pPr>
      <w:r>
        <w:rPr>
          <w:color w:val="2E75B6"/>
          <w:sz w:val="22"/>
        </w:rPr>
        <w:t>DOCUMENTS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policyId (FK)</w:t>
      </w:r>
    </w:p>
    <w:p>
      <w:pPr>
        <w:pStyle w:val="ListBullet"/>
        <w:ind w:left="360"/>
      </w:pPr>
      <w:r>
        <w:rPr>
          <w:sz w:val="20"/>
        </w:rPr>
        <w:t>claimId (FK)</w:t>
      </w:r>
    </w:p>
    <w:p>
      <w:pPr>
        <w:pStyle w:val="ListBullet"/>
        <w:ind w:left="360"/>
      </w:pPr>
      <w:r>
        <w:rPr>
          <w:sz w:val="20"/>
        </w:rPr>
        <w:t>type</w:t>
      </w:r>
    </w:p>
    <w:p>
      <w:pPr>
        <w:pStyle w:val="ListBullet"/>
        <w:ind w:left="360"/>
      </w:pPr>
      <w:r>
        <w:rPr>
          <w:sz w:val="20"/>
        </w:rPr>
        <w:t>category</w:t>
      </w:r>
    </w:p>
    <w:p>
      <w:pPr>
        <w:pStyle w:val="ListBullet"/>
        <w:ind w:left="360"/>
      </w:pPr>
      <w:r>
        <w:rPr>
          <w:sz w:val="20"/>
        </w:rPr>
        <w:t>filename</w:t>
      </w:r>
    </w:p>
    <w:p>
      <w:pPr>
        <w:pStyle w:val="ListBullet"/>
        <w:ind w:left="360"/>
      </w:pPr>
      <w:r>
        <w:rPr>
          <w:sz w:val="20"/>
        </w:rPr>
        <w:t>version</w:t>
      </w:r>
    </w:p>
    <w:p>
      <w:pPr>
        <w:pStyle w:val="ListBullet"/>
        <w:ind w:left="360"/>
      </w:pPr>
      <w:r>
        <w:rPr>
          <w:sz w:val="20"/>
        </w:rPr>
        <w:t>parentDocumentId (FK)</w:t>
      </w:r>
    </w:p>
    <w:p>
      <w:pPr>
        <w:ind w:left="288"/>
      </w:pPr>
      <w:r>
        <w:rPr>
          <w:i/>
          <w:sz w:val="18"/>
        </w:rPr>
        <w:t>Note: 23 document types; version-chained</w:t>
      </w:r>
    </w:p>
    <w:p/>
    <w:p>
      <w:pPr>
        <w:pStyle w:val="Heading3"/>
      </w:pPr>
      <w:r>
        <w:rPr>
          <w:color w:val="2E75B6"/>
          <w:sz w:val="22"/>
        </w:rPr>
        <w:t>DOCUMENT_TEMPLATES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name</w:t>
      </w:r>
    </w:p>
    <w:p>
      <w:pPr>
        <w:pStyle w:val="ListBullet"/>
        <w:ind w:left="360"/>
      </w:pPr>
      <w:r>
        <w:rPr>
          <w:sz w:val="20"/>
        </w:rPr>
        <w:t>type</w:t>
      </w:r>
    </w:p>
    <w:p>
      <w:pPr>
        <w:pStyle w:val="ListBullet"/>
        <w:ind w:left="360"/>
      </w:pPr>
      <w:r>
        <w:rPr>
          <w:sz w:val="20"/>
        </w:rPr>
        <w:t>fields (jsonb)</w:t>
      </w:r>
    </w:p>
    <w:p>
      <w:pPr>
        <w:ind w:left="288"/>
      </w:pPr>
      <w:r>
        <w:rPr>
          <w:i/>
          <w:sz w:val="18"/>
        </w:rPr>
        <w:t>Note: 8 template types: Policy Declaration, COI, Endorsement Schedule, etc.</w:t>
      </w:r>
    </w:p>
    <w:p/>
    <w:p>
      <w:pPr>
        <w:pStyle w:val="Heading3"/>
      </w:pPr>
      <w:r>
        <w:rPr>
          <w:color w:val="2E75B6"/>
          <w:sz w:val="22"/>
        </w:rPr>
        <w:t>TASKS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title</w:t>
      </w:r>
    </w:p>
    <w:p>
      <w:pPr>
        <w:pStyle w:val="ListBullet"/>
        <w:ind w:left="360"/>
      </w:pPr>
      <w:r>
        <w:rPr>
          <w:sz w:val="20"/>
        </w:rPr>
        <w:t>type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pStyle w:val="ListBullet"/>
        <w:ind w:left="360"/>
      </w:pPr>
      <w:r>
        <w:rPr>
          <w:sz w:val="20"/>
        </w:rPr>
        <w:t>priority</w:t>
      </w:r>
    </w:p>
    <w:p>
      <w:pPr>
        <w:pStyle w:val="ListBullet"/>
        <w:ind w:left="360"/>
      </w:pPr>
      <w:r>
        <w:rPr>
          <w:sz w:val="20"/>
        </w:rPr>
        <w:t>assignedTo (FK)</w:t>
      </w:r>
    </w:p>
    <w:p>
      <w:pPr>
        <w:pStyle w:val="ListBullet"/>
        <w:ind w:left="360"/>
      </w:pPr>
      <w:r>
        <w:rPr>
          <w:sz w:val="20"/>
        </w:rPr>
        <w:t>relatedEntityType</w:t>
      </w:r>
    </w:p>
    <w:p>
      <w:pPr>
        <w:pStyle w:val="ListBullet"/>
        <w:ind w:left="360"/>
      </w:pPr>
      <w:r>
        <w:rPr>
          <w:sz w:val="20"/>
        </w:rPr>
        <w:t>dueDate</w:t>
      </w:r>
    </w:p>
    <w:p>
      <w:pPr>
        <w:ind w:left="288"/>
      </w:pPr>
      <w:r>
        <w:rPr>
          <w:i/>
          <w:sz w:val="18"/>
        </w:rPr>
        <w:t>Note: Work item queue across all modules</w:t>
      </w:r>
    </w:p>
    <w:p/>
    <w:p>
      <w:pPr>
        <w:pStyle w:val="Heading3"/>
      </w:pPr>
      <w:r>
        <w:rPr>
          <w:color w:val="2E75B6"/>
          <w:sz w:val="22"/>
        </w:rPr>
        <w:t>NOTIFICATIONS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userId (FK)</w:t>
      </w:r>
    </w:p>
    <w:p>
      <w:pPr>
        <w:pStyle w:val="ListBullet"/>
        <w:ind w:left="360"/>
      </w:pPr>
      <w:r>
        <w:rPr>
          <w:sz w:val="20"/>
        </w:rPr>
        <w:t>type</w:t>
      </w:r>
    </w:p>
    <w:p>
      <w:pPr>
        <w:pStyle w:val="ListBullet"/>
        <w:ind w:left="360"/>
      </w:pPr>
      <w:r>
        <w:rPr>
          <w:sz w:val="20"/>
        </w:rPr>
        <w:t>channel</w:t>
      </w:r>
    </w:p>
    <w:p>
      <w:pPr>
        <w:pStyle w:val="ListBullet"/>
        <w:ind w:left="360"/>
      </w:pPr>
      <w:r>
        <w:rPr>
          <w:sz w:val="20"/>
        </w:rPr>
        <w:t>isRead</w:t>
      </w:r>
    </w:p>
    <w:p>
      <w:pPr>
        <w:pStyle w:val="ListBullet"/>
        <w:ind w:left="360"/>
      </w:pPr>
      <w:r>
        <w:rPr>
          <w:sz w:val="20"/>
        </w:rPr>
        <w:t>relatedEntityType</w:t>
      </w:r>
    </w:p>
    <w:p>
      <w:pPr>
        <w:pStyle w:val="ListBullet"/>
        <w:ind w:left="360"/>
      </w:pPr>
      <w:r>
        <w:rPr>
          <w:sz w:val="20"/>
        </w:rPr>
        <w:t>sentAt</w:t>
      </w:r>
    </w:p>
    <w:p>
      <w:pPr>
        <w:ind w:left="288"/>
      </w:pPr>
      <w:r>
        <w:rPr>
          <w:i/>
          <w:sz w:val="18"/>
        </w:rPr>
        <w:t>Note: Email / SMS / in-app; read-receipt tracked</w:t>
      </w:r>
    </w:p>
    <w:p/>
    <w:p>
      <w:pPr>
        <w:pStyle w:val="Heading3"/>
      </w:pPr>
      <w:r>
        <w:rPr>
          <w:color w:val="2E75B6"/>
          <w:sz w:val="22"/>
        </w:rPr>
        <w:t>COMPLIANCE_REQUIREMENTS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name</w:t>
      </w:r>
    </w:p>
    <w:p>
      <w:pPr>
        <w:pStyle w:val="ListBullet"/>
        <w:ind w:left="360"/>
      </w:pPr>
      <w:r>
        <w:rPr>
          <w:sz w:val="20"/>
        </w:rPr>
        <w:t>category</w:t>
      </w:r>
    </w:p>
    <w:p>
      <w:pPr>
        <w:pStyle w:val="ListBullet"/>
        <w:ind w:left="360"/>
      </w:pPr>
      <w:r>
        <w:rPr>
          <w:sz w:val="20"/>
        </w:rPr>
        <w:t>authority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pStyle w:val="ListBullet"/>
        <w:ind w:left="360"/>
      </w:pPr>
      <w:r>
        <w:rPr>
          <w:sz w:val="20"/>
        </w:rPr>
        <w:t>priority</w:t>
      </w:r>
    </w:p>
    <w:p>
      <w:pPr>
        <w:pStyle w:val="ListBullet"/>
        <w:ind w:left="360"/>
      </w:pPr>
      <w:r>
        <w:rPr>
          <w:sz w:val="20"/>
        </w:rPr>
        <w:t>recurrence</w:t>
      </w:r>
    </w:p>
    <w:p>
      <w:pPr>
        <w:pStyle w:val="ListBullet"/>
        <w:ind w:left="360"/>
      </w:pPr>
      <w:r>
        <w:rPr>
          <w:sz w:val="20"/>
        </w:rPr>
        <w:t>dueDate</w:t>
      </w:r>
    </w:p>
    <w:p>
      <w:pPr>
        <w:ind w:left="288"/>
      </w:pPr>
      <w:r>
        <w:rPr>
          <w:i/>
          <w:sz w:val="18"/>
        </w:rPr>
        <w:t>Note: GDPR, POPIA, PCI-DSS, SOC2, ISO27001</w:t>
      </w:r>
    </w:p>
    <w:p/>
    <w:p>
      <w:pPr>
        <w:pStyle w:val="Heading3"/>
      </w:pPr>
      <w:r>
        <w:rPr>
          <w:color w:val="2E75B6"/>
          <w:sz w:val="22"/>
        </w:rPr>
        <w:t>BULK_OPERATIONS</w:t>
      </w:r>
    </w:p>
    <w:p>
      <w:pPr>
        <w:pStyle w:val="ListBullet"/>
        <w:ind w:left="360"/>
      </w:pPr>
      <w:r>
        <w:rPr>
          <w:sz w:val="20"/>
        </w:rPr>
        <w:t>id (PK)</w:t>
      </w:r>
    </w:p>
    <w:p>
      <w:pPr>
        <w:pStyle w:val="ListBullet"/>
        <w:ind w:left="360"/>
      </w:pPr>
      <w:r>
        <w:rPr>
          <w:sz w:val="20"/>
        </w:rPr>
        <w:t>type</w:t>
      </w:r>
    </w:p>
    <w:p>
      <w:pPr>
        <w:pStyle w:val="ListBullet"/>
        <w:ind w:left="360"/>
      </w:pPr>
      <w:r>
        <w:rPr>
          <w:sz w:val="20"/>
        </w:rPr>
        <w:t>status</w:t>
      </w:r>
    </w:p>
    <w:p>
      <w:pPr>
        <w:pStyle w:val="ListBullet"/>
        <w:ind w:left="360"/>
      </w:pPr>
      <w:r>
        <w:rPr>
          <w:sz w:val="20"/>
        </w:rPr>
        <w:t>totalItems</w:t>
      </w:r>
    </w:p>
    <w:p>
      <w:pPr>
        <w:pStyle w:val="ListBullet"/>
        <w:ind w:left="360"/>
      </w:pPr>
      <w:r>
        <w:rPr>
          <w:sz w:val="20"/>
        </w:rPr>
        <w:t>successCount</w:t>
      </w:r>
    </w:p>
    <w:p>
      <w:pPr>
        <w:pStyle w:val="ListBullet"/>
        <w:ind w:left="360"/>
      </w:pPr>
      <w:r>
        <w:rPr>
          <w:sz w:val="20"/>
        </w:rPr>
        <w:t>failureCount</w:t>
      </w:r>
    </w:p>
    <w:p>
      <w:pPr>
        <w:pStyle w:val="ListBullet"/>
        <w:ind w:left="360"/>
      </w:pPr>
      <w:r>
        <w:rPr>
          <w:sz w:val="20"/>
        </w:rPr>
        <w:t>results (jsonb)</w:t>
      </w:r>
    </w:p>
    <w:p>
      <w:pPr>
        <w:ind w:left="288"/>
      </w:pPr>
      <w:r>
        <w:rPr>
          <w:i/>
          <w:sz w:val="18"/>
        </w:rPr>
        <w:t>Note: Async batch: Bulk Renewal, Cancel, Invoice, Claim Update</w:t>
      </w:r>
    </w:p>
    <w:p/>
    <w:p>
      <w:r>
        <w:br w:type="page"/>
      </w:r>
    </w:p>
    <w:p>
      <w:pPr>
        <w:pStyle w:val="Heading1"/>
      </w:pPr>
      <w:r>
        <w:rPr>
          <w:color w:val="1B3A6B"/>
          <w:sz w:val="32"/>
        </w:rPr>
        <w:t>4. State Machine Diagrams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  <w:insideH w:val="single" w:sz="4" w:space="0" w:color="2E75B6"/>
              <w:insideV w:val="single" w:sz="4" w:space="0" w:color="2E75B6"/>
            </w:tcBorders>
          </w:tcPr>
          <w:p>
            <w:r>
              <w:rPr>
                <w:i/>
                <w:sz w:val="20"/>
              </w:rPr>
              <w:t>Full Mermaid stateDiagram-v2 definitions are in APPLICATION_FLOW_DESIGN.md. This section provides the state transition tables for each key entity.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4.1 Policy Lifecycle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 State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/ Trigger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 State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QDE form submitted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Operations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Premium calculated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Quoted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Operations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Quoted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Customer accepts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Bound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Operations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Quoted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Terms revised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Operations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Quoted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Expired / Declined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Bound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Documents generated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Bound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Bind voided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Effective date reached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Pre-effective cancellation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Endorsement applied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Endorsed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Operations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Endorsed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Endorsement takes effect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60 days before expiry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Renewal Pending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Renewal Pending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Customer accepts renewal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Active (new)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Operations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Renewal Pending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Renewal not accepted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Lapsed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Non-payment past grace period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Lapsed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Lapsed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Reinstatement approved + payment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Reinstated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Reinstated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Reinstatement effective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Mid-term cancellation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Admin/Ops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Active / Lapsed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End date reached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4.2 Claim Lifecycle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 State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/ Trigger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 State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FNOL filed by lender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FNOL Submitted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Lender / Ops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FNOL Submitted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Assigned to claims handler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FNOL Processing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FNOL Processing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 formally registered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Investigation begins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Under Review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Under Review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Detailed fact-finding needed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Under Review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Initial review complete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Report ready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Liability clear, amount agreed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Amount disputed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Negotiation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Fraud / no valid claim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Negotiation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Settlement terms agreed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Negotiation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Negotiation failed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Payment disbursed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Settled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Claims Handler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4.3 Underwriting Decision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 State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 State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 submitted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DDE complete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Rules evaluated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Auto-Approved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All rules pass, LTV &lt; threshold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Referral rule triggered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Referred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Risk score in referral band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Hard rejection rule hit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Auto-Rejected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LTV &gt; max or credit &lt; min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Referred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Assigned to senior UW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 Review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Within SLA (48h)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 Review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UW approves with riders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Approved with Conditions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Within authority limit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 Review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Exceeds UW authority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Escalated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Coverage &gt; maxCoverageAmount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 Review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UW declines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Risk unacceptable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Escalated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Senior authority approves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Approved with Conditions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Senior review complete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Escalated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Senior authority declines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Risk unacceptable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4.4 Invoice Payment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 State</w:t>
            </w:r>
          </w:p>
        </w:tc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 State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Invoice generated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Full payment received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Paid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Partial payment received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Partially Paid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Due date passed, no payment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Partially Paid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Remaining balance cleared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Paid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Partially Paid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Remaining balance overdue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Late payment + fee received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Paid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Write-off approved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Void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6B"/>
          <w:sz w:val="32"/>
        </w:rPr>
        <w:t>5. Sequence Diagrams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FD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  <w:insideH w:val="single" w:sz="4" w:space="0" w:color="2E75B6"/>
              <w:insideV w:val="single" w:sz="4" w:space="0" w:color="2E75B6"/>
            </w:tcBorders>
          </w:tcPr>
          <w:p>
            <w:r>
              <w:rPr>
                <w:i/>
                <w:sz w:val="20"/>
              </w:rPr>
              <w:t>Full Mermaid sequenceDiagram definitions are in APPLICATION_FLOW_DESIGN.md. This section provides step-by-step narrative descriptions of each flow.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5.1 Authentication Flow</w:t>
      </w:r>
    </w:p>
    <w:p>
      <w:pPr>
        <w:pStyle w:val="ListBullet"/>
        <w:ind w:left="360"/>
      </w:pPr>
      <w:r>
        <w:rPr>
          <w:sz w:val="20"/>
        </w:rPr>
        <w:t>User submits email and password on login page.</w:t>
      </w:r>
    </w:p>
    <w:p>
      <w:pPr>
        <w:pStyle w:val="ListBullet"/>
        <w:ind w:left="360"/>
      </w:pPr>
      <w:r>
        <w:rPr>
          <w:sz w:val="20"/>
        </w:rPr>
        <w:t>Frontend sends POST /api/v1/auth/login to API Gateway.</w:t>
      </w:r>
    </w:p>
    <w:p>
      <w:pPr>
        <w:pStyle w:val="ListBullet"/>
        <w:ind w:left="360"/>
      </w:pPr>
      <w:r>
        <w:rPr>
          <w:sz w:val="20"/>
        </w:rPr>
        <w:t>Rate limiter checks per-IP request count.</w:t>
      </w:r>
    </w:p>
    <w:p>
      <w:pPr>
        <w:pStyle w:val="ListBullet"/>
        <w:ind w:left="360"/>
      </w:pPr>
      <w:r>
        <w:rPr>
          <w:sz w:val="20"/>
        </w:rPr>
        <w:t>Auth Service queries User DB to find user by email.</w:t>
      </w:r>
    </w:p>
    <w:p>
      <w:pPr>
        <w:pStyle w:val="ListBullet"/>
        <w:ind w:left="360"/>
      </w:pPr>
      <w:r>
        <w:rPr>
          <w:sz w:val="20"/>
        </w:rPr>
        <w:t>bcrypt.compare() validates submitted password against stored hash.</w:t>
      </w:r>
    </w:p>
    <w:p>
      <w:pPr>
        <w:pStyle w:val="ListBullet"/>
        <w:ind w:left="360"/>
      </w:pPr>
      <w:r>
        <w:rPr>
          <w:sz w:val="20"/>
        </w:rPr>
        <w:t>On success: JWT access token (15 min) and refresh token (7 days) generated.</w:t>
      </w:r>
    </w:p>
    <w:p>
      <w:pPr>
        <w:pStyle w:val="ListBullet"/>
        <w:ind w:left="360"/>
      </w:pPr>
      <w:r>
        <w:rPr>
          <w:sz w:val="20"/>
        </w:rPr>
        <w:t>Refresh token stored in Redis keyed by userId.</w:t>
      </w:r>
    </w:p>
    <w:p>
      <w:pPr>
        <w:pStyle w:val="ListBullet"/>
        <w:ind w:left="360"/>
      </w:pPr>
      <w:r>
        <w:rPr>
          <w:sz w:val="20"/>
        </w:rPr>
        <w:t>Tokens returned to frontend; user redirected to role-based dashboard.</w:t>
      </w:r>
    </w:p>
    <w:p>
      <w:pPr>
        <w:pStyle w:val="ListBullet"/>
        <w:ind w:left="360"/>
      </w:pPr>
      <w:r>
        <w:rPr>
          <w:sz w:val="20"/>
        </w:rPr>
        <w:t>On failure: 401 Unauthorized returned with no detail disclosure.</w:t>
      </w:r>
    </w:p>
    <w:p/>
    <w:p>
      <w:pPr>
        <w:pStyle w:val="Heading2"/>
      </w:pPr>
      <w:r>
        <w:rPr>
          <w:color w:val="1B3A6B"/>
          <w:sz w:val="26"/>
        </w:rPr>
        <w:t>5.2 Token Refresh Flow</w:t>
      </w:r>
    </w:p>
    <w:p>
      <w:pPr>
        <w:pStyle w:val="ListBullet"/>
        <w:ind w:left="360"/>
      </w:pPr>
      <w:r>
        <w:rPr>
          <w:sz w:val="20"/>
        </w:rPr>
        <w:t>Frontend detects access token expiry (401 or timer).</w:t>
      </w:r>
    </w:p>
    <w:p>
      <w:pPr>
        <w:pStyle w:val="ListBullet"/>
        <w:ind w:left="360"/>
      </w:pPr>
      <w:r>
        <w:rPr>
          <w:sz w:val="20"/>
        </w:rPr>
        <w:t>Sends POST /api/v1/auth/refresh with refresh token.</w:t>
      </w:r>
    </w:p>
    <w:p>
      <w:pPr>
        <w:pStyle w:val="ListBullet"/>
        <w:ind w:left="360"/>
      </w:pPr>
      <w:r>
        <w:rPr>
          <w:sz w:val="20"/>
        </w:rPr>
        <w:t>Auth Service looks up refresh token in Redis.</w:t>
      </w:r>
    </w:p>
    <w:p>
      <w:pPr>
        <w:pStyle w:val="ListBullet"/>
        <w:ind w:left="360"/>
      </w:pPr>
      <w:r>
        <w:rPr>
          <w:sz w:val="20"/>
        </w:rPr>
        <w:t>If not found / expired → 401, redirect to login.</w:t>
      </w:r>
    </w:p>
    <w:p>
      <w:pPr>
        <w:pStyle w:val="ListBullet"/>
        <w:ind w:left="360"/>
      </w:pPr>
      <w:r>
        <w:rPr>
          <w:sz w:val="20"/>
        </w:rPr>
        <w:t>If valid → new access token issued, refresh token rotated.</w:t>
      </w:r>
    </w:p>
    <w:p>
      <w:pPr>
        <w:pStyle w:val="ListBullet"/>
        <w:ind w:left="360"/>
      </w:pPr>
      <w:r>
        <w:rPr>
          <w:sz w:val="20"/>
        </w:rPr>
        <w:t>Updated tokens stored silently without user interruption.</w:t>
      </w:r>
    </w:p>
    <w:p/>
    <w:p>
      <w:pPr>
        <w:pStyle w:val="Heading2"/>
      </w:pPr>
      <w:r>
        <w:rPr>
          <w:color w:val="1B3A6B"/>
          <w:sz w:val="26"/>
        </w:rPr>
        <w:t>5.3 Policy Creation — QDE → DDE → Underwriting → Issuance</w:t>
      </w:r>
    </w:p>
    <w:p>
      <w:pPr>
        <w:pStyle w:val="ListBullet"/>
        <w:ind w:left="360"/>
      </w:pPr>
      <w:r>
        <w:rPr>
          <w:sz w:val="20"/>
        </w:rPr>
        <w:t>Phase 1 — QDE: Operations user completes quick data entry (customer, product, estimated coverage). Policy created in Draft status.</w:t>
      </w:r>
    </w:p>
    <w:p>
      <w:pPr>
        <w:pStyle w:val="ListBullet"/>
        <w:ind w:left="360"/>
      </w:pPr>
      <w:r>
        <w:rPr>
          <w:sz w:val="20"/>
        </w:rPr>
        <w:t>Phase 2 — DDE: Detailed financial data entered (income, property value, LTV). Premium calculated using product rating factors. Status advances to Quoted. Customer notified.</w:t>
      </w:r>
    </w:p>
    <w:p>
      <w:pPr>
        <w:pStyle w:val="ListBullet"/>
        <w:ind w:left="360"/>
      </w:pPr>
      <w:r>
        <w:rPr>
          <w:sz w:val="20"/>
        </w:rPr>
        <w:t>Phase 3 — Underwriting: UW service loads active rules in priority order. Each rule evaluated against applicant data. Risk score computed.</w:t>
      </w:r>
    </w:p>
    <w:p>
      <w:pPr>
        <w:pStyle w:val="ListBullet"/>
        <w:ind w:left="648"/>
      </w:pPr>
      <w:r>
        <w:rPr>
          <w:sz w:val="20"/>
        </w:rPr>
        <w:t xml:space="preserve">  If Auto-Approve: policy moves to Bound. Operations notified.</w:t>
      </w:r>
    </w:p>
    <w:p>
      <w:pPr>
        <w:pStyle w:val="ListBullet"/>
        <w:ind w:left="648"/>
      </w:pPr>
      <w:r>
        <w:rPr>
          <w:sz w:val="20"/>
        </w:rPr>
        <w:t xml:space="preserve">  If Refer: referral record created, SLA set to 48h, senior UW notified.</w:t>
      </w:r>
    </w:p>
    <w:p>
      <w:pPr>
        <w:pStyle w:val="ListBullet"/>
        <w:ind w:left="648"/>
      </w:pPr>
      <w:r>
        <w:rPr>
          <w:sz w:val="20"/>
        </w:rPr>
        <w:t xml:space="preserve">  If Reject: policy cancelled, operations notified.</w:t>
      </w:r>
    </w:p>
    <w:p>
      <w:pPr>
        <w:pStyle w:val="ListBullet"/>
        <w:ind w:left="360"/>
      </w:pPr>
      <w:r>
        <w:rPr>
          <w:sz w:val="20"/>
        </w:rPr>
        <w:t>Phase 4 — Issuance: Operations confirms issuance. Policy moves to Issued. Billing account and first invoice created. Policy Declaration document generated. Customer notified with policy number.</w:t>
      </w:r>
    </w:p>
    <w:p/>
    <w:p>
      <w:pPr>
        <w:pStyle w:val="Heading2"/>
      </w:pPr>
      <w:r>
        <w:rPr>
          <w:color w:val="1B3A6B"/>
          <w:sz w:val="26"/>
        </w:rPr>
        <w:t>5.4 Underwriting Referral Resolution</w:t>
      </w:r>
    </w:p>
    <w:p>
      <w:pPr>
        <w:pStyle w:val="ListBullet"/>
        <w:ind w:left="360"/>
      </w:pPr>
      <w:r>
        <w:rPr>
          <w:sz w:val="20"/>
        </w:rPr>
        <w:t>Referral appears in the UW queue dashboard.</w:t>
      </w:r>
    </w:p>
    <w:p>
      <w:pPr>
        <w:pStyle w:val="ListBullet"/>
        <w:ind w:left="360"/>
      </w:pPr>
      <w:r>
        <w:rPr>
          <w:sz w:val="20"/>
        </w:rPr>
        <w:t>Underwriter opens referral — full risk context loaded (rules triggered, risk score, property data, credit score).</w:t>
      </w:r>
    </w:p>
    <w:p>
      <w:pPr>
        <w:pStyle w:val="ListBullet"/>
        <w:ind w:left="360"/>
      </w:pPr>
      <w:r>
        <w:rPr>
          <w:sz w:val="20"/>
        </w:rPr>
        <w:t>Underwriter reviews and enters decision:</w:t>
      </w:r>
    </w:p>
    <w:p>
      <w:pPr>
        <w:pStyle w:val="ListBullet"/>
        <w:ind w:left="648"/>
      </w:pPr>
      <w:r>
        <w:rPr>
          <w:sz w:val="20"/>
        </w:rPr>
        <w:t xml:space="preserve">  Accept: referral resolved, policy advanced to Bound, Operations notified.</w:t>
      </w:r>
    </w:p>
    <w:p>
      <w:pPr>
        <w:pStyle w:val="ListBullet"/>
        <w:ind w:left="648"/>
      </w:pPr>
      <w:r>
        <w:rPr>
          <w:sz w:val="20"/>
        </w:rPr>
        <w:t xml:space="preserve">  Decline: policy cancelled, Operations notified.</w:t>
      </w:r>
    </w:p>
    <w:p>
      <w:pPr>
        <w:pStyle w:val="ListBullet"/>
        <w:ind w:left="648"/>
      </w:pPr>
      <w:r>
        <w:rPr>
          <w:sz w:val="20"/>
        </w:rPr>
        <w:t xml:space="preserve">  Escalate: referral reassigned to senior authority, new notification sent.</w:t>
      </w:r>
    </w:p>
    <w:p>
      <w:pPr>
        <w:pStyle w:val="ListBullet"/>
        <w:ind w:left="360"/>
      </w:pPr>
      <w:r>
        <w:rPr>
          <w:sz w:val="20"/>
        </w:rPr>
        <w:t>All actions recorded in audit log with timestamp and actor.</w:t>
      </w:r>
    </w:p>
    <w:p/>
    <w:p>
      <w:pPr>
        <w:pStyle w:val="Heading2"/>
      </w:pPr>
      <w:r>
        <w:rPr>
          <w:color w:val="1B3A6B"/>
          <w:sz w:val="26"/>
        </w:rPr>
        <w:t>5.5 FNOL Intake and Claims Registration</w:t>
      </w:r>
    </w:p>
    <w:p>
      <w:pPr>
        <w:pStyle w:val="ListBullet"/>
        <w:ind w:left="360"/>
      </w:pPr>
      <w:r>
        <w:rPr>
          <w:sz w:val="20"/>
        </w:rPr>
        <w:t>Lender / Operations user opens FNOL form.</w:t>
      </w:r>
    </w:p>
    <w:p>
      <w:pPr>
        <w:pStyle w:val="ListBullet"/>
        <w:ind w:left="360"/>
      </w:pPr>
      <w:r>
        <w:rPr>
          <w:sz w:val="20"/>
        </w:rPr>
        <w:t>System validates the referenced policy is Active before allowing FNOL.</w:t>
      </w:r>
    </w:p>
    <w:p>
      <w:pPr>
        <w:pStyle w:val="ListBullet"/>
        <w:ind w:left="360"/>
      </w:pPr>
      <w:r>
        <w:rPr>
          <w:sz w:val="20"/>
        </w:rPr>
        <w:t>FNOL record created (status=Submitted). Claims team notified.</w:t>
      </w:r>
    </w:p>
    <w:p>
      <w:pPr>
        <w:pStyle w:val="ListBullet"/>
        <w:ind w:left="360"/>
      </w:pPr>
      <w:r>
        <w:rPr>
          <w:sz w:val="20"/>
        </w:rPr>
        <w:t>Claims handler processes FNOL: formal Claim registered with unique claim number.</w:t>
      </w:r>
    </w:p>
    <w:p>
      <w:pPr>
        <w:pStyle w:val="ListBullet"/>
        <w:ind w:left="360"/>
      </w:pPr>
      <w:r>
        <w:rPr>
          <w:sz w:val="20"/>
        </w:rPr>
        <w:t>Fraud scoring engine triggered automatically.</w:t>
      </w:r>
    </w:p>
    <w:p>
      <w:pPr>
        <w:pStyle w:val="ListBullet"/>
        <w:ind w:left="360"/>
      </w:pPr>
      <w:r>
        <w:rPr>
          <w:sz w:val="20"/>
        </w:rPr>
        <w:t>Initial reserve amount set based on estimated loss.</w:t>
      </w:r>
    </w:p>
    <w:p>
      <w:pPr>
        <w:pStyle w:val="ListBullet"/>
        <w:ind w:left="360"/>
      </w:pPr>
      <w:r>
        <w:rPr>
          <w:sz w:val="20"/>
        </w:rPr>
        <w:t>FNOL status updated to 'Claim Created'. Lender notified with claim reference.</w:t>
      </w:r>
    </w:p>
    <w:p/>
    <w:p>
      <w:pPr>
        <w:pStyle w:val="Heading2"/>
      </w:pPr>
      <w:r>
        <w:rPr>
          <w:color w:val="1B3A6B"/>
          <w:sz w:val="26"/>
        </w:rPr>
        <w:t>5.6 Claim Adjudication and Settlement</w:t>
      </w:r>
    </w:p>
    <w:p>
      <w:pPr>
        <w:pStyle w:val="ListBullet"/>
        <w:ind w:left="360"/>
      </w:pPr>
      <w:r>
        <w:rPr>
          <w:sz w:val="20"/>
        </w:rPr>
        <w:t>Claims handler reviews full claim context (policy, FNOL, reserves, fraud score).</w:t>
      </w:r>
    </w:p>
    <w:p>
      <w:pPr>
        <w:pStyle w:val="ListBullet"/>
        <w:ind w:left="360"/>
      </w:pPr>
      <w:r>
        <w:rPr>
          <w:sz w:val="20"/>
        </w:rPr>
        <w:t>Adjudication status progressed: Filed → Under Review → Investigation → Evaluation.</w:t>
      </w:r>
    </w:p>
    <w:p>
      <w:pPr>
        <w:pStyle w:val="ListBullet"/>
        <w:ind w:left="360"/>
      </w:pPr>
      <w:r>
        <w:rPr>
          <w:sz w:val="20"/>
        </w:rPr>
        <w:t>Reserve adjusted after physical/document assessment.</w:t>
      </w:r>
    </w:p>
    <w:p>
      <w:pPr>
        <w:pStyle w:val="ListBullet"/>
        <w:ind w:left="360"/>
      </w:pPr>
      <w:r>
        <w:rPr>
          <w:sz w:val="20"/>
        </w:rPr>
        <w:t>Handler enters approval decision and settlement amount.</w:t>
      </w:r>
    </w:p>
    <w:p>
      <w:pPr>
        <w:pStyle w:val="ListBullet"/>
        <w:ind w:left="360"/>
      </w:pPr>
      <w:r>
        <w:rPr>
          <w:sz w:val="20"/>
        </w:rPr>
        <w:t>Settlement Offer document generated and sent to lender.</w:t>
      </w:r>
    </w:p>
    <w:p>
      <w:pPr>
        <w:pStyle w:val="ListBullet"/>
        <w:ind w:left="360"/>
      </w:pPr>
      <w:r>
        <w:rPr>
          <w:sz w:val="20"/>
        </w:rPr>
        <w:t>On settlement confirmation: Claim status set to Settled, settlement date recorded.</w:t>
      </w:r>
    </w:p>
    <w:p>
      <w:pPr>
        <w:pStyle w:val="ListBullet"/>
        <w:ind w:left="360"/>
      </w:pPr>
      <w:r>
        <w:rPr>
          <w:sz w:val="20"/>
        </w:rPr>
        <w:t>Billing service records claim payment in ledger. Settlement Letter generated. Audit log written.</w:t>
      </w:r>
    </w:p>
    <w:p/>
    <w:p>
      <w:pPr>
        <w:pStyle w:val="Heading2"/>
      </w:pPr>
      <w:r>
        <w:rPr>
          <w:color w:val="1B3A6B"/>
          <w:sz w:val="26"/>
        </w:rPr>
        <w:t>5.7 Billing — Invoice and Payment</w:t>
      </w:r>
    </w:p>
    <w:p>
      <w:pPr>
        <w:pStyle w:val="ListBullet"/>
        <w:ind w:left="360"/>
      </w:pPr>
      <w:r>
        <w:rPr>
          <w:sz w:val="20"/>
        </w:rPr>
        <w:t>Scheduled job identifies billing accounts with due dates within 7 days.</w:t>
      </w:r>
    </w:p>
    <w:p>
      <w:pPr>
        <w:pStyle w:val="ListBullet"/>
        <w:ind w:left="360"/>
      </w:pPr>
      <w:r>
        <w:rPr>
          <w:sz w:val="20"/>
        </w:rPr>
        <w:t>Invoices generated automatically. Ledger debit entries created. Customers notified.</w:t>
      </w:r>
    </w:p>
    <w:p>
      <w:pPr>
        <w:pStyle w:val="ListBullet"/>
        <w:ind w:left="360"/>
      </w:pPr>
      <w:r>
        <w:rPr>
          <w:sz w:val="20"/>
        </w:rPr>
        <w:t>Operations records payment received from lender (amount, method, reference).</w:t>
      </w:r>
    </w:p>
    <w:p>
      <w:pPr>
        <w:pStyle w:val="ListBullet"/>
        <w:ind w:left="360"/>
      </w:pPr>
      <w:r>
        <w:rPr>
          <w:sz w:val="20"/>
        </w:rPr>
        <w:t>Payment record created. Invoice marked Paid. Billing account balance updated. Ledger credit entry added.</w:t>
      </w:r>
    </w:p>
    <w:p>
      <w:pPr>
        <w:pStyle w:val="ListBullet"/>
        <w:ind w:left="360"/>
      </w:pPr>
      <w:r>
        <w:rPr>
          <w:sz w:val="20"/>
        </w:rPr>
        <w:t>Payment receipt notification sent to customer.</w:t>
      </w:r>
    </w:p>
    <w:p>
      <w:pPr>
        <w:pStyle w:val="ListBullet"/>
        <w:ind w:left="360"/>
      </w:pPr>
      <w:r>
        <w:rPr>
          <w:sz w:val="20"/>
        </w:rPr>
        <w:t>Separate scheduled job detects overdue invoices → status updated → policy flagged as Delinquent.</w:t>
      </w:r>
    </w:p>
    <w:p/>
    <w:p>
      <w:pPr>
        <w:pStyle w:val="Heading2"/>
      </w:pPr>
      <w:r>
        <w:rPr>
          <w:color w:val="1B3A6B"/>
          <w:sz w:val="26"/>
        </w:rPr>
        <w:t>5.8 Policy Endorsement Flow</w:t>
      </w:r>
    </w:p>
    <w:p>
      <w:pPr>
        <w:pStyle w:val="ListBullet"/>
        <w:ind w:left="360"/>
      </w:pPr>
      <w:r>
        <w:rPr>
          <w:sz w:val="20"/>
        </w:rPr>
        <w:t>Operations user selects an Active policy and creates an endorsement request.</w:t>
      </w:r>
    </w:p>
    <w:p>
      <w:pPr>
        <w:pStyle w:val="ListBullet"/>
        <w:ind w:left="360"/>
      </w:pPr>
      <w:r>
        <w:rPr>
          <w:sz w:val="20"/>
        </w:rPr>
        <w:t>Endorsement type selected (Coverage Change, Premium Adjustment, Beneficiary Change, Term Extension, Other).</w:t>
      </w:r>
    </w:p>
    <w:p>
      <w:pPr>
        <w:pStyle w:val="ListBullet"/>
        <w:ind w:left="360"/>
      </w:pPr>
      <w:r>
        <w:rPr>
          <w:sz w:val="20"/>
        </w:rPr>
        <w:t>System checks actor's delegated authority limit against the requested coverage change.</w:t>
      </w:r>
    </w:p>
    <w:p>
      <w:pPr>
        <w:pStyle w:val="ListBullet"/>
        <w:ind w:left="360"/>
      </w:pPr>
      <w:r>
        <w:rPr>
          <w:sz w:val="20"/>
        </w:rPr>
        <w:t>If within authority: endorsement auto-approved, policy updated (version incremented), billing adjusted, Endorsement Schedule document generated.</w:t>
      </w:r>
    </w:p>
    <w:p>
      <w:pPr>
        <w:pStyle w:val="ListBullet"/>
        <w:ind w:left="360"/>
      </w:pPr>
      <w:r>
        <w:rPr>
          <w:sz w:val="20"/>
        </w:rPr>
        <w:t>If exceeds authority: endorsement held as Pending, senior approval notification sent.</w:t>
      </w:r>
    </w:p>
    <w:p/>
    <w:p>
      <w:pPr>
        <w:pStyle w:val="Heading2"/>
      </w:pPr>
      <w:r>
        <w:rPr>
          <w:color w:val="1B3A6B"/>
          <w:sz w:val="26"/>
        </w:rPr>
        <w:t>5.9 Policy Renewal Flow</w:t>
      </w:r>
    </w:p>
    <w:p>
      <w:pPr>
        <w:pStyle w:val="ListBullet"/>
        <w:ind w:left="360"/>
      </w:pPr>
      <w:r>
        <w:rPr>
          <w:sz w:val="20"/>
        </w:rPr>
        <w:t>Scheduled job triggers 60 days before each Active policy's expiry date.</w:t>
      </w:r>
    </w:p>
    <w:p>
      <w:pPr>
        <w:pStyle w:val="ListBullet"/>
        <w:ind w:left="360"/>
      </w:pPr>
      <w:r>
        <w:rPr>
          <w:sz w:val="20"/>
        </w:rPr>
        <w:t>UW engine re-evaluates the policy using latest applicant data and claim history.</w:t>
      </w:r>
    </w:p>
    <w:p>
      <w:pPr>
        <w:pStyle w:val="ListBullet"/>
        <w:ind w:left="360"/>
      </w:pPr>
      <w:r>
        <w:rPr>
          <w:sz w:val="20"/>
        </w:rPr>
        <w:t>New premium calculated based on updated risk score.</w:t>
      </w:r>
    </w:p>
    <w:p>
      <w:pPr>
        <w:pStyle w:val="ListBullet"/>
        <w:ind w:left="360"/>
      </w:pPr>
      <w:r>
        <w:rPr>
          <w:sz w:val="20"/>
        </w:rPr>
        <w:t>Renewal record created (status=Quoted). Policy status set to Renewal Pending. Renewal Notice document generated. Customer and Operations notified.</w:t>
      </w:r>
    </w:p>
    <w:p>
      <w:pPr>
        <w:pStyle w:val="ListBullet"/>
        <w:ind w:left="360"/>
      </w:pPr>
      <w:r>
        <w:rPr>
          <w:sz w:val="20"/>
        </w:rPr>
        <w:t>On acceptance: new policy record created (linkedto original via renewalOf). Original policy set to Expired. New billing account and invoice created.</w:t>
      </w:r>
    </w:p>
    <w:p>
      <w:pPr>
        <w:pStyle w:val="ListBullet"/>
        <w:ind w:left="360"/>
      </w:pPr>
      <w:r>
        <w:rPr>
          <w:sz w:val="20"/>
        </w:rPr>
        <w:t>Customer notified with new policy number.</w:t>
      </w:r>
    </w:p>
    <w:p/>
    <w:p>
      <w:pPr>
        <w:pStyle w:val="Heading2"/>
      </w:pPr>
      <w:r>
        <w:rPr>
          <w:color w:val="1B3A6B"/>
          <w:sz w:val="26"/>
        </w:rPr>
        <w:t>5.10 Document Generation Flow</w:t>
      </w:r>
    </w:p>
    <w:p>
      <w:pPr>
        <w:pStyle w:val="ListBullet"/>
        <w:ind w:left="360"/>
      </w:pPr>
      <w:r>
        <w:rPr>
          <w:sz w:val="20"/>
        </w:rPr>
        <w:t>Operations user requests a specific document type (Certificate of Insurance, Endorsement Schedule, etc.).</w:t>
      </w:r>
    </w:p>
    <w:p>
      <w:pPr>
        <w:pStyle w:val="ListBullet"/>
        <w:ind w:left="360"/>
      </w:pPr>
      <w:r>
        <w:rPr>
          <w:sz w:val="20"/>
        </w:rPr>
        <w:t>Document Service loads matching template definition from database.</w:t>
      </w:r>
    </w:p>
    <w:p>
      <w:pPr>
        <w:pStyle w:val="ListBullet"/>
        <w:ind w:left="360"/>
      </w:pPr>
      <w:r>
        <w:rPr>
          <w:sz w:val="20"/>
        </w:rPr>
        <w:t>Entity data (policy / claim / invoice) fetched and merged into template.</w:t>
      </w:r>
    </w:p>
    <w:p>
      <w:pPr>
        <w:pStyle w:val="ListBullet"/>
        <w:ind w:left="360"/>
      </w:pPr>
      <w:r>
        <w:rPr>
          <w:sz w:val="20"/>
        </w:rPr>
        <w:t>Rendered document uploaded to secure file store (S3 / Azure Blob).</w:t>
      </w:r>
    </w:p>
    <w:p>
      <w:pPr>
        <w:pStyle w:val="ListBullet"/>
        <w:ind w:left="360"/>
      </w:pPr>
      <w:r>
        <w:rPr>
          <w:sz w:val="20"/>
        </w:rPr>
        <w:t>Document record created in database (type, version, filename, size).</w:t>
      </w:r>
    </w:p>
    <w:p>
      <w:pPr>
        <w:pStyle w:val="ListBullet"/>
        <w:ind w:left="360"/>
      </w:pPr>
      <w:r>
        <w:rPr>
          <w:sz w:val="20"/>
        </w:rPr>
        <w:t>Audit log entry written. Download URL returned to user.</w:t>
      </w:r>
    </w:p>
    <w:p/>
    <w:p>
      <w:pPr>
        <w:pStyle w:val="Heading2"/>
      </w:pPr>
      <w:r>
        <w:rPr>
          <w:color w:val="1B3A6B"/>
          <w:sz w:val="26"/>
        </w:rPr>
        <w:t>5.11 Bulk Operations Flow</w:t>
      </w:r>
    </w:p>
    <w:p>
      <w:pPr>
        <w:pStyle w:val="ListBullet"/>
        <w:ind w:left="360"/>
      </w:pPr>
      <w:r>
        <w:rPr>
          <w:sz w:val="20"/>
        </w:rPr>
        <w:t>Admin selects multiple entities and triggers a bulk operation (Bulk Renewal, Bulk Cancel, Bulk Invoice, etc.).</w:t>
      </w:r>
    </w:p>
    <w:p>
      <w:pPr>
        <w:pStyle w:val="ListBullet"/>
        <w:ind w:left="360"/>
      </w:pPr>
      <w:r>
        <w:rPr>
          <w:sz w:val="20"/>
        </w:rPr>
        <w:t>Bulk operation record created (status=Pending). 202 Accepted returned immediately with operation tracking ID.</w:t>
      </w:r>
    </w:p>
    <w:p>
      <w:pPr>
        <w:pStyle w:val="ListBullet"/>
        <w:ind w:left="360"/>
      </w:pPr>
      <w:r>
        <w:rPr>
          <w:sz w:val="20"/>
        </w:rPr>
        <w:t>Background worker processes each entity asynchronously.</w:t>
      </w:r>
    </w:p>
    <w:p>
      <w:pPr>
        <w:pStyle w:val="ListBullet"/>
        <w:ind w:left="360"/>
      </w:pPr>
      <w:r>
        <w:rPr>
          <w:sz w:val="20"/>
        </w:rPr>
        <w:t>Success and failure counts updated in real time.</w:t>
      </w:r>
    </w:p>
    <w:p>
      <w:pPr>
        <w:pStyle w:val="ListBullet"/>
        <w:ind w:left="360"/>
      </w:pPr>
      <w:r>
        <w:rPr>
          <w:sz w:val="20"/>
        </w:rPr>
        <w:t>On completion: operation status set to Completed. Admin notified with summary (success count, failure count, per-entity results).</w:t>
      </w:r>
    </w:p>
    <w:p>
      <w:pPr>
        <w:pStyle w:val="ListBullet"/>
        <w:ind w:left="360"/>
      </w:pPr>
      <w:r>
        <w:rPr>
          <w:sz w:val="20"/>
        </w:rPr>
        <w:t>Admin can query operation status at any time via GET /api/v1/bulk/operations/:id.</w:t>
      </w:r>
    </w:p>
    <w:p/>
    <w:p>
      <w:r>
        <w:br w:type="page"/>
      </w:r>
    </w:p>
    <w:p>
      <w:pPr>
        <w:pStyle w:val="Heading1"/>
      </w:pPr>
      <w:r>
        <w:rPr>
          <w:color w:val="1B3A6B"/>
          <w:sz w:val="32"/>
        </w:rPr>
        <w:t>6. Data Flow Diagrams</w:t>
      </w:r>
    </w:p>
    <w:p>
      <w:pPr>
        <w:pStyle w:val="Heading2"/>
      </w:pPr>
      <w:r>
        <w:rPr>
          <w:color w:val="1B3A6B"/>
          <w:sz w:val="26"/>
        </w:rPr>
        <w:t>6.1 End-to-End Policy Data Flow</w:t>
      </w:r>
    </w:p>
    <w:p>
      <w:pPr>
        <w:ind w:left="288"/>
      </w:pPr>
      <w:r>
        <w:rPr>
          <w:b/>
          <w:sz w:val="20"/>
        </w:rPr>
        <w:t xml:space="preserve">Lender / Borrower:  </w:t>
      </w:r>
      <w:r>
        <w:rPr>
          <w:sz w:val="20"/>
        </w:rPr>
        <w:t>Loan origination data input — borrower identity, property, loan amount</w:t>
      </w:r>
    </w:p>
    <w:p>
      <w:pPr>
        <w:ind w:left="288"/>
      </w:pPr>
      <w:r>
        <w:rPr>
          <w:b/>
          <w:sz w:val="20"/>
        </w:rPr>
        <w:t xml:space="preserve">QDE (Service Desk Intake):  </w:t>
      </w:r>
      <w:r>
        <w:rPr>
          <w:sz w:val="20"/>
        </w:rPr>
        <w:t>Customer identity, product selection, estimated coverage and loan amount</w:t>
      </w:r>
    </w:p>
    <w:p>
      <w:pPr>
        <w:ind w:left="288"/>
      </w:pPr>
      <w:r>
        <w:rPr>
          <w:b/>
          <w:sz w:val="20"/>
        </w:rPr>
        <w:t xml:space="preserve">DDE (Detailed Data Entry):  </w:t>
      </w:r>
      <w:r>
        <w:rPr>
          <w:sz w:val="20"/>
        </w:rPr>
        <w:t>Borrower financial profile, property details, LTV calculation, document uploads</w:t>
      </w:r>
    </w:p>
    <w:p>
      <w:pPr>
        <w:ind w:left="288"/>
      </w:pPr>
      <w:r>
        <w:rPr>
          <w:b/>
          <w:sz w:val="20"/>
        </w:rPr>
        <w:t xml:space="preserve">Underwriting Engine:  </w:t>
      </w:r>
      <w:r>
        <w:rPr>
          <w:sz w:val="20"/>
        </w:rPr>
        <w:t>Rule evaluation (18+ active rules), risk score calculation, decision output</w:t>
      </w:r>
    </w:p>
    <w:p>
      <w:pPr>
        <w:ind w:left="288"/>
      </w:pPr>
      <w:r>
        <w:rPr>
          <w:b/>
          <w:sz w:val="20"/>
        </w:rPr>
        <w:t xml:space="preserve">Policy Issuance:  </w:t>
      </w:r>
      <w:r>
        <w:rPr>
          <w:sz w:val="20"/>
        </w:rPr>
        <w:t>Policy number, Policy Declaration document, Certificate of Insurance, billing account, installment plan</w:t>
      </w:r>
    </w:p>
    <w:p>
      <w:pPr>
        <w:ind w:left="288"/>
      </w:pPr>
      <w:r>
        <w:rPr>
          <w:b/>
          <w:sz w:val="20"/>
        </w:rPr>
        <w:t xml:space="preserve">Billing:  </w:t>
      </w:r>
      <w:r>
        <w:rPr>
          <w:sz w:val="20"/>
        </w:rPr>
        <w:t>Invoices generated per installment schedule, payments recorded, ledger maintained</w:t>
      </w:r>
    </w:p>
    <w:p>
      <w:pPr>
        <w:ind w:left="288"/>
      </w:pPr>
      <w:r>
        <w:rPr>
          <w:b/>
          <w:sz w:val="20"/>
        </w:rPr>
        <w:t xml:space="preserve">Servicing:  </w:t>
      </w:r>
      <w:r>
        <w:rPr>
          <w:sz w:val="20"/>
        </w:rPr>
        <w:t>NPA tracking, delinquency monitoring, premium payment checks</w:t>
      </w:r>
    </w:p>
    <w:p>
      <w:pPr>
        <w:ind w:left="288"/>
      </w:pPr>
      <w:r>
        <w:rPr>
          <w:b/>
          <w:sz w:val="20"/>
        </w:rPr>
        <w:t xml:space="preserve">Claims Processing:  </w:t>
      </w:r>
      <w:r>
        <w:rPr>
          <w:sz w:val="20"/>
        </w:rPr>
        <w:t>FNOL intake, claim registration, reserve setting, fraud scoring, adjudication, settlement payment</w:t>
      </w:r>
    </w:p>
    <w:p/>
    <w:p>
      <w:pPr>
        <w:pStyle w:val="Heading2"/>
      </w:pPr>
      <w:r>
        <w:rPr>
          <w:color w:val="1B3A6B"/>
          <w:sz w:val="26"/>
        </w:rPr>
        <w:t>6.2 Data Classification and Protection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Elements</w:t>
            </w:r>
          </w:p>
        </w:tc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 Measures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Restricted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PAN, Aadhaar, Bank Account, Password Hash, Credit Score, Settlement Amounts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AES-256 column encryption, RBAC-gated, never logged in plain text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 premium, Coverage amount, Claim amount, UW decision, Risk score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RBAC-enforced access, masked in lower environments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Policy status, Task assignments, Audit logs, Notifications, Reports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Authentication required, role-filtered responses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Product descriptions, coverage limits, contact information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No authentication required for general information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703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 Mechanism</w:t>
            </w:r>
          </w:p>
        </w:tc>
      </w:tr>
      <w:tr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TLS 1.3 for all client-server and service-service communication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At Rest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AES-256 encryption for Restricted data fields at database column level</w:t>
            </w:r>
          </w:p>
        </w:tc>
      </w:tr>
      <w:tr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PII fields masked / redacted before writing to log aggregator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All state mutations recorded in immutable audit_logs table</w:t>
            </w:r>
          </w:p>
        </w:tc>
      </w:tr>
      <w:tr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Encrypted database backups, tested restore procedures, 30-day retention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6.3 Integration Data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Resilience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Credit Bureau (CIBIL/Experian)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REST / SOAP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Credit score, report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Circuit breaker, 24h Redis cache, 5s timeout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Property Registry / Valuation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Property value, zone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Circuit breaker, retry x3, cached response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SMS Gateway (Twilio)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OTP, notifications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Retry queue, DLQ for failed sends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Email Service (AWS SES)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SMTP / REST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Invoices, policy docs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Retry x3, delivery tracking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Regulatory Reporting API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REST / XML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Portfolio reports, filings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Idempotent submissions, ack tracking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Document Store (S3 / Azure)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SDK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Generated documents, uploads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Pre-signed URLs, server-side encryption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6B"/>
          <w:sz w:val="32"/>
        </w:rPr>
        <w:t>7. API Design Reference</w:t>
      </w:r>
    </w:p>
    <w:p>
      <w:pPr>
        <w:pStyle w:val="Heading2"/>
      </w:pPr>
      <w:r>
        <w:rPr>
          <w:color w:val="1B3A6B"/>
          <w:sz w:val="26"/>
        </w:rPr>
        <w:t>7.1 Conventions</w:t>
      </w:r>
    </w:p>
    <w:p>
      <w:pPr>
        <w:pStyle w:val="ListBullet"/>
        <w:ind w:left="360"/>
      </w:pPr>
      <w:r>
        <w:rPr>
          <w:sz w:val="20"/>
        </w:rPr>
        <w:t>Base URL: /api/v1</w:t>
      </w:r>
    </w:p>
    <w:p>
      <w:pPr>
        <w:pStyle w:val="ListBullet"/>
        <w:ind w:left="360"/>
      </w:pPr>
      <w:r>
        <w:rPr>
          <w:sz w:val="20"/>
        </w:rPr>
        <w:t>GET    /resources                  → Paginated list with filters</w:t>
      </w:r>
    </w:p>
    <w:p>
      <w:pPr>
        <w:pStyle w:val="ListBullet"/>
        <w:ind w:left="360"/>
      </w:pPr>
      <w:r>
        <w:rPr>
          <w:sz w:val="20"/>
        </w:rPr>
        <w:t>GET    /resources/:id              → Single resource detail</w:t>
      </w:r>
    </w:p>
    <w:p>
      <w:pPr>
        <w:pStyle w:val="ListBullet"/>
        <w:ind w:left="360"/>
      </w:pPr>
      <w:r>
        <w:rPr>
          <w:sz w:val="20"/>
        </w:rPr>
        <w:t>POST   /resources                  → Create new resource</w:t>
      </w:r>
    </w:p>
    <w:p>
      <w:pPr>
        <w:pStyle w:val="ListBullet"/>
        <w:ind w:left="360"/>
      </w:pPr>
      <w:r>
        <w:rPr>
          <w:sz w:val="20"/>
        </w:rPr>
        <w:t>PATCH  /resources/:id              → Partial update</w:t>
      </w:r>
    </w:p>
    <w:p>
      <w:pPr>
        <w:pStyle w:val="ListBullet"/>
        <w:ind w:left="360"/>
      </w:pPr>
      <w:r>
        <w:rPr>
          <w:sz w:val="20"/>
        </w:rPr>
        <w:t>DELETE /resources/:id              → Soft delete (status='Deleted', record retained for audit)</w:t>
      </w:r>
    </w:p>
    <w:p>
      <w:pPr>
        <w:pStyle w:val="ListBullet"/>
        <w:ind w:left="360"/>
      </w:pPr>
      <w:r>
        <w:rPr>
          <w:sz w:val="20"/>
        </w:rPr>
        <w:t>Sub-resources: POST /policies/:id/endorsements | /policies/:id/renewals | /claims/:id/reserves</w:t>
      </w:r>
    </w:p>
    <w:p/>
    <w:p>
      <w:pPr>
        <w:pStyle w:val="Heading2"/>
      </w:pPr>
      <w:r>
        <w:rPr>
          <w:color w:val="1B3A6B"/>
          <w:sz w:val="26"/>
        </w:rPr>
        <w:t>7.2 Standard Response Envelope</w:t>
      </w:r>
    </w:p>
    <w:p>
      <w:pPr>
        <w:ind w:left="432"/>
        <w:shd w:val="clear" w:color="auto" w:fill="F4F4F4"/>
      </w:pPr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 ... },</w:t>
        <w:br/>
        <w:t xml:space="preserve">  "meta": { "page": 1, "limit": 20, "total": 245, "totalPages": 13 },</w:t>
        <w:br/>
        <w:t xml:space="preserve">  "timestamp": "2026-03-07T10:30:00Z",</w:t>
        <w:br/>
        <w:t xml:space="preserve">  "requestId": "req_abc123"</w:t>
        <w:br/>
        <w:t>}</w:t>
        <w:br/>
        <w:br/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"Request validation failed",</w:t>
        <w:br/>
        <w:t xml:space="preserve">    "details": [{ "field": "coverageAmount", "message": "Must be between 100000 and 10000000" }]</w:t>
        <w:br/>
        <w:t xml:space="preserve">  },</w:t>
        <w:br/>
        <w:t xml:space="preserve">  "timestamp": "2026-03-07T10:30:00Z",</w:t>
        <w:br/>
        <w:t xml:space="preserve">  "requestId": "req_abc123"</w:t>
        <w:br/>
        <w:t>}</w:t>
      </w:r>
    </w:p>
    <w:p/>
    <w:p>
      <w:pPr>
        <w:pStyle w:val="Heading2"/>
      </w:pPr>
      <w:r>
        <w:rPr>
          <w:color w:val="1B3A6B"/>
          <w:sz w:val="26"/>
        </w:rPr>
        <w:t>7.3 API Endpoint Catalogue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User login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/auth/refresh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Refresh access token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/auth/logout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Invalidate session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/policies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List policies (paged, filtered)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/policies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Create policy draft (QDE)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/policies/:id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 policy detail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/policies/:id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Update policy (DDE / status)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/policies/:id/issue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Issue policy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/policies/:id/cancel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Cancel policy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/policies/:id/reinstate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Reinstate lapsed policy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/policies/:id/endorsements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Create endorsement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/policies/:id/renewals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Initiate renewal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/underwriting/evaluate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UW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Run UW evaluation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/underwriting/referrals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UW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List referrals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/underwriting/referrals/:id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UW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Resolve referral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/claims/fnol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Ops, Claims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File FNOL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/claims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Ops, Claims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List claims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/claims/:id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 claim detail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/claims/:id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Claims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Update claim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/claims/:id/reserves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Claims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Adjust reserve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/billing/accounts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List billing accounts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/billing/payments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Record payment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/billing/ledger/:accountId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 ledger entries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/documents/generate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Generate document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/documents/:id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Download document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/reports/dashboard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KPI dashboard data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/reports/loss-ratio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Admin, Ops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Loss ratio report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/bulk/operations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Initiate bulk operation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/bulk/operations/:id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Track bulk operation status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6B"/>
          <w:sz w:val="32"/>
        </w:rPr>
        <w:t>8. Deployment Architecture</w:t>
      </w:r>
    </w:p>
    <w:p>
      <w:pPr>
        <w:pStyle w:val="Heading2"/>
      </w:pPr>
      <w:r>
        <w:rPr>
          <w:color w:val="1B3A6B"/>
          <w:sz w:val="26"/>
        </w:rPr>
        <w:t>8.1 Container Architecture (Kubernetes)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Replicas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188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pas-frontend:latest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0.5 CPU / 512MB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Next.js static export behind CDN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pas-backend:latest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1 CPU / 1GB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HPA: 3–10 pods based on CPU &gt; 70%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Background Workers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pas-workers:latest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0.5 CPU / 512MB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BullMQ jobs: renewal, billing, notifications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postgres:15-alpine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1+1R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2 CPU / 4GB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Primary + read replica; PVC-backed</w:t>
            </w:r>
          </w:p>
        </w:tc>
      </w:tr>
      <w:tr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redis:7-alpine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0.5 CPU / 1GB</w:t>
            </w:r>
          </w:p>
        </w:tc>
        <w:tc>
          <w:tcPr>
            <w:tcW w:type="dxa" w:w="188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Redis Cluster mode; persistence enabled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NGINX Ingress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ingress-nginx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0.25 CPU / 256MB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TLS termination, WAF rules, rate limit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8.2 CI/CD Pipeline Stages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CI — Validation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Every push to PR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Lint, TypeScript check, Unit tests, Integration tests, SAST, Dependency audit, Docker build, Image scan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All must pass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Code Review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CI passes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Minimum 1 approval required; 2 required for security-sensitive paths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Human approval</w:t>
            </w:r>
          </w:p>
        </w:tc>
      </w:tr>
      <w:tr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CD — Staging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Helm deploy, DB migrations (Flyway), E2E tests (Playwright), DAST (OWASP ZAP), Performance test (k6)</w:t>
            </w:r>
          </w:p>
        </w:tc>
        <w:tc>
          <w:tcPr>
            <w:tcW w:type="dxa" w:w="2351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All must pass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CD — Production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Manual gate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Blue/Green deploy, Smoke tests, Synthetic monitoring validation, Rollback standby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Explicit approval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8.3 Observability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35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Captures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Metrics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Prometheus + Grafana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API request rate, error %, latency percentiles, DB pool utilisation, pod CPU/memory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Logs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ELK Stack / OpenSearch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Structured JSON logs from all services; PII fields masked; 90-day retention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Traces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Jaeger (OpenTelemetry)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Distributed request traces across frontend → backend → database → external APIs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Alerting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PagerDuty / OpsGenie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P1: 15min, P2: 30min response SLAs; on-call rotation; escalation paths</w:t>
            </w:r>
          </w:p>
        </w:tc>
      </w:tr>
      <w:tr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Dashboards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Grafana Business Dashboard</w:t>
            </w:r>
          </w:p>
        </w:tc>
        <w:tc>
          <w:tcPr>
            <w:tcW w:type="dxa" w:w="3135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Loss ratio, combined ratio, claims frequency, billing aging, policy count by status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Synthetic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Checkly / Datadog Synthetics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Critical user journeys (login, policy create, claim file) tested every 5 minutes</w:t>
            </w:r>
          </w:p>
        </w:tc>
      </w:tr>
    </w:tbl>
    <w:p/>
    <w:p>
      <w:pPr>
        <w:pStyle w:val="Heading2"/>
      </w:pPr>
      <w:r>
        <w:rPr>
          <w:color w:val="1B3A6B"/>
          <w:sz w:val="26"/>
        </w:rPr>
        <w:t>8.4 Disaster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1B3A6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Recovery Time Objective (RTO)</w:t>
            </w:r>
          </w:p>
        </w:tc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&lt; 4 hours for P1 production outage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Recovery Point Objective (RPO)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&lt; 1 hour (PostgreSQL WAL streaming to standby)</w:t>
            </w:r>
          </w:p>
        </w:tc>
      </w:tr>
      <w:tr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Database Backup Frequency</w:t>
            </w:r>
          </w:p>
        </w:tc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Daily full + continuous WAL archiving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Backup Retention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30 days on-site, 12 months cold storage</w:t>
            </w:r>
          </w:p>
        </w:tc>
      </w:tr>
      <w:tr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Multi-Region Failover</w:t>
            </w:r>
          </w:p>
        </w:tc>
        <w:tc>
          <w:tcPr>
            <w:tcW w:type="dxa" w:w="4703"/>
            <w:shd w:val="clear" w:color="auto" w:fill="EBF0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Secondary region active standby; DNS failover &lt; 5 min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Rollback Capability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sz w:val="18"/>
              </w:rPr>
              <w:t>Application: Kubernetes rollback &lt; 5 min; DB: migration rollback scripts</w:t>
            </w:r>
          </w:p>
        </w:tc>
      </w:tr>
    </w:tbl>
    <w:p/>
    <w:p/>
    <w:p>
      <w:pPr>
        <w:jc w:val="center"/>
      </w:pPr>
      <w:r>
        <w:rPr>
          <w:i/>
          <w:sz w:val="18"/>
        </w:rPr>
        <w:t>Document maintained by the Enterprise Architecture team.  Version 1.0 | March 2026 | Review: Per major release or architectural change.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