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52"/>
          <w:szCs w:val="52"/>
          <w:rtl w:val="0"/>
        </w:rPr>
        <w:t xml:space="preserve">HOSPITAL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34"/>
          <w:szCs w:val="34"/>
          <w:rtl w:val="0"/>
        </w:rPr>
        <w:t xml:space="preserve">API Specification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e87722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60" w:lineRule="auto"/>
        <w:jc w:val="center"/>
        <w:rPr>
          <w:rFonts w:ascii="Arial" w:cs="Arial" w:eastAsia="Arial" w:hAnsi="Arial"/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1"/>
          <w:szCs w:val="21"/>
          <w:rtl w:val="0"/>
        </w:rPr>
        <w:t xml:space="preserve">REST API  |  70+ Endpoints  |  OpenAPI 3.1 Compatible  |  Version 1.0</w:t>
      </w:r>
    </w:p>
    <w:p w:rsidR="00000000" w:rsidDel="00000000" w:rsidP="00000000" w:rsidRDefault="00000000" w:rsidRPr="00000000" w14:paraId="00000009">
      <w:pPr>
        <w:spacing w:after="280" w:before="60" w:lineRule="auto"/>
        <w:jc w:val="center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60" w:lineRule="auto"/>
        <w:jc w:val="center"/>
        <w:rPr>
          <w:i w:val="1"/>
          <w:iCs w:val="1"/>
          <w:color w:val="555555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50" w:tblpY="30.75488281249988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HMS-API-2026-001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March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1b2a4a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Ashish Kumar Satyam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TechDigital WishTree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7700"/>
                <w:sz w:val="17"/>
                <w:szCs w:val="17"/>
                <w:rtl w:val="0"/>
              </w:rPr>
              <w:t xml:space="preserve">api.hmspro.in/v1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1. API Conventions &amp;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1.1 Base URL &amp; Versioning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All API endpoints are prefixed with the base URL and API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0" w:before="5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a7a1a"/>
          <w:sz w:val="19"/>
          <w:szCs w:val="19"/>
          <w:rtl w:val="0"/>
        </w:rPr>
        <w:t xml:space="preserve">Production:   https://api.hmspro.in/v1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0" w:before="5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d6e6e"/>
          <w:sz w:val="19"/>
          <w:szCs w:val="19"/>
          <w:rtl w:val="0"/>
        </w:rPr>
        <w:t xml:space="preserve">Tenant-scoped: https://{tenant}.hmspro.in/v1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0" w:before="5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b8860b"/>
          <w:sz w:val="19"/>
          <w:szCs w:val="19"/>
          <w:rtl w:val="0"/>
        </w:rPr>
        <w:t xml:space="preserve">Sandbox:       https://sandbox.hmspro.in/v1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1.2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a2e"/>
          <w:sz w:val="19"/>
          <w:szCs w:val="19"/>
          <w:rtl w:val="0"/>
        </w:rPr>
        <w:t xml:space="preserve">All endpoints (except /auth/*) require a valid JWT Bearer token: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50" w:before="5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b2a4a"/>
          <w:sz w:val="19"/>
          <w:szCs w:val="19"/>
          <w:rtl w:val="0"/>
        </w:rPr>
        <w:t xml:space="preserve">Authorization: Bearer &lt;access_token&gt;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Tokens are issued by the auth-service on successful login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Access token lifespan: 15 minutes | Refresh token: 8 hours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Tenant context is embedded in the JWT claim: { tenant_id, user_id, roles[], branch_id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5" w:before="35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Token refresh: POST /auth/refresh — uses HttpOnly cookie, no body required</w:t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1.3 Standard Request Headers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Yes (all except /auth)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Bearer &lt;JWT access 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Yes (POST/PUT/PATCH)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X-Branch-Id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Required for branch-scoped operations in multi-branch tenants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X-Request-Id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Client-generated UUID for idempotency and request tracing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Accept-Language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en / hi / mr / ta etc. — for localised error messages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1.4 Standard Response Envelope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19"/>
          <w:szCs w:val="19"/>
          <w:rtl w:val="0"/>
        </w:rPr>
        <w:t xml:space="preserve">All responses follow a consistent JSON envelope: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18"/>
          <w:szCs w:val="18"/>
          <w:rtl w:val="0"/>
        </w:rPr>
        <w:t xml:space="preserve">Success (2xx):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50" w:before="5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1a7a1a"/>
          <w:sz w:val="19"/>
          <w:szCs w:val="19"/>
          <w:rtl w:val="0"/>
        </w:rPr>
        <w:t xml:space="preserve">{ "success": true, "data": { ... }, "meta": { "page": 1, "total": 120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a1a2e"/>
          <w:sz w:val="18"/>
          <w:szCs w:val="18"/>
          <w:rtl w:val="0"/>
        </w:rPr>
        <w:t xml:space="preserve">Error (4xx / 5xx):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50" w:before="50" w:lineRule="auto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b22222"/>
          <w:sz w:val="19"/>
          <w:szCs w:val="19"/>
          <w:rtl w:val="0"/>
        </w:rPr>
        <w:t xml:space="preserve">{ "success": false, "error": { "code": "PATIENT_NOT_FOUND", "message": "...", "field": "patient_id"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1.5 HTTP Status Codes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5760"/>
        <w:tblGridChange w:id="0">
          <w:tblGrid>
            <w:gridCol w:w="1400"/>
            <w:gridCol w:w="22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1a"/>
                <w:sz w:val="18"/>
                <w:szCs w:val="1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Successful GET, PUT, 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1a"/>
                <w:sz w:val="18"/>
                <w:szCs w:val="18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Successful POST — resource created; Location header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7a1a"/>
                <w:sz w:val="18"/>
                <w:szCs w:val="18"/>
                <w:rtl w:val="0"/>
              </w:rPr>
              <w:t xml:space="preserve">204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Successful 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Validation failure — field errors returned in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Missing or invalid JWT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Authenticated but RBAC permission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Resource does not exist or belongs to another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Duplicate record (e.g., UHID / ABHA already exists)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Unprocessable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Business rule violation (e.g., bed already occupied)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8860b"/>
                <w:sz w:val="18"/>
                <w:szCs w:val="18"/>
                <w:rtl w:val="0"/>
              </w:rPr>
              <w:t xml:space="preserve">429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Rate limit exceeded — Retry-After header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22222"/>
                <w:sz w:val="18"/>
                <w:szCs w:val="18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Unhandled server exception — X-Correlation-Id included for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2. Authentication &amp; Session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2.1 Endpoint Summary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Authenticate user with email + password; returns JWT pair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Refresh access token using HttpOnly refresh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Invalidate current session and clear refresh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/auth/mfa/send-otp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Send OTP via SMS/WhatsApp for MFA 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/auth/mfa/verify-otp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Verify submitted OTP; elevate session to MFA-verified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/auth/forgot-password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Initiate password reset; OTP dispatched to registered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/auth/reset-password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Set new password using OTP verification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current authenticated user profile and effective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Any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722"/>
          <w:sz w:val="20"/>
          <w:szCs w:val="20"/>
          <w:rtl w:val="0"/>
        </w:rPr>
        <w:t xml:space="preserve">POST /auth/login — Request / Response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Registered user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User password (min 8 chars, must include number + symbol)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tenant_subdomain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Tenant subdomain identifier (e.g., 'apollo-indore')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Response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Short-lived JWT (15 min) — include in Authorization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token_type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Always 'Bearer'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expires_in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Access token TTL in seconds (900)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{ id, full_name, email, roles[], branch_id, tenant_id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mfa_required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If true, client must complete MFA before accessing clinical endpoints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3. Tenant &amp; RBAC Management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3.1 Tenant APIs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Provision new tenant (hospital/clinic)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L0 Super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tenants with status and plan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L0 Super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full tenant configuration and module activation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L0 / L1 Tenant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tenant configuration (name, branding, address, GSTIN)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 Tenant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/tenants/:id/modules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Activate or deactivate specific modules for a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L0 / 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22222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Soft-delete tenant (data retained for 90 days per policy)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L0 Super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/tenants/:id/usage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tenant resource usage: users, API calls,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L0 / L1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3.2 Branch Management APIs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a new branch for current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 Tenant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branches of current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/branches/:id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branch details (address, departments, bed 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/branches/:id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branch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/branches/:id/status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Activate or deactivate a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3.3 RBAC — Roles &amp; Permissions APIs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roles for current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a custom role (name, base level, description)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role detail with full permission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role name or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22222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Delete custom role (only if no active users assigned)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available system permissions (resource × action × field)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/rbac/roles/:id/permissions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Assign permissions to a role (bulk ALLOW/DENY)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c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22222"/>
                <w:sz w:val="17"/>
                <w:szCs w:val="17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/rbac/roles/:id/permissions/:pid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Remove a specific permission from a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/rbac/users/:userId/effective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resolved effective permission set for a user (flattened)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4. Patient Management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4.1 Patient CRUD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Register new patient; auto-generates UHID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Reception / 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Search patients by name, mobile, UHID, ABHA ID (paginated)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complete patient profile with demographics and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patient demographics (non-clinical fields)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chronological clinical timeline (visits, admissions, labs)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/patients/:id/visits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OPD visit history (paginated)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/patients/:id/admissions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IPD admission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uploaded documents (consent forms, external reports)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Upload patient document (PDF/image, max 10MB)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7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7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spacing w:after="7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70" w:befor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722"/>
          <w:sz w:val="20"/>
          <w:szCs w:val="20"/>
          <w:rtl w:val="0"/>
        </w:rPr>
        <w:t xml:space="preserve">POST /patients — Request Detail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Patient full name as per government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Date of birth (ISO 8601: 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MALE | FEMALE | OTHER | PREFER_NOT_TO_SAY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10-digit mobile number (encrypted at 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Email address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{ line1, line2, city, state, pincode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blood_group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A+|A-|B+|B-|O+|O-|AB+|AB-|Unknown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abha_id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Ayushman Bharat Health Account ID if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emergency_contact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{ name, relation, mobile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4.2 ABHA Integration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/patients/:id/abha/create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new ABHA ID for patient using Aadhaar 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Reception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/patients/:id/abha/link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Link existing ABHA ID to patient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Reception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/patients/:id/abha/profile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Fetch ABHA profile details from NHA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5. OPD Management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5.1 Appointments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Book appointment (OPD / teleconsultation / walk-in)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 /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/appointments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appointments with filters (date, doctor, status,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/appointments/:id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appointment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/appointments/:id/status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appointment status (CHECK_IN, CANCEL, NO_SHOW)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/appointments/queue/:doctorId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live token queue for a doctor on a given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/appointments/:id/reschedule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Reschedule appointment to new slot; triggers patient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/slots/:doctorId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available appointment slots for a doctor on a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5.2 Consultations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/consultations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Start new consultation (creates draft note)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/consultations/:id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full consultation record with SOAP notes,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/consultations/:id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consultation note (only while status = DRAFT)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/consultations/:id/finalize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Lock and digitally sign consultation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/consultations/:id/pdf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Generate and return signed consultation note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722"/>
          <w:sz w:val="20"/>
          <w:szCs w:val="20"/>
          <w:rtl w:val="0"/>
        </w:rPr>
        <w:t xml:space="preserve">POST /consultations — Request Detail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appointment_id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Linked appointment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Patient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{ bp_systolic, bp_diastolic, pulse, temperature, spo2, weight, height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chief_complaint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Primary presenting complaint (max 500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soap_notes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{ subjective, objective, assessment, plan } — JSONB, specialty-specific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icd10_codes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Array of ICD-10 diagnosis codes (e.g., ['J00', 'I10'])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Clinical template ID for specialty-specific forms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follow_up_days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Recommended follow-up in days; auto-schedules reminder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5.3 Prescriptions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/prescriptions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prescription (draft) for a consultation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/prescriptions/:id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prescription with drug interaction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/prescriptions/:id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prescription (only while DRAFT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/prescriptions/:id/sign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Digitally sign and finalize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/prescriptions/:id/pdf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Download signed prescription as printable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/prescriptions/:id/whatsapp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Send prescription to patient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6. IPD Management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6.1 Admissions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Admit patient — allocates bed, creates IPD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active admissions with filters (ward, doctor,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full admission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Transfer patient to different bed/ward/branch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/admissions/:id/discharge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Initiate discharge process; triggers bill finalization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/admissions/:id/discharge-summary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AI-drafted discharge summary for doctor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/admissions/:id/discharge-summary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and finalize discharge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722"/>
          <w:sz w:val="20"/>
          <w:szCs w:val="20"/>
          <w:rtl w:val="0"/>
        </w:rPr>
        <w:t xml:space="preserve">POST /admissions — Request Detail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Patient UUID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bed_id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Selected bed UUID from bed availability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admitting_doctor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Primary attending doctor user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admission_type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ELECTIVE | EMERGENCY | TRANSFER | DAYCARE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diagnosis_notes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Provisional diagnosis at admission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referral_id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OPD consultation ID if admitted from OPD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insurance_id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Active insurance / TPA policy ID for cashless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6.2 Nursing &amp; Ward Management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/admissions/:id/nursing-notes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Add nursing observation note with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Nurse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/admissions/:id/nursing-notes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all nursing notes for an admission (paginated)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Record patient vitals entry (for IPD monitoring)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Nurse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vitals chart for admission (time-series)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Record medication administration (MAR entry)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Nurse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full MAR for admission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/admissions/:id/ward-rounds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Add ward round note (doctor daily progress note)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/admissions/:id/ward-rounds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all ward round notes (reverse chronological)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6.3 Bed Management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full bed availability map for branch (live)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/beds/:id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single bed status and current occupant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/beds/:id/status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bed housekeeping status (AVAILABLE / CLEANING / BLOCKED)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new ward with category and bed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 Branch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wards for branch with occupancy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L2–L6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7. Billing &amp; Finance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7.1 Invoice Management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invoice (OPD / IPD / package)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invoices with filters (date, status, patient, type)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invoice with full line items and GST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Amend invoice (requires reason + dual approval for large edits)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/invoices/:id/finalize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Lock and finalize invoice (no further edits after this)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/invoices/:id/pdf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Download GST-compliant invoice as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/invoices/:id/whatsapp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Send invoice to patient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7.2 Payments &amp; Advance Ledger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Record payment against invoice (cash/card/UPI/insurance)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/payments/:invoiceId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payment history for an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/advances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Collect advance deposit from patient on admission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/advances/:patientId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advance ledger with running balance for patient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Billing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Process refund (excess advance or cancelled services)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 Admin (approval)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7.3 TPA &amp; Insurance Claims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Submit pre-authorization or final claim to TPA/insurer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TPA Executive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claims with status filter (submitted/approved/rejected)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TPA Executive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/claims/:id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full claim detail with submitted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TPA Executive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/claims/:id/status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claim status on receiving insurer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TPA Executive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/claims/:id/resubmit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Resubmit rejected claim with updated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L6 TPA Executive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8. Pharmacy Management APIs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/pharmacy/prescriptions/pending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pending prescriptions awaiting dispensing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/pharmacy/dispensing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Record drug dispensing against a prescription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/pharmacy/dispensing/:id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dispensing record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/pharmacy/drugs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Search drug master (generic name / brand / HSN code)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/pharmacy/drugs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Add new drug to master (name, generic, HSN, GST slab)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current stock with batch, expiry and 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/pharmacy/inventory/grn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Record Goods Receipt Note on purchase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Pharmacist / L2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/pharmacy/inventory/expiry-alerts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stock expiring within configurable threshold (default 30d)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Pharmacist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/pharmacy/stock-transfer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Transfer stock between branches with GRN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 Branch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/pharmacy/reports/consumption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Drug consumption report (date range, department, doctor)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L2–L3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9. Laboratory (LIMS) APIs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Place lab test order (from OPD or IPD consultation)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lab orders with status filter (ordered/collected/resulted)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order detail with test list and current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/lab/orders/:id/collect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Confirm sample collection with barcode/timestamp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Lab Technician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/lab/orders/:id/results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Enter test results with reference range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 Lab Technician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/lab/orders/:id/results/authorize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Pathologist authorization of result before report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Pathologist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/lab/orders/:id/report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Download auto-generated lab report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/lab/orders/:id/report/whatsapp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Send lab report to patient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L5–L6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test catalog with reference ranges and TAT 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/lab/tests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Add new test to catalog (name, code, reference ranges)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/lab/tat-report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TAT compliance report (target vs actual per test category)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L2–L3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10. Staff &amp; HR Management APIs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Onboard new staff member with role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staff with filters (role, department, branch, status)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staff profile, roles, schedule and contact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staff profile (designation, department, contact)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/staff/:id/roles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role assignments for staff (add/remove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3e8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c2d91"/>
                <w:sz w:val="17"/>
                <w:szCs w:val="17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Activate or deactivate staff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/staff/:id/schedule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Set weekly schedule/shift pattern for a staff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/staff/:id/schedule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staff schedule for a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Create department under a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 Branch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departments with head and staff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L2–L3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11. Notification &amp; AI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11.1 Notification APIs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/notifications/whatsapp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Send custom WhatsApp message to a patient/staff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/notifications/sms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Send custom SMS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/notifications/templates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List all notification templates (appointment, report, bill)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8860b"/>
                <w:sz w:val="17"/>
                <w:szCs w:val="17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/notifications/templates/:id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Update notification template content and language variants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/notifications/log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Get notification delivery log with status (sent/failed)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d6e6e"/>
          <w:sz w:val="24"/>
          <w:szCs w:val="24"/>
          <w:rtl w:val="0"/>
        </w:rPr>
        <w:t xml:space="preserve">11.2 AI Service APIs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/ai/discharge-summary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Generate AI discharge summary draft from admission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/ai/drug-interactions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Check drug interaction risks for a prescription drug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/ai/clinical-summary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Summarize multi-day ward notes into concise handover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 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/ai/translate-instructions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Translate prescription instructions to Hindi or regional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L4–L6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/ai/analytics-narrative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Generate plain-English summary of monthly revenue/occupancy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Style w:val="Heading3"/>
        <w:spacing w:after="7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87722"/>
          <w:sz w:val="20"/>
          <w:szCs w:val="20"/>
          <w:rtl w:val="0"/>
        </w:rPr>
        <w:t xml:space="preserve">POST /ai/discharge-summary — Request / Response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admission_id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b22222"/>
                <w:sz w:val="16"/>
                <w:szCs w:val="16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IPD admission ID to generate summary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include_sections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Optional: ['diagnosis','medications','investigations','instructions'] — defaults to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en | hi — output language for patient instructions 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400"/>
        <w:gridCol w:w="700"/>
        <w:gridCol w:w="5460"/>
        <w:tblGridChange w:id="0">
          <w:tblGrid>
            <w:gridCol w:w="1800"/>
            <w:gridCol w:w="1400"/>
            <w:gridCol w:w="700"/>
            <w:gridCol w:w="5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Response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0d6e6e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{ diagnosis, hospital_course, investigations, medications, follow_up, instructions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Claude model used (claude-sonnet-4-6)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tokens_used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Total tokens consumed (for usage metering)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de_identified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2d91"/>
                <w:sz w:val="16"/>
                <w:szCs w:val="16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88888"/>
                <w:sz w:val="16"/>
                <w:szCs w:val="16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Always true — confirms no PII was sent to Claude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bottom w:color="0d6e6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1"/>
        <w:spacing w:after="1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12. Reports &amp; MIS APIs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400"/>
        <w:gridCol w:w="2800"/>
        <w:gridCol w:w="700"/>
        <w:gridCol w:w="1560"/>
        <w:tblGridChange w:id="0">
          <w:tblGrid>
            <w:gridCol w:w="900"/>
            <w:gridCol w:w="3400"/>
            <w:gridCol w:w="2800"/>
            <w:gridCol w:w="7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Real-time KPI dashboard (occupancy, OPD count, revenue today)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Revenue report by date range, branch, department,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Bed occupancy rate and ALOS by ward and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/reports/opd-summary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OPD footfall, new vs follow-up, top diagnoses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/reports/lab-tat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Lab turnaround time compliance by test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/reports/pharmacy-consumption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Drug consumption by department with value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/reports/tpa-claims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TPA claim settlement report (submitted/approved/rejected)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/reports/doctor-performance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Per-doctor: OPD count, IPD count, revenue generated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0ff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5aa"/>
                <w:sz w:val="17"/>
                <w:szCs w:val="17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Schedule async export of any report to Excel/PDF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6f4ea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a7a1a"/>
                <w:sz w:val="17"/>
                <w:szCs w:val="17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8f8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b2a4a"/>
                <w:sz w:val="17"/>
                <w:szCs w:val="17"/>
                <w:rtl w:val="0"/>
              </w:rPr>
              <w:t xml:space="preserve">/reports/export/:jobId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Poll export job status and download when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6"/>
                <w:szCs w:val="16"/>
                <w:rtl w:val="0"/>
              </w:rPr>
              <w:t xml:space="preserve">L1–L2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pStyle w:val="Heading1"/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34"/>
          <w:szCs w:val="34"/>
          <w:rtl w:val="0"/>
        </w:rPr>
        <w:t xml:space="preserve">13. Complete Endpoint Count Summary</w:t>
      </w:r>
      <w:r w:rsidDel="00000000" w:rsidR="00000000" w:rsidRPr="00000000">
        <w:rPr>
          <w:rtl w:val="0"/>
        </w:rPr>
      </w:r>
    </w:p>
    <w:tbl>
      <w:tblPr>
        <w:tblStyle w:val="Table32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1400"/>
        <w:gridCol w:w="1400"/>
        <w:gridCol w:w="1400"/>
        <w:gridCol w:w="1560"/>
        <w:tblGridChange w:id="0">
          <w:tblGrid>
            <w:gridCol w:w="3200"/>
            <w:gridCol w:w="1400"/>
            <w:gridCol w:w="1400"/>
            <w:gridCol w:w="1400"/>
            <w:gridCol w:w="14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API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PUT/PATCH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Auth &amp;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Tenant &amp; 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RBAC — Roles &amp;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Patient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OPD — Appointments &amp; Consultations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IPD — Admissions &amp; Nursing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Billing, Payments &amp;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Pharmacy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Laboratory (LIMS)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Staff &amp; 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Notifications &amp;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af2ff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7"/>
                <w:szCs w:val="17"/>
                <w:rtl w:val="0"/>
              </w:rPr>
              <w:t xml:space="preserve">Reports &amp; 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7fa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6e6e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 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e8772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666666"/>
          <w:sz w:val="18"/>
          <w:szCs w:val="18"/>
          <w:rtl w:val="0"/>
        </w:rPr>
        <w:t xml:space="preserve">Note: Additional endpoints for ABDM integration, Radiology (RIS), OT Management, and ICU module will be documented in API Specification v1.1 (Phase 2 release).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Bdr>
          <w:bottom w:color="e87722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b2a4a"/>
          <w:sz w:val="20"/>
          <w:szCs w:val="20"/>
          <w:rtl w:val="0"/>
        </w:rPr>
        <w:t xml:space="preserve">End of Document — HMS Pro: API Specification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Ashish Kumar Satyam  |  TechDigital WishTree  |  March 2026  |  HMS-API-2026-001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C">
    <w:pPr>
      <w:pBdr>
        <w:top w:color="0d6e6e" w:space="0" w:sz="6" w:val="single"/>
      </w:pBdr>
      <w:tabs>
        <w:tab w:val="right" w:leader="none" w:pos="10440"/>
      </w:tabs>
      <w:spacing w:after="0" w:before="100" w:lineRule="auto"/>
      <w:rPr/>
    </w:pPr>
    <w:r w:rsidDel="00000000" w:rsidR="00000000" w:rsidRPr="00000000">
      <w:rPr>
        <w:rFonts w:ascii="Arial" w:cs="Arial" w:eastAsia="Arial" w:hAnsi="Arial"/>
        <w:color w:val="888888"/>
        <w:sz w:val="15"/>
        <w:szCs w:val="15"/>
        <w:rtl w:val="0"/>
      </w:rPr>
      <w:t xml:space="preserve">Confidential — TechDigital WishTree Internal </w:t>
    </w:r>
    <w:r w:rsidDel="00000000" w:rsidR="00000000" w:rsidRPr="00000000">
      <w:rPr>
        <w:rFonts w:ascii="Arial" w:cs="Arial" w:eastAsia="Arial" w:hAnsi="Arial"/>
        <w:color w:val="0d6e6e"/>
        <w:sz w:val="15"/>
        <w:szCs w:val="15"/>
        <w:rtl w:val="0"/>
      </w:rPr>
      <w:t xml:space="preserve">Base URL: api.hmspro.in/v1  | 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B">
    <w:pPr>
      <w:pBdr>
        <w:bottom w:color="0d6e6e" w:space="0" w:sz="6" w:val="single"/>
      </w:pBdr>
      <w:tabs>
        <w:tab w:val="right" w:leader="none" w:pos="10440"/>
      </w:tabs>
      <w:spacing w:after="10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b2a4a"/>
        <w:sz w:val="17"/>
        <w:szCs w:val="17"/>
        <w:rtl w:val="0"/>
      </w:rPr>
      <w:t xml:space="preserve">HMS Pro — API Specification  |  HMS-API-2026-001 </w:t>
    </w:r>
    <w:r w:rsidDel="00000000" w:rsidR="00000000" w:rsidRPr="00000000">
      <w:rPr>
        <w:rFonts w:ascii="Arial" w:cs="Arial" w:eastAsia="Arial" w:hAnsi="Arial"/>
        <w:color w:val="888888"/>
        <w:sz w:val="17"/>
        <w:szCs w:val="17"/>
        <w:rtl w:val="0"/>
      </w:rPr>
      <w:t xml:space="preserve">TechDigital WishTree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b2a4a" w:space="0" w:sz="8" w:val="single"/>
        <w:right w:space="0" w:sz="0" w:val="nil"/>
        <w:between w:space="0" w:sz="0" w:val="nil"/>
      </w:pBdr>
      <w:shd w:fill="auto" w:val="clear"/>
      <w:spacing w:after="1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d6e6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87722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3GwmyNFaGVXLOmHtumUAA1giQ==">CgMxLjA4AHIhMUZULURhcExPcVZIRFExTTZOaU4xM1FFZ3hBbU9kLU16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2026-03-10T03:22:54.093Z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