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2400" w:after="0"/>
      </w:pPr>
    </w:p>
    <w:p w14:paraId="00000002">
      <w:pPr>
        <w:spacing w:before="0" w:after="120"/>
        <w:jc w:val="center"/>
      </w:pPr>
      <w:r>
        <w:rPr>
          <w:rFonts w:ascii="Arial" w:hAnsi="Arial" w:eastAsia="Arial" w:cs="Arial"/>
          <w:b/>
          <w:bCs/>
          <w:color w:val="1B2A4A"/>
          <w:sz w:val="56"/>
          <w:szCs w:val="56"/>
          <w:rtl w:val="0"/>
        </w:rPr>
        <w:t>HOSPITAL MANAGEMENT SYSTEM</w:t>
      </w:r>
    </w:p>
    <w:p w14:paraId="00000003">
      <w:pPr>
        <w:spacing w:before="0" w:after="80"/>
        <w:jc w:val="center"/>
      </w:pPr>
      <w:r>
        <w:rPr>
          <w:rFonts w:ascii="Arial" w:hAnsi="Arial" w:eastAsia="Arial" w:cs="Arial"/>
          <w:color w:val="0D6E6E"/>
          <w:sz w:val="28"/>
          <w:szCs w:val="28"/>
          <w:rtl w:val="0"/>
        </w:rPr>
        <w:t>Deep Research &amp; Product Strategy Document</w:t>
      </w:r>
    </w:p>
    <w:p w14:paraId="00000004">
      <w:pPr>
        <w:pBdr>
          <w:bottom w:val="single" w:color="E87722" w:sz="6" w:space="0"/>
        </w:pBdr>
        <w:spacing w:before="120" w:after="120"/>
      </w:pPr>
    </w:p>
    <w:p w14:paraId="00000005">
      <w:pPr>
        <w:spacing w:before="80" w:after="320"/>
        <w:jc w:val="center"/>
        <w:rPr>
          <w:rFonts w:ascii="Arial" w:hAnsi="Arial" w:eastAsia="Arial" w:cs="Arial"/>
          <w:i/>
          <w:iCs/>
          <w:color w:val="555555"/>
          <w:sz w:val="22"/>
          <w:szCs w:val="22"/>
        </w:rPr>
      </w:pPr>
      <w:r>
        <w:rPr>
          <w:rFonts w:ascii="Arial" w:hAnsi="Arial" w:eastAsia="Arial" w:cs="Arial"/>
          <w:i/>
          <w:iCs/>
          <w:color w:val="555555"/>
          <w:sz w:val="22"/>
          <w:szCs w:val="22"/>
          <w:rtl w:val="0"/>
        </w:rPr>
        <w:t>Targeting Tier-2/3 India  |  Multi-Tenant  |  Multi-Branch  |  Multi-Role RBAC</w:t>
      </w:r>
    </w:p>
    <w:p w14:paraId="00000006">
      <w:pPr>
        <w:spacing w:before="80" w:after="320"/>
        <w:jc w:val="center"/>
        <w:rPr>
          <w:i/>
          <w:iCs/>
          <w:color w:val="555555"/>
          <w:sz w:val="22"/>
          <w:szCs w:val="22"/>
        </w:rPr>
      </w:pPr>
    </w:p>
    <w:tbl>
      <w:tblPr>
        <w:tblStyle w:val="18"/>
        <w:tblpPr w:leftFromText="180" w:rightFromText="180" w:topFromText="180" w:bottomFromText="180" w:vertAnchor="text" w:tblpX="480" w:tblpY="0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120"/>
        <w:gridCol w:w="3120"/>
        <w:gridCol w:w="3120"/>
      </w:tblGrid>
      <w:tr w14:paraId="3B66EF04">
        <w:tc>
          <w:tcPr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07">
            <w:pPr>
              <w:jc w:val="center"/>
            </w:pPr>
            <w:r>
              <w:rPr>
                <w:b/>
                <w:bCs/>
                <w:color w:val="FFFFFF"/>
                <w:rtl w:val="0"/>
              </w:rPr>
              <w:t>Prepared By</w:t>
            </w:r>
          </w:p>
        </w:tc>
        <w:tc>
          <w:tcPr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08">
            <w:pPr>
              <w:jc w:val="center"/>
            </w:pPr>
            <w:r>
              <w:rPr>
                <w:b/>
                <w:bCs/>
                <w:color w:val="FFFFFF"/>
                <w:rtl w:val="0"/>
              </w:rPr>
              <w:t>Date</w:t>
            </w:r>
          </w:p>
        </w:tc>
        <w:tc>
          <w:tcPr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09">
            <w:pPr>
              <w:jc w:val="center"/>
            </w:pPr>
            <w:r>
              <w:rPr>
                <w:b/>
                <w:bCs/>
                <w:color w:val="FFFFFF"/>
                <w:rtl w:val="0"/>
              </w:rPr>
              <w:t>Version</w:t>
            </w:r>
          </w:p>
        </w:tc>
      </w:tr>
      <w:tr w14:paraId="7EF5BD6C">
        <w:tc>
          <w:tcPr>
            <w:tcBorders>
              <w:top w:val="single" w:color="1B2A4A" w:sz="4" w:space="0"/>
              <w:left w:val="single" w:color="CCCCCC" w:sz="4" w:space="0"/>
              <w:bottom w:val="single" w:color="1B2A4A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0A">
            <w:pPr>
              <w:jc w:val="center"/>
            </w:pPr>
            <w:r>
              <w:rPr>
                <w:b/>
                <w:bCs/>
                <w:sz w:val="18"/>
                <w:szCs w:val="18"/>
                <w:rtl w:val="0"/>
              </w:rPr>
              <w:t>Ashish Kumar Satyam</w:t>
            </w:r>
          </w:p>
        </w:tc>
        <w:tc>
          <w:tcPr>
            <w:tcBorders>
              <w:top w:val="single" w:color="1B2A4A" w:sz="4" w:space="0"/>
              <w:left w:val="single" w:color="CCCCCC" w:sz="4" w:space="0"/>
              <w:bottom w:val="single" w:color="1B2A4A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0B">
            <w:pPr>
              <w:jc w:val="center"/>
            </w:pPr>
            <w:r>
              <w:rPr>
                <w:b/>
                <w:bCs/>
                <w:sz w:val="18"/>
                <w:szCs w:val="18"/>
                <w:rtl w:val="0"/>
              </w:rPr>
              <w:t>March 2026</w:t>
            </w:r>
          </w:p>
        </w:tc>
        <w:tc>
          <w:tcPr>
            <w:tcBorders>
              <w:top w:val="single" w:color="1B2A4A" w:sz="4" w:space="0"/>
              <w:left w:val="single" w:color="CCCCCC" w:sz="4" w:space="0"/>
              <w:bottom w:val="single" w:color="1B2A4A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0C">
            <w:pPr>
              <w:jc w:val="center"/>
            </w:pPr>
            <w:r>
              <w:rPr>
                <w:b/>
                <w:bCs/>
                <w:sz w:val="18"/>
                <w:szCs w:val="18"/>
                <w:rtl w:val="0"/>
              </w:rPr>
              <w:t>v1.0</w:t>
            </w:r>
          </w:p>
        </w:tc>
      </w:tr>
      <w:tr w14:paraId="5A8017DF">
        <w:tc>
          <w:tcPr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0D">
            <w:pPr>
              <w:jc w:val="center"/>
            </w:pPr>
            <w:r>
              <w:rPr>
                <w:b/>
                <w:bCs/>
                <w:color w:val="FFFFFF"/>
                <w:rtl w:val="0"/>
              </w:rPr>
              <w:t>Organization</w:t>
            </w:r>
          </w:p>
        </w:tc>
        <w:tc>
          <w:tcPr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0E">
            <w:pPr>
              <w:jc w:val="center"/>
            </w:pPr>
            <w:r>
              <w:rPr>
                <w:b/>
                <w:bCs/>
                <w:color w:val="FFFFFF"/>
                <w:rtl w:val="0"/>
              </w:rPr>
              <w:t>Classification</w:t>
            </w:r>
          </w:p>
        </w:tc>
        <w:tc>
          <w:tcPr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0F">
            <w:pPr>
              <w:jc w:val="center"/>
            </w:pPr>
            <w:r>
              <w:rPr>
                <w:b/>
                <w:bCs/>
                <w:color w:val="FFFFFF"/>
                <w:rtl w:val="0"/>
              </w:rPr>
              <w:t>Status</w:t>
            </w:r>
          </w:p>
        </w:tc>
      </w:tr>
      <w:tr w14:paraId="38F29DA0">
        <w:tc>
          <w:tcPr>
            <w:tcBorders>
              <w:top w:val="single" w:color="1B2A4A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10">
            <w:pPr>
              <w:jc w:val="center"/>
            </w:pPr>
            <w:r>
              <w:rPr>
                <w:sz w:val="18"/>
                <w:szCs w:val="18"/>
                <w:rtl w:val="0"/>
              </w:rPr>
              <w:t>TechDigital WishTree</w:t>
            </w:r>
          </w:p>
        </w:tc>
        <w:tc>
          <w:tcPr>
            <w:tcBorders>
              <w:top w:val="single" w:color="1B2A4A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11">
            <w:pPr>
              <w:jc w:val="center"/>
            </w:pPr>
            <w:r>
              <w:rPr>
                <w:sz w:val="18"/>
                <w:szCs w:val="18"/>
                <w:rtl w:val="0"/>
              </w:rPr>
              <w:t>Confidential – Internal</w:t>
            </w:r>
          </w:p>
        </w:tc>
        <w:tc>
          <w:tcPr>
            <w:tcBorders>
              <w:top w:val="single" w:color="1B2A4A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12">
            <w:pPr>
              <w:jc w:val="center"/>
            </w:pPr>
            <w:r>
              <w:rPr>
                <w:sz w:val="18"/>
                <w:szCs w:val="18"/>
                <w:rtl w:val="0"/>
              </w:rPr>
              <w:t>Draft for Review</w:t>
            </w:r>
          </w:p>
        </w:tc>
      </w:tr>
    </w:tbl>
    <w:p w14:paraId="00000013">
      <w:r>
        <w:br w:type="page"/>
      </w:r>
    </w:p>
    <w:p w14:paraId="00000014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B2A4A"/>
          <w:sz w:val="36"/>
          <w:szCs w:val="36"/>
          <w:rtl w:val="0"/>
        </w:rPr>
        <w:t>1. Executive Summary</w:t>
      </w:r>
    </w:p>
    <w:p w14:paraId="00000015">
      <w:pPr>
        <w:spacing w:before="60"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rtl w:val="0"/>
        </w:rPr>
        <w:t>This document captures deep research findings and the strategic product blueprint for a Hospital Management System (HMS) purpose-built for the Indian Tier-2 and Tier-3 city market. The opportunity is significant: while metro cities operate at 2.7–3.0 hospital beds per 1,000 people, Tier-2/3 cities stand at only 0.8–1.2 — and their healthcare market is growing at 16–18% CAGR, outpacing metro growth of 12–14%.</w:t>
      </w:r>
    </w:p>
    <w:p w14:paraId="00000016">
      <w:pPr>
        <w:spacing w:before="60"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rtl w:val="0"/>
        </w:rPr>
        <w:t>Existing HMS vendors either target large corporate hospital chains (expensive, over-engineered) or offer bare-minimum clinic tools (under-powered for growth). Our product occupies the white space: a customizable, multi-tenant, multi-branch, multi-role platform that works for both a 10-bed nursing home and a 200-bed district hospital — scaling seamlessly between them.</w:t>
      </w:r>
    </w:p>
    <w:p w14:paraId="00000017">
      <w:pPr>
        <w:spacing w:before="60" w:after="60"/>
      </w:pPr>
      <w:r>
        <w:rPr>
          <w:rFonts w:ascii="Arial" w:hAnsi="Arial" w:eastAsia="Arial" w:cs="Arial"/>
          <w:b/>
          <w:bCs/>
          <w:i w:val="0"/>
          <w:iCs w:val="0"/>
          <w:color w:val="1A1A2E"/>
          <w:sz w:val="20"/>
          <w:szCs w:val="20"/>
          <w:rtl w:val="0"/>
        </w:rPr>
        <w:t>Key strategic pillars:</w:t>
      </w:r>
    </w:p>
    <w:p w14:paraId="0000001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Tier-2/3 City Focus — affordable SaaS pricing, vernacular UI, low-bandwidth optimization</w:t>
      </w:r>
    </w:p>
    <w:p w14:paraId="0000001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Multi-Tenant Architecture — single platform, unlimited hospital clients, full data isolation</w:t>
      </w:r>
    </w:p>
    <w:p w14:paraId="0000001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Multi-Branch Management — a hospital chain with 5 branches managed from one console</w:t>
      </w:r>
    </w:p>
    <w:p w14:paraId="0000001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Customizable Multi-Level RBAC — down to field-level for every clinical and admin role</w:t>
      </w:r>
    </w:p>
    <w:p w14:paraId="0000001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Clinical Management First — full OPD/IPD, EMR, ICU, OT, nursing notes</w:t>
      </w:r>
    </w:p>
    <w:p w14:paraId="0000001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Small Business Friendly — a solo-doctor clinic on the same platform with zero friction</w:t>
      </w:r>
    </w:p>
    <w:p w14:paraId="0000001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AI-Enabled Analytics — bed utilisation, revenue cycle, clinical outcome trends via Claude</w:t>
      </w:r>
    </w:p>
    <w:p w14:paraId="0000001F">
      <w:pPr>
        <w:spacing w:before="0" w:after="0"/>
      </w:pPr>
    </w:p>
    <w:p w14:paraId="00000020">
      <w:pPr>
        <w:pBdr>
          <w:bottom w:val="single" w:color="0D6E6E" w:sz="6" w:space="0"/>
        </w:pBdr>
        <w:spacing w:before="120" w:after="120"/>
      </w:pPr>
    </w:p>
    <w:p w14:paraId="00000021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B2A4A"/>
          <w:sz w:val="36"/>
          <w:szCs w:val="36"/>
          <w:rtl w:val="0"/>
        </w:rPr>
        <w:t>2. Market Research &amp; Opportunity Analysis</w:t>
      </w:r>
    </w:p>
    <w:p w14:paraId="0000002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D6E6E"/>
          <w:sz w:val="26"/>
          <w:szCs w:val="26"/>
          <w:rtl w:val="0"/>
        </w:rPr>
        <w:t>2.1 India Hospital Market Overview</w:t>
      </w:r>
    </w:p>
    <w:p w14:paraId="00000023">
      <w:pPr>
        <w:spacing w:before="60"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rtl w:val="0"/>
        </w:rPr>
        <w:t>The Indian hospital market reached USD 193.4 billion in 2025 and is projected to reach USD 364.6 billion by 2034, growing at a CAGR of 7.3%. The multi-specialty hospital segment is valued at INR 6,300 billion (2024), expected to reach INR 9,800 billion by 2028 at 12% CAGR. Private equity investment in Indian healthcare surged to Rs. 4,900 crore across 33 deals in Q2 2025 alone. The digital health market is growing at 17.67% CAGR, projected to reach Rs. 4,11,275 crore by 2033.</w:t>
      </w:r>
    </w:p>
    <w:p w14:paraId="00000024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D6E6E"/>
          <w:sz w:val="26"/>
          <w:szCs w:val="26"/>
          <w:rtl w:val="0"/>
        </w:rPr>
        <w:t>2.2 Tier-2/3 City Opportunity — The Primary Target</w:t>
      </w:r>
    </w:p>
    <w:tbl>
      <w:tblPr>
        <w:tblStyle w:val="19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500"/>
        <w:gridCol w:w="2800"/>
        <w:gridCol w:w="3060"/>
      </w:tblGrid>
      <w:tr w14:paraId="231DEA0B">
        <w:tc>
          <w:tcPr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2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rtl w:val="0"/>
              </w:rPr>
              <w:t>Metric</w:t>
            </w:r>
          </w:p>
        </w:tc>
        <w:tc>
          <w:tcPr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2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rtl w:val="0"/>
              </w:rPr>
              <w:t>Metro Cities</w:t>
            </w:r>
          </w:p>
        </w:tc>
        <w:tc>
          <w:tcPr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2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rtl w:val="0"/>
              </w:rPr>
              <w:t>Tier-2/3 Cities</w:t>
            </w:r>
          </w:p>
        </w:tc>
      </w:tr>
      <w:tr w14:paraId="35208012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2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Hospital Beds / 1,000 people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2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2.7 – 3.0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2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CC0000"/>
                <w:sz w:val="18"/>
                <w:szCs w:val="18"/>
                <w:rtl w:val="0"/>
              </w:rPr>
              <w:t>0.8 – 1.2 (Critical Gap)</w:t>
            </w:r>
          </w:p>
        </w:tc>
      </w:tr>
      <w:tr w14:paraId="581F63BC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Top 5 Hospital Chains Market Share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2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~60%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2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Only ~20%</w:t>
            </w:r>
          </w:p>
        </w:tc>
      </w:tr>
      <w:tr w14:paraId="67D09E92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Healthcare CAGR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2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12–14%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3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7700"/>
                <w:sz w:val="18"/>
                <w:szCs w:val="18"/>
                <w:rtl w:val="0"/>
              </w:rPr>
              <w:t>16–18% (Superior!)</w:t>
            </w:r>
          </w:p>
        </w:tc>
      </w:tr>
      <w:tr w14:paraId="14541C03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Ayushman Bharat Empanelment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3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~35% of facilities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3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~70% of facilities</w:t>
            </w:r>
          </w:p>
        </w:tc>
      </w:tr>
      <w:tr w14:paraId="09F2CF5D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3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Private Investment Signed (2024–25)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3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Established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3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7700"/>
                <w:sz w:val="18"/>
                <w:szCs w:val="18"/>
                <w:rtl w:val="0"/>
              </w:rPr>
              <w:t>$1.8 Billion new deals</w:t>
            </w:r>
          </w:p>
        </w:tc>
      </w:tr>
      <w:tr w14:paraId="10BC6A9C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3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Digital Health Startups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3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~60% concentrate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3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40% of startups here</w:t>
            </w:r>
          </w:p>
        </w:tc>
      </w:tr>
    </w:tbl>
    <w:p w14:paraId="0000003A">
      <w:pPr>
        <w:spacing w:before="0" w:after="0"/>
      </w:pPr>
    </w:p>
    <w:p w14:paraId="0000003B">
      <w:pPr>
        <w:spacing w:before="60"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rtl w:val="0"/>
        </w:rPr>
        <w:t>Key demand drivers in Tier-2/3 healthcare expansion:</w:t>
      </w:r>
    </w:p>
    <w:p w14:paraId="0000003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Government schemes: Ayushman Bharat (PM-JAY), ABDM (45 crore+ ABHA IDs), Rs. 5 lakh family health coverage</w:t>
      </w:r>
    </w:p>
    <w:p w14:paraId="0000003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Scarcity of land and rising operating costs pushing hospital expansion out of metros</w:t>
      </w:r>
    </w:p>
    <w:p w14:paraId="0000003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16–18% CAGR outperforming metro — investors are following this growth</w:t>
      </w:r>
    </w:p>
    <w:p w14:paraId="0000003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Three million additional hospital beds needed by 2025 to meet WHO targets — Tier-2/3 is where this will happen</w:t>
      </w:r>
    </w:p>
    <w:p w14:paraId="0000004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Hospital chains: Aster Quality Care, KIMS, Ujala Cygnus, Pristyn Care all aggressively expanding to Tier-2/3</w:t>
      </w:r>
    </w:p>
    <w:p w14:paraId="0000004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D6E6E"/>
          <w:sz w:val="26"/>
          <w:szCs w:val="26"/>
          <w:rtl w:val="0"/>
        </w:rPr>
        <w:t>2.3 HMS/HIS Global Market Context</w:t>
      </w:r>
    </w:p>
    <w:p w14:paraId="00000042">
      <w:pPr>
        <w:spacing w:before="60"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rtl w:val="0"/>
        </w:rPr>
        <w:t>The global Hospital Information System market was USD 152.72 billion in 2024, projected to reach USD 687.32 billion by 2033 at 18.44% CAGR — one of the fastest-growing enterprise software verticals globally. The web-based (SaaS) segment leads with 42% market share. India's HMS market is growing rapidly driven by government eHealth mandates and increasing digital adoption.</w:t>
      </w:r>
    </w:p>
    <w:p w14:paraId="00000043">
      <w:pPr>
        <w:spacing w:before="0" w:after="0"/>
      </w:pPr>
    </w:p>
    <w:p w14:paraId="00000044">
      <w:pPr>
        <w:pBdr>
          <w:bottom w:val="single" w:color="0D6E6E" w:sz="6" w:space="0"/>
        </w:pBdr>
        <w:spacing w:before="120" w:after="120"/>
      </w:pPr>
    </w:p>
    <w:p w14:paraId="00000045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B2A4A"/>
          <w:sz w:val="36"/>
          <w:szCs w:val="36"/>
          <w:rtl w:val="0"/>
        </w:rPr>
        <w:t>3. Competitive Landscape Analysis</w:t>
      </w:r>
    </w:p>
    <w:p w14:paraId="0000004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D6E6E"/>
          <w:sz w:val="26"/>
          <w:szCs w:val="26"/>
          <w:rtl w:val="0"/>
        </w:rPr>
        <w:t>3.1 Key Competitors in Indian HMS Market</w:t>
      </w:r>
    </w:p>
    <w:tbl>
      <w:tblPr>
        <w:tblStyle w:val="20"/>
        <w:tblW w:w="1019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700"/>
        <w:gridCol w:w="2401"/>
        <w:gridCol w:w="1784"/>
        <w:gridCol w:w="2000"/>
        <w:gridCol w:w="2307"/>
      </w:tblGrid>
      <w:tr w14:paraId="1F9B509F">
        <w:tc>
          <w:tcPr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4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rtl w:val="0"/>
              </w:rPr>
              <w:t>Vendor</w:t>
            </w:r>
          </w:p>
        </w:tc>
        <w:tc>
          <w:tcPr>
            <w:tcW w:w="2401" w:type="dxa"/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4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rtl w:val="0"/>
              </w:rPr>
              <w:t>Strengths</w:t>
            </w:r>
          </w:p>
        </w:tc>
        <w:tc>
          <w:tcPr>
            <w:tcW w:w="1784" w:type="dxa"/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4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rtl w:val="0"/>
              </w:rPr>
              <w:t>Pricing</w:t>
            </w:r>
          </w:p>
        </w:tc>
        <w:tc>
          <w:tcPr>
            <w:tcW w:w="2000" w:type="dxa"/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4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rtl w:val="0"/>
              </w:rPr>
              <w:t>Target</w:t>
            </w:r>
          </w:p>
        </w:tc>
        <w:tc>
          <w:tcPr>
            <w:tcW w:w="2307" w:type="dxa"/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4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rtl w:val="0"/>
              </w:rPr>
              <w:t>Key Gap</w:t>
            </w:r>
          </w:p>
        </w:tc>
      </w:tr>
      <w:tr w14:paraId="04CF2E70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4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Practo / Insta HMS</w:t>
            </w:r>
          </w:p>
        </w:tc>
        <w:tc>
          <w:tcPr>
            <w:tcW w:w="24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Cloud, easy, 30+ countries</w:t>
            </w:r>
          </w:p>
        </w:tc>
        <w:tc>
          <w:tcPr>
            <w:tcW w:w="17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4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Rs. 1,277/user/mo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4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Clinics, OPD only</w:t>
            </w:r>
          </w:p>
        </w:tc>
        <w:tc>
          <w:tcPr>
            <w:tcW w:w="23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CC0000"/>
                <w:sz w:val="17"/>
                <w:szCs w:val="17"/>
                <w:rtl w:val="0"/>
              </w:rPr>
              <w:t>No multi-tenant; no IPD</w:t>
            </w:r>
          </w:p>
        </w:tc>
      </w:tr>
      <w:tr w14:paraId="1271BC8C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5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Attune HMS</w:t>
            </w:r>
          </w:p>
        </w:tc>
        <w:tc>
          <w:tcPr>
            <w:tcW w:w="24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Scalable, corporate chains</w:t>
            </w:r>
          </w:p>
        </w:tc>
        <w:tc>
          <w:tcPr>
            <w:tcW w:w="17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5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Enterprise (high)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Large hospitals only</w:t>
            </w:r>
          </w:p>
        </w:tc>
        <w:tc>
          <w:tcPr>
            <w:tcW w:w="23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5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CC0000"/>
                <w:sz w:val="17"/>
                <w:szCs w:val="17"/>
                <w:rtl w:val="0"/>
              </w:rPr>
              <w:t>Expensive; not Tier-2</w:t>
            </w:r>
          </w:p>
        </w:tc>
      </w:tr>
      <w:tr w14:paraId="0532EA78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5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MocDoc HMS</w:t>
            </w:r>
          </w:p>
        </w:tc>
        <w:tc>
          <w:tcPr>
            <w:tcW w:w="24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Cloud, LIMS integration</w:t>
            </w:r>
          </w:p>
        </w:tc>
        <w:tc>
          <w:tcPr>
            <w:tcW w:w="17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5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Moderate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Mid-size hospitals</w:t>
            </w:r>
          </w:p>
        </w:tc>
        <w:tc>
          <w:tcPr>
            <w:tcW w:w="23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CC0000"/>
                <w:sz w:val="17"/>
                <w:szCs w:val="17"/>
                <w:rtl w:val="0"/>
              </w:rPr>
              <w:t>Shallow RBAC; no multi-branch</w:t>
            </w:r>
          </w:p>
        </w:tc>
      </w:tr>
      <w:tr w14:paraId="04440B3B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5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SoftClinic GenX</w:t>
            </w:r>
          </w:p>
        </w:tc>
        <w:tc>
          <w:tcPr>
            <w:tcW w:w="24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5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Cloud + offline, EMR</w:t>
            </w:r>
          </w:p>
        </w:tc>
        <w:tc>
          <w:tcPr>
            <w:tcW w:w="17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5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Low-moderate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Small-medium hospitals</w:t>
            </w:r>
          </w:p>
        </w:tc>
        <w:tc>
          <w:tcPr>
            <w:tcW w:w="23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CC0000"/>
                <w:sz w:val="17"/>
                <w:szCs w:val="17"/>
                <w:rtl w:val="0"/>
              </w:rPr>
              <w:t>No multi-tenancy</w:t>
            </w:r>
          </w:p>
        </w:tc>
      </w:tr>
      <w:tr w14:paraId="0988C815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6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KareXpert HIMS</w:t>
            </w:r>
          </w:p>
        </w:tc>
        <w:tc>
          <w:tcPr>
            <w:tcW w:w="24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Fast go-live (1–2 days)</w:t>
            </w:r>
          </w:p>
        </w:tc>
        <w:tc>
          <w:tcPr>
            <w:tcW w:w="17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6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Subscription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Hospitals, diagnostic</w:t>
            </w:r>
          </w:p>
        </w:tc>
        <w:tc>
          <w:tcPr>
            <w:tcW w:w="23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CC0000"/>
                <w:sz w:val="17"/>
                <w:szCs w:val="17"/>
                <w:rtl w:val="0"/>
              </w:rPr>
              <w:t>Shallow clinical depth</w:t>
            </w:r>
          </w:p>
        </w:tc>
      </w:tr>
      <w:tr w14:paraId="226114A1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6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Healthray HMS</w:t>
            </w:r>
          </w:p>
        </w:tc>
        <w:tc>
          <w:tcPr>
            <w:tcW w:w="24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AI analytics, speech</w:t>
            </w:r>
          </w:p>
        </w:tc>
        <w:tc>
          <w:tcPr>
            <w:tcW w:w="17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6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From $100/year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All sizes</w:t>
            </w:r>
          </w:p>
        </w:tc>
        <w:tc>
          <w:tcPr>
            <w:tcW w:w="23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CC0000"/>
                <w:sz w:val="17"/>
                <w:szCs w:val="17"/>
                <w:rtl w:val="0"/>
              </w:rPr>
              <w:t>No Tier-2 vernacular focus</w:t>
            </w:r>
          </w:p>
        </w:tc>
      </w:tr>
      <w:tr w14:paraId="1845B7BB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6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Napier HMS</w:t>
            </w:r>
          </w:p>
        </w:tc>
        <w:tc>
          <w:tcPr>
            <w:tcW w:w="24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ML, predictive analytics</w:t>
            </w:r>
          </w:p>
        </w:tc>
        <w:tc>
          <w:tcPr>
            <w:tcW w:w="17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6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Affordable 10–50 beds</w:t>
            </w:r>
          </w:p>
        </w:tc>
        <w:tc>
          <w:tcPr>
            <w:tcW w:w="2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6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Small hospitals</w:t>
            </w:r>
          </w:p>
        </w:tc>
        <w:tc>
          <w:tcPr>
            <w:tcW w:w="23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6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CC0000"/>
                <w:sz w:val="17"/>
                <w:szCs w:val="17"/>
                <w:rtl w:val="0"/>
              </w:rPr>
              <w:t>Limited multi-branch</w:t>
            </w:r>
          </w:p>
        </w:tc>
      </w:tr>
    </w:tbl>
    <w:p w14:paraId="0000006F">
      <w:pPr>
        <w:spacing w:before="0" w:after="0"/>
      </w:pPr>
    </w:p>
    <w:p w14:paraId="0000007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D6E6E"/>
          <w:sz w:val="26"/>
          <w:szCs w:val="26"/>
          <w:rtl w:val="0"/>
        </w:rPr>
        <w:t>3.2 Market White Space</w:t>
      </w:r>
    </w:p>
    <w:p w14:paraId="00000071">
      <w:pPr>
        <w:spacing w:before="60"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rtl w:val="0"/>
        </w:rPr>
        <w:t>Our research identifies a clear gap no existing vendor fills:</w:t>
      </w:r>
    </w:p>
    <w:p w14:paraId="0000007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No vendor offers genuine multi-tenant, multi-branch HMS at Tier-2/3-friendly pricing</w:t>
      </w:r>
    </w:p>
    <w:p w14:paraId="0000007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RBAC in all competitors is shallow (role = page access); no field-level customizable RBAC exists</w:t>
      </w:r>
    </w:p>
    <w:p w14:paraId="0000007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Small clinics and large hospital chains cannot co-exist on the same platform anywhere</w:t>
      </w:r>
    </w:p>
    <w:p w14:paraId="0000007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Clinical depth (ICU, OT, nursing notes) and affordable pricing do not coexist in any product today</w:t>
      </w:r>
    </w:p>
    <w:p w14:paraId="0000007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ABDM-native integration is an add-on, not core, in most platforms</w:t>
      </w:r>
    </w:p>
    <w:p w14:paraId="00000077">
      <w:pPr>
        <w:spacing w:before="0" w:after="0"/>
      </w:pPr>
    </w:p>
    <w:p w14:paraId="00000078">
      <w:pPr>
        <w:pBdr>
          <w:bottom w:val="single" w:color="0D6E6E" w:sz="6" w:space="0"/>
        </w:pBdr>
        <w:spacing w:before="120" w:after="120"/>
      </w:pPr>
    </w:p>
    <w:p w14:paraId="00000079">
      <w:pPr>
        <w:pStyle w:val="2"/>
        <w:spacing w:before="400" w:after="160"/>
      </w:pPr>
    </w:p>
    <w:p w14:paraId="0000007A">
      <w:pPr>
        <w:pStyle w:val="2"/>
        <w:spacing w:before="400" w:after="160"/>
      </w:pPr>
    </w:p>
    <w:p w14:paraId="0000007B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B2A4A"/>
          <w:sz w:val="36"/>
          <w:szCs w:val="36"/>
          <w:rtl w:val="0"/>
        </w:rPr>
        <w:t>4. Product Vision &amp; Core Pillars</w:t>
      </w:r>
    </w:p>
    <w:tbl>
      <w:tblPr>
        <w:tblStyle w:val="21"/>
        <w:tblW w:w="1036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363"/>
      </w:tblGrid>
      <w:tr w14:paraId="5CFD7F43">
        <w:tc>
          <w:tcPr>
            <w:tcW w:w="10363" w:type="dxa"/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1B2A4A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0000007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/>
                <w:iCs/>
                <w:color w:val="FFFFFF"/>
                <w:sz w:val="24"/>
                <w:szCs w:val="24"/>
                <w:rtl w:val="0"/>
              </w:rPr>
              <w:t>"A single cloud platform that empowers any healthcare provider —</w:t>
            </w:r>
          </w:p>
          <w:p w14:paraId="0000007D">
            <w:pPr>
              <w:jc w:val="center"/>
            </w:pPr>
            <w:r>
              <w:rPr>
                <w:rFonts w:ascii="Arial" w:hAnsi="Arial" w:eastAsia="Arial" w:cs="Arial"/>
                <w:i/>
                <w:iCs/>
                <w:color w:val="D0E4F7"/>
                <w:sz w:val="24"/>
                <w:szCs w:val="24"/>
                <w:rtl w:val="0"/>
              </w:rPr>
              <w:t>from a solo-doctor clinic to a 15-branch hospital chain —</w:t>
            </w:r>
          </w:p>
          <w:p w14:paraId="0000007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/>
                <w:iCs/>
                <w:color w:val="FFFFFF"/>
                <w:sz w:val="24"/>
                <w:szCs w:val="24"/>
                <w:rtl w:val="0"/>
              </w:rPr>
              <w:t>with zero compromise on clinical depth, data security, or operational control."</w:t>
            </w:r>
          </w:p>
        </w:tc>
      </w:tr>
    </w:tbl>
    <w:p w14:paraId="0000007F">
      <w:pPr>
        <w:spacing w:before="0" w:after="0"/>
      </w:pPr>
    </w:p>
    <w:p w14:paraId="0000008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D6E6E"/>
          <w:sz w:val="26"/>
          <w:szCs w:val="26"/>
          <w:rtl w:val="0"/>
        </w:rPr>
        <w:t>4.1 Pillar 1 — True Multi-Tenant Architecture</w:t>
      </w:r>
    </w:p>
    <w:p w14:paraId="00000081">
      <w:pPr>
        <w:spacing w:before="60"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rtl w:val="0"/>
        </w:rPr>
        <w:t>Each hospital or clinic is a completely isolated tenant on a shared SaaS infrastructure:</w:t>
      </w:r>
    </w:p>
    <w:p w14:paraId="0000008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Dedicated schema per tenant for mid/enterprise; shared schema + row-level security (RLS) for small tenants</w:t>
      </w:r>
    </w:p>
    <w:p w14:paraId="0000008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Tenant-specific branding, letterhead, department setup, fee structure, module configuration</w:t>
      </w:r>
    </w:p>
    <w:p w14:paraId="0000008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Tenant admin self-service console — add branches, roles, staff, configure workflows independently</w:t>
      </w:r>
    </w:p>
    <w:p w14:paraId="0000008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Complete data isolation — no patient, financial, or operational data ever leaks across tenants</w:t>
      </w:r>
    </w:p>
    <w:p w14:paraId="0000008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Super-admin console (TechDigital WishTree) for platform operations, billing, cross-tenant analytics</w:t>
      </w:r>
    </w:p>
    <w:p w14:paraId="00000087">
      <w:pPr>
        <w:spacing w:before="0" w:after="0"/>
      </w:pPr>
    </w:p>
    <w:p w14:paraId="00000088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D6E6E"/>
          <w:sz w:val="26"/>
          <w:szCs w:val="26"/>
          <w:rtl w:val="0"/>
        </w:rPr>
        <w:t>4.2 Pillar 2 — Multi-Branch / Multi-Location Management</w:t>
      </w:r>
    </w:p>
    <w:p w14:paraId="00000089">
      <w:pPr>
        <w:spacing w:before="60"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rtl w:val="0"/>
        </w:rPr>
        <w:t>Hospital groups managing multiple facilities across cities — fully centralized from one console:</w:t>
      </w:r>
    </w:p>
    <w:p w14:paraId="0000008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Unified patient master — a patient registered at Branch A can be treated at Branch B with full history</w:t>
      </w:r>
    </w:p>
    <w:p w14:paraId="0000008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Inter-branch referrals, transfers, bed requests — with status tracking</w:t>
      </w:r>
    </w:p>
    <w:p w14:paraId="0000008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Central pharmacy/inventory with branch-level dispatching and stock reconciliation</w:t>
      </w:r>
    </w:p>
    <w:p w14:paraId="0000008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Branch-level P&amp;L and consolidated group financials — drill-down from chain to department</w:t>
      </w:r>
    </w:p>
    <w:p w14:paraId="0000008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Centralized HR: staff can be posted across branches, payroll consolidated</w:t>
      </w:r>
    </w:p>
    <w:p w14:paraId="0000008F">
      <w:pPr>
        <w:spacing w:before="0" w:after="0"/>
      </w:pPr>
    </w:p>
    <w:p w14:paraId="0000009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D6E6E"/>
          <w:sz w:val="26"/>
          <w:szCs w:val="26"/>
          <w:rtl w:val="0"/>
        </w:rPr>
        <w:t>4.3 Pillar 3 — Customizable Multilevel RBAC</w:t>
      </w:r>
    </w:p>
    <w:p w14:paraId="00000091">
      <w:pPr>
        <w:spacing w:before="60"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rtl w:val="0"/>
        </w:rPr>
        <w:t>The most differentiated feature. Not just roles — a fully configurable, field-level, context-aware permission engine:</w:t>
      </w:r>
    </w:p>
    <w:tbl>
      <w:tblPr>
        <w:tblStyle w:val="22"/>
        <w:tblW w:w="1006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000"/>
        <w:gridCol w:w="2800"/>
        <w:gridCol w:w="5267"/>
      </w:tblGrid>
      <w:tr w14:paraId="1A12D15F">
        <w:tc>
          <w:tcPr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9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rtl w:val="0"/>
              </w:rPr>
              <w:t>Level</w:t>
            </w:r>
          </w:p>
        </w:tc>
        <w:tc>
          <w:tcPr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9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rtl w:val="0"/>
              </w:rPr>
              <w:t>Example Roles</w:t>
            </w:r>
          </w:p>
        </w:tc>
        <w:tc>
          <w:tcPr>
            <w:tcW w:w="5267" w:type="dxa"/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9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rtl w:val="0"/>
              </w:rPr>
              <w:t>Customization Capability</w:t>
            </w:r>
          </w:p>
        </w:tc>
      </w:tr>
      <w:tr w14:paraId="173BC439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9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Platform (L0)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9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TechDigital WishTree Super Admin</w:t>
            </w:r>
          </w:p>
        </w:tc>
        <w:tc>
          <w:tcPr>
            <w:tcW w:w="526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All tenants, all config, billing, operations</w:t>
            </w:r>
          </w:p>
        </w:tc>
      </w:tr>
      <w:tr w14:paraId="4094C2EA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9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Tenant Admin (L1)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Hospital CEO / IT Head</w:t>
            </w:r>
          </w:p>
        </w:tc>
        <w:tc>
          <w:tcPr>
            <w:tcW w:w="526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9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Full tenant: roles, branches, modules, pricing</w:t>
            </w:r>
          </w:p>
        </w:tc>
      </w:tr>
      <w:tr w14:paraId="1D74EDEF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9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Branch Admin (L2)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Hospital Branch Manager</w:t>
            </w:r>
          </w:p>
        </w:tc>
        <w:tc>
          <w:tcPr>
            <w:tcW w:w="526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9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Branch staff, config, reports</w:t>
            </w:r>
          </w:p>
        </w:tc>
      </w:tr>
      <w:tr w14:paraId="064F765D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9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Department Head (L3)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9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Head of Surgery / OPD</w:t>
            </w:r>
          </w:p>
        </w:tc>
        <w:tc>
          <w:tcPr>
            <w:tcW w:w="526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Dept staff oversight, patient visibility, scheduling</w:t>
            </w:r>
          </w:p>
        </w:tc>
      </w:tr>
      <w:tr w14:paraId="569A46C0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A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Clinical (L4)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Consultant, Resident, Intern</w:t>
            </w:r>
          </w:p>
        </w:tc>
        <w:tc>
          <w:tcPr>
            <w:tcW w:w="526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Custom EMR field access, prescribing rights, clinical templates</w:t>
            </w:r>
          </w:p>
        </w:tc>
      </w:tr>
      <w:tr w14:paraId="3A28A3C0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A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Para-Clinical (L5)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Nurse, Pharmacist, Lab Tech</w:t>
            </w:r>
          </w:p>
        </w:tc>
        <w:tc>
          <w:tcPr>
            <w:tcW w:w="526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Task-specific field-level access; no unauthorized clinical data</w:t>
            </w:r>
          </w:p>
        </w:tc>
      </w:tr>
      <w:tr w14:paraId="04F219FC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A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Administrative (L6)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A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Billing, Reception, HR</w:t>
            </w:r>
          </w:p>
        </w:tc>
        <w:tc>
          <w:tcPr>
            <w:tcW w:w="526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Financial/admin modules only — zero clinical record access</w:t>
            </w:r>
          </w:p>
        </w:tc>
      </w:tr>
      <w:tr w14:paraId="7258297D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A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Patient (L7)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Patient / Guardian</w:t>
            </w:r>
          </w:p>
        </w:tc>
        <w:tc>
          <w:tcPr>
            <w:tcW w:w="526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A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Own records, appointments, reports, invoices — nothing else</w:t>
            </w:r>
          </w:p>
        </w:tc>
      </w:tr>
    </w:tbl>
    <w:p w14:paraId="000000AD">
      <w:pPr>
        <w:spacing w:before="0" w:after="0"/>
      </w:pPr>
    </w:p>
    <w:p w14:paraId="14F36C2A">
      <w:pPr>
        <w:spacing w:before="60" w:after="60"/>
        <w:rPr>
          <w:rFonts w:ascii="Arial" w:hAnsi="Arial" w:eastAsia="Arial" w:cs="Arial"/>
          <w:b/>
          <w:bCs/>
          <w:i w:val="0"/>
          <w:iCs w:val="0"/>
          <w:color w:val="1A1A2E"/>
          <w:sz w:val="20"/>
          <w:szCs w:val="20"/>
          <w:rtl w:val="0"/>
        </w:rPr>
      </w:pPr>
    </w:p>
    <w:p w14:paraId="3558ACD6">
      <w:pPr>
        <w:spacing w:before="60" w:after="60"/>
        <w:rPr>
          <w:rFonts w:ascii="Arial" w:hAnsi="Arial" w:eastAsia="Arial" w:cs="Arial"/>
          <w:b/>
          <w:bCs/>
          <w:i w:val="0"/>
          <w:iCs w:val="0"/>
          <w:color w:val="1A1A2E"/>
          <w:sz w:val="20"/>
          <w:szCs w:val="20"/>
          <w:rtl w:val="0"/>
        </w:rPr>
      </w:pPr>
    </w:p>
    <w:p w14:paraId="49185BEA">
      <w:pPr>
        <w:spacing w:before="60" w:after="60"/>
        <w:rPr>
          <w:rFonts w:ascii="Arial" w:hAnsi="Arial" w:eastAsia="Arial" w:cs="Arial"/>
          <w:b/>
          <w:bCs/>
          <w:i w:val="0"/>
          <w:iCs w:val="0"/>
          <w:color w:val="1A1A2E"/>
          <w:sz w:val="20"/>
          <w:szCs w:val="20"/>
          <w:rtl w:val="0"/>
        </w:rPr>
      </w:pPr>
    </w:p>
    <w:p w14:paraId="000000AE">
      <w:pPr>
        <w:spacing w:before="60" w:after="60"/>
      </w:pPr>
      <w:r>
        <w:rPr>
          <w:rFonts w:ascii="Arial" w:hAnsi="Arial" w:eastAsia="Arial" w:cs="Arial"/>
          <w:b/>
          <w:bCs/>
          <w:i w:val="0"/>
          <w:iCs w:val="0"/>
          <w:color w:val="1A1A2E"/>
          <w:sz w:val="20"/>
          <w:szCs w:val="20"/>
          <w:rtl w:val="0"/>
        </w:rPr>
        <w:t>Field-level RBAC examples in practice:</w:t>
      </w:r>
    </w:p>
    <w:p w14:paraId="000000A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Nurse: can VIEW prescription; cannot EDIT or finalize</w:t>
      </w:r>
    </w:p>
    <w:p w14:paraId="000000B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Resident doctor: can draft prescription; attending consultant must approve/finalize</w:t>
      </w:r>
    </w:p>
    <w:p w14:paraId="000000B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Billing staff: sees itemized charges; clinical notes are fully hidden</w:t>
      </w:r>
    </w:p>
    <w:p w14:paraId="000000B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Hospital admin can create custom roles (e.g., TPA Coordinator, Insurance Executive) with precise module permissions</w:t>
      </w:r>
    </w:p>
    <w:p w14:paraId="000000B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Intern sees only their assigned ward patients; ICU/private ward data is blocked</w:t>
      </w:r>
    </w:p>
    <w:p w14:paraId="000000B4">
      <w:pPr>
        <w:spacing w:before="0" w:after="0"/>
      </w:pPr>
    </w:p>
    <w:p w14:paraId="000000B5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D6E6E"/>
          <w:sz w:val="26"/>
          <w:szCs w:val="26"/>
          <w:rtl w:val="0"/>
        </w:rPr>
        <w:t>4.4 Pillar 4 — Clinical Management Depth</w:t>
      </w:r>
    </w:p>
    <w:p w14:paraId="000000B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OPD: Token queue, vitals, consultation notes (SOAP), ICD-10 diagnosis, e-prescription, follow-up</w:t>
      </w:r>
    </w:p>
    <w:p w14:paraId="000000B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IPD: Admission, bed allocation, ward rounds, nursing notes, medication administration record (MAR), discharge summary</w:t>
      </w:r>
    </w:p>
    <w:p w14:paraId="000000B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OT: Scheduling, team assignment, anesthesia notes, implant/prosthesis tracking, post-op care</w:t>
      </w:r>
    </w:p>
    <w:p w14:paraId="000000B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ICU: Hourly parameter charting, ventilator settings, fluid balance, critical care alerts, APACHE scoring</w:t>
      </w:r>
    </w:p>
    <w:p w14:paraId="000000B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Emergency: Triage scoring, rapid assessment, MLC documentation, code blue protocol</w:t>
      </w:r>
    </w:p>
    <w:p w14:paraId="000000B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Lab (LIMS): Order, sample tracking, result entry, automatic report generation, critical value alerts</w:t>
      </w:r>
    </w:p>
    <w:p w14:paraId="000000B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Radiology (RIS): Study orders, DICOM viewer integration, radiology reports, teleradiology ready</w:t>
      </w:r>
    </w:p>
    <w:p w14:paraId="000000BD">
      <w:pPr>
        <w:spacing w:before="0" w:after="0"/>
      </w:pPr>
    </w:p>
    <w:p w14:paraId="000000B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D6E6E"/>
          <w:sz w:val="26"/>
          <w:szCs w:val="26"/>
          <w:rtl w:val="0"/>
        </w:rPr>
        <w:t>4.5 Pillar 5 — Small Business Accommodation</w:t>
      </w:r>
    </w:p>
    <w:p w14:paraId="000000BF">
      <w:pPr>
        <w:spacing w:before="60"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rtl w:val="0"/>
        </w:rPr>
        <w:t>The platform onboards a solo-doctor clinic alongside a 200-bed hospital — same infrastructure, different activation:</w:t>
      </w:r>
    </w:p>
    <w:p w14:paraId="000000C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Modular activation: enable OPD + Billing + Pharmacy only; unused modules are hidden, not cluttering the UI</w:t>
      </w:r>
    </w:p>
    <w:p w14:paraId="000000C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Simplified 'Clinic Mode' UI — minimal interface for solo practitioners</w:t>
      </w:r>
    </w:p>
    <w:p w14:paraId="000000C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Starter pricing: as low as Rs. 1,500/month</w:t>
      </w:r>
    </w:p>
    <w:p w14:paraId="000000C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Upgrade path: as clinic grows into hospital, activate modules — no data migration, no disruption</w:t>
      </w:r>
    </w:p>
    <w:p w14:paraId="000000C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Same ABHA number, same patient master — continuity from day one to day one thousand</w:t>
      </w:r>
    </w:p>
    <w:p w14:paraId="000000C5">
      <w:pPr>
        <w:spacing w:before="0" w:after="0"/>
      </w:pPr>
    </w:p>
    <w:p w14:paraId="000000C6">
      <w:pPr>
        <w:pBdr>
          <w:bottom w:val="single" w:color="0D6E6E" w:sz="6" w:space="0"/>
        </w:pBdr>
        <w:spacing w:before="120" w:after="120"/>
      </w:pPr>
    </w:p>
    <w:p w14:paraId="000000C7">
      <w:pPr>
        <w:pStyle w:val="2"/>
        <w:spacing w:before="400" w:after="160"/>
      </w:pPr>
    </w:p>
    <w:p w14:paraId="000000C8">
      <w:pPr>
        <w:pStyle w:val="2"/>
        <w:spacing w:before="400" w:after="160"/>
      </w:pPr>
    </w:p>
    <w:p w14:paraId="000000C9">
      <w:pPr>
        <w:pStyle w:val="2"/>
        <w:spacing w:before="400" w:after="160"/>
      </w:pPr>
    </w:p>
    <w:p w14:paraId="000000CA">
      <w:pPr>
        <w:pStyle w:val="2"/>
        <w:spacing w:before="400" w:after="160"/>
      </w:pPr>
    </w:p>
    <w:p w14:paraId="000000CB">
      <w:pPr>
        <w:pStyle w:val="2"/>
        <w:spacing w:before="400" w:after="160"/>
      </w:pPr>
    </w:p>
    <w:p w14:paraId="000000CC">
      <w:pPr>
        <w:pStyle w:val="2"/>
        <w:spacing w:before="400" w:after="160"/>
      </w:pPr>
    </w:p>
    <w:p w14:paraId="000000CD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B2A4A"/>
          <w:sz w:val="36"/>
          <w:szCs w:val="36"/>
          <w:rtl w:val="0"/>
        </w:rPr>
        <w:t>5. Functional Module Architecture</w:t>
      </w:r>
    </w:p>
    <w:p w14:paraId="000000C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D6E6E"/>
          <w:sz w:val="26"/>
          <w:szCs w:val="26"/>
          <w:rtl w:val="0"/>
        </w:rPr>
        <w:t>5.1 Clinical Modules</w:t>
      </w:r>
    </w:p>
    <w:tbl>
      <w:tblPr>
        <w:tblStyle w:val="23"/>
        <w:tblW w:w="102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200"/>
        <w:gridCol w:w="4500"/>
        <w:gridCol w:w="3560"/>
      </w:tblGrid>
      <w:tr w14:paraId="7230C52E">
        <w:tc>
          <w:tcPr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C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rtl w:val="0"/>
              </w:rPr>
              <w:t>Module</w:t>
            </w:r>
          </w:p>
        </w:tc>
        <w:tc>
          <w:tcPr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D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rtl w:val="0"/>
              </w:rPr>
              <w:t>Key Features</w:t>
            </w:r>
          </w:p>
        </w:tc>
        <w:tc>
          <w:tcPr>
            <w:tcW w:w="3560" w:type="dxa"/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D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rtl w:val="0"/>
              </w:rPr>
              <w:t>Primary Users</w:t>
            </w:r>
          </w:p>
        </w:tc>
      </w:tr>
      <w:tr w14:paraId="0DBBCA83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D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OPD Management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Appointments, token queue, vitals, consultation, prescription, follow-up</w:t>
            </w:r>
          </w:p>
        </w:tc>
        <w:tc>
          <w:tcPr>
            <w:tcW w:w="3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D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Doctor, Nurse, Reception</w:t>
            </w:r>
          </w:p>
        </w:tc>
      </w:tr>
      <w:tr w14:paraId="2AF27214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D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IPD Management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D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Admission, bed tracking, ward rounds, MAR, discharge summary</w:t>
            </w:r>
          </w:p>
        </w:tc>
        <w:tc>
          <w:tcPr>
            <w:tcW w:w="3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Doctor, Nurse, Ward Admin</w:t>
            </w:r>
          </w:p>
        </w:tc>
      </w:tr>
      <w:tr w14:paraId="6A7E4299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D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EMR / EHR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D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SOAP notes, ICD-10/11, clinical templates, allergy/drug alerts</w:t>
            </w:r>
          </w:p>
        </w:tc>
        <w:tc>
          <w:tcPr>
            <w:tcW w:w="3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All Clinical Staff</w:t>
            </w:r>
          </w:p>
        </w:tc>
      </w:tr>
      <w:tr w14:paraId="7CB20A9D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D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Pharmacy (PMS)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Prescription fulfillment, inventory, expiry alerts, GST billing</w:t>
            </w:r>
          </w:p>
        </w:tc>
        <w:tc>
          <w:tcPr>
            <w:tcW w:w="3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D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Pharmacist, Billing</w:t>
            </w:r>
          </w:p>
        </w:tc>
      </w:tr>
      <w:tr w14:paraId="7F39F17A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D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Laboratory (LIMS)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Test orders, sample tracking, result entry, auto-report, critical alerts</w:t>
            </w:r>
          </w:p>
        </w:tc>
        <w:tc>
          <w:tcPr>
            <w:tcW w:w="3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E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Lab Tech, Doctor</w:t>
            </w:r>
          </w:p>
        </w:tc>
      </w:tr>
      <w:tr w14:paraId="3D078F37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E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Radiology (RIS)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Study orders, DICOM viewer, radiology reporting, teleradiology</w:t>
            </w:r>
          </w:p>
        </w:tc>
        <w:tc>
          <w:tcPr>
            <w:tcW w:w="3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Radiologist, Technician</w:t>
            </w:r>
          </w:p>
        </w:tc>
      </w:tr>
      <w:tr w14:paraId="5EFFCA63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E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Operation Theater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OT scheduling, consent, anesthesia notes, implant tracking, post-op</w:t>
            </w:r>
          </w:p>
        </w:tc>
        <w:tc>
          <w:tcPr>
            <w:tcW w:w="3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E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Surgeon, Anesthetist, OT Nurse</w:t>
            </w:r>
          </w:p>
        </w:tc>
      </w:tr>
      <w:tr w14:paraId="253CFB64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E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ICU Management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Hourly charting, fluid balance, ventilator, critical alerts, APACHE</w:t>
            </w:r>
          </w:p>
        </w:tc>
        <w:tc>
          <w:tcPr>
            <w:tcW w:w="3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E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Intensivist, ICU Nurse</w:t>
            </w:r>
          </w:p>
        </w:tc>
      </w:tr>
      <w:tr w14:paraId="7E4D770D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E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Emergency / Casualty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E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Triage, rapid assessment, MLC documentation, code blue</w:t>
            </w:r>
          </w:p>
        </w:tc>
        <w:tc>
          <w:tcPr>
            <w:tcW w:w="356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E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ER Doctor, ER Nurse</w:t>
            </w:r>
          </w:p>
        </w:tc>
      </w:tr>
    </w:tbl>
    <w:p w14:paraId="000000ED">
      <w:pPr>
        <w:spacing w:before="0" w:after="0"/>
      </w:pPr>
    </w:p>
    <w:p w14:paraId="000000E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D6E6E"/>
          <w:sz w:val="26"/>
          <w:szCs w:val="26"/>
          <w:rtl w:val="0"/>
        </w:rPr>
        <w:t>5.2 Administrative &amp; Support Modules</w:t>
      </w:r>
    </w:p>
    <w:tbl>
      <w:tblPr>
        <w:tblStyle w:val="24"/>
        <w:tblW w:w="1024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200"/>
        <w:gridCol w:w="4500"/>
        <w:gridCol w:w="3549"/>
      </w:tblGrid>
      <w:tr w14:paraId="00EB7D0B">
        <w:tc>
          <w:tcPr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E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rtl w:val="0"/>
              </w:rPr>
              <w:t>Module</w:t>
            </w:r>
          </w:p>
        </w:tc>
        <w:tc>
          <w:tcPr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F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rtl w:val="0"/>
              </w:rPr>
              <w:t>Key Features</w:t>
            </w:r>
          </w:p>
        </w:tc>
        <w:tc>
          <w:tcPr>
            <w:tcW w:w="3549" w:type="dxa"/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0F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rtl w:val="0"/>
              </w:rPr>
              <w:t>Primary Users</w:t>
            </w:r>
          </w:p>
        </w:tc>
      </w:tr>
      <w:tr w14:paraId="263F7126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F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Billing &amp; Finance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OPD/IPD billing, GST, advance/refund, TPA, insurance claims</w:t>
            </w:r>
          </w:p>
        </w:tc>
        <w:tc>
          <w:tcPr>
            <w:tcW w:w="354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Billing Staff, Finance</w:t>
            </w:r>
          </w:p>
        </w:tc>
      </w:tr>
      <w:tr w14:paraId="07A5CDC3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F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Insurance / TPA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F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Ayushman Bharat, CGHS, private insurance pre-auth, claim tracking</w:t>
            </w:r>
          </w:p>
        </w:tc>
        <w:tc>
          <w:tcPr>
            <w:tcW w:w="354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TPA Executive, Finance</w:t>
            </w:r>
          </w:p>
        </w:tc>
      </w:tr>
      <w:tr w14:paraId="0E760906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F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HR &amp; Payroll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Staff master, attendance, shift management, payroll, doctor incentives</w:t>
            </w:r>
          </w:p>
        </w:tc>
        <w:tc>
          <w:tcPr>
            <w:tcW w:w="354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HR Admin, HOD</w:t>
            </w:r>
          </w:p>
        </w:tc>
      </w:tr>
      <w:tr w14:paraId="3475DC1C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F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Inventory &amp; Stores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Central purchase, GRN, indent, issue, expiry, wastage tracking</w:t>
            </w:r>
          </w:p>
        </w:tc>
        <w:tc>
          <w:tcPr>
            <w:tcW w:w="354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Store Manager, Purchase</w:t>
            </w:r>
          </w:p>
        </w:tc>
      </w:tr>
      <w:tr w14:paraId="725781AD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F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Bed Management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0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Real-time availability, housekeeping status, ward map, bed categories</w:t>
            </w:r>
          </w:p>
        </w:tc>
        <w:tc>
          <w:tcPr>
            <w:tcW w:w="354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Nursing Supervisor, Front Desk</w:t>
            </w:r>
          </w:p>
        </w:tc>
      </w:tr>
      <w:tr w14:paraId="78F3B82B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0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Patient Portal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0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Appointment booking, report access, teleconsultation, feedback</w:t>
            </w:r>
          </w:p>
        </w:tc>
        <w:tc>
          <w:tcPr>
            <w:tcW w:w="354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0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Patient / Guardian</w:t>
            </w:r>
          </w:p>
        </w:tc>
      </w:tr>
      <w:tr w14:paraId="5DC2E244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0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Telemedicine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Video consultation, digital prescription, follow-up scheduling</w:t>
            </w:r>
          </w:p>
        </w:tc>
        <w:tc>
          <w:tcPr>
            <w:tcW w:w="354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Doctor, Patient</w:t>
            </w:r>
          </w:p>
        </w:tc>
      </w:tr>
      <w:tr w14:paraId="35259B82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0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MIS &amp; Analytics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0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CXO dashboards, occupancy reports, revenue trends, clinical KPIs</w:t>
            </w:r>
          </w:p>
        </w:tc>
        <w:tc>
          <w:tcPr>
            <w:tcW w:w="354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Management, CXO</w:t>
            </w:r>
          </w:p>
        </w:tc>
      </w:tr>
    </w:tbl>
    <w:p w14:paraId="0000010A">
      <w:pPr>
        <w:spacing w:before="0" w:after="0"/>
      </w:pPr>
    </w:p>
    <w:p w14:paraId="0000010B">
      <w:pPr>
        <w:pBdr>
          <w:bottom w:val="single" w:color="0D6E6E" w:sz="6" w:space="0"/>
        </w:pBdr>
        <w:spacing w:before="120" w:after="120"/>
      </w:pPr>
    </w:p>
    <w:p w14:paraId="0000010C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B2A4A"/>
          <w:sz w:val="36"/>
          <w:szCs w:val="36"/>
          <w:rtl w:val="0"/>
        </w:rPr>
        <w:t>6. Technical Architecture Overview</w:t>
      </w:r>
    </w:p>
    <w:p w14:paraId="0000010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D6E6E"/>
          <w:sz w:val="26"/>
          <w:szCs w:val="26"/>
          <w:rtl w:val="0"/>
        </w:rPr>
        <w:t>6.1 Recommended Technology Stack</w:t>
      </w:r>
    </w:p>
    <w:tbl>
      <w:tblPr>
        <w:tblStyle w:val="25"/>
        <w:tblW w:w="1020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000"/>
        <w:gridCol w:w="3400"/>
        <w:gridCol w:w="4803"/>
      </w:tblGrid>
      <w:tr w14:paraId="458CA52B">
        <w:tc>
          <w:tcPr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0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rtl w:val="0"/>
              </w:rPr>
              <w:t>Layer</w:t>
            </w:r>
          </w:p>
        </w:tc>
        <w:tc>
          <w:tcPr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0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rtl w:val="0"/>
              </w:rPr>
              <w:t>Technology</w:t>
            </w:r>
          </w:p>
        </w:tc>
        <w:tc>
          <w:tcPr>
            <w:tcW w:w="4803" w:type="dxa"/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1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rtl w:val="0"/>
              </w:rPr>
              <w:t>Rationale</w:t>
            </w:r>
          </w:p>
        </w:tc>
      </w:tr>
      <w:tr w14:paraId="5A2AAB95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1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Frontend (Web)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1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React 18 + TypeScript + Tailwind CSS</w:t>
            </w:r>
          </w:p>
        </w:tc>
        <w:tc>
          <w:tcPr>
            <w:tcW w:w="480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SPA performance, component reuse, mobile-responsive</w:t>
            </w:r>
          </w:p>
        </w:tc>
      </w:tr>
      <w:tr w14:paraId="066E957A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1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Mobile App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React Native (iOS + Android)</w:t>
            </w:r>
          </w:p>
        </w:tc>
        <w:tc>
          <w:tcPr>
            <w:tcW w:w="480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Single codebase for doctor ward rounds and nurse task management</w:t>
            </w:r>
          </w:p>
        </w:tc>
      </w:tr>
      <w:tr w14:paraId="38189F3A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1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Backend API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Node.js + NestJS (TypeScript)</w:t>
            </w:r>
          </w:p>
        </w:tc>
        <w:tc>
          <w:tcPr>
            <w:tcW w:w="480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Team expertise, REST + WebSocket support, modular architecture</w:t>
            </w:r>
          </w:p>
        </w:tc>
      </w:tr>
      <w:tr w14:paraId="496EFF3D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1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Database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PostgreSQL + Redis (cache/sessions)</w:t>
            </w:r>
          </w:p>
        </w:tc>
        <w:tc>
          <w:tcPr>
            <w:tcW w:w="480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Schema-per-tenant isolation, ACID compliance, RLS for security</w:t>
            </w:r>
          </w:p>
        </w:tc>
      </w:tr>
      <w:tr w14:paraId="0DF263E2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1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File Storage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1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AWS S3 / Azure Blob + CloudFront CDN</w:t>
            </w:r>
          </w:p>
        </w:tc>
        <w:tc>
          <w:tcPr>
            <w:tcW w:w="480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1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DICOM images, lab reports, consent forms — fast delivery</w:t>
            </w:r>
          </w:p>
        </w:tc>
      </w:tr>
      <w:tr w14:paraId="036E7A62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2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Auth &amp; RBAC Engine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Keycloak + Custom RBAC Microservice</w:t>
            </w:r>
          </w:p>
        </w:tc>
        <w:tc>
          <w:tcPr>
            <w:tcW w:w="480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Multi-tenant auth, SSO, field-level permission resolution at API gateway</w:t>
            </w:r>
          </w:p>
        </w:tc>
      </w:tr>
      <w:tr w14:paraId="293F56B2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2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Async Messaging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RabbitMQ / AWS SQS</w:t>
            </w:r>
          </w:p>
        </w:tc>
        <w:tc>
          <w:tcPr>
            <w:tcW w:w="480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2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Lab result alerts, prescription notifications, billing queue events</w:t>
            </w:r>
          </w:p>
        </w:tc>
      </w:tr>
      <w:tr w14:paraId="7603C16B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2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AI / Analytics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2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Python + FastAPI + Claude API (Anthropic)</w:t>
            </w:r>
          </w:p>
        </w:tc>
        <w:tc>
          <w:tcPr>
            <w:tcW w:w="480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2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Discharge summary generation, drug interaction alerts, revenue forecasting</w:t>
            </w:r>
          </w:p>
        </w:tc>
      </w:tr>
      <w:tr w14:paraId="18D4714B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2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Infrastructure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AWS / Azure + Docker + Kubernetes (EKS/AKS)</w:t>
            </w:r>
          </w:p>
        </w:tc>
        <w:tc>
          <w:tcPr>
            <w:tcW w:w="480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Auto-scaling, tenant isolation, 99.9% uptime SLA</w:t>
            </w:r>
          </w:p>
        </w:tc>
      </w:tr>
      <w:tr w14:paraId="747F1FDF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2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Integrations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2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HL7 FHIR, ABDM, NHA, DICOM, WhatsApp API, SMS</w:t>
            </w:r>
          </w:p>
        </w:tc>
        <w:tc>
          <w:tcPr>
            <w:tcW w:w="480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2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Government mandate compliance, patient communication, interoperability</w:t>
            </w:r>
          </w:p>
        </w:tc>
      </w:tr>
    </w:tbl>
    <w:p w14:paraId="0000012F">
      <w:pPr>
        <w:spacing w:before="0" w:after="0"/>
      </w:pPr>
    </w:p>
    <w:p w14:paraId="0000013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D6E6E"/>
          <w:sz w:val="26"/>
          <w:szCs w:val="26"/>
          <w:rtl w:val="0"/>
        </w:rPr>
        <w:t>6.2 ABDM &amp; Government Compliance</w:t>
      </w:r>
    </w:p>
    <w:p w14:paraId="00000131">
      <w:pPr>
        <w:spacing w:before="60"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rtl w:val="0"/>
        </w:rPr>
        <w:t>Full Ayushman Bharat Digital Mission (ABDM) compliance is mandatory for Tier-2/3 hospital penetration:</w:t>
      </w:r>
    </w:p>
    <w:p w14:paraId="0000013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ABHA ID creation and patient linking at registration — mandatory for PM-JAY claims</w:t>
      </w:r>
    </w:p>
    <w:p w14:paraId="0000013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Health records sharing via ABDM HIE (Health Information Exchange) — FHIR-compliant</w:t>
      </w:r>
    </w:p>
    <w:p w14:paraId="0000013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HFR (Health Facility Registry) integration — hospital appears on national registry</w:t>
      </w:r>
    </w:p>
    <w:p w14:paraId="0000013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HPR (Healthcare Professional Registry) — doctors verified on national ABHA-linked registry</w:t>
      </w:r>
    </w:p>
    <w:p w14:paraId="0000013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NHA claim submission API for Ayushman Bharat PM-JAY empanelled hospital billing</w:t>
      </w:r>
    </w:p>
    <w:p w14:paraId="0000013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DPDP Act (Digital Personal Data Protection) compliance — consent management, data residency</w:t>
      </w:r>
    </w:p>
    <w:p w14:paraId="00000138">
      <w:pPr>
        <w:spacing w:before="0" w:after="0"/>
      </w:pPr>
    </w:p>
    <w:p w14:paraId="00000139">
      <w:pPr>
        <w:pBdr>
          <w:bottom w:val="single" w:color="0D6E6E" w:sz="6" w:space="0"/>
        </w:pBdr>
        <w:spacing w:before="120" w:after="120"/>
      </w:pPr>
    </w:p>
    <w:p w14:paraId="0000013A">
      <w:pPr>
        <w:pStyle w:val="2"/>
        <w:spacing w:before="400" w:after="160"/>
      </w:pPr>
    </w:p>
    <w:p w14:paraId="0000013B">
      <w:pPr>
        <w:pStyle w:val="2"/>
        <w:spacing w:before="400" w:after="160"/>
      </w:pPr>
    </w:p>
    <w:p w14:paraId="0000013C">
      <w:pPr>
        <w:pStyle w:val="2"/>
        <w:spacing w:before="400" w:after="160"/>
      </w:pPr>
    </w:p>
    <w:p w14:paraId="0000013D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B2A4A"/>
          <w:sz w:val="36"/>
          <w:szCs w:val="36"/>
          <w:rtl w:val="0"/>
        </w:rPr>
        <w:t>7. What We Can Offer — Differentiation from the Market</w:t>
      </w:r>
    </w:p>
    <w:p w14:paraId="0000013E">
      <w:pPr>
        <w:spacing w:before="60" w:after="60"/>
      </w:pPr>
      <w:r>
        <w:rPr>
          <w:rFonts w:ascii="Arial" w:hAnsi="Arial" w:eastAsia="Arial" w:cs="Arial"/>
          <w:b w:val="0"/>
          <w:bCs w:val="0"/>
          <w:i w:val="0"/>
          <w:iCs w:val="0"/>
          <w:color w:val="1A1A2E"/>
          <w:sz w:val="20"/>
          <w:szCs w:val="20"/>
          <w:rtl w:val="0"/>
        </w:rPr>
        <w:t>This is the critical go-to-market argument. We are not building another HMS — we are building the HMS that Tier-2/3 India has needed for a decade:</w:t>
      </w:r>
    </w:p>
    <w:tbl>
      <w:tblPr>
        <w:tblStyle w:val="26"/>
        <w:tblW w:w="1023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200"/>
        <w:gridCol w:w="1900"/>
        <w:gridCol w:w="1900"/>
        <w:gridCol w:w="4237"/>
      </w:tblGrid>
      <w:tr w14:paraId="36FE006E">
        <w:tc>
          <w:tcPr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E8772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3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rtl w:val="0"/>
              </w:rPr>
              <w:t>Differentiator</w:t>
            </w:r>
          </w:p>
        </w:tc>
        <w:tc>
          <w:tcPr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E8772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4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rtl w:val="0"/>
              </w:rPr>
              <w:t>Market Norm</w:t>
            </w:r>
          </w:p>
        </w:tc>
        <w:tc>
          <w:tcPr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E8772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4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rtl w:val="0"/>
              </w:rPr>
              <w:t>Our Product</w:t>
            </w:r>
          </w:p>
        </w:tc>
        <w:tc>
          <w:tcPr>
            <w:tcW w:w="4237" w:type="dxa"/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E8772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4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rtl w:val="0"/>
              </w:rPr>
              <w:t>Client Value</w:t>
            </w:r>
          </w:p>
        </w:tc>
      </w:tr>
      <w:tr w14:paraId="7609D88E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4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True SaaS Multi-Tenancy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4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Rare / absent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4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7700"/>
                <w:sz w:val="18"/>
                <w:szCs w:val="18"/>
                <w:rtl w:val="0"/>
              </w:rPr>
              <w:t>Native Day-1 feature</w:t>
            </w:r>
          </w:p>
        </w:tc>
        <w:tc>
          <w:tcPr>
            <w:tcW w:w="423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4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One platform powers all HMS clients; lower infra cost per client</w:t>
            </w:r>
          </w:p>
        </w:tc>
      </w:tr>
      <w:tr w14:paraId="65C43A40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4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Multi-Branch Centralization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4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Siloed per hospital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4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7700"/>
                <w:sz w:val="18"/>
                <w:szCs w:val="18"/>
                <w:rtl w:val="0"/>
              </w:rPr>
              <w:t>Cross-branch by design</w:t>
            </w:r>
          </w:p>
        </w:tc>
        <w:tc>
          <w:tcPr>
            <w:tcW w:w="423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4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Hospital groups manage all cities from one login</w:t>
            </w:r>
          </w:p>
        </w:tc>
      </w:tr>
      <w:tr w14:paraId="05AFCC14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4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Field-Level Custom RBAC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4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Role = page access only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4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7700"/>
                <w:sz w:val="18"/>
                <w:szCs w:val="18"/>
                <w:rtl w:val="0"/>
              </w:rPr>
              <w:t>Field + action + context</w:t>
            </w:r>
          </w:p>
        </w:tc>
        <w:tc>
          <w:tcPr>
            <w:tcW w:w="423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Hospitals create custom roles matching their exact workflow</w:t>
            </w:r>
          </w:p>
        </w:tc>
      </w:tr>
      <w:tr w14:paraId="1A4C8D86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4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Clinic to Chain on One Platform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5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Separate products needed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5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7700"/>
                <w:sz w:val="18"/>
                <w:szCs w:val="18"/>
                <w:rtl w:val="0"/>
              </w:rPr>
              <w:t>Modular, single platform</w:t>
            </w:r>
          </w:p>
        </w:tc>
        <w:tc>
          <w:tcPr>
            <w:tcW w:w="423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No migration when clinic grows into hospital chain</w:t>
            </w:r>
          </w:p>
        </w:tc>
      </w:tr>
      <w:tr w14:paraId="4EF2AF90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5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Tier-2/3 Pricing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5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Enterprise rates for all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5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7700"/>
                <w:sz w:val="18"/>
                <w:szCs w:val="18"/>
                <w:rtl w:val="0"/>
              </w:rPr>
              <w:t>From Rs. 1,500/month</w:t>
            </w:r>
          </w:p>
        </w:tc>
        <w:tc>
          <w:tcPr>
            <w:tcW w:w="423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Nursing homes and district hospitals can actually afford it</w:t>
            </w:r>
          </w:p>
        </w:tc>
      </w:tr>
      <w:tr w14:paraId="416EC2E5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5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Deep Clinical Layer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5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Admin-first, shallow clinical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5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7700"/>
                <w:sz w:val="18"/>
                <w:szCs w:val="18"/>
                <w:rtl w:val="0"/>
              </w:rPr>
              <w:t>ICU, OT, EMR, nursing</w:t>
            </w:r>
          </w:p>
        </w:tc>
        <w:tc>
          <w:tcPr>
            <w:tcW w:w="423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Clinical staff use it; reduces parallel paper-based systems</w:t>
            </w:r>
          </w:p>
        </w:tc>
      </w:tr>
      <w:tr w14:paraId="5DB867B9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5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ABDM-Native Integration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5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Optional add-on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5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7700"/>
                <w:sz w:val="18"/>
                <w:szCs w:val="18"/>
                <w:rtl w:val="0"/>
              </w:rPr>
              <w:t>Core, mandatory module</w:t>
            </w:r>
          </w:p>
        </w:tc>
        <w:tc>
          <w:tcPr>
            <w:tcW w:w="423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5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Government mandate ready; PM-JAY billing automated</w:t>
            </w:r>
          </w:p>
        </w:tc>
      </w:tr>
      <w:tr w14:paraId="5EEB031F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5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Claude-Powered AI Assist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6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Basic BI dashboards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6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7700"/>
                <w:sz w:val="18"/>
                <w:szCs w:val="18"/>
                <w:rtl w:val="0"/>
              </w:rPr>
              <w:t>AI summaries + alerts</w:t>
            </w:r>
          </w:p>
        </w:tc>
        <w:tc>
          <w:tcPr>
            <w:tcW w:w="423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6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Auto discharge summaries, drug interaction alerts, revenue forecasting</w:t>
            </w:r>
          </w:p>
        </w:tc>
      </w:tr>
      <w:tr w14:paraId="660B77CC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6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Vernacular + Low-Bandwidth UI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6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English only, broadband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6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7700"/>
                <w:sz w:val="18"/>
                <w:szCs w:val="18"/>
                <w:rtl w:val="0"/>
              </w:rPr>
              <w:t>Hindi + regional, offline</w:t>
            </w:r>
          </w:p>
        </w:tc>
        <w:tc>
          <w:tcPr>
            <w:tcW w:w="423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Usable in Tier-3 towns on 3G connectivity</w:t>
            </w:r>
          </w:p>
        </w:tc>
      </w:tr>
      <w:tr w14:paraId="56AF2E9C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6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WhatsApp-First Communication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6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Email / SMS only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6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7700"/>
                <w:sz w:val="18"/>
                <w:szCs w:val="18"/>
                <w:rtl w:val="0"/>
              </w:rPr>
              <w:t>WhatsApp reports + OTP</w:t>
            </w:r>
          </w:p>
        </w:tc>
        <w:tc>
          <w:tcPr>
            <w:tcW w:w="423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Higher patient engagement where email penetration is low</w:t>
            </w:r>
          </w:p>
        </w:tc>
      </w:tr>
    </w:tbl>
    <w:p w14:paraId="0000016B">
      <w:pPr>
        <w:spacing w:before="0" w:after="0"/>
      </w:pPr>
    </w:p>
    <w:p w14:paraId="0000016C">
      <w:pPr>
        <w:pBdr>
          <w:bottom w:val="single" w:color="0D6E6E" w:sz="6" w:space="0"/>
        </w:pBdr>
        <w:spacing w:before="120" w:after="120"/>
      </w:pPr>
    </w:p>
    <w:p w14:paraId="0000016D">
      <w:pPr>
        <w:pStyle w:val="2"/>
        <w:spacing w:before="400" w:after="160"/>
      </w:pPr>
    </w:p>
    <w:p w14:paraId="0000016E">
      <w:pPr>
        <w:pStyle w:val="2"/>
        <w:spacing w:before="400" w:after="160"/>
      </w:pPr>
    </w:p>
    <w:p w14:paraId="0000016F">
      <w:pPr>
        <w:pStyle w:val="2"/>
        <w:spacing w:before="400" w:after="160"/>
      </w:pPr>
    </w:p>
    <w:p w14:paraId="00000170">
      <w:pPr>
        <w:pStyle w:val="2"/>
        <w:spacing w:before="400" w:after="160"/>
      </w:pPr>
    </w:p>
    <w:p w14:paraId="00000171">
      <w:pPr>
        <w:pStyle w:val="2"/>
        <w:spacing w:before="400" w:after="160"/>
      </w:pPr>
    </w:p>
    <w:p w14:paraId="00000172">
      <w:pPr>
        <w:pStyle w:val="2"/>
        <w:spacing w:before="400" w:after="160"/>
      </w:pPr>
    </w:p>
    <w:p w14:paraId="00000173">
      <w:pPr>
        <w:pStyle w:val="2"/>
        <w:spacing w:before="400" w:after="160"/>
      </w:pPr>
    </w:p>
    <w:p w14:paraId="00000174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B2A4A"/>
          <w:sz w:val="36"/>
          <w:szCs w:val="36"/>
          <w:rtl w:val="0"/>
        </w:rPr>
        <w:t>8. Revenue &amp; Pricing Model</w:t>
      </w:r>
    </w:p>
    <w:p w14:paraId="00000175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D6E6E"/>
          <w:sz w:val="26"/>
          <w:szCs w:val="26"/>
          <w:rtl w:val="0"/>
        </w:rPr>
        <w:t>8.1 SaaS Subscription Tiers</w:t>
      </w:r>
    </w:p>
    <w:tbl>
      <w:tblPr>
        <w:tblStyle w:val="27"/>
        <w:tblW w:w="1015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500"/>
        <w:gridCol w:w="2200"/>
        <w:gridCol w:w="2492"/>
        <w:gridCol w:w="1508"/>
        <w:gridCol w:w="2458"/>
      </w:tblGrid>
      <w:tr w14:paraId="299B0103">
        <w:tc>
          <w:tcPr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7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rtl w:val="0"/>
              </w:rPr>
              <w:t>Plan</w:t>
            </w:r>
          </w:p>
        </w:tc>
        <w:tc>
          <w:tcPr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rtl w:val="0"/>
              </w:rPr>
              <w:t>Target</w:t>
            </w:r>
          </w:p>
        </w:tc>
        <w:tc>
          <w:tcPr>
            <w:tcW w:w="2492" w:type="dxa"/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7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rtl w:val="0"/>
              </w:rPr>
              <w:t>Modules Included</w:t>
            </w:r>
          </w:p>
        </w:tc>
        <w:tc>
          <w:tcPr>
            <w:tcW w:w="1508" w:type="dxa"/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7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rtl w:val="0"/>
              </w:rPr>
              <w:t>Monthly Price</w:t>
            </w:r>
          </w:p>
        </w:tc>
        <w:tc>
          <w:tcPr>
            <w:tcW w:w="2458" w:type="dxa"/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7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rtl w:val="0"/>
              </w:rPr>
              <w:t>Users</w:t>
            </w:r>
          </w:p>
        </w:tc>
      </w:tr>
      <w:tr w14:paraId="3B1C587C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7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Starter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7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1–3 Doctor Clinic</w:t>
            </w:r>
          </w:p>
        </w:tc>
        <w:tc>
          <w:tcPr>
            <w:tcW w:w="249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OPD + Billing + Pharmacy</w:t>
            </w:r>
          </w:p>
        </w:tc>
        <w:tc>
          <w:tcPr>
            <w:tcW w:w="15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7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7700"/>
                <w:sz w:val="18"/>
                <w:szCs w:val="18"/>
                <w:rtl w:val="0"/>
              </w:rPr>
              <w:t>Rs. 1,500</w:t>
            </w:r>
          </w:p>
        </w:tc>
        <w:tc>
          <w:tcPr>
            <w:tcW w:w="24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7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Up to 5</w:t>
            </w:r>
          </w:p>
        </w:tc>
      </w:tr>
      <w:tr w14:paraId="5DE34DA5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8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Growth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10–50 Bed Hospital</w:t>
            </w:r>
          </w:p>
        </w:tc>
        <w:tc>
          <w:tcPr>
            <w:tcW w:w="249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Full HMS (OT/ICU add-on)</w:t>
            </w:r>
          </w:p>
        </w:tc>
        <w:tc>
          <w:tcPr>
            <w:tcW w:w="15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8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7700"/>
                <w:sz w:val="18"/>
                <w:szCs w:val="18"/>
                <w:rtl w:val="0"/>
              </w:rPr>
              <w:t>Rs. 8,000</w:t>
            </w:r>
          </w:p>
        </w:tc>
        <w:tc>
          <w:tcPr>
            <w:tcW w:w="24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8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Up to 30</w:t>
            </w:r>
          </w:p>
        </w:tc>
      </w:tr>
      <w:tr w14:paraId="7D1E26F4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8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Professional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50–150 Bed Hospital</w:t>
            </w:r>
          </w:p>
        </w:tc>
        <w:tc>
          <w:tcPr>
            <w:tcW w:w="249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Full HMS + OT + ICU + AI</w:t>
            </w:r>
          </w:p>
        </w:tc>
        <w:tc>
          <w:tcPr>
            <w:tcW w:w="15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8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7700"/>
                <w:sz w:val="18"/>
                <w:szCs w:val="18"/>
                <w:rtl w:val="0"/>
              </w:rPr>
              <w:t>Rs. 22,000</w:t>
            </w:r>
          </w:p>
        </w:tc>
        <w:tc>
          <w:tcPr>
            <w:tcW w:w="24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8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Up to 100</w:t>
            </w:r>
          </w:p>
        </w:tc>
      </w:tr>
      <w:tr w14:paraId="68BF00D8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8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  <w:rtl w:val="0"/>
              </w:rPr>
              <w:t>Enterprise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Chain / 150+ Beds</w:t>
            </w:r>
          </w:p>
        </w:tc>
        <w:tc>
          <w:tcPr>
            <w:tcW w:w="249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All modules + Multi-branch + Custom RBAC + SLA</w:t>
            </w:r>
          </w:p>
        </w:tc>
        <w:tc>
          <w:tcPr>
            <w:tcW w:w="150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8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87722"/>
                <w:sz w:val="18"/>
                <w:szCs w:val="18"/>
                <w:rtl w:val="0"/>
              </w:rPr>
              <w:t>Custom / Rs. 50K+</w:t>
            </w:r>
          </w:p>
        </w:tc>
        <w:tc>
          <w:tcPr>
            <w:tcW w:w="24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8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Unlimited</w:t>
            </w:r>
          </w:p>
        </w:tc>
      </w:tr>
    </w:tbl>
    <w:p w14:paraId="0000019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D6E6E"/>
          <w:sz w:val="26"/>
          <w:szCs w:val="26"/>
          <w:rtl w:val="0"/>
        </w:rPr>
        <w:t>8.2 Additional Revenue Streams</w:t>
      </w:r>
    </w:p>
    <w:p w14:paraId="0000019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Implementation Fee: One-time Rs. 10,000 – Rs. 1,50,000 based on plan complexity</w:t>
      </w:r>
    </w:p>
    <w:p w14:paraId="0000019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SMS / WhatsApp Communication Bundle: Monthly add-on or pay-per-message</w:t>
      </w:r>
    </w:p>
    <w:p w14:paraId="0000019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DICOM Storage Add-on: Additional cloud storage for radiology imaging files</w:t>
      </w:r>
    </w:p>
    <w:p w14:paraId="0000019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Custom Development: Client-specific module development at project rates</w:t>
      </w:r>
    </w:p>
    <w:p w14:paraId="0000019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Training Packages: On-site or virtual training for hospital staff</w:t>
      </w:r>
    </w:p>
    <w:p w14:paraId="0000019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Analytics Report Packs: Monthly/quarterly clinical and financial business intelligence</w:t>
      </w:r>
    </w:p>
    <w:p w14:paraId="00000197">
      <w:pPr>
        <w:spacing w:before="0" w:after="0"/>
      </w:pPr>
    </w:p>
    <w:p w14:paraId="00000198">
      <w:pPr>
        <w:pBdr>
          <w:bottom w:val="single" w:color="0D6E6E" w:sz="6" w:space="0"/>
        </w:pBdr>
        <w:spacing w:before="120" w:after="120"/>
      </w:pPr>
    </w:p>
    <w:p w14:paraId="00000199">
      <w:pPr>
        <w:pStyle w:val="2"/>
        <w:spacing w:before="400" w:after="160"/>
      </w:pPr>
    </w:p>
    <w:p w14:paraId="0000019A">
      <w:pPr>
        <w:pStyle w:val="2"/>
        <w:spacing w:before="400" w:after="160"/>
      </w:pPr>
    </w:p>
    <w:p w14:paraId="0000019B">
      <w:pPr>
        <w:pStyle w:val="2"/>
        <w:spacing w:before="400" w:after="160"/>
      </w:pPr>
    </w:p>
    <w:p w14:paraId="0000019C">
      <w:pPr>
        <w:pStyle w:val="2"/>
        <w:spacing w:before="400" w:after="160"/>
      </w:pPr>
    </w:p>
    <w:p w14:paraId="0000019D">
      <w:pPr>
        <w:pStyle w:val="2"/>
        <w:spacing w:before="400" w:after="160"/>
      </w:pPr>
    </w:p>
    <w:p w14:paraId="0000019E">
      <w:pPr>
        <w:pStyle w:val="2"/>
        <w:spacing w:before="400" w:after="160"/>
      </w:pPr>
    </w:p>
    <w:p w14:paraId="0000019F">
      <w:pPr>
        <w:pStyle w:val="2"/>
        <w:spacing w:before="400" w:after="160"/>
      </w:pPr>
    </w:p>
    <w:p w14:paraId="3BECAEBA">
      <w:pPr>
        <w:pStyle w:val="2"/>
        <w:spacing w:before="400" w:after="160"/>
        <w:rPr>
          <w:rFonts w:ascii="Arial" w:hAnsi="Arial" w:eastAsia="Arial" w:cs="Arial"/>
          <w:b/>
          <w:bCs/>
          <w:color w:val="1B2A4A"/>
          <w:sz w:val="36"/>
          <w:szCs w:val="36"/>
          <w:rtl w:val="0"/>
        </w:rPr>
      </w:pPr>
    </w:p>
    <w:p w14:paraId="000001A0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B2A4A"/>
          <w:sz w:val="36"/>
          <w:szCs w:val="36"/>
          <w:rtl w:val="0"/>
        </w:rPr>
        <w:t xml:space="preserve">9. Go-To-Market </w:t>
      </w:r>
      <w:bookmarkStart w:id="0" w:name="_GoBack"/>
      <w:bookmarkEnd w:id="0"/>
      <w:r>
        <w:rPr>
          <w:rFonts w:ascii="Arial" w:hAnsi="Arial" w:eastAsia="Arial" w:cs="Arial"/>
          <w:b/>
          <w:bCs/>
          <w:color w:val="1B2A4A"/>
          <w:sz w:val="36"/>
          <w:szCs w:val="36"/>
          <w:rtl w:val="0"/>
        </w:rPr>
        <w:t>Strategy</w:t>
      </w:r>
    </w:p>
    <w:p w14:paraId="000001A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D6E6E"/>
          <w:sz w:val="26"/>
          <w:szCs w:val="26"/>
          <w:rtl w:val="0"/>
        </w:rPr>
        <w:t>9.1 Target Customer Segments (Priority Order)</w:t>
      </w:r>
    </w:p>
    <w:p w14:paraId="000001A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Tier-2/3 district hospitals (50–200 beds) — highest pain, least served, biggest opportunity</w:t>
      </w:r>
    </w:p>
    <w:p w14:paraId="000001A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Multi-specialty nursing homes (10–50 beds) — large volume, growing digital appetite</w:t>
      </w:r>
    </w:p>
    <w:p w14:paraId="000001A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Hospital chains expanding into Tier-2/3 cities — need multi-branch HMS at scale</w:t>
      </w:r>
    </w:p>
    <w:p w14:paraId="000001A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Single-doctor clinics — entry point on Starter plan, long-term upgrade journey</w:t>
      </w:r>
    </w:p>
    <w:p w14:paraId="000001A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Diagnostic chains (labs + imaging centers) — LIMS + RIS standalone or bundled</w:t>
      </w:r>
    </w:p>
    <w:p w14:paraId="000001A7">
      <w:pPr>
        <w:spacing w:before="0" w:after="0"/>
      </w:pPr>
    </w:p>
    <w:p w14:paraId="000001A8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D6E6E"/>
          <w:sz w:val="26"/>
          <w:szCs w:val="26"/>
          <w:rtl w:val="0"/>
        </w:rPr>
        <w:t>9.2 Phase-Wise Product Rollout</w:t>
      </w:r>
    </w:p>
    <w:tbl>
      <w:tblPr>
        <w:tblStyle w:val="28"/>
        <w:tblW w:w="1019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400"/>
        <w:gridCol w:w="2000"/>
        <w:gridCol w:w="3400"/>
        <w:gridCol w:w="3392"/>
      </w:tblGrid>
      <w:tr w14:paraId="1FB6A74F">
        <w:tc>
          <w:tcPr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A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rtl w:val="0"/>
              </w:rPr>
              <w:t>Phase</w:t>
            </w:r>
          </w:p>
        </w:tc>
        <w:tc>
          <w:tcPr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A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rtl w:val="0"/>
              </w:rPr>
              <w:t>Timeline</w:t>
            </w:r>
          </w:p>
        </w:tc>
        <w:tc>
          <w:tcPr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A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rtl w:val="0"/>
              </w:rPr>
              <w:t>Milestone</w:t>
            </w:r>
          </w:p>
        </w:tc>
        <w:tc>
          <w:tcPr>
            <w:tcW w:w="3392" w:type="dxa"/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A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rtl w:val="0"/>
              </w:rPr>
              <w:t>Target Clients</w:t>
            </w:r>
          </w:p>
        </w:tc>
      </w:tr>
      <w:tr w14:paraId="78783AE9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A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Phase 1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0 – 6 months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A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MVP: OPD, IPD, Billing, RBAC core, Multi-tenant foundation</w:t>
            </w:r>
          </w:p>
        </w:tc>
        <w:tc>
          <w:tcPr>
            <w:tcW w:w="339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B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5 pilot hospitals</w:t>
            </w:r>
          </w:p>
        </w:tc>
      </w:tr>
      <w:tr w14:paraId="5598B311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B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Phase 2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6 – 12 months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Lab, Pharmacy, ABDM integration, Mobile app launch</w:t>
            </w:r>
          </w:p>
        </w:tc>
        <w:tc>
          <w:tcPr>
            <w:tcW w:w="339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25–50 hospitals</w:t>
            </w:r>
          </w:p>
        </w:tc>
      </w:tr>
      <w:tr w14:paraId="44FDCE56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B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Phase 3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B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12 – 18 months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B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OT, ICU, AI analytics (Claude), Multi-branch, Custom RBAC</w:t>
            </w:r>
          </w:p>
        </w:tc>
        <w:tc>
          <w:tcPr>
            <w:tcW w:w="339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B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100+ hospitals</w:t>
            </w:r>
          </w:p>
        </w:tc>
      </w:tr>
      <w:tr w14:paraId="1FF34396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B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Phase 4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B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18 – 24 months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Telemedicine, Insurance automation, NHA API, WhatsApp-native</w:t>
            </w:r>
          </w:p>
        </w:tc>
        <w:tc>
          <w:tcPr>
            <w:tcW w:w="339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250+ hospitals + chain deals</w:t>
            </w:r>
          </w:p>
        </w:tc>
      </w:tr>
    </w:tbl>
    <w:p w14:paraId="000001BD">
      <w:pPr>
        <w:spacing w:before="0" w:after="0"/>
      </w:pPr>
    </w:p>
    <w:p w14:paraId="000001BE">
      <w:pPr>
        <w:pBdr>
          <w:bottom w:val="single" w:color="0D6E6E" w:sz="6" w:space="0"/>
        </w:pBdr>
        <w:spacing w:before="120" w:after="120"/>
      </w:pPr>
    </w:p>
    <w:p w14:paraId="000001BF">
      <w:pPr>
        <w:pStyle w:val="2"/>
        <w:spacing w:before="400" w:after="160"/>
      </w:pPr>
      <w:r>
        <w:rPr>
          <w:rFonts w:ascii="Arial" w:hAnsi="Arial" w:eastAsia="Arial" w:cs="Arial"/>
          <w:b/>
          <w:bCs/>
          <w:color w:val="1B2A4A"/>
          <w:sz w:val="36"/>
          <w:szCs w:val="36"/>
          <w:rtl w:val="0"/>
        </w:rPr>
        <w:t>10. Recommended Next Steps</w:t>
      </w:r>
    </w:p>
    <w:p w14:paraId="000001C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D6E6E"/>
          <w:sz w:val="26"/>
          <w:szCs w:val="26"/>
          <w:rtl w:val="0"/>
        </w:rPr>
        <w:t>10.1 Immediate Actions (This Month)</w:t>
      </w:r>
    </w:p>
    <w:p w14:paraId="000001C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Conduct 10 discovery interviews with Tier-2/3 hospital owners/admins to validate pain points</w:t>
      </w:r>
    </w:p>
    <w:p w14:paraId="000001C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Create detailed wireframes for MVP: OPD + Billing + RBAC + Multi-tenant core</w:t>
      </w:r>
    </w:p>
    <w:p w14:paraId="000001C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Register on ABDM sandbox and begin integration planning</w:t>
      </w:r>
    </w:p>
    <w:p w14:paraId="000001C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Finalize pricing tiers with competitive benchmarking and pilot hospital input</w:t>
      </w:r>
    </w:p>
    <w:p w14:paraId="000001C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Identify 3–5 beta hospitals willing to pilot at minimal cost for Phase 1</w:t>
      </w:r>
    </w:p>
    <w:p w14:paraId="000001C6">
      <w:pPr>
        <w:spacing w:before="0" w:after="0"/>
      </w:pPr>
    </w:p>
    <w:p w14:paraId="000001C7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D6E6E"/>
          <w:sz w:val="26"/>
          <w:szCs w:val="26"/>
          <w:rtl w:val="0"/>
        </w:rPr>
        <w:t>10.2 Documents to Produce Next</w:t>
      </w:r>
    </w:p>
    <w:p w14:paraId="000001C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Product Requirements Document (PRD) — full module-level specification</w:t>
      </w:r>
    </w:p>
    <w:p w14:paraId="000001C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Technical System Design (TSD) — multi-tenant architecture, RBAC engine design</w:t>
      </w:r>
    </w:p>
    <w:p w14:paraId="000001C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API Specification — 60+ endpoints covering all HMS modules</w:t>
      </w:r>
    </w:p>
    <w:p w14:paraId="000001C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SOW Template — for enterprise and channel partner contracts</w:t>
      </w:r>
    </w:p>
    <w:p w14:paraId="000001C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0" w:after="40" w:line="240" w:lineRule="auto"/>
        <w:ind w:left="600" w:right="0" w:hanging="3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val="clear" w:fill="auto"/>
          <w:vertAlign w:val="baseline"/>
          <w:rtl w:val="0"/>
        </w:rPr>
        <w:t>Investor / Client Pitch Deck — Tier-2/3 market opportunity narrative</w:t>
      </w:r>
    </w:p>
    <w:p w14:paraId="000001CD">
      <w:pPr>
        <w:spacing w:before="0" w:after="0"/>
      </w:pPr>
    </w:p>
    <w:p w14:paraId="000001CE">
      <w:pPr>
        <w:pStyle w:val="3"/>
        <w:spacing w:before="280" w:after="120"/>
      </w:pPr>
    </w:p>
    <w:p w14:paraId="000001CF">
      <w:pPr>
        <w:pStyle w:val="3"/>
        <w:spacing w:before="280" w:after="120"/>
      </w:pPr>
    </w:p>
    <w:p w14:paraId="000001D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0D6E6E"/>
          <w:sz w:val="26"/>
          <w:szCs w:val="26"/>
          <w:rtl w:val="0"/>
        </w:rPr>
        <w:t>10.3 Team Requirements</w:t>
      </w:r>
    </w:p>
    <w:tbl>
      <w:tblPr>
        <w:tblStyle w:val="29"/>
        <w:tblW w:w="102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500"/>
        <w:gridCol w:w="1500"/>
        <w:gridCol w:w="2400"/>
        <w:gridCol w:w="3815"/>
      </w:tblGrid>
      <w:tr w14:paraId="7D1FBA9F">
        <w:tc>
          <w:tcPr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D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rtl w:val="0"/>
              </w:rPr>
              <w:t>Role</w:t>
            </w:r>
          </w:p>
        </w:tc>
        <w:tc>
          <w:tcPr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D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rtl w:val="0"/>
              </w:rPr>
              <w:t>Count</w:t>
            </w:r>
          </w:p>
        </w:tc>
        <w:tc>
          <w:tcPr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D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rtl w:val="0"/>
              </w:rPr>
              <w:t>Start Phase</w:t>
            </w:r>
          </w:p>
        </w:tc>
        <w:tc>
          <w:tcPr>
            <w:tcW w:w="3815" w:type="dxa"/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001D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rtl w:val="0"/>
              </w:rPr>
              <w:t>Focus Area</w:t>
            </w:r>
          </w:p>
        </w:tc>
      </w:tr>
      <w:tr w14:paraId="45CAAB39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D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Product Manager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D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1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Phase 1 Day 1</w:t>
            </w:r>
          </w:p>
        </w:tc>
        <w:tc>
          <w:tcPr>
            <w:tcW w:w="381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D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Clinical workflow design, RBAC specs, stakeholder interviews</w:t>
            </w:r>
          </w:p>
        </w:tc>
      </w:tr>
      <w:tr w14:paraId="6D16C01A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D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Senior Full-Stack Dev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D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2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Phase 1 Day 1</w:t>
            </w:r>
          </w:p>
        </w:tc>
        <w:tc>
          <w:tcPr>
            <w:tcW w:w="381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Multi-tenant core, API layer, RBAC microservice</w:t>
            </w:r>
          </w:p>
        </w:tc>
      </w:tr>
      <w:tr w14:paraId="0CFF5015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D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Frontend Developer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D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1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Phase 1 Week 2</w:t>
            </w:r>
          </w:p>
        </w:tc>
        <w:tc>
          <w:tcPr>
            <w:tcW w:w="381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E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React UI, mobile-responsive, Clinic Mode vs Hospital Mode</w:t>
            </w:r>
          </w:p>
        </w:tc>
      </w:tr>
      <w:tr w14:paraId="7DEAB417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E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Clinical Domain Consultant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E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1 (Part-time)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Phase 1 design</w:t>
            </w:r>
          </w:p>
        </w:tc>
        <w:tc>
          <w:tcPr>
            <w:tcW w:w="381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E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Validate clinical workflows, EMR templates, ICU/OT modules</w:t>
            </w:r>
          </w:p>
        </w:tc>
      </w:tr>
      <w:tr w14:paraId="077DD73A"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E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A1A2E"/>
                <w:sz w:val="18"/>
                <w:szCs w:val="18"/>
                <w:rtl w:val="0"/>
              </w:rPr>
              <w:t>Claude Code (AI Dev Partner)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E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Platform tool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All phases</w:t>
            </w:r>
          </w:p>
        </w:tc>
        <w:tc>
          <w:tcPr>
            <w:tcW w:w="381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AF2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01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18"/>
                <w:szCs w:val="18"/>
                <w:rtl w:val="0"/>
              </w:rPr>
              <w:t>Code generation, test suites, API docs, boilerplate reduction (35–45% effort saving)</w:t>
            </w:r>
          </w:p>
        </w:tc>
      </w:tr>
    </w:tbl>
    <w:p w14:paraId="000001E9">
      <w:pPr>
        <w:spacing w:before="0" w:after="0"/>
      </w:pPr>
    </w:p>
    <w:p w14:paraId="000001EA">
      <w:pPr>
        <w:spacing w:before="60" w:after="60"/>
      </w:pPr>
      <w:r>
        <w:rPr>
          <w:rFonts w:ascii="Arial" w:hAnsi="Arial" w:eastAsia="Arial" w:cs="Arial"/>
          <w:b w:val="0"/>
          <w:bCs w:val="0"/>
          <w:i/>
          <w:iCs/>
          <w:color w:val="666666"/>
          <w:sz w:val="20"/>
          <w:szCs w:val="20"/>
          <w:rtl w:val="0"/>
        </w:rPr>
        <w:t>Strategic note: With Claude Code as an AI-assisted development partner, Phase 1 MVP can be delivered in 3.5–4 months with this team, compared to the standard 6-month timeline. The lean dev model (2 developers + Claude Code) is proven in our IMGC and IndiaFirst engagements.</w:t>
      </w:r>
    </w:p>
    <w:p w14:paraId="000001EB">
      <w:pPr>
        <w:spacing w:before="0" w:after="0"/>
      </w:pPr>
    </w:p>
    <w:p w14:paraId="000001EC">
      <w:pPr>
        <w:pBdr>
          <w:bottom w:val="single" w:color="E87722" w:sz="6" w:space="0"/>
        </w:pBdr>
        <w:spacing w:before="120" w:after="120"/>
      </w:pPr>
    </w:p>
    <w:p w14:paraId="000001ED">
      <w:pPr>
        <w:spacing w:before="0" w:after="0"/>
      </w:pPr>
    </w:p>
    <w:p w14:paraId="000001EE">
      <w:pPr>
        <w:spacing w:before="120" w:after="60"/>
        <w:jc w:val="center"/>
      </w:pPr>
      <w:r>
        <w:rPr>
          <w:rFonts w:ascii="Arial" w:hAnsi="Arial" w:eastAsia="Arial" w:cs="Arial"/>
          <w:b/>
          <w:bCs/>
          <w:i/>
          <w:iCs/>
          <w:color w:val="1B2A4A"/>
          <w:sz w:val="20"/>
          <w:szCs w:val="20"/>
          <w:rtl w:val="0"/>
        </w:rPr>
        <w:t>End of Document — Hospital Management System: Deep Research &amp; Product Strategy v1.0</w:t>
      </w:r>
    </w:p>
    <w:p w14:paraId="000001EF">
      <w:pPr>
        <w:spacing w:before="0" w:after="0"/>
        <w:jc w:val="center"/>
      </w:pPr>
      <w:r>
        <w:rPr>
          <w:rFonts w:ascii="Arial" w:hAnsi="Arial" w:eastAsia="Arial" w:cs="Arial"/>
          <w:color w:val="888888"/>
          <w:sz w:val="18"/>
          <w:szCs w:val="18"/>
          <w:rtl w:val="0"/>
        </w:rPr>
        <w:t>Ashish Kumar Satyam  |  TechDigital WishTree  |  March 2026  |  Confidential</w:t>
      </w:r>
    </w:p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  <w:embedRegular r:id="rId1" w:fontKey="{0AFF7CCC-57E0-8E87-49F0-B269B1562995}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F1">
    <w:pPr>
      <w:pBdr>
        <w:top w:val="single" w:color="0D6E6E" w:sz="6" w:space="0"/>
      </w:pBdr>
      <w:tabs>
        <w:tab w:val="right" w:pos="10080"/>
      </w:tabs>
      <w:spacing w:before="120" w:after="0"/>
    </w:pPr>
    <w:r>
      <w:rPr>
        <w:rFonts w:ascii="Arial" w:hAnsi="Arial" w:eastAsia="Arial" w:cs="Arial"/>
        <w:color w:val="888888"/>
        <w:sz w:val="16"/>
        <w:szCs w:val="16"/>
        <w:rtl w:val="0"/>
      </w:rPr>
      <w:t>Confidential — Internal Use Only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F0">
    <w:pPr>
      <w:pBdr>
        <w:bottom w:val="single" w:color="0D6E6E" w:sz="6" w:space="0"/>
      </w:pBdr>
      <w:tabs>
        <w:tab w:val="right" w:pos="10080"/>
      </w:tabs>
      <w:spacing w:before="0" w:after="120"/>
    </w:pPr>
    <w:r>
      <w:rPr>
        <w:rFonts w:ascii="Arial" w:hAnsi="Arial" w:eastAsia="Arial" w:cs="Arial"/>
        <w:b/>
        <w:bCs/>
        <w:color w:val="1B2A4A"/>
        <w:sz w:val="18"/>
        <w:szCs w:val="18"/>
        <w:rtl w:val="0"/>
      </w:rPr>
      <w:t xml:space="preserve">Hospital Management System — Deep Research &amp; Product Strategy | </w:t>
    </w:r>
    <w:r>
      <w:rPr>
        <w:rFonts w:ascii="Arial" w:hAnsi="Arial" w:eastAsia="Arial" w:cs="Arial"/>
        <w:color w:val="888888"/>
        <w:sz w:val="18"/>
        <w:szCs w:val="18"/>
        <w:rtl w:val="0"/>
      </w:rPr>
      <w:t>TechDigital WishTree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F7CCC7"/>
    <w:multiLevelType w:val="multilevel"/>
    <w:tmpl w:val="3EF7CCC7"/>
    <w:lvl w:ilvl="0" w:tentative="0">
      <w:start w:val="1"/>
      <w:numFmt w:val="bullet"/>
      <w:lvlText w:val="•"/>
      <w:lvlJc w:val="left"/>
      <w:pPr>
        <w:ind w:left="600" w:hanging="300"/>
      </w:pPr>
    </w:lvl>
    <w:lvl w:ilvl="1" w:tentative="0">
      <w:start w:val="1"/>
      <w:numFmt w:val="bullet"/>
      <w:lvlText w:val="◦"/>
      <w:lvlJc w:val="left"/>
      <w:pPr>
        <w:ind w:left="960" w:hanging="30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3EFDF021"/>
    <w:rsid w:val="B6DAFB26"/>
    <w:rsid w:val="DFFF20D6"/>
    <w:rsid w:val="FFFE7A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Arial" w:hAnsi="Arial" w:eastAsia="Arial" w:cs="Arial"/>
      <w:color w:val="1A1A2E"/>
    </w:rPr>
  </w:style>
  <w:style w:type="paragraph" w:styleId="2">
    <w:name w:val="heading 1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single" w:color="1B2A4A" w:sz="8" w:space="0"/>
        <w:right w:val="none" w:color="auto" w:sz="0" w:space="0"/>
        <w:between w:val="none" w:color="auto" w:sz="0" w:space="0"/>
      </w:pBdr>
      <w:shd w:val="clear" w:fill="auto"/>
      <w:spacing w:before="400" w:after="160" w:line="240" w:lineRule="auto"/>
      <w:ind w:left="0" w:right="0" w:firstLine="0"/>
      <w:jc w:val="left"/>
    </w:pPr>
    <w:rPr>
      <w:rFonts w:ascii="Arial" w:hAnsi="Arial" w:eastAsia="Arial" w:cs="Arial"/>
      <w:b/>
      <w:bCs/>
      <w:color w:val="1B2A4A"/>
      <w:sz w:val="36"/>
      <w:szCs w:val="36"/>
      <w:u w:val="none"/>
      <w:shd w:val="clear" w:fill="auto"/>
      <w:vertAlign w:val="baseline"/>
    </w:rPr>
  </w:style>
  <w:style w:type="paragraph" w:styleId="3">
    <w:name w:val="heading 2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80" w:after="100" w:line="240" w:lineRule="auto"/>
      <w:ind w:left="0" w:right="0" w:firstLine="0"/>
      <w:jc w:val="left"/>
    </w:pPr>
    <w:rPr>
      <w:rFonts w:ascii="Arial" w:hAnsi="Arial" w:eastAsia="Arial" w:cs="Arial"/>
      <w:b/>
      <w:bCs/>
      <w:color w:val="0D6E6E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00" w:after="80" w:line="240" w:lineRule="auto"/>
      <w:ind w:left="0" w:right="0" w:firstLine="0"/>
      <w:jc w:val="left"/>
    </w:pPr>
    <w:rPr>
      <w:rFonts w:ascii="Arial" w:hAnsi="Arial" w:eastAsia="Arial" w:cs="Arial"/>
      <w:b/>
      <w:bCs/>
      <w:color w:val="E87722"/>
      <w:sz w:val="22"/>
      <w:szCs w:val="22"/>
      <w:u w:val="none"/>
      <w:shd w:val="clear" w:fill="auto"/>
      <w:vertAlign w:val="baseline"/>
    </w:rPr>
  </w:style>
  <w:style w:type="paragraph" w:styleId="5">
    <w:name w:val="heading 4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i/>
      <w:iCs/>
      <w:color w:val="2E74B5"/>
      <w:sz w:val="20"/>
      <w:szCs w:val="20"/>
      <w:u w:val="none"/>
      <w:shd w:val="clear" w:fill="auto"/>
      <w:vertAlign w:val="baseline"/>
    </w:rPr>
  </w:style>
  <w:style w:type="paragraph" w:styleId="6">
    <w:name w:val="heading 5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color w:val="2E74B5"/>
      <w:sz w:val="20"/>
      <w:szCs w:val="20"/>
      <w:u w:val="none"/>
      <w:shd w:val="clear" w:fill="auto"/>
      <w:vertAlign w:val="baseline"/>
    </w:rPr>
  </w:style>
  <w:style w:type="paragraph" w:styleId="7">
    <w:name w:val="heading 6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color w:val="1F4D78"/>
      <w:sz w:val="20"/>
      <w:szCs w:val="20"/>
      <w:u w:val="none"/>
      <w:shd w:val="clear" w:fill="auto"/>
      <w:vertAlign w:val="baseline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basedOn w:val="1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4">
    <w:name w:val="Title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color w:val="1A1A2E"/>
      <w:sz w:val="56"/>
      <w:szCs w:val="56"/>
      <w:u w:val="none"/>
      <w:shd w:val="clear" w:fill="auto"/>
      <w:vertAlign w:val="baseline"/>
    </w:rPr>
  </w:style>
  <w:style w:type="table" w:customStyle="1" w:styleId="15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11"/>
    <w:semiHidden/>
    <w:unhideWhenUsed/>
    <w:uiPriority w:val="99"/>
    <w:rPr>
      <w:sz w:val="20"/>
      <w:szCs w:val="20"/>
    </w:rPr>
  </w:style>
  <w:style w:type="table" w:customStyle="1" w:styleId="18">
    <w:name w:val="_Style 16"/>
    <w:basedOn w:val="15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9">
    <w:name w:val="_Style 17"/>
    <w:basedOn w:val="15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0">
    <w:name w:val="_Style 18"/>
    <w:basedOn w:val="15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1">
    <w:name w:val="_Style 19"/>
    <w:basedOn w:val="15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2">
    <w:name w:val="_Style 20"/>
    <w:basedOn w:val="15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3">
    <w:name w:val="_Style 21"/>
    <w:basedOn w:val="15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4">
    <w:name w:val="_Style 22"/>
    <w:basedOn w:val="15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5">
    <w:name w:val="_Style 23"/>
    <w:basedOn w:val="15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6">
    <w:name w:val="_Style 24"/>
    <w:basedOn w:val="15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7">
    <w:name w:val="_Style 25"/>
    <w:basedOn w:val="15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8">
    <w:name w:val="_Style 26"/>
    <w:basedOn w:val="15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9">
    <w:name w:val="_Style 27"/>
    <w:basedOn w:val="15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+WNFIZY2YlOy0MZbSjMqxjo+zg==">CgMxLjA4AHIhMXRRcHNvMHNaMHRPcGN0c2FySEI2ZVh0MEJmUmN2TWU4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11</Pages>
  <TotalTime>4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google1598606780</cp:lastModifiedBy>
  <dcterms:modified xsi:type="dcterms:W3CDTF">2026-03-12T22:26:41Z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D4C625C06CB76D70EAEFB269F9B1011D_42</vt:lpwstr>
  </property>
</Properties>
</file>