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36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7f8c8d"/>
          <w:sz w:val="20"/>
          <w:szCs w:val="20"/>
          <w:rtl w:val="0"/>
        </w:rPr>
        <w:t xml:space="preserve">THE POLICY EXCHANGE (FAIRVALUE INSURETECH PVT. LTD.)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44"/>
          <w:szCs w:val="44"/>
          <w:rtl w:val="0"/>
        </w:rPr>
        <w:t xml:space="preserve">CONTENT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c3e50"/>
          <w:sz w:val="56"/>
          <w:szCs w:val="56"/>
          <w:rtl w:val="0"/>
        </w:rPr>
        <w:t xml:space="preserve">TPE Communication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8c8d"/>
          <w:sz w:val="22"/>
          <w:szCs w:val="22"/>
          <w:rtl w:val="0"/>
        </w:rPr>
        <w:t xml:space="preserve">The operational data bible — every trigger, every channel, every sample. Companion to the SOW.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18" w:val="single"/>
              <w:left w:color="2e75b6" w:space="0" w:sz="18" w:val="single"/>
              <w:bottom w:color="2e75b6" w:space="0" w:sz="18" w:val="single"/>
              <w:right w:color="2e75b6" w:space="0" w:sz="18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44"/>
                <w:szCs w:val="44"/>
                <w:rtl w:val="0"/>
              </w:rPr>
              <w:t xml:space="preserve">49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Triggers documented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18" w:val="single"/>
              <w:left w:color="27ae60" w:space="0" w:sz="18" w:val="single"/>
              <w:bottom w:color="27ae60" w:space="0" w:sz="18" w:val="single"/>
              <w:right w:color="27ae60" w:space="0" w:sz="18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44"/>
                <w:szCs w:val="44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Sample message 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18" w:val="single"/>
              <w:left w:color="e67e22" w:space="0" w:sz="18" w:val="single"/>
              <w:bottom w:color="e67e22" w:space="0" w:sz="18" w:val="single"/>
              <w:right w:color="e67e22" w:space="0" w:sz="18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44"/>
                <w:szCs w:val="44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Variables catalogued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4c3c" w:space="0" w:sz="18" w:val="single"/>
              <w:left w:color="e74c3c" w:space="0" w:sz="18" w:val="single"/>
              <w:bottom w:color="e74c3c" w:space="0" w:sz="18" w:val="single"/>
              <w:right w:color="e74c3c" w:space="0" w:sz="18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44"/>
                <w:szCs w:val="4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Compliance regimes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0"/>
          <w:szCs w:val="20"/>
          <w:rtl w:val="0"/>
        </w:rPr>
        <w:t xml:space="preserve">Document metadata</w:t>
      </w:r>
      <w:r w:rsidDel="00000000" w:rsidR="00000000" w:rsidRPr="00000000">
        <w:rPr>
          <w:rtl w:val="0"/>
        </w:rPr>
      </w:r>
    </w:p>
    <w:tbl>
      <w:tblPr>
        <w:tblStyle w:val="Table3"/>
        <w:tblW w:w="7488.0" w:type="dxa"/>
        <w:jc w:val="center"/>
        <w:tblLayout w:type="fixed"/>
        <w:tblLook w:val="0400"/>
      </w:tblPr>
      <w:tblGrid>
        <w:gridCol w:w="3024"/>
        <w:gridCol w:w="4464"/>
        <w:tblGridChange w:id="0">
          <w:tblGrid>
            <w:gridCol w:w="3024"/>
            <w:gridCol w:w="44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TPE-COMMS-REF-2026-001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26 Apr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Ashish Kumar Satyam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Companion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8f9fa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TPE-COMMS-SOW-2026-001 (SOW v1.5)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9"/>
                <w:szCs w:val="19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Internal / Confidential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36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0" w:hRule="atLeast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80" w:line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7f8c8d"/>
          <w:sz w:val="18"/>
          <w:szCs w:val="18"/>
          <w:rtl w:val="0"/>
        </w:rPr>
        <w:t xml:space="preserve">Read this document with the SOW open in a second window. The SOW defines what we are building; this document defines what is in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23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1. How to Use This Document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This Content Reference is the deliverable that lives alongside the Statement of Work. The SOW commits the team to building a versioned content library; this document is the substance of that library, expressed in the same form a template author will see when they sit down to draft.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2"/>
          <w:szCs w:val="22"/>
          <w:rtl w:val="0"/>
        </w:rPr>
        <w:t xml:space="preserve">Document map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Layout w:type="fixed"/>
        <w:tblLook w:val="0400"/>
      </w:tblPr>
      <w:tblGrid>
        <w:gridCol w:w="2232"/>
        <w:gridCol w:w="4752"/>
        <w:gridCol w:w="2376"/>
        <w:tblGridChange w:id="0">
          <w:tblGrid>
            <w:gridCol w:w="2232"/>
            <w:gridCol w:w="4752"/>
            <w:gridCol w:w="23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Use it to…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2  Quick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See every trigger at a glance — ID, audience, channel mix, volume, compliance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Anyone needing a 30-second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3  Channel 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Look up the format rules for Email / SMS / WhatsApp / RCS / Slack / Email-attachment.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Template authors, channel renderers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4  Variable Catalogue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Find the canonical name, type, source and validation rule for every personalisation token.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Template authors, data integrators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5  Policyholder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Per-trigger detail card for all 18 PH triggers with status × channel timing matrix.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PH-comms author, CX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6  Investor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Per-trigger detail card for all 16 INV triggers; INV-08 Premium Due gets full multi-touch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INV-comms author, CX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7  Insurer / Internal / Regulatory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Detail cards for the 15 B2B / internal / statutory triggers.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Operations,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8  Sample Template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Drafted message copy for the 15 most-used templates, ready to lift into YAML.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Template authors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9  Compliance Quick-Reference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Per-regime checklist (DLT, IRDAI, WhatsApp BSP, DPDPA, FATCA/KYC, TDS) of what every template must clear.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Compliance reviewer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4f8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0"/>
                <w:szCs w:val="20"/>
                <w:rtl w:val="0"/>
              </w:rPr>
              <w:t xml:space="preserve">How this complements the SOW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The SOW is read top-to-bottom by leadership for sign-off. This Content Reference is consulted laterally by authors and reviewers during delivery — you jump to the trigger or template you are working on. Both documents share the same trigger IDs, audience colours and compliance vocabulary so a reader can move between them without translation.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b3a5c"/>
          <w:sz w:val="22"/>
          <w:szCs w:val="22"/>
          <w:rtl w:val="0"/>
        </w:rPr>
        <w:t xml:space="preserve">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Trigger IDs are immutable (PH-03 means KYC forever, even if the wording changes).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Audience colours: Policyholder = Blue, Investor = Green, Insurer = Orange, Internal = Navy, Regulator = Red.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Variable names use snake_case and are wrapped {{like_this}} when shown inline.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Sample messages are illustrative drafts, not approved copy. Approval gate: Section 9.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3e50"/>
          <w:sz w:val="20"/>
          <w:szCs w:val="20"/>
          <w:u w:val="none"/>
          <w:shd w:fill="auto" w:val="clear"/>
          <w:vertAlign w:val="baseline"/>
          <w:rtl w:val="0"/>
        </w:rPr>
        <w:t xml:space="preserve">Volume estimates are steady-state monthly figures based on the v1 scope (49 triggers, 5 audiences, ~120 templates).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04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2. Complete Trigger Matrix — All 49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Single source-of-truth view: every trigger, audience, channel mix, cadence headline, volume estimate and priority. The document expands each row into a detail card in Sections 5–7; this matrix is for lateral lookup. Sort by volume for capacity planning, by priority for review queue ordering, by audience for skill ownership.</w:t>
      </w:r>
      <w:r w:rsidDel="00000000" w:rsidR="00000000" w:rsidRPr="00000000">
        <w:rPr>
          <w:rtl w:val="0"/>
        </w:rPr>
      </w:r>
    </w:p>
    <w:tbl>
      <w:tblPr>
        <w:tblStyle w:val="Table9"/>
        <w:tblW w:w="9375.0" w:type="dxa"/>
        <w:jc w:val="left"/>
        <w:tblInd w:w="-115.0" w:type="dxa"/>
        <w:tblLayout w:type="fixed"/>
        <w:tblLook w:val="0400"/>
      </w:tblPr>
      <w:tblGrid>
        <w:gridCol w:w="795"/>
        <w:gridCol w:w="1185"/>
        <w:gridCol w:w="1770"/>
        <w:gridCol w:w="1875"/>
        <w:gridCol w:w="2205"/>
        <w:gridCol w:w="855"/>
        <w:gridCol w:w="690"/>
        <w:tblGridChange w:id="0">
          <w:tblGrid>
            <w:gridCol w:w="795"/>
            <w:gridCol w:w="1185"/>
            <w:gridCol w:w="1770"/>
            <w:gridCol w:w="1875"/>
            <w:gridCol w:w="2205"/>
            <w:gridCol w:w="855"/>
            <w:gridCol w:w="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Aud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Cadence (headline)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5"/>
                <w:szCs w:val="15"/>
                <w:rtl w:val="0"/>
              </w:rPr>
              <w:t xml:space="preserve">Pri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Lead Captured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sdt>
              <w:sdtPr>
                <w:id w:val="204587773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5"/>
                    <w:szCs w:val="15"/>
                    <w:rtl w:val="0"/>
                  </w:rPr>
                  <w:t xml:space="preserve">T+0 welcome → T+1 follow-up → T+3 value reminder → T+7 last 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~500/mo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SMS · WhatsApp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OTP: T+0; resend at T+10min on request. Abandoned: T+1h, T+2…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~500/mo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WhatsApp · Email ·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Pending: weekly × 4, monthly × 4, then close. Done: immediat…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~2,000/mo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 Doc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Per-state immediate; Reviewing: status update at T+24h if no…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WhatsApp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Status update every 48h; escalation to Insurer non-response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Surrender Value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T+0 sent; T+2 if not viewed; T+5 urgency; T-1 (24h pre-expir…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Offer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Silent: T+3, T+7 nudge then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Assignment Paperwork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 ·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e-Sign: T+0 link; T+1 reminder; T+3 last reminder before re-…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 Matched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WhatsApp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Immediate on match; confirmation within 24h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Disbursement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SMS · WhatsApp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State-driven: each transition triggers immediate notificatio…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Post-Assignment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T+1d welcome; quarterly newsletter thereafter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~250/mo + 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Loan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WhatsApp · Email ·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Docs Pending: T+1, T+3, T+7 nudge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Loan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 ·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Immediate on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Loan Disbursement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SMS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~120/mo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Loan 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SMS · WhatsApp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7-stage cadence per EMI cycle; voice escalation at Day+15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~840/mo (7×120)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Loan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Re-engagement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Decay drip: progressively softer; suppress after 1y if no re…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~600/mo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PH-18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Referral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WhatsApp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 event; Expiring at T-30d before reward expiry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Lead Captured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T+0, T+1, T+3, T+7, T+14 drip nurture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~800/mo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SMS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OTP T+0; KYC nudges per PH-03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KYC + Risk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Sequential per step; reminders at T+24h, T+72h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Investment Opportunity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 · 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Weekly digest (Mon 10am IST) + on-demand alerts for high-yie…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~3,200/mo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Investment Soft-Commit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Immediate ack; T+24h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~600/mo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Funds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SMS · 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T+0 link; T+24h, T+48h reminders if 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~500/mo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Investment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Immediate on each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Premium Due (10–25 yr stream)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SMS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8-touchpoint cadence per premium cycle; HIGHEST volume trigg…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~15,000/mo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Premium Payment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Immediate on each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~2,000/mo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rPr/>
            </w:pPr>
            <w:sdt>
              <w:sdtPr>
                <w:id w:val="39879378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5"/>
                    <w:szCs w:val="15"/>
                    <w:rtl w:val="0"/>
                  </w:rPr>
                  <w:t xml:space="preserve">Premium Default → Lapse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SMS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Aggressive escalation: WA + SMS + Email same day; voice call…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Maturity Approaching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Per-stage with reinvestment opportunity at T-3mo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~600/mo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Maturity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SMS · Email ·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Immediate on each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Portfolio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Calendar: Monthly 1st, Quarterly Q1-Q4 first day, Annual on 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~3,000/mo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Tax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Statutory deadlines: TDS within 15d of quarter close; 80C by…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~3,000/mo (peak Q4+Apr)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Re-investment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WhatsApp · 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Triggered by INV-11 T-3mo or by INV-04 high-yield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Account 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Monthly 1st; T&amp;C change with 30d notice as required by DPDPA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~3,000/mo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Assignment Intimation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+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 case; follow-up at T+3d if no acknowledgement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Premium Remittance + Allocation 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+ Excel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Monthly batch — 11 emails (one per insurer) on payment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11/mo (one per insurer)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MIS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+ Excel attachment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Monthly; variance escalation within 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11/mo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Query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 case; SLA 48h ack, 7d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~80/mo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Maturity / Claim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 case; follow-up every 7d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INSURER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Regulatory / KYC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 IRDAI / insurer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OPS-01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New Lead Allocated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Slack/Teams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Real-time on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~1,300/mo (PH+INV)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Daily Standup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Slack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Daily 9:00 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~22/mo (workdays)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OPS-03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High-Value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Slack ·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OPS-04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Premium Default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Slack ·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Real-time on detection; daily digest of all open defaults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~300/mo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OPS-05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KYC Stuck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Daily digest of all &gt;7d open KYC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~22/mo (digest)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OPS-06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Compliance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 ·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Pre-deadline T-30, T-7, T-1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~12/mo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IRDAI Filing — quarterly +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Portal upload + signed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 regulator schedule (quarterly within 30d of close; annua…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5/yr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TDS Certificates to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Quarterly within 15d of quarter 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~3,000/quarter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GST 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Per transaction; B2B and B2C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5"/>
                <w:szCs w:val="15"/>
                <w:rtl w:val="0"/>
              </w:rPr>
              <w:t xml:space="preserve">STANDARD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4f8" w:val="clea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0"/>
                <w:szCs w:val="20"/>
                <w:rtl w:val="0"/>
              </w:rPr>
              <w:t xml:space="preserve">Reading the Volume column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Volume is steady-state monthly. The headline figure aggregates all messages a trigger sends across its statuses. INV-08 Premium Due is the highest-volume trigger in the system — eight touchpoints per premium cycle × ~1,800 active assigned policies = ~15,000 monthly messages. Capacity planning, channel-provider pricing and template-review SLAs all flow from this column.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1B5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3. Channel Content Specifications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Each channel imposes hard format constraints. A template that violates them either fails to render, fails to deliver, or fails compliance. These specs are the input to the channel renderer (Pillar 3 in the SOW architecture) and the input to the lint engine.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3.1  Email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15.0" w:type="dxa"/>
        <w:tblLayout w:type="fixed"/>
        <w:tblLook w:val="04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Subject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sdt>
              <w:sdtPr>
                <w:id w:val="-182352418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≤ 78 chars; prefix with [TPE] for transactional, no prefix for marketing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Pre-header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sdt>
              <w:sdtPr>
                <w:id w:val="-1526282399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≤ 100 chars; first line of body acts as preview text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Body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MJML or responsive HTML; plain-text alternate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Image-to-text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Minimum 60% text by area to avoid spam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Attachment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10 MB total; PDF preferred; XLSX for INS-02 MIS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noreply@thepolicyexchange.com (transactional) / hello@thepolicyexchange.com (marketing)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Reply-to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support@thepolicyexchange.com (transactional) / care@thepolicyexchange.com (marketing)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Required footer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Physical address, IRDAI Reg. No., Grievance link, Unsubscribe link (DPDPA-compliant)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UTM params on all CTAs; pixel for opens (suppress for INS B2B)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disclaimer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Long form for promotional; short form for service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3.2  SMS (DLT-regulated)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15.0" w:type="dxa"/>
        <w:tblLayout w:type="fixed"/>
        <w:tblLook w:val="04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Char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160 chars for single-segment; 153/segment for multi-part (max 2 segments preferred)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GSM-7 only (no emoji, no curly quotes, no — em-dash); Unicode segments cost 70/segment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6-char alpha (e.g., TPECRE for Customer Care, TPEINV for Investments)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 Template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12-digit numeric registered with operator before 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Principal Entity ID, registered once per operator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Authentication (OTP) / Service (transactional) / Promotional — must match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Time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Promotional: 9:00–21:00 IST; Service &amp; Auth: 24×7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Opt-out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Promo: 'STOP to 1909' or short URL; Service &amp; Auth: not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Variable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 registration locks variable count and order — cannot vary per send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Sender for INV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TPEINV (Investments) — not TPECRE (Customer Care)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3.3  WhatsApp (Meta BSP)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C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15.0" w:type="dxa"/>
        <w:tblLayout w:type="fixed"/>
        <w:tblLook w:val="04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Marketing / Utility / Authentication — chosen at template approval, locks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Body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1024 chars; header (text/image/video) + footer + buttons all separate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Numbered placeholders {{1}}, {{2}}; positional, no name binding at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Header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rPr/>
            </w:pPr>
            <w:sdt>
              <w:sdtPr>
                <w:id w:val="-1583454681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Image ≤ 5 MB, Video ≤ 16 MB, Document ≤ 100 MB; 4:3 or 16:9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Up to 3 quick-reply OR up to 2 CTA (URL/phone) — not both in same template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24h session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Free-text replies allowed within 24h of customer message; outside window = template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Approval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Meta typically 24–72h; rejection reasons returned via BSP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Sender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WABA-verified business name; green tick for verified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Opt-in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BSP must store opt-in evidence; revoked = sender 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Per-WABA limit (Tier 1 = 1k unique 24h, Tier 4 = unlimited); plan accordingly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3.4  RCS (Carrier Rich Messaging)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15.0" w:type="dxa"/>
        <w:tblLayout w:type="fixed"/>
        <w:tblLook w:val="04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Body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2500 chars per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Single rich card OR carousel (2–10 cards); image + title + description + CTAs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Suggested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Up to 11 quick-reply chips per 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rPr/>
            </w:pPr>
            <w:sdt>
              <w:sdtPr>
                <w:id w:val="-138426773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Image ≤ 1 MB recommended for fast carrier delivery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Verified sender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Brand verification through Google's RCS Business Messaging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Define SMS fallback for handsets without RCS support — same DLT rules apply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 regime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Same as SMS in India — Header, Template ID, Entity ID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Receipt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Delivered / Read / Suggestion-clicked all return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3.5  Slack / Teams (internal)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15.0" w:type="dxa"/>
        <w:tblLayout w:type="fixed"/>
        <w:tblLook w:val="04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Block Kit (Slack) / Adaptive Card (Teams); markdown also acceptable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Channel-based for digests, DM for personal alerts (OPS-03 escalation)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Attachments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Inline summary + link out to TPE dashboard; never attach PII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@mentions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Use sparingly; reserve for action-required, not digest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Threading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Replies in thread for context retention; new top-level only for new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Bot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TPE System Bot — single identity across all OPS triggers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3.6  Email + Excel attachment (B2B remittance)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B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15.0" w:type="dxa"/>
        <w:tblLayout w:type="fixed"/>
        <w:tblLook w:val="0400"/>
      </w:tblPr>
      <w:tblGrid>
        <w:gridCol w:w="2160"/>
        <w:gridCol w:w="7200"/>
        <w:tblGridChange w:id="0">
          <w:tblGrid>
            <w:gridCol w:w="2160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Insurer-facing: INS-02 (Premium Remittance), INS-03 (Reconciliation)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Filename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TPE_&lt;InsurerCode&gt;_PremiumMIS_&lt;YYYYMM&gt;.xlsx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Sheet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'Raw' (case-insensitive); some insurers expect 'RAW' or 'Raw Data'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Per-insurer fixed columns; produced by existing MIS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Subject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[TPE] Premium MIS — &lt;Insurer Name&gt; — &lt;Mon YYYY&gt;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Short formal cover note; UTR reference; primary contact + escalation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Password-protected XLSX; password shared via separate channel (per insurer SLA)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23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4. Variable Token Catalogue (37 tokens)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Variables are the personalisation points in templates. They are case-sensitive snake_case identifiers, wrapped {{like_this}} in template content. Every variable has a single canonical source — duplication across templates is a lint failure. Fallbacks render when the source returns null; they are the only safe way to ship a template that may render before all data is available.</w:t>
      </w:r>
      <w:r w:rsidDel="00000000" w:rsidR="00000000" w:rsidRPr="00000000">
        <w:rPr>
          <w:rtl w:val="0"/>
        </w:rPr>
      </w:r>
    </w:p>
    <w:tbl>
      <w:tblPr>
        <w:tblStyle w:val="Table20"/>
        <w:tblW w:w="9359.0" w:type="dxa"/>
        <w:jc w:val="left"/>
        <w:tblInd w:w="-115.0" w:type="dxa"/>
        <w:tblLayout w:type="fixed"/>
        <w:tblLook w:val="0400"/>
      </w:tblPr>
      <w:tblGrid>
        <w:gridCol w:w="2232"/>
        <w:gridCol w:w="1007"/>
        <w:gridCol w:w="1728"/>
        <w:gridCol w:w="2808"/>
        <w:gridCol w:w="1584"/>
        <w:tblGridChange w:id="0">
          <w:tblGrid>
            <w:gridCol w:w="2232"/>
            <w:gridCol w:w="1007"/>
            <w:gridCol w:w="1728"/>
            <w:gridCol w:w="2808"/>
            <w:gridCol w:w="158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Fallback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ph_name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1–60 chars; no special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"Customer"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ph_phone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Indian mobile (+91 / 10-digit)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ph_email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Email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ph_policy_no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Insurer-specific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inv_name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1–60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"Investor"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5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inv_id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INV-XXXXXXXX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inv_phone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Indian 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inv_email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Email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agent_handle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Slack/Teams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@handle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policy_no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Per-insurer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policy_type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ULIP / Traditional /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From 11-insurer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insurer_contact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Per-insurer ops 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premium_amount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₹ format with thousands 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premium_frequency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Annual / Semi / Quarterly / 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due_date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DD MMM 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grace_period_end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DD MMM 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quote_validity_date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DD MMM YYYY (typically T+7)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maturity_date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DD MMM 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settlement_date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DD MMM 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deadline_date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DD MMM 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expected_credit_date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Bank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DD MMM YYYY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surrender_value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₹X,XX,XXX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disbursement_amount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₹X,XX,XXX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commit_amount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₹X,XX,XXX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maturity_amount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₹X,XX,XXX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emi_amount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₹X,XX,XXX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loan_amount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₹X,XX,XXX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tds_amount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₹X,XX,XXX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kyc_link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KYC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HTTPS, time-limited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payment_link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payment 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HTTPS, time-limited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esign_link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e-Sign 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sdt>
              <w:sdtPr>
                <w:id w:val="-118392807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7"/>
                    <w:szCs w:val="17"/>
                    <w:rtl w:val="0"/>
                  </w:rPr>
                  <w:t xml:space="preserve">HTTPS, single-use, ≤ 7d expiry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OTP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6 digits, single-use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otp_expiry_min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Default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utr_number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sdt>
              <w:sdtPr>
                <w:id w:val="-790568332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7"/>
                    <w:szCs w:val="17"/>
                    <w:rtl w:val="0"/>
                  </w:rPr>
                  <w:t xml:space="preserve">Alphanumeric ≤ 22 chars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bank_last4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4 digits, masked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certificate_link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document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HTTPS, signed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2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irdai_reg_no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IRDAI registration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dlt_template_id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DLT 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12-digit numeric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support_number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1800-XXX-XXXX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1800-TPE-CARE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grievance_link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Static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3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unsubscribe_link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DPDPA-compliant, per-recipient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8f5e9" w:val="clea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20"/>
                <w:szCs w:val="20"/>
                <w:rtl w:val="0"/>
              </w:rPr>
              <w:t xml:space="preserve">Why fallbacks matter more than you think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A template that renders 'Hello ,' (missing ph_name) is a brand incident. A template that renders 'Hello Customer,' (fallback fired) is acceptable. The lint engine flags any required variable without a fallback. Fallbacks also de-risk the channel renderer: when a data integration regresses, customers still receive coherent messages while the integration is fixed.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B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31E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5. Policyholder Triggers (PH-01 to PH-18)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Eighteen triggers serving the sell-side of the marketplace. Voice is empathetic, simple, vernacular-friendly. WhatsApp dominates channel mix (Indian retail). Six triggers carry sample message drafts (PH-02 OTP, PH-03 KYC, PH-06 Surrender Value Quote, PH-08 Assignment Paperwork, PH-10 Disbursement, PH-15 Loan EMI) — these are the highest-volume or highest-sensitivity touchpoints.</w:t>
      </w:r>
      <w:r w:rsidDel="00000000" w:rsidR="00000000" w:rsidRPr="00000000">
        <w:rPr>
          <w:rtl w:val="0"/>
        </w:rPr>
      </w:r>
    </w:p>
    <w:tbl>
      <w:tblPr>
        <w:tblStyle w:val="Table23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Lead Captured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~500/mo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27">
            <w:pPr>
              <w:spacing w:after="0" w:lineRule="auto"/>
              <w:rPr/>
            </w:pPr>
            <w:sdt>
              <w:sdtPr>
                <w:id w:val="-158338642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New → Contacted → Qualified → Disqualified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2B">
            <w:pPr>
              <w:spacing w:after="0" w:lineRule="auto"/>
              <w:rPr/>
            </w:pPr>
            <w:sdt>
              <w:sdtPr>
                <w:id w:val="-159497980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T+0 welcome → T+1 follow-up → T+3 value reminder → T+7 last nudge → close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{{source_channel}}, {{surrender_value_estimate}}, {{cta_link}}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2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DPDPA opt-out; IRDAI solicitation disclaimer in promo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0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~500/mo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8">
            <w:pPr>
              <w:spacing w:after="0" w:lineRule="auto"/>
              <w:rPr/>
            </w:pPr>
            <w:sdt>
              <w:sdtPr>
                <w:id w:val="2022057365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Started → OTP Sent → Verified → Abandoned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SMS · WhatsApp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OTP: T+0; resend at T+10min on request. Abandoned: T+1h, T+24h, T+72h, then close.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{{otp}}, {{otp_expiry_min}}, {{reg_link}}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DLT-Authentication for OTP; DLT-Service for nudges; opt-out on promo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SMS  ·  OTP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3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{{otp}} is your TPE registration OTP. Valid for {{otp_expiry_min}} minutes. Do not share with anyone. TPE will never ask for your OTP. -TPECRE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WHATSAPP  ·  Abandoned (T+24h)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3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Hi {{ph_name}},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You started registering on The Policy Exchange yesterday but didn't complete it. Picking up where you left off takes ~2 minutes: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{{reg_link}}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Need help? Reply HELP. To stop these messages, reply STOP.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KYC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~2,000/mo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5">
            <w:pPr>
              <w:spacing w:after="0" w:lineRule="auto"/>
              <w:rPr/>
            </w:pPr>
            <w:sdt>
              <w:sdtPr>
                <w:id w:val="160386018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Initiated → In-progress → Done → Failed → 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WhatsApp · Email ·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Pending: weekly × 4, monthly × 4, then close. Done: immediate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{{kyc_link}}, {{kyc_status}}, {{attempt_no}}, {{deadline_date}}, {{support_number}}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DLT-Service; DPDPA opt-out; tone must remain non-coercive across all 8 attempts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E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WHATSAPP  ·  Pending — Week 1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3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Hi {{ph_name}},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Your KYC is pending on The Policy Exchange. It takes 2 minutes to complete: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{{kyc_link}}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Until KYC is complete, we cannot proceed with your policy valuation.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Reply HELP for assistance, STOP to opt 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9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WHATSAPP  ·  Pending — Week 4 (final weekly nudge)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36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Hi {{ph_name}},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This is our final weekly reminder — your KYC has been pending for 4 weeks. We will switch to monthly reminders after this. Your application stays open, but no further progress is possible without KYC.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Complete in 2 minutes: {{kyc_link}}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Need help? Reply HELP. To opt out: STOP.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EMAIL  ·  Pending — Month 4 (closure notice)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37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Subject: Your TPE application — pending KYC for over 4 months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Dear {{ph_name}},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We have been trying to reach you for over 4 months to complete the KYC step on your TPE application. Without KYC, we are unable to proceed with your policy valuation or surrender request.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If we do not receive your KYC by {{deadline_date}}, we will close your application. You can re-apply at any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Complete KYC now: {{kyc_link}}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Or call us: {{support_number}}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Warm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Customer 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Insurance is the subject matter of solicitation. IRDAI Reg. No. {{irdai_reg_no}}.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To opt out of all communications: {{unsubscribe_link}}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1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Policy Doc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D">
            <w:pPr>
              <w:spacing w:after="0" w:lineRule="auto"/>
              <w:rPr/>
            </w:pPr>
            <w:sdt>
              <w:sdtPr>
                <w:id w:val="-192150672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Uploaded → Reviewing → Verified → Rejected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Per-state immediate; Reviewing: status update at T+24h if not resolved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{{policy_no}}, {{reject_reason}}, {{resubmit_link}}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Policy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9E">
            <w:pPr>
              <w:spacing w:after="0" w:lineRule="auto"/>
              <w:rPr/>
            </w:pPr>
            <w:sdt>
              <w:sdtPr>
                <w:id w:val="-129891227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In-progress → Verified → Discrepancy → Insurer non-response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WhatsApp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Status update every 48h; escalation to Insurer non-response after 7d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{{policy_no}}, {{insurer_name}}, {{verification_status}}, {{next_step}}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Surrender Value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AF">
            <w:pPr>
              <w:spacing w:after="0" w:lineRule="auto"/>
              <w:rPr/>
            </w:pPr>
            <w:sdt>
              <w:sdtPr>
                <w:id w:val="104824143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Generated → Sent → Viewed → Expired (7d) → Counter-offer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T+0 sent; T+2 if not viewed; T+5 urgency; T-1 (24h pre-expiry) final reminder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{{policy_no}}, {{insurer_name}}, {{surrender_value}}, {{quote_validity_date}}, {{accept_link}}, {{counter_offer_link}}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IRDAI: must include 'estimate, subject to insurer confirmation' caveat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EMAIL  ·  Quote Sent (T+0)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3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Subject: Your policy valuation from TPE — ₹{{surrender_value}} | Valid until {{quote_validity_date}}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Dear {{ph_name}},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Thank you for choosing The Policy Exchange. Based on the policy details you shared: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Policy: {{policy_no}}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Insurer: {{insurer_name}}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Estimated surrender value: ₹{{surrender_value}}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Quote valid until: {{quote_validity_date}}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This is an estimate, subject to insurer confirmation at the time of assignment. Your next step: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✓ Accept this quote: {{accept_link}}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✗ Discuss alternatives (counter-offer): {{counter_offer_link}}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Quotes typically expire after 7 days. We will send one reminder before expiry.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Warm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Customer 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{{support_number}}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Insurance is the subject matter of solicitation. IRDAI Reg. No. {{irdai_reg_no}}.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Grievance redressal: {{grievance_link}}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To opt out: {{unsubscribe_link}}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3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Offer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C">
            <w:pPr>
              <w:spacing w:after="0" w:lineRule="auto"/>
              <w:rPr/>
            </w:pPr>
            <w:sdt>
              <w:sdtPr>
                <w:id w:val="112767453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Accepted → Rejected → Negotiating → Silent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Silent: T+3, T+7 nudge then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{{policy_no}}, {{offer_amount}}, {{decision_link}}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-115.0" w:type="dxa"/>
        <w:tblLayout w:type="fixed"/>
        <w:tblLook w:val="0400"/>
      </w:tblPr>
      <w:tblGrid>
        <w:gridCol w:w="1485"/>
        <w:gridCol w:w="4350"/>
        <w:gridCol w:w="1875"/>
        <w:gridCol w:w="1650"/>
        <w:tblGridChange w:id="0">
          <w:tblGrid>
            <w:gridCol w:w="1485"/>
            <w:gridCol w:w="4350"/>
            <w:gridCol w:w="1875"/>
            <w:gridCol w:w="16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Assignment Paperwork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D">
            <w:pPr>
              <w:spacing w:after="0" w:lineRule="auto"/>
              <w:rPr/>
            </w:pPr>
            <w:sdt>
              <w:sdtPr>
                <w:id w:val="-197974053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Form Generated → e-Sign Initiated → e-Sign Done → Physical Required → NOC Pending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 ·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e-Sign: T+0 link; T+1 reminder; T+3 last reminder before re-issue. NOC: per insurer SLA.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{{esign_link}}, {{esign_expiry}}, {{policy_no}}, {{insurer_name}}, {{noc_status}}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3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3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IT Act 2000 e-Sign disclosures; IRDAI assignment intimation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WHATSAPP  ·  e-Sign Initiated (T+0)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3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Hi {{ph_name}},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Your policy assignment paperwork is ready for e-signing.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📋 Policy: {{policy_no}}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🏢 Insurer: {{insurer_name}}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📅 Link expires: {{esign_expiry}}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👉 Sign here: {{esign_link}}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The link is single-use and expires in 7 days. Need help? Reply HELP.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Investor Matched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0B">
            <w:pPr>
              <w:spacing w:after="0" w:lineRule="auto"/>
              <w:rPr/>
            </w:pPr>
            <w:sdt>
              <w:sdtPr>
                <w:id w:val="-193626836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Found → Confirmed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WhatsApp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Immediate on match; confirmation within 24h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{{policy_no}}, {{investor_id_masked}}, {{disbursement_eta}}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DPDPA: investor identity is PII; share masked ID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Disbursement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1D">
            <w:pPr>
              <w:spacing w:after="0" w:lineRule="auto"/>
              <w:rPr/>
            </w:pPr>
            <w:sdt>
              <w:sdtPr>
                <w:id w:val="-200399359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Initiated → In-process → Success → Failed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SMS · WhatsApp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State-driven: each transition triggers immediate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{{disbursement_amount}}, {{utr_number}}, {{bank_name}}, {{bank_last4}}, {{expected_credit_date}}, {{failure_reason}}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RBI guidelines on payment confirmations; DLT-Service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SMS  ·  Disbursement Success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4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Rs.{{disbursement_amount}} from TPE credited to your {{bank_name}} a/c ending {{bank_last4}}. UTR {{utr_number}}. For queries call {{support_number}}. -TPECRE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9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WHATSAPP  ·  Disbursement Failed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4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Hi {{ph_name}},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Your disbursement of ₹{{disbursement_amount}} could not be completed.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Reason: {{failure_reason}}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Our team will reach out within 24 hours to resolve this. You can also call us: {{support_number}}.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We're sorry for the inconvenience.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Post-Assignment Welcome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~250/mo + 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C">
            <w:pPr>
              <w:spacing w:after="0" w:lineRule="auto"/>
              <w:rPr/>
            </w:pPr>
            <w:sdt>
              <w:sdtPr>
                <w:id w:val="1977718995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Recorded → Welcome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T+1d welcome; quarterly newsletter thereafter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{{policy_no}}, {{tpe_dashboard_link}}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DPDPA opt-out for newsletter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5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Loan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4F">
            <w:pPr>
              <w:spacing w:after="0" w:lineRule="auto"/>
              <w:rPr/>
            </w:pPr>
            <w:sdt>
              <w:sdtPr>
                <w:id w:val="-210517279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Started → Docs Pending → Submitted → Under Review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WhatsApp · Email ·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Docs Pending: T+1, T+3, T+7 nudge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5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{{loan_application_id}}, {{required_docs_list}}, {{upload_link}}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4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5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Loan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~120/mo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1">
            <w:pPr>
              <w:spacing w:after="0" w:lineRule="auto"/>
              <w:rPr/>
            </w:pPr>
            <w:sdt>
              <w:sdtPr>
                <w:id w:val="84642645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Approved → Conditional → Rejected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 ·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Immediate on 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{{loan_amount}}, {{interest_rate}}, {{tenure_months}}, {{emi_amount}}, {{accept_by_date}}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RBI lending fair-practice disclosures; IRDAI for loan-against-policy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A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Loan Disbursement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~120/mo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2">
            <w:pPr>
              <w:spacing w:after="0" w:lineRule="auto"/>
              <w:rPr/>
            </w:pPr>
            <w:sdt>
              <w:sdtPr>
                <w:id w:val="-141461457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Initiated → Disbursed → Failed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SMS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Immediate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{{loan_amount}}, {{utr_number}}, {{bank_last4}}, {{first_emi_date}}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RBI; DLT-Service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Loan 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~840/mo (7×120)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3">
            <w:pPr>
              <w:spacing w:after="0" w:lineRule="auto"/>
              <w:rPr/>
            </w:pPr>
            <w:sdt>
              <w:sdtPr>
                <w:id w:val="131376798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T-7 → T-3 → T-day → Day+1 → Day+7 → Day+15 → Day+30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SMS · WhatsApp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7-stage cadence per EMI cycle; voice escalation at Day+15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{{emi_amount}}, {{due_date}}, {{loan_number}}, {{payment_link}}, {{overdue_amount}}, {{late_charge}}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RBI; DLT-Service for reminders, DLT-Promo not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SMS  ·  EMI Due Today (T-day)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4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Loan EMI Rs.{{emi_amount}} for {{loan_number}} due TODAY. Pay now: {{payment_link}} to avoid late charges. -TPECRE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WHATSAPP  ·  EMI Overdue (Day+15 escalation)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4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Hi {{ph_name}},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⚠️ Your loan EMI of ₹{{emi_amount}} is now 15 days overdue.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Loan: {{loan_number}}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Outstanding: ₹{{overdue_amount}} (incl. late charge ₹{{late_charge}})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Pay immediately to avoid further charges and credit bureau reporting: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{{payment_link}}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Need to discuss? Call {{support_number}}.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C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9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Loan 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A5">
            <w:pPr>
              <w:spacing w:after="0" w:lineRule="auto"/>
              <w:rPr/>
            </w:pPr>
            <w:sdt>
              <w:sdtPr>
                <w:id w:val="152307220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Pre-close Quote → Foreclosed → Paid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A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{{loan_number}}, {{foreclosure_amount}}, {{closure_certificate_link}}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RBI; certificate retention 8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E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Re-engagement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f8c8d"/>
                <w:sz w:val="17"/>
                <w:szCs w:val="17"/>
                <w:rtl w:val="0"/>
              </w:rPr>
              <w:t xml:space="preserve">● 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~600/mo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B6">
            <w:pPr>
              <w:spacing w:after="0" w:lineRule="auto"/>
              <w:rPr/>
            </w:pPr>
            <w:sdt>
              <w:sdtPr>
                <w:id w:val="-1030053343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30d Silent → 90d Silent → 6mo Silent → 1y Silent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Decay drip: progressively softer; suppress after 1y if no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{{last_interaction_date}}, {{new_offer_link}}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DPDPA opt-out mandatory; suppress on opt-out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PH-18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vAlign w:val="center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Referral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POLICYHOLDER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f8c8d"/>
                <w:sz w:val="17"/>
                <w:szCs w:val="17"/>
                <w:rtl w:val="0"/>
              </w:rPr>
              <w:t xml:space="preserve">● 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C7">
            <w:pPr>
              <w:spacing w:after="0" w:lineRule="auto"/>
              <w:rPr/>
            </w:pPr>
            <w:sdt>
              <w:sdtPr>
                <w:id w:val="2012313392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Earned → Credited → Expiring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WhatsApp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 event; Expiring at T-30d before reward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{{ph_name}}, {{reward_amount}}, {{reward_expiry_date}}, {{referee_name}}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IRDAI: referral programs require explicit T&amp;C disclosure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0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4D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6. Investor Triggers (INV-01 to INV-16)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Sixteen triggers for the buy-side, dominated by INV-08 Premium Due (eight touchpoints per cycle, ~15,000 messages/month at steady state). Voice is professional, data-led, returns-framed. Email leads channel mix; WhatsApp and RCS for time-critical alerts; SMS reserved for OTP and due-day urgency. Six triggers carry sample message drafts (INV-04 Opportunity Push, INV-08 Premium Due ×3 channels, INV-10 Lapse Warning, INV-12 Maturity, INV-14 TDS).</w:t>
      </w:r>
      <w:r w:rsidDel="00000000" w:rsidR="00000000" w:rsidRPr="00000000">
        <w:rPr>
          <w:rtl w:val="0"/>
        </w:rPr>
      </w:r>
    </w:p>
    <w:tbl>
      <w:tblPr>
        <w:tblStyle w:val="Table53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Lead Captured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~800/mo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DD">
            <w:pPr>
              <w:spacing w:after="0" w:lineRule="auto"/>
              <w:rPr/>
            </w:pPr>
            <w:sdt>
              <w:sdtPr>
                <w:id w:val="-2063487733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New → Webinar Reg → Webinar Attended → Brochure DL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T+0, T+1, T+3, T+7, T+14 drip nurture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{{source_event}}, {{invest_calculator_link}}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'subject of solicitation'; SEBI-style 'returns subject to market risks' style 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EE">
            <w:pPr>
              <w:spacing w:after="0" w:lineRule="auto"/>
              <w:rPr/>
            </w:pPr>
            <w:sdt>
              <w:sdtPr>
                <w:id w:val="-104577962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Started → Verified → KYC Pending → Active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SMS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OTP T+0; KYC nudges per PH-03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{{otp}}, {{otp_expiry_min}}, {{reg_link}}, {{kyc_link}}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DLT-Authentication; FATCA self-declaration prompt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KYC + Risk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4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4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4FF">
            <w:pPr>
              <w:spacing w:after="0" w:lineRule="auto"/>
              <w:rPr/>
            </w:pPr>
            <w:sdt>
              <w:sdtPr>
                <w:id w:val="-113604020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CKYC → FATCA → Risk Profile → Bank Verified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Sequential per step; reminders at T+24h, T+72h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{{kyc_link}}, {{fatca_link}}, {{risk_questionnaire_link}}, {{bank_verify_status}}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FATCA mandatory; CKYC recommended; risk profile completion before any opportunity push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6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Investment Opportunity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~3,200/mo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1">
            <w:pPr>
              <w:spacing w:after="0" w:lineRule="auto"/>
              <w:rPr/>
            </w:pPr>
            <w:sdt>
              <w:sdtPr>
                <w:id w:val="-173991688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New Match → Weekly Curated → Premium Yield Alert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 · RCS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Weekly digest (Mon 10am IST) + on-demand alerts for high-yield matches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{{policy_count}}, {{min_yield_pct}}, {{max_yield_pct}}, {{top_policy_no}}, {{top_policy_value}}, {{explore_link}}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promo disclaimers; no specific-return promises; risk disclosure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A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EMAIL  ·  Weekly Curated Digest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5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Subject: This week's policy picks — {{policy_count}} new opportunities, yields {{min_yield_pct}}–{{max_yield_pct}}%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Dear {{inv_name}},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Here are the top assigned-policy opportunities matching your risk profile this week: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★ Top pick: Policy {{top_policy_no}}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Investment: ₹{{top_policy_value}}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Yield range: {{min_yield_pct}}–{{max_yield_pct}}%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Explore all {{policy_count}} matches: {{explore_link}}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Yields are projections based on premium-payment continuity to policy maturity. Returns are subject to insurer performance and are not guaranteed. Read the full risk disclosure at the link above.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Warm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Investments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Insurance is the subject matter of solicitation. IRDAI Reg. No. {{irdai_reg_no}}.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To opt out of opportunity alerts: {{unsubscribe_link}}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Investment Soft-Commit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~600/mo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37">
            <w:pPr>
              <w:spacing w:after="0" w:lineRule="auto"/>
              <w:rPr/>
            </w:pPr>
            <w:sdt>
              <w:sdtPr>
                <w:id w:val="-109480370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Interest → Doc Review → Clarifications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3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Immediate ack; T+24h status update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{{policy_no}}, {{commit_amount}}, {{reservation_expiry}}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Reservation T&amp;C disclosure; cooling-off period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0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Funds 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~500/mo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48">
            <w:pPr>
              <w:spacing w:after="0" w:lineRule="auto"/>
              <w:rPr/>
            </w:pPr>
            <w:sdt>
              <w:sdtPr>
                <w:id w:val="-1797208562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Pay Link Sent → Received → Failed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SMS · 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T+0 link; T+24h, T+48h reminders if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{{policy_no}}, {{commit_amount}}, {{payment_link}}, {{payment_methods}}, {{payment_expiry}}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RBI payment confirmation; PCI-DSS reference for stored payment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0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Investment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A">
            <w:pPr>
              <w:spacing w:after="0" w:lineRule="auto"/>
              <w:rPr/>
            </w:pPr>
            <w:sdt>
              <w:sdtPr>
                <w:id w:val="110909781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Assignment in Progress → Confirmed → Certificate Issued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Immediate on each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{{policy_no}}, {{investment_amount}}, {{certificate_link}}, {{first_premium_due}}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assignment intimation; certificate retention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3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Premium Due (10–25 yr stream)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~15,000/mo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B">
            <w:pPr>
              <w:spacing w:after="0" w:lineRule="auto"/>
              <w:rPr/>
            </w:pPr>
            <w:sdt>
              <w:sdtPr>
                <w:id w:val="-182744874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T-30 → T-15 → T-7 → T-3 → T-day → Day+1 → Day+7 → Day+15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SMS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8-touchpoint cadence per premium cycle; HIGHEST volume trigger in the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7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{{policy_no}}, {{insurer_name}}, {{premium_amount}}, {{due_date}}, {{payment_link}}, {{grace_period_end}}, {{late_fee}}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DLT-Service; auto-pay reference; lapse-warning escalation post Day+15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SMS  ·  Premium Due (T-7)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5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{{inv_name}}: Premium Rs.{{premium_amount}} for policy {{policy_no}} ({{insurer_name}}) due {{due_date}}. Pay: {{payment_link}}. -TPEINV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WHATSAPP  ·  Premium Due (T-day)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57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Hi {{inv_name}},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Your premium payment is due TODAY.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📋 Policy: {{policy_no}}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🏢 Insurer: {{insurer_name}}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💰 Amount: ₹{{premium_amount}}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📅 Due date: {{due_date}}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⚡ Pay now to avoid grace-period charges: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{{payment_link}}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Auto-pay set up? You can ignore this. For assistance, call {{support_number}}.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Reply STOP to opt 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EMAIL  ·  Premium Due (T-3)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58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Subject: Premium due in 3 days — ₹{{premium_amount}} for {{policy_no}}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Dear {{inv_name}},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Your next premium payment is due on {{due_date}}.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Policy:        {{policy_no}}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Insurer:       {{insurer_name}}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Amount due:    ₹{{premium_amount}}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Due date:      {{due_date}}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Grace period:  Until {{grace_period_end}} (then late fee ₹{{late_fee}})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Pay now: {{payment_link}}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If you have an auto-pay mandate active, no action is required. To set up auto-pay for future premiums, reply to this email.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Warm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Investments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{{support_number}}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Insurance is the subject matter of solicitation. IRDAI Reg. No. {{irdai_reg_no}}.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Grievance redressal: {{grievance_link}}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To opt out: {{unsubscribe_link}}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Premium Payment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~2,000/mo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9">
            <w:pPr>
              <w:spacing w:after="0" w:lineRule="auto"/>
              <w:rPr/>
            </w:pPr>
            <w:sdt>
              <w:sdtPr>
                <w:id w:val="-624093894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Paid to Insurer → Receipt Available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Immediate on each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{{policy_no}}, {{premium_amount}}, {{insurer_name}}, {{paid_date}}, {{receipt_link}}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receipt format; retention 8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2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6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B6">
            <w:pPr>
              <w:rPr/>
            </w:pPr>
            <w:sdt>
              <w:sdtPr>
                <w:id w:val="-63750542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i w:val="0"/>
                    <w:iCs w:val="0"/>
                    <w:color w:val="ffffff"/>
                    <w:sz w:val="24"/>
                    <w:szCs w:val="24"/>
                    <w:rtl w:val="0"/>
                  </w:rPr>
                  <w:t xml:space="preserve">  Premium Default → Lapse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BB">
            <w:pPr>
              <w:spacing w:after="0" w:lineRule="auto"/>
              <w:rPr/>
            </w:pPr>
            <w:sdt>
              <w:sdtPr>
                <w:id w:val="-160886542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Grace Started → Lapse Warning → Lapsed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SMS · WhatsApp · Voice (P5)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Aggressive escalation: WA + SMS + Email same day; voice call at Day+22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C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{{policy_no}}, {{insurer_name}}, {{grace_period_end}}, {{days_overdue}}, {{potential_loss}}, {{payment_link}}, {{support_number}}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C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lapse rules; DLT-Service; voice consent for outbound calls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WHATSAPP  ·  Lapse Warning (Grace started)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5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⚠️ URGENT: {{inv_name}}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Your premium for policy {{policy_no}} is overdue and the grace period has started.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Days overdue: {{days_overdue}}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Grace period ends: {{grace_period_end}}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Potential loss if policy lapses: ₹{{potential_loss}}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Pay immediately to keep your policy active: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{{payment_link}}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Need to discuss? Call {{support_number}} now. Our team is available {{support_hours}}.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2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8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Maturity Approaching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~600/mo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DA">
            <w:pPr>
              <w:spacing w:after="0" w:lineRule="auto"/>
              <w:rPr/>
            </w:pPr>
            <w:sdt>
              <w:sdtPr>
                <w:id w:val="-1904684867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T-12mo → T-6mo → T-3mo → T-1mo → T-7d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Per-stage with reinvestment opportunity at T-3mo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{{policy_no}}, {{insurer_name}}, {{maturity_date}}, {{maturity_amount}}, {{reinvest_link}}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maturity intimation; tax implication note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3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Maturity 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5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EB">
            <w:pPr>
              <w:spacing w:after="0" w:lineRule="auto"/>
              <w:rPr/>
            </w:pPr>
            <w:sdt>
              <w:sdtPr>
                <w:id w:val="-124234881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Insurer Paid TPE → Settled to Investor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SMS · Email · WhatsApp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Immediate on each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{{policy_no}}, {{maturity_amount}}, {{settlement_date}}, {{bank_last4}}, {{utr_number}}, {{tax_certificate_link}}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5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5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RBI; TDS certificate generation; IRDAI maturity intimation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4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EMAIL  ·  Maturity Settled to Investor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5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Subject: 🎉 Policy {{policy_no}} has matured — ₹{{maturity_amount}} credited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Dear {{inv_name}},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Congratulations — your assigned policy {{policy_no}} ({{insurer_name}}) has matured. The proceeds have been settled to you.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Maturity amount:   ₹{{maturity_amount}}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Settlement date:   {{settlement_date}}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Credited to:       Bank a/c ending {{bank_last4}}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UTR:               {{utr_number}}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Your TDS certificate for this maturity is ready: {{tax_certificate_link}}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Considering re-investment? We'll send a curated set of new opportunities matching your profile separately.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Warm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Investments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Insurance is the subject matter of solicitation. IRDAI Reg. No. {{irdai_reg_no}}.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9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1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60C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Portfolio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6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~3,000/mo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12">
            <w:pPr>
              <w:spacing w:after="0" w:lineRule="auto"/>
              <w:rPr/>
            </w:pPr>
            <w:sdt>
              <w:sdtPr>
                <w:id w:val="-1381300222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Monthly → Quarterly → Annual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Calendar: Monthly 1st, Quarterly Q1-Q4 first day, Annual on FY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{{period}}, {{total_invested}}, {{portfolio_value}}, {{unrealised_gain}}, {{statement_link}}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portfolio disclosure; SEBI-style risk caveat if return projection shown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Tax 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6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~3,000/mo (peak Q4+Apr)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3">
            <w:pPr>
              <w:spacing w:after="0" w:lineRule="auto"/>
              <w:rPr/>
            </w:pPr>
            <w:sdt>
              <w:sdtPr>
                <w:id w:val="-130361055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TDS Q1 → TDS Q2 → TDS Q3 → TDS Q4 → 80C/80D → Annual Statement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2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Statutory deadlines: TDS within 15d of quarter close; 80C by 30 Apr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{{fy}}, {{tds_amount}}, {{tds_certificate_link}}, {{pan_last4}}, {{section}}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2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Income Tax Act; TDS Form 16A format; PAN validation mandatory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C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EMAIL  ·  TDS Certificate (Quarterly)</w:t>
      </w: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6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Subject: TDS Certificate — {{fy_quarter}} — TPE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Dear {{inv_name}},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Please find your TDS certificate for {{fy_quarter}}.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TDS deducted: ₹{{tds_amount}}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Section:      {{section}}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PAN:          XXXXX{{pan_last4}}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Certificate:  {{tds_certificate_link}}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This is generated in Form 16A format and is valid for tax filing.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Warm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Compliance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Re-investment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4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~400/mo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45">
            <w:pPr>
              <w:spacing w:after="0" w:lineRule="auto"/>
              <w:rPr/>
            </w:pPr>
            <w:sdt>
              <w:sdtPr>
                <w:id w:val="44433250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Maturity-to-Reinvest → New High-Yield Match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WhatsApp · RCS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Triggered by INV-11 T-3mo or by INV-04 high-yield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{{matured_amount}}, {{matched_policy_no}}, {{matched_yield_pct}}, {{commit_link}}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promo; risk disclosure; no rollover-by-default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E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5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65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INV-16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ae60" w:space="0" w:sz="4" w:val="single"/>
              <w:left w:color="27ae60" w:space="0" w:sz="4" w:val="single"/>
              <w:bottom w:color="27ae60" w:space="0" w:sz="4" w:val="single"/>
              <w:right w:color="27ae60" w:space="0" w:sz="4" w:val="single"/>
            </w:tcBorders>
            <w:shd w:fill="27ae60" w:val="clear"/>
            <w:vAlign w:val="cente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Account 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7ae60"/>
                <w:sz w:val="17"/>
                <w:szCs w:val="17"/>
                <w:rtl w:val="0"/>
              </w:rPr>
              <w:t xml:space="preserve">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6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~3,000/mo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57">
            <w:pPr>
              <w:spacing w:after="0" w:lineRule="auto"/>
              <w:rPr/>
            </w:pPr>
            <w:sdt>
              <w:sdtPr>
                <w:id w:val="-1924684627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Monthly Newsletter → T&amp;C Change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Monthly 1st; T&amp;C change with 30d notice as required by DPDPA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5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{{newsletter_link}}, {{tnc_change_summary}}, {{tnc_effective_date}}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DPDPA: 30d notice for material T&amp;C change; IRDAI for product T&amp;C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0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664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7. Insurance Partner, Internal &amp; Regulatory Triggers (15)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These three audiences share a common trait: low message volume per trigger but very high consequence per message. INS-02 Premium Remittance is monthly but each email carries an MIS that reconciles thousands of policies. OPS-03 escalations are rare but VIP-bound. REG-01 IRDAI filings are five per year and define our regulatory standing. Lower volume, higher review rigour.</w:t>
      </w: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8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7.1  Insurance Partner — B2B (6)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9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8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6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Assignment Intimation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7"/>
                <w:szCs w:val="17"/>
                <w:rtl w:val="0"/>
              </w:rPr>
              <w:t xml:space="preserve">INSURER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6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70">
            <w:pPr>
              <w:spacing w:after="0" w:lineRule="auto"/>
              <w:rPr/>
            </w:pPr>
            <w:sdt>
              <w:sdtPr>
                <w:id w:val="76761752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Submitted → Acknowledged → Approved → Rejected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+ Portal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 case; follow-up at T+3d if no acknowledgement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7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{{insurer_contact}}, {{policy_no}}, {{ph_name}}, {{investor_id}}, {{assignment_form_link}}, {{noc_request}}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assignment regulations; insurer-specific SLA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9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7B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Premium Remittance + Allocation MIS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7"/>
                <w:szCs w:val="17"/>
                <w:rtl w:val="0"/>
              </w:rPr>
              <w:t xml:space="preserve">INSURER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6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11/mo (one per insurer)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81">
            <w:pPr>
              <w:spacing w:after="0" w:lineRule="auto"/>
              <w:rPr/>
            </w:pPr>
            <w:sdt>
              <w:sdtPr>
                <w:id w:val="-1493128283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Paid → MIS Attached → Confirmed → Discrepancy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+ Excel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Monthly batch — 11 emails (one per insurer) on payment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8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{{insurer_name}}, {{insurer_contact}}, {{report_period}}, {{total_premium}}, {{policy_count}}, {{mis_attachment_name}}, {{utr_number}}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remittance reporting; insurer reconciliation SLA; reuses existing MIS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A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EMAIL  ·  Premium Allocation MIS — Monthly Batch</w:t>
      </w: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68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Subject: [TPE] Premium Allocation MIS — {{insurer_name}} — {{report_period}}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Dear {{insurer_contact}},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Please find attached the premium allocation MIS for {{report_period}}.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Total premium remitted:  ₹{{total_premium}}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Policy count:            {{policy_count}}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UTR reference:           {{utr_number}}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Attachment:              {{mis_attachment_name}}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Kindly reconcile and confirm receipt within 5 working days. For any variances, please use ticket subject 'INS-02 Variance — {{report_period}}' so we can route it correctly.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Best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TPE Operations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Fairvalue Insuretech Pvt. Ltd.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ops@thepolicyexchange.com  |  {{support_number}}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D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9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MIS Reconciliation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7"/>
                <w:szCs w:val="17"/>
                <w:rtl w:val="0"/>
              </w:rPr>
              <w:t xml:space="preserve">INSURER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6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11/mo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5">
            <w:pPr>
              <w:spacing w:after="0" w:lineRule="auto"/>
              <w:rPr/>
            </w:pPr>
            <w:sdt>
              <w:sdtPr>
                <w:id w:val="57927749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Sent → Confirmed → Variance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+ Excel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Monthly; variance escalation within 7d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{{insurer_name}}, {{report_period}}, {{variance_amount}}, {{variance_policies}}, {{resolution_owner}}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Bilateral SLA; audit 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E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B0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Query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7"/>
                <w:szCs w:val="17"/>
                <w:rtl w:val="0"/>
              </w:rPr>
              <w:t xml:space="preserve">INSURER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6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~80/mo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6">
            <w:pPr>
              <w:spacing w:after="0" w:lineRule="auto"/>
              <w:rPr/>
            </w:pPr>
            <w:sdt>
              <w:sdtPr>
                <w:id w:val="-137177503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Raised → Response → Closed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 case; SLA 48h ack, 7d resolve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{{insurer_contact}}, {{ticket_id}}, {{query_subject}}, {{query_age_days}}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Bilateral SLA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C1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Maturity / Claim Coordination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7"/>
                <w:szCs w:val="17"/>
                <w:rtl w:val="0"/>
              </w:rPr>
              <w:t xml:space="preserve">INSURER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6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C7">
            <w:pPr>
              <w:spacing w:after="0" w:lineRule="auto"/>
              <w:rPr/>
            </w:pPr>
            <w:sdt>
              <w:sdtPr>
                <w:id w:val="133909851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Initiated → Docs Submitted → Approved → Settled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 case; follow-up every 7d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{{insurer_contact}}, {{policy_no}}, {{claim_type}}, {{claim_amount}}, {{docs_pending}}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claim regulations; investor intimation parallel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0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D2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INS-06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7e22" w:space="0" w:sz="4" w:val="single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67e22" w:val="clear"/>
            <w:vAlign w:val="center"/>
          </w:tcPr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Regulatory / KYC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17"/>
                <w:szCs w:val="17"/>
                <w:rtl w:val="0"/>
              </w:rPr>
              <w:t xml:space="preserve">INSURER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6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8">
            <w:pPr>
              <w:spacing w:after="0" w:lineRule="auto"/>
              <w:rPr/>
            </w:pPr>
            <w:sdt>
              <w:sdtPr>
                <w:id w:val="-2713180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IRDAI Shared → KYC Refresh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 IRDAI / insurer cadence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{{insurer_contact}}, {{refresh_period}}, {{compliance_doc_link}}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IRDAI; KYC refresh per RBI cycle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1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7.2  Internal Ops / Sales / Agents (6)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6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6E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OPS-01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6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New Lead Allocated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7"/>
                <w:szCs w:val="17"/>
                <w:rtl w:val="0"/>
              </w:rPr>
              <w:t xml:space="preserve">INTERNAL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6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~1,300/mo (PH+INV)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D">
            <w:pPr>
              <w:spacing w:after="0" w:lineRule="auto"/>
              <w:rPr/>
            </w:pPr>
            <w:sdt>
              <w:sdtPr>
                <w:id w:val="-1728946864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Created → Assigned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Slack/Teams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Real-time on assignment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{{agent_handle}}, {{lead_id}}, {{ph_name}}, {{source_channel}}, {{priority}}, {{crm_link}}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Internal information classification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6F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OPS-02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6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Daily Standup Briefing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6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7"/>
                <w:szCs w:val="17"/>
                <w:rtl w:val="0"/>
              </w:rPr>
              <w:t xml:space="preserve">INTERNAL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6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~22/mo (workdays)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6FE">
            <w:pPr>
              <w:spacing w:after="0" w:lineRule="auto"/>
              <w:rPr/>
            </w:pPr>
            <w:sdt>
              <w:sdtPr>
                <w:id w:val="-1417268636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Pipeline Snapshot → Stuck Items → KPI Roll-up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6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Slack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Daily 9:00 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{{date}}, {{team_handle}}, {{new_leads}}, {{stuck_count}}, {{kpi_table}}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709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OPS-03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High-Value Escalation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7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7"/>
                <w:szCs w:val="17"/>
                <w:rtl w:val="0"/>
              </w:rPr>
              <w:t xml:space="preserve">INTERNAL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7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0F">
            <w:pPr>
              <w:spacing w:after="0" w:lineRule="auto"/>
              <w:rPr/>
            </w:pPr>
            <w:sdt>
              <w:sdtPr>
                <w:id w:val="-91917444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Deal ≥ ₹50L Stuck → VIP Query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Slack · 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{{agent_handle}}, {{lead_id}}, {{deal_value}}, {{stuck_reason}}, {{escalation_owner}}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Internal; SMS only to designated escalation contacts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71A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OPS-04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Premium Default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7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7"/>
                <w:szCs w:val="17"/>
                <w:rtl w:val="0"/>
              </w:rPr>
              <w:t xml:space="preserve">INTERNAL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7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~300/mo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20">
            <w:pPr>
              <w:spacing w:after="0" w:lineRule="auto"/>
              <w:rPr/>
            </w:pPr>
            <w:sdt>
              <w:sdtPr>
                <w:id w:val="-1760835718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Investor Non-pay → Lapse Risk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2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Slack ·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Real-time on detection; daily digest of all open defaults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{{inv_id}}, {{policy_no}}, {{days_overdue}}, {{collection_owner}}, {{action_needed}}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Internal; PII handling per DPDPA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9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4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2e75b6"/>
          <w:sz w:val="17"/>
          <w:szCs w:val="17"/>
          <w:rtl w:val="0"/>
        </w:rPr>
        <w:t xml:space="preserve">SAMPLE  ·  SLACK  ·  Premium Default Alert (real-time)</w:t>
      </w:r>
      <w:r w:rsidDel="00000000" w:rsidR="00000000" w:rsidRPr="00000000">
        <w:rPr>
          <w:rtl w:val="0"/>
        </w:rPr>
      </w:r>
    </w:p>
    <w:tbl>
      <w:tblPr>
        <w:tblStyle w:val="Table90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7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🚨 *Premium Default Alert*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Investor: `{{inv_id}}`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Policy: `{{policy_no}}`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Days overdue: *{{days_overdue}}*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Action needed: {{action_needed}}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Owner: &lt;@{{collection_owner}}&gt;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Open in CRM: &lt;{{crm_link}}|View case&gt;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5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12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737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OPS-05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KYC Stuck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7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7"/>
                <w:szCs w:val="17"/>
                <w:rtl w:val="0"/>
              </w:rPr>
              <w:t xml:space="preserve">INTERNAL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7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~22/mo (digest)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3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&gt;7 days in KYC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3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4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Daily digest of all &gt;7d open KYC cases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{{date}}, {{stuck_kyc_count}}, {{oldest_age_days}}, {{owner_handle}}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748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OPS-06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3a5c" w:space="0" w:sz="4" w:val="single"/>
              <w:left w:color="1b3a5c" w:space="0" w:sz="4" w:val="single"/>
              <w:bottom w:color="1b3a5c" w:space="0" w:sz="4" w:val="single"/>
              <w:right w:color="1b3a5c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Compliance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7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7"/>
                <w:szCs w:val="17"/>
                <w:rtl w:val="0"/>
              </w:rPr>
              <w:t xml:space="preserve">INTERNAL 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7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~12/mo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4E">
            <w:pPr>
              <w:spacing w:after="0" w:lineRule="auto"/>
              <w:rPr/>
            </w:pPr>
            <w:sdt>
              <w:sdtPr>
                <w:id w:val="-1492677615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IRDAI Filing → GST → TDS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· Calendar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5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Pre-deadline T-30, T-7, T-1 reminders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{{deadline_label}}, {{due_date}}, {{owner}}, {{filing_link}}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Internal; sourced from compliance calendar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7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7.3  Regulatory / Statutory (3)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C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e74c3c" w:space="0" w:sz="4" w:val="single"/>
              <w:bottom w:color="e74c3c" w:space="0" w:sz="4" w:val="single"/>
              <w:right w:color="e74c3c" w:space="0" w:sz="4" w:val="single"/>
            </w:tcBorders>
            <w:shd w:fill="e74c3c" w:val="clear"/>
            <w:vAlign w:val="center"/>
          </w:tcPr>
          <w:p w:rsidR="00000000" w:rsidDel="00000000" w:rsidP="00000000" w:rsidRDefault="00000000" w:rsidRPr="00000000" w14:paraId="0000075D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REG-01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4c3c" w:space="0" w:sz="4" w:val="single"/>
              <w:left w:color="e74c3c" w:space="0" w:sz="4" w:val="single"/>
              <w:bottom w:color="e74c3c" w:space="0" w:sz="4" w:val="single"/>
              <w:right w:color="e74c3c" w:space="0" w:sz="4" w:val="single"/>
            </w:tcBorders>
            <w:shd w:fill="e74c3c" w:val="clear"/>
            <w:vAlign w:val="center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IRDAI Filing — quarterly + 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7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5/yr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3">
            <w:pPr>
              <w:spacing w:after="0" w:lineRule="auto"/>
              <w:rPr/>
            </w:pPr>
            <w:sdt>
              <w:sdtPr>
                <w:id w:val="-524225525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Quarterly → Annual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Portal upload + signed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 regulator schedule (quarterly within 30d of close; annual within 90d of FY close)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{{filing_period}}, {{filing_type}}, {{filing_doc_link}}, {{signing_authority}}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IRDAI; signed by Compliance Officer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C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e74c3c" w:space="0" w:sz="4" w:val="single"/>
              <w:bottom w:color="e74c3c" w:space="0" w:sz="4" w:val="single"/>
              <w:right w:color="e74c3c" w:space="0" w:sz="4" w:val="single"/>
            </w:tcBorders>
            <w:shd w:fill="e74c3c" w:val="clear"/>
            <w:vAlign w:val="center"/>
          </w:tcPr>
          <w:p w:rsidR="00000000" w:rsidDel="00000000" w:rsidP="00000000" w:rsidRDefault="00000000" w:rsidRPr="00000000" w14:paraId="0000076E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4c3c" w:space="0" w:sz="4" w:val="single"/>
              <w:left w:color="e74c3c" w:space="0" w:sz="4" w:val="single"/>
              <w:bottom w:color="e74c3c" w:space="0" w:sz="4" w:val="single"/>
              <w:right w:color="e74c3c" w:space="0" w:sz="4" w:val="single"/>
            </w:tcBorders>
            <w:shd w:fill="e74c3c" w:val="clear"/>
            <w:vAlign w:val="center"/>
          </w:tcPr>
          <w:p w:rsidR="00000000" w:rsidDel="00000000" w:rsidP="00000000" w:rsidRDefault="00000000" w:rsidRPr="00000000" w14:paraId="000007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TDS Certificates to Investors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7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ebee" w:val="clear"/>
            <w:vAlign w:val="center"/>
          </w:tcPr>
          <w:p w:rsidR="00000000" w:rsidDel="00000000" w:rsidP="00000000" w:rsidRDefault="00000000" w:rsidRPr="00000000" w14:paraId="000007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● HIGH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~3,000/quarter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74">
            <w:pPr>
              <w:spacing w:after="0" w:lineRule="auto"/>
              <w:rPr/>
            </w:pPr>
            <w:sdt>
              <w:sdtPr>
                <w:id w:val="-1432980043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Q1 → Q2 → Q3 → Q4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Quarterly within 15d of quarter close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7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{{inv_name}}, {{fy_quarter}}, {{tds_amount}}, {{section}}, {{tds_certificate_link}}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Income Tax Act; Form 16A format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D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359.0" w:type="dxa"/>
        <w:jc w:val="left"/>
        <w:tblInd w:w="-115.0" w:type="dxa"/>
        <w:tblLayout w:type="fixed"/>
        <w:tblLook w:val="0400"/>
      </w:tblPr>
      <w:tblGrid>
        <w:gridCol w:w="1224"/>
        <w:gridCol w:w="4608"/>
        <w:gridCol w:w="1872"/>
        <w:gridCol w:w="1655"/>
        <w:tblGridChange w:id="0">
          <w:tblGrid>
            <w:gridCol w:w="1224"/>
            <w:gridCol w:w="4608"/>
            <w:gridCol w:w="1872"/>
            <w:gridCol w:w="1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4c3c" w:space="0" w:sz="4" w:val="single"/>
              <w:left w:color="e74c3c" w:space="0" w:sz="4" w:val="single"/>
              <w:bottom w:color="e74c3c" w:space="0" w:sz="4" w:val="single"/>
              <w:right w:color="e74c3c" w:space="0" w:sz="4" w:val="single"/>
            </w:tcBorders>
            <w:shd w:fill="e74c3c" w:val="clear"/>
            <w:vAlign w:val="center"/>
          </w:tcPr>
          <w:p w:rsidR="00000000" w:rsidDel="00000000" w:rsidP="00000000" w:rsidRDefault="00000000" w:rsidRPr="00000000" w14:paraId="0000077F">
            <w:pPr>
              <w:jc w:val="center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REG-03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4c3c" w:space="0" w:sz="4" w:val="single"/>
              <w:left w:color="e74c3c" w:space="0" w:sz="4" w:val="single"/>
              <w:bottom w:color="e74c3c" w:space="0" w:sz="4" w:val="single"/>
              <w:right w:color="e74c3c" w:space="0" w:sz="4" w:val="single"/>
            </w:tcBorders>
            <w:shd w:fill="e74c3c" w:val="clear"/>
            <w:vAlign w:val="center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4"/>
                <w:szCs w:val="24"/>
                <w:rtl w:val="0"/>
              </w:rPr>
              <w:t xml:space="preserve">  GST Invoices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afbfc" w:val="clear"/>
            <w:vAlign w:val="center"/>
          </w:tcPr>
          <w:p w:rsidR="00000000" w:rsidDel="00000000" w:rsidP="00000000" w:rsidRDefault="00000000" w:rsidRPr="00000000" w14:paraId="000007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74c3c"/>
                <w:sz w:val="17"/>
                <w:szCs w:val="17"/>
                <w:rtl w:val="0"/>
              </w:rPr>
              <w:t xml:space="preserve">REGULATOR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center"/>
          </w:tcPr>
          <w:p w:rsidR="00000000" w:rsidDel="00000000" w:rsidP="00000000" w:rsidRDefault="00000000" w:rsidRPr="00000000" w14:paraId="000007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e75b6"/>
                <w:sz w:val="17"/>
                <w:szCs w:val="17"/>
                <w:rtl w:val="0"/>
              </w:rPr>
              <w:t xml:space="preserve">● STANDARD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f8c8d"/>
                <w:sz w:val="16"/>
                <w:szCs w:val="16"/>
                <w:rtl w:val="0"/>
              </w:rPr>
              <w:t xml:space="preserve">~250/mo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Statuses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Issued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Per transaction; B2B and B2C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8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{{counterparty}}, {{invoice_no}}, {{gst_amount}}, {{hsn_code}}, {{invoice_link}}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0f4f8" w:val="clear"/>
            <w:vAlign w:val="top"/>
          </w:tcPr>
          <w:p w:rsidR="00000000" w:rsidDel="00000000" w:rsidP="00000000" w:rsidRDefault="00000000" w:rsidRPr="00000000" w14:paraId="000007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18"/>
                <w:szCs w:val="18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7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GST Act; invoice retention 8 years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E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792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8. Sample Template Library (YAML)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160" w:line="30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2c3e50"/>
          <w:sz w:val="20"/>
          <w:szCs w:val="20"/>
          <w:rtl w:val="0"/>
        </w:rPr>
        <w:t xml:space="preserve">Three illustrative templates in their canonical YAML form. These are the actual file shape that lives at templates/&lt;audience&gt;/&lt;channel&gt;/&lt;id&gt;.yaml in the repository. The schema is described in SOW Section 11.3; the values here show the shape filled with realistic content.</w:t>
      </w:r>
      <w:r w:rsidDel="00000000" w:rsidR="00000000" w:rsidRPr="00000000">
        <w:rPr>
          <w:rtl w:val="0"/>
        </w:rPr>
      </w:r>
    </w:p>
    <w:tbl>
      <w:tblPr>
        <w:tblStyle w:val="Table98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7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6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8.1  TPL-OTP-SMS-001 — shared OTP template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7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79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template_id: TPL-OTP-SMS-001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name: "OTP SMS — shared (Registration / Login / e-Sign)"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version: 1.0.0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status: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audience: shared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language: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channel: sms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category: authentication                  # DLT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compliance_class: transactional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sender_identity: TPECRE                   # 6-char DLT header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brand_voice: factual_minimal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intent: "Deliver a one-time passcode within DLT Authentication template constraints."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variables: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otp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validation: "6 digits"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otp_expiry_min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fallback: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disclaimers: []                           # Authentication category — none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footer: []                                # No opt-out for Authentication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content: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body: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{{otp}} is your TPE OTP. Valid for {{otp_expiry_min}} minutes.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Do not share with anyone. TPE will never ask for your OTP. -TPECRE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character_count_estimate: 142             # Within single-segment 160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parent_template: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variants: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TPL-OTP-SMS-001-hi                    # Hindi variant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used_by_triggers: [PH-02, INV-02, PH-08]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created_by: ashish.satyam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created_at: 2026-04-26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approved_by: compliance.lead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reuse_count: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delivery_estimate_per_month: 1400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E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7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8.2  TPL-INV-PREMIUM-DUE-WA-001 — premium due on day-of, WhatsApp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1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7C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template_id: TPL-INV-PREMIUM-DUE-WA-001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name: "Premium Due (T-day) — WhatsApp"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version: 1.3.0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status: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audience: investor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language: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channel: whatsapp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category: utility                         # WA BSP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compliance_class: service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sender_identity: TPE_INV_WABA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brand_voice: investor_professional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intent: "Notify investor of premium due today; provide one-tap pay link."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variables: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inv_name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fallback: "Investor"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policy_no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insurer_name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premium_amount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decimal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format: "INR"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due_date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format: "DD MMM YYYY"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payment_link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short_url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support_number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fallback: "1800-TPE-INVE"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disclaimers: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footer: [opt_out_short]                   # Service messages still carry opt-out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content: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body: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Hi {{inv_name}},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Your premium payment is due TODAY.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📋 Policy: {{policy_no}}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🏢 Insurer: {{insurer_name}}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💰 Amount: ₹{{premium_amount}}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📅 Due date: {{due_date}}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⚡ Pay now to avoid grace-period charges: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{{payment_link}}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Auto-pay set up? You can ignore this. For assistance, call {{support_number}}.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Reply STOP to opt out.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character_count_estimate: 412             # Within 1024 WA limit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buttons: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type: url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label: "Pay Now"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url: "{{payment_link}}"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parent_template: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variants: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TPL-INV-PREMIUM-DUE-WA-001-hi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used_by_triggers: [INV-08]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created_by: ashish.satyam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created_at: 2026-04-26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approved_by: compliance.lead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brand_review_by: cx.head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meta_template_id: hsm:tpe:inv_premium_due_001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reuse_count: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delivery_estimate_per_month: 1800       # Day-of-due touchpoint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8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8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A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8.3  TPL-INS-PREMIUM-REMITTANCE-EMAIL-001 — monthly insurer remittance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B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f4f4" w:val="clear"/>
          </w:tcPr>
          <w:p w:rsidR="00000000" w:rsidDel="00000000" w:rsidP="00000000" w:rsidRDefault="00000000" w:rsidRPr="00000000" w14:paraId="0000080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template_id: TPL-INS-PREMIUM-REMITTANCE-EMAIL-001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name: "Monthly Premium Allocation MIS — Insurer Email"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version: 1.1.0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status: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audience: insurer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language: 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channel: email_attachment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category: b2b_transactional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compliance_class: transactional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sender_identity: TPE_OPS                  # ops@thepolicyexchange.com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brand_voice: formal_b2b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intent: "Deliver monthly premium remittance MIS with full reconciliation context."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variables: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insurer_name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insurer_contact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fallback: "Operations Team"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report_period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string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format: "MMM YYYY"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total_premium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decimal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format: "INR"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policy_count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integer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utr_number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mis_attachment_name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type: filename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pattern: "TPE_&lt;insurer_code&gt;_PremiumMIS_&lt;YYYYMM&gt;.xlsx"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support_number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required: true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disclaimers: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footer: [b2b_signature]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content: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subject: "[TPE] Premium Allocation MIS — {{insurer_name}} — {{report_period}}"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body: |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Dear {{insurer_contact}},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Please find attached the premium allocation MIS for {{report_period}}.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  Total premium remitted:  ₹{{total_premium}}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  Policy count:            {{policy_count}}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  UTR reference:           {{utr_number}}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  Attachment:              {{mis_attachment_name}}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Kindly reconcile and confirm receipt within 5 working days. For 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variances, please use ticket subject 'INS-02 Variance — {{report_period}}'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so we can route it correctly.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Best regards,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TPE Operations Team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5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Fairvalue Insuretech Pvt. Ltd.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6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ops@thepolicyexchange.com  |  {{support_number}}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7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attachments: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8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- name: "{{mis_attachment_name}}"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9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source: mis_pipeline                  # produced by existing MIS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A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encryption: password_protected_xlsx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B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  password_delivery: per_insurer_sla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parent_template: null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variants: []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E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used_by_triggers: [INS-02]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F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metadata: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0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created_by: ashish.satyam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created_at: 2026-04-26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2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approved_by: compliance.lead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3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reuse_count: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4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color w:val="2c3e50"/>
                <w:sz w:val="17"/>
                <w:szCs w:val="17"/>
                <w:rtl w:val="0"/>
              </w:rPr>
              <w:t xml:space="preserve">  delivery_estimate_per_month: 11         # One per insurer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5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0f4f8" w:val="clear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0"/>
                <w:szCs w:val="20"/>
                <w:rtl w:val="0"/>
              </w:rPr>
              <w:t xml:space="preserve">Why YAML, not a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9"/>
                <w:szCs w:val="19"/>
                <w:rtl w:val="0"/>
              </w:rPr>
              <w:t xml:space="preserve">Templates are read-mostly, audit-critical, and benefit from Git history (every edit gets an author, timestamp, diff and reviewable PR). A database adds operational surface area (backups, migrations, PII handling) without paying for itself in v1. We can move to a database in v2 if and only if write-throughput becomes a bottleneck — which is unlikely until template count exceeds ~1,000.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9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3a5c" w:val="clear"/>
          </w:tcPr>
          <w:p w:rsidR="00000000" w:rsidDel="00000000" w:rsidP="00000000" w:rsidRDefault="00000000" w:rsidRPr="00000000" w14:paraId="0000085C">
            <w:pPr>
              <w:spacing w:after="80" w:before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8"/>
                <w:szCs w:val="28"/>
                <w:rtl w:val="0"/>
              </w:rPr>
              <w:t xml:space="preserve">  9. Compliance Quick-Reference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160" w:line="300" w:lineRule="auto"/>
        <w:jc w:val="left"/>
        <w:rPr/>
      </w:pPr>
      <w:sdt>
        <w:sdtPr>
          <w:id w:val="228974237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color w:val="2c3e50"/>
              <w:sz w:val="20"/>
              <w:szCs w:val="20"/>
              <w:rtl w:val="0"/>
            </w:rPr>
            <w:t xml:space="preserve">One page per regime. Each entry is the question a reviewer asks before transitioning a template from review → approved. The lint engine encodes these as machine-checkable rules where possible; the rest are manual approver checklists. A template that fails any required check cannot be approved.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6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9.1  TRAI / DLT (SMS, RCS)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1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Ind w:w="-115.0" w:type="dxa"/>
        <w:tblLayout w:type="fixed"/>
        <w:tblLook w:val="0400"/>
      </w:tblPr>
      <w:tblGrid>
        <w:gridCol w:w="5040"/>
        <w:gridCol w:w="2880"/>
        <w:gridCol w:w="1440"/>
        <w:tblGridChange w:id="0">
          <w:tblGrid>
            <w:gridCol w:w="5040"/>
            <w:gridCol w:w="28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6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 Header registered (6-char alpha)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SMS &amp; 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DLT Template ID present (12-digit numeric)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SMS &amp; 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Principal Entity (PE) ID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SMS &amp; 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Category matches content (Auth/Service/Promo)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SMS &amp; 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Promo time-window: 9:00–21:00 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Promotional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GSM-7 character set only (or Unicode flag 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Char count within 160 single / 153 multi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lint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Variable count and order matches DLT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SMS &amp; RCS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Promo opt-out instruction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Promotional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7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8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9.2  IRDAI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2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Ind w:w="-115.0" w:type="dxa"/>
        <w:tblLayout w:type="fixed"/>
        <w:tblLook w:val="0400"/>
      </w:tblPr>
      <w:tblGrid>
        <w:gridCol w:w="5040"/>
        <w:gridCol w:w="2880"/>
        <w:gridCol w:w="1440"/>
        <w:tblGridChange w:id="0">
          <w:tblGrid>
            <w:gridCol w:w="5040"/>
            <w:gridCol w:w="28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'Insurance is the subject matter of solicitation'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promotional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IRDAI Reg. No. visible (footer or body)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promotional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Returns disclaimer ('subject to insurer performance, not guaranteed')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Yield-mentioning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Grievance redressal contact 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promotional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Surrender value framed as estimate, not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PH-06 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Assignment intimation language IRDAI-compliant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PH-08, INS-01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Lapse warning aligns with IRDAI policy lapse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9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Maturity intimation includes IRDAI required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INV-11, INV-12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9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Loan-against-policy: explicit T&amp;C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9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PH-12, PH-13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8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2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9.3  WhatsApp BSP (Meta)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3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Ind w:w="-115.0" w:type="dxa"/>
        <w:tblLayout w:type="fixed"/>
        <w:tblLook w:val="0400"/>
      </w:tblPr>
      <w:tblGrid>
        <w:gridCol w:w="5040"/>
        <w:gridCol w:w="2880"/>
        <w:gridCol w:w="1440"/>
        <w:tblGridChange w:id="0">
          <w:tblGrid>
            <w:gridCol w:w="5040"/>
            <w:gridCol w:w="28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A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Meta-approved template ID present (hsm:...)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A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Category matches content (Marketing/Utility/Auth)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A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Variable count and order matches Meta 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A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Body within 1024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lint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Header media within size limits (image 5MB, video 16MB, doc 100MB)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B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Templates with header media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6">
            <w:pPr>
              <w:spacing w:after="0" w:lineRule="auto"/>
              <w:rPr/>
            </w:pPr>
            <w:sdt>
              <w:sdtPr>
                <w:id w:val="743849387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8"/>
                    <w:szCs w:val="18"/>
                    <w:rtl w:val="0"/>
                  </w:rPr>
                  <w:t xml:space="preserve">Buttons: ≤ 3 quick-reply OR ≤ 2 CTA (not both)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Button-bearing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B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24h session window respected for free-text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Free-text replies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B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Opt-in evidence stored with BSP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operational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B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Opt-out instruction in promo +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Marketing + 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C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8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9.4  DPDPA (Digital Personal Data Protection Act)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4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0"/>
        <w:tblW w:w="9360.0" w:type="dxa"/>
        <w:jc w:val="left"/>
        <w:tblInd w:w="-115.0" w:type="dxa"/>
        <w:tblLayout w:type="fixed"/>
        <w:tblLook w:val="0400"/>
      </w:tblPr>
      <w:tblGrid>
        <w:gridCol w:w="5040"/>
        <w:gridCol w:w="2880"/>
        <w:gridCol w:w="1440"/>
        <w:tblGridChange w:id="0">
          <w:tblGrid>
            <w:gridCol w:w="5040"/>
            <w:gridCol w:w="28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C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C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Consent reference for marketing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Opt-out instruction in every promotional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C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Promotional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C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Unsubscribe link is per-recipient (not generic)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 promo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D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Material T&amp;C change: 30-day prior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INV-16, account notices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D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PII masking in audit logs (PAN, bank, OTP)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—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D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Cross-border transfer disclosure (if applicable)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Foreign data 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Grievance redressal contact for data concerns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8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9.5  FATCA / KYC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F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360.0" w:type="dxa"/>
        <w:jc w:val="left"/>
        <w:tblInd w:w="-115.0" w:type="dxa"/>
        <w:tblLayout w:type="fixed"/>
        <w:tblLook w:val="0400"/>
      </w:tblPr>
      <w:tblGrid>
        <w:gridCol w:w="5040"/>
        <w:gridCol w:w="2880"/>
        <w:gridCol w:w="1440"/>
        <w:tblGridChange w:id="0">
          <w:tblGrid>
            <w:gridCol w:w="5040"/>
            <w:gridCol w:w="28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E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E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FATCA self-declaration prompt in INV 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INV-02, INV-03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E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CKYC reference where applicable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INV-03, PH-03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E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Risk profile completion prompt before opportunity push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KYC refresh trigger per RBI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PAN format validation in template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lint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9.6  Income Tax (TDS) + GST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4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360.0" w:type="dxa"/>
        <w:jc w:val="left"/>
        <w:tblInd w:w="-115.0" w:type="dxa"/>
        <w:tblLayout w:type="fixed"/>
        <w:tblLook w:val="0400"/>
      </w:tblPr>
      <w:tblGrid>
        <w:gridCol w:w="5040"/>
        <w:gridCol w:w="2880"/>
        <w:gridCol w:w="1440"/>
        <w:tblGridChange w:id="0">
          <w:tblGrid>
            <w:gridCol w:w="5040"/>
            <w:gridCol w:w="28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F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8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F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TDS section reference (e.g., 194DA)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INV-14, 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F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TDS rate matches 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INV-14, 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8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derived, not hard-coded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FY references machine-derived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8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tax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lint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Form 16A format for TDS certificates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INV-14, REG-02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GST invoice format (HSN, GSTIN, place of supply)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Invoice retention 8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REG-03 — operational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e75b6" w:val="clear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B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5c"/>
                <w:sz w:val="24"/>
                <w:szCs w:val="24"/>
                <w:rtl w:val="0"/>
              </w:rPr>
              <w:t xml:space="preserve">  9.7  Internal brand-voice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C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360.0" w:type="dxa"/>
        <w:jc w:val="left"/>
        <w:tblInd w:w="-115.0" w:type="dxa"/>
        <w:tblLayout w:type="fixed"/>
        <w:tblLook w:val="0400"/>
      </w:tblPr>
      <w:tblGrid>
        <w:gridCol w:w="5040"/>
        <w:gridCol w:w="2880"/>
        <w:gridCol w:w="1440"/>
        <w:tblGridChange w:id="0">
          <w:tblGrid>
            <w:gridCol w:w="5040"/>
            <w:gridCol w:w="2880"/>
            <w:gridCol w:w="1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9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9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b3a5c" w:val="clear"/>
            <w:vAlign w:val="center"/>
          </w:tcPr>
          <w:p w:rsidR="00000000" w:rsidDel="00000000" w:rsidP="00000000" w:rsidRDefault="00000000" w:rsidRPr="00000000" w14:paraId="000009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Required?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No urgency-marketing terms ('act now', 'last chance') in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PH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No specific-return promises ('₹X guaranteed', 'X% assured')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INV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lint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Tone matches audience profile (empathy/professional/formal)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Vernacular variants for PH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All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(Hindi v1; regional v2)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No PII in subject 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8f9fa" w:val="clear"/>
            <w:vAlign w:val="top"/>
          </w:tcPr>
          <w:p w:rsidR="00000000" w:rsidDel="00000000" w:rsidP="00000000" w:rsidRDefault="00000000" w:rsidRPr="00000000" w14:paraId="000009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lint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No emoji in formal channels (B2B, Regulator)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INS, 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9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c3e50"/>
                <w:sz w:val="18"/>
                <w:szCs w:val="18"/>
                <w:rtl w:val="0"/>
              </w:rPr>
              <w:t xml:space="preserve">Yes — lint enforced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2">
      <w:pPr>
        <w:spacing w:after="80" w:line="3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ff8e1" w:val="clear"/>
          </w:tcPr>
          <w:p w:rsidR="00000000" w:rsidDel="00000000" w:rsidP="00000000" w:rsidRDefault="00000000" w:rsidRPr="00000000" w14:paraId="000009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7e22"/>
                <w:sz w:val="20"/>
                <w:szCs w:val="20"/>
                <w:rtl w:val="0"/>
              </w:rPr>
              <w:t xml:space="preserve">Approval gate, not retrospective audit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4">
            <w:pPr>
              <w:rPr/>
            </w:pPr>
            <w:sdt>
              <w:sdtPr>
                <w:id w:val="-1460427016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2c3e50"/>
                    <w:sz w:val="19"/>
                    <w:szCs w:val="19"/>
                    <w:rtl w:val="0"/>
                  </w:rPr>
                  <w:t xml:space="preserve">Every check above is enforced (or surfaced for manual approval) at the review → approved transition. Retrospective discovery of a miss after dispatch is, in practice, irreversible — the regulator's clock has started. The override path exists for genuine emergencies; overrides are logged with actor + reason and reviewed weekly.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5">
      <w:pPr>
        <w:spacing w:after="40" w:line="30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576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c3e5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8c8d"/>
        <w:sz w:val="16"/>
        <w:szCs w:val="16"/>
        <w:u w:val="none"/>
        <w:shd w:fill="auto" w:val="clear"/>
        <w:vertAlign w:val="baseline"/>
        <w:rtl w:val="0"/>
      </w:rPr>
      <w:t xml:space="preserve">TPE-COMMS-REF-2026-001  |  Internal / Confidential  |  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7f8c8d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c3e5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7f8c8d"/>
        <w:sz w:val="16"/>
        <w:szCs w:val="16"/>
        <w:u w:val="none"/>
        <w:shd w:fill="auto" w:val="clear"/>
        <w:vertAlign w:val="baseline"/>
        <w:rtl w:val="0"/>
      </w:rPr>
      <w:t xml:space="preserve">TPE Communication Content Reference  |  v1.0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c3e50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Lp7fIMSoDHh1+GRihz0+J6In4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zgAciExLUl5Y3VoUDNzNnlxVC1jd1poM3FydW1SOTBkNS1KM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