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8E38" w14:textId="77777777" w:rsidR="006D27EE" w:rsidRPr="00053E63" w:rsidRDefault="006D27EE" w:rsidP="00053E63">
      <w:pPr>
        <w:jc w:val="both"/>
        <w:rPr>
          <w:rStyle w:val="ui-provider"/>
          <w:i/>
          <w:iCs/>
        </w:rPr>
      </w:pPr>
      <w:r w:rsidRPr="00053E63">
        <w:rPr>
          <w:rStyle w:val="ui-provider"/>
          <w:i/>
          <w:iCs/>
        </w:rPr>
        <w:t xml:space="preserve">Во время работы над задачами в области структурной биоинформатики постоянно приходится работать с различными специфическими данными, которые требуют особого внимания и осторожности. Для погружения в предметную область предлагается в течение тестового задания познакомиться с базой данных </w:t>
      </w:r>
      <w:proofErr w:type="spellStart"/>
      <w:r w:rsidRPr="00053E63">
        <w:rPr>
          <w:rStyle w:val="ui-provider"/>
          <w:i/>
          <w:iCs/>
        </w:rPr>
        <w:t>Sabdab</w:t>
      </w:r>
      <w:proofErr w:type="spellEnd"/>
      <w:r w:rsidRPr="00053E63">
        <w:rPr>
          <w:rStyle w:val="ui-provider"/>
          <w:i/>
          <w:iCs/>
        </w:rPr>
        <w:t xml:space="preserve"> (The </w:t>
      </w:r>
      <w:proofErr w:type="spellStart"/>
      <w:r w:rsidRPr="00053E63">
        <w:rPr>
          <w:rStyle w:val="ui-provider"/>
          <w:i/>
          <w:iCs/>
        </w:rPr>
        <w:t>Structural</w:t>
      </w:r>
      <w:proofErr w:type="spellEnd"/>
      <w:r w:rsidRPr="00053E63">
        <w:rPr>
          <w:rStyle w:val="ui-provider"/>
          <w:i/>
          <w:iCs/>
        </w:rPr>
        <w:t xml:space="preserve"> </w:t>
      </w:r>
      <w:proofErr w:type="spellStart"/>
      <w:r w:rsidRPr="00053E63">
        <w:rPr>
          <w:rStyle w:val="ui-provider"/>
          <w:i/>
          <w:iCs/>
        </w:rPr>
        <w:t>Antibody</w:t>
      </w:r>
      <w:proofErr w:type="spellEnd"/>
      <w:r w:rsidRPr="00053E63">
        <w:rPr>
          <w:rStyle w:val="ui-provider"/>
          <w:i/>
          <w:iCs/>
        </w:rPr>
        <w:t xml:space="preserve"> Database), взять оттуда человеческие комплексы (антитело-антиген) и ответить на несколько вопросов.</w:t>
      </w:r>
    </w:p>
    <w:p w14:paraId="0293A3F0" w14:textId="77777777" w:rsidR="005B5B6F" w:rsidRPr="00053E63" w:rsidRDefault="006D27EE" w:rsidP="00053E63">
      <w:pPr>
        <w:jc w:val="both"/>
        <w:rPr>
          <w:rStyle w:val="ui-provider"/>
          <w:i/>
          <w:iCs/>
        </w:rPr>
      </w:pPr>
      <w:r>
        <w:br/>
      </w:r>
      <w:r w:rsidRPr="00053E63">
        <w:rPr>
          <w:rStyle w:val="ui-provider"/>
          <w:i/>
          <w:iCs/>
        </w:rPr>
        <w:t>1. Предложите способ кластеризации антител в таких комплексах:</w:t>
      </w:r>
    </w:p>
    <w:p w14:paraId="4D45C3FE" w14:textId="77777777" w:rsidR="00B02DF1" w:rsidRPr="00053E63" w:rsidRDefault="005B5B6F" w:rsidP="00053E63">
      <w:pPr>
        <w:jc w:val="both"/>
        <w:rPr>
          <w:rStyle w:val="ui-provider"/>
          <w:b/>
          <w:bCs/>
        </w:rPr>
      </w:pPr>
      <w:r w:rsidRPr="00053E63">
        <w:rPr>
          <w:rStyle w:val="ui-provider"/>
          <w:b/>
          <w:bCs/>
        </w:rPr>
        <w:t xml:space="preserve">Антитела являются одним из наиболее важных классов фармацевтических препаратов, которые в настоящее время используются против широкого спектра заболеваний. Однако процесс открытия лекарств для терапевтических кандидатов на антитела требует много времени и средств и в значительной степени зависит от высокопроизводительных </w:t>
      </w:r>
      <w:proofErr w:type="spellStart"/>
      <w:r w:rsidRPr="00053E63">
        <w:rPr>
          <w:rStyle w:val="ui-provider"/>
          <w:b/>
          <w:bCs/>
        </w:rPr>
        <w:t>скринингов</w:t>
      </w:r>
      <w:proofErr w:type="spellEnd"/>
      <w:r w:rsidRPr="00053E63">
        <w:rPr>
          <w:rStyle w:val="ui-provider"/>
          <w:b/>
          <w:bCs/>
        </w:rPr>
        <w:t xml:space="preserve"> </w:t>
      </w:r>
      <w:proofErr w:type="spellStart"/>
      <w:r w:rsidRPr="00053E63">
        <w:rPr>
          <w:rStyle w:val="ui-provider"/>
          <w:b/>
          <w:bCs/>
        </w:rPr>
        <w:t>in</w:t>
      </w:r>
      <w:proofErr w:type="spellEnd"/>
      <w:r w:rsidRPr="00053E63">
        <w:rPr>
          <w:rStyle w:val="ui-provider"/>
          <w:b/>
          <w:bCs/>
        </w:rPr>
        <w:t xml:space="preserve"> </w:t>
      </w:r>
      <w:proofErr w:type="spellStart"/>
      <w:r w:rsidRPr="00053E63">
        <w:rPr>
          <w:rStyle w:val="ui-provider"/>
          <w:b/>
          <w:bCs/>
        </w:rPr>
        <w:t>vivo</w:t>
      </w:r>
      <w:proofErr w:type="spellEnd"/>
      <w:r w:rsidRPr="00053E63">
        <w:rPr>
          <w:rStyle w:val="ui-provider"/>
          <w:b/>
          <w:bCs/>
        </w:rPr>
        <w:t xml:space="preserve"> и </w:t>
      </w:r>
      <w:proofErr w:type="spellStart"/>
      <w:r w:rsidRPr="00053E63">
        <w:rPr>
          <w:rStyle w:val="ui-provider"/>
          <w:b/>
          <w:bCs/>
        </w:rPr>
        <w:t>in</w:t>
      </w:r>
      <w:proofErr w:type="spellEnd"/>
      <w:r w:rsidRPr="00053E63">
        <w:rPr>
          <w:rStyle w:val="ui-provider"/>
          <w:b/>
          <w:bCs/>
        </w:rPr>
        <w:t xml:space="preserve"> </w:t>
      </w:r>
      <w:proofErr w:type="spellStart"/>
      <w:r w:rsidRPr="00053E63">
        <w:rPr>
          <w:rStyle w:val="ui-provider"/>
          <w:b/>
          <w:bCs/>
        </w:rPr>
        <w:t>vitro</w:t>
      </w:r>
      <w:proofErr w:type="spellEnd"/>
      <w:r w:rsidRPr="00053E63">
        <w:rPr>
          <w:rStyle w:val="ui-provider"/>
          <w:b/>
          <w:bCs/>
        </w:rPr>
        <w:t xml:space="preserve">. </w:t>
      </w:r>
      <w:r w:rsidRPr="00053E63">
        <w:rPr>
          <w:rStyle w:val="ui-provider"/>
          <w:b/>
          <w:bCs/>
        </w:rPr>
        <w:t xml:space="preserve">Кластеризация антител способна ускорить процесс поиска кандидатов </w:t>
      </w:r>
      <w:r w:rsidRPr="00053E63">
        <w:rPr>
          <w:rStyle w:val="ui-provider"/>
          <w:b/>
          <w:bCs/>
        </w:rPr>
        <w:t xml:space="preserve">против интересующих антигенных мишеней. </w:t>
      </w:r>
      <w:r w:rsidRPr="00053E63">
        <w:rPr>
          <w:rStyle w:val="ui-provider"/>
          <w:b/>
          <w:bCs/>
        </w:rPr>
        <w:t xml:space="preserve">В литературе уже описано достаточно много подходов к этой кластеризации, однако их можно разделить на 2 типа: </w:t>
      </w:r>
    </w:p>
    <w:p w14:paraId="722D08EA" w14:textId="65DF9436" w:rsidR="005B5B6F" w:rsidRDefault="006D27EE" w:rsidP="00053E63">
      <w:pPr>
        <w:ind w:left="284"/>
        <w:rPr>
          <w:rStyle w:val="ui-provider"/>
        </w:rPr>
      </w:pPr>
      <w:r>
        <w:br/>
      </w:r>
      <w:r w:rsidRPr="00B02DF1">
        <w:rPr>
          <w:rStyle w:val="ui-provider"/>
          <w:i/>
          <w:iCs/>
        </w:rPr>
        <w:t>- по последовательности антитела (или каких-то его регионов);</w:t>
      </w:r>
      <w:r w:rsidRPr="00B02DF1">
        <w:rPr>
          <w:i/>
          <w:iCs/>
        </w:rPr>
        <w:br/>
      </w:r>
      <w:r w:rsidRPr="00B02DF1">
        <w:rPr>
          <w:rStyle w:val="ui-provider"/>
          <w:i/>
          <w:iCs/>
        </w:rPr>
        <w:t>- по структуре антитела в области связывания с антигеном.</w:t>
      </w:r>
    </w:p>
    <w:p w14:paraId="029E56E5" w14:textId="64399434" w:rsidR="00B02DF1" w:rsidRDefault="00B02DF1" w:rsidP="00053E63">
      <w:pPr>
        <w:pStyle w:val="a3"/>
        <w:numPr>
          <w:ilvl w:val="0"/>
          <w:numId w:val="1"/>
        </w:numPr>
        <w:ind w:left="284" w:hanging="284"/>
        <w:jc w:val="both"/>
        <w:rPr>
          <w:b/>
          <w:bCs/>
        </w:rPr>
      </w:pPr>
      <w:r w:rsidRPr="00053E63">
        <w:rPr>
          <w:rStyle w:val="ui-provider"/>
          <w:b/>
          <w:bCs/>
        </w:rPr>
        <w:t>В литературе широко представлены п</w:t>
      </w:r>
      <w:r w:rsidRPr="00053E63">
        <w:rPr>
          <w:rStyle w:val="ui-provider"/>
          <w:b/>
          <w:bCs/>
        </w:rPr>
        <w:t xml:space="preserve">одходы к машинному обучению в области </w:t>
      </w:r>
      <w:r w:rsidR="00120FE5" w:rsidRPr="00053E63">
        <w:rPr>
          <w:rStyle w:val="ui-provider"/>
          <w:b/>
          <w:bCs/>
        </w:rPr>
        <w:t>кластеризации</w:t>
      </w:r>
      <w:r w:rsidRPr="00053E63">
        <w:rPr>
          <w:rStyle w:val="ui-provider"/>
          <w:b/>
          <w:bCs/>
        </w:rPr>
        <w:t xml:space="preserve"> терапевтических антител на</w:t>
      </w:r>
      <w:r w:rsidRPr="00053E63">
        <w:rPr>
          <w:rStyle w:val="ui-provider"/>
          <w:b/>
          <w:bCs/>
        </w:rPr>
        <w:t xml:space="preserve"> их</w:t>
      </w:r>
      <w:r w:rsidRPr="00053E63">
        <w:rPr>
          <w:rStyle w:val="ui-provider"/>
          <w:b/>
          <w:bCs/>
        </w:rPr>
        <w:t xml:space="preserve"> последовательности (</w:t>
      </w:r>
      <w:r w:rsidR="00120FE5" w:rsidRPr="00053E63">
        <w:rPr>
          <w:b/>
          <w:bCs/>
          <w:lang w:val="en-US"/>
        </w:rPr>
        <w:t>Schneider</w:t>
      </w:r>
      <w:r w:rsidR="00120FE5" w:rsidRPr="00053E63">
        <w:rPr>
          <w:b/>
          <w:bCs/>
        </w:rPr>
        <w:t xml:space="preserve"> </w:t>
      </w:r>
      <w:r w:rsidR="00120FE5" w:rsidRPr="00053E63">
        <w:rPr>
          <w:b/>
          <w:bCs/>
          <w:lang w:val="en-US"/>
        </w:rPr>
        <w:t>et</w:t>
      </w:r>
      <w:r w:rsidR="00120FE5" w:rsidRPr="00053E63">
        <w:rPr>
          <w:b/>
          <w:bCs/>
        </w:rPr>
        <w:t xml:space="preserve"> </w:t>
      </w:r>
      <w:r w:rsidR="00120FE5" w:rsidRPr="00053E63">
        <w:rPr>
          <w:b/>
          <w:bCs/>
          <w:lang w:val="en-US"/>
        </w:rPr>
        <w:t>all</w:t>
      </w:r>
      <w:r w:rsidR="00120FE5" w:rsidRPr="00053E63">
        <w:rPr>
          <w:b/>
          <w:bCs/>
        </w:rPr>
        <w:t>., 2022</w:t>
      </w:r>
      <w:r w:rsidRPr="00053E63">
        <w:rPr>
          <w:rStyle w:val="ui-provider"/>
          <w:b/>
          <w:bCs/>
        </w:rPr>
        <w:t xml:space="preserve">). Было показано, что эти подходы машинного обучения очень эффективны для задач прогнозирования, которые зависят только от антитела (а не от интерфейса антитело-антиген) или специфичны для одного антигена. Современный инструмент прогнозирования </w:t>
      </w:r>
      <w:proofErr w:type="spellStart"/>
      <w:proofErr w:type="gramStart"/>
      <w:r w:rsidRPr="00053E63">
        <w:rPr>
          <w:rStyle w:val="ui-provider"/>
          <w:b/>
          <w:bCs/>
        </w:rPr>
        <w:t>паратопов</w:t>
      </w:r>
      <w:proofErr w:type="spellEnd"/>
      <w:r w:rsidRPr="00053E63">
        <w:rPr>
          <w:rStyle w:val="ui-provider"/>
          <w:b/>
          <w:bCs/>
        </w:rPr>
        <w:t xml:space="preserve"> </w:t>
      </w:r>
      <w:r w:rsidRPr="00053E63">
        <w:rPr>
          <w:rStyle w:val="ui-provider"/>
          <w:b/>
          <w:bCs/>
        </w:rPr>
        <w:t xml:space="preserve"> -</w:t>
      </w:r>
      <w:proofErr w:type="gramEnd"/>
      <w:r w:rsidRPr="00053E63">
        <w:rPr>
          <w:rStyle w:val="ui-provider"/>
          <w:b/>
          <w:bCs/>
        </w:rPr>
        <w:t xml:space="preserve"> </w:t>
      </w:r>
      <w:proofErr w:type="spellStart"/>
      <w:r w:rsidRPr="00053E63">
        <w:rPr>
          <w:rStyle w:val="ui-provider"/>
          <w:b/>
          <w:bCs/>
        </w:rPr>
        <w:t>Parapred</w:t>
      </w:r>
      <w:proofErr w:type="spellEnd"/>
      <w:r w:rsidRPr="00053E63">
        <w:rPr>
          <w:rStyle w:val="ui-provider"/>
          <w:b/>
          <w:bCs/>
        </w:rPr>
        <w:t xml:space="preserve"> </w:t>
      </w:r>
      <w:r w:rsidRPr="00053E63">
        <w:rPr>
          <w:rStyle w:val="ui-provider"/>
          <w:b/>
          <w:bCs/>
        </w:rPr>
        <w:t xml:space="preserve">показал хорошие результаты кластеризации и </w:t>
      </w:r>
      <w:r w:rsidRPr="00053E63">
        <w:rPr>
          <w:rStyle w:val="ui-provider"/>
          <w:b/>
          <w:bCs/>
        </w:rPr>
        <w:t xml:space="preserve">основан на рекуррентном </w:t>
      </w:r>
      <w:proofErr w:type="spellStart"/>
      <w:r w:rsidRPr="00053E63">
        <w:rPr>
          <w:rStyle w:val="ui-provider"/>
          <w:b/>
          <w:bCs/>
        </w:rPr>
        <w:t>нейросетевом</w:t>
      </w:r>
      <w:proofErr w:type="spellEnd"/>
      <w:r w:rsidRPr="00053E63">
        <w:rPr>
          <w:rStyle w:val="ui-provider"/>
          <w:b/>
          <w:bCs/>
        </w:rPr>
        <w:t xml:space="preserve"> подходе</w:t>
      </w:r>
      <w:r w:rsidR="002C33FE" w:rsidRPr="00053E63">
        <w:rPr>
          <w:rStyle w:val="ui-provider"/>
          <w:b/>
          <w:bCs/>
        </w:rPr>
        <w:t xml:space="preserve"> (</w:t>
      </w:r>
      <w:r w:rsidR="002C33FE" w:rsidRPr="00053E63">
        <w:rPr>
          <w:rStyle w:val="ui-provider"/>
          <w:b/>
          <w:bCs/>
          <w:lang w:val="en-US"/>
        </w:rPr>
        <w:t>RNN</w:t>
      </w:r>
      <w:r w:rsidR="002C33FE" w:rsidRPr="00053E63">
        <w:rPr>
          <w:rStyle w:val="ui-provider"/>
          <w:b/>
          <w:bCs/>
        </w:rPr>
        <w:t>)</w:t>
      </w:r>
      <w:r w:rsidRPr="00053E63">
        <w:rPr>
          <w:rStyle w:val="ui-provider"/>
          <w:b/>
          <w:bCs/>
        </w:rPr>
        <w:t xml:space="preserve"> (</w:t>
      </w:r>
      <w:proofErr w:type="spellStart"/>
      <w:r w:rsidRPr="00053E63">
        <w:rPr>
          <w:rStyle w:val="ui-provider"/>
          <w:b/>
          <w:bCs/>
        </w:rPr>
        <w:t>Liberis</w:t>
      </w:r>
      <w:proofErr w:type="spellEnd"/>
      <w:r w:rsidRPr="00053E63">
        <w:rPr>
          <w:rStyle w:val="ui-provider"/>
          <w:b/>
          <w:bCs/>
        </w:rPr>
        <w:t xml:space="preserve"> </w:t>
      </w:r>
      <w:proofErr w:type="spellStart"/>
      <w:r w:rsidRPr="00053E63">
        <w:rPr>
          <w:rStyle w:val="ui-provider"/>
          <w:b/>
          <w:bCs/>
        </w:rPr>
        <w:t>et</w:t>
      </w:r>
      <w:proofErr w:type="spellEnd"/>
      <w:r w:rsidRPr="00053E63">
        <w:rPr>
          <w:rStyle w:val="ui-provider"/>
          <w:b/>
          <w:bCs/>
        </w:rPr>
        <w:t xml:space="preserve"> </w:t>
      </w:r>
      <w:proofErr w:type="spellStart"/>
      <w:r w:rsidRPr="00053E63">
        <w:rPr>
          <w:rStyle w:val="ui-provider"/>
          <w:b/>
          <w:bCs/>
        </w:rPr>
        <w:t>al</w:t>
      </w:r>
      <w:proofErr w:type="spellEnd"/>
      <w:r w:rsidRPr="00053E63">
        <w:rPr>
          <w:rStyle w:val="ui-provider"/>
          <w:b/>
          <w:bCs/>
        </w:rPr>
        <w:t>., 2018).</w:t>
      </w:r>
      <w:r w:rsidRPr="00053E63">
        <w:rPr>
          <w:rStyle w:val="ui-provider"/>
          <w:b/>
          <w:bCs/>
        </w:rPr>
        <w:t xml:space="preserve"> </w:t>
      </w:r>
      <w:r w:rsidR="00120FE5" w:rsidRPr="00053E63">
        <w:rPr>
          <w:rStyle w:val="ui-provider"/>
          <w:b/>
          <w:bCs/>
        </w:rPr>
        <w:t xml:space="preserve">Метод требует только отрезка аминокислотной последовательности, соответствующей </w:t>
      </w:r>
      <w:proofErr w:type="spellStart"/>
      <w:r w:rsidR="00120FE5" w:rsidRPr="00053E63">
        <w:rPr>
          <w:rStyle w:val="ui-provider"/>
          <w:b/>
          <w:bCs/>
        </w:rPr>
        <w:t>гипервариабельной</w:t>
      </w:r>
      <w:proofErr w:type="spellEnd"/>
      <w:r w:rsidR="00120FE5" w:rsidRPr="00053E63">
        <w:rPr>
          <w:rStyle w:val="ui-provider"/>
          <w:b/>
          <w:bCs/>
        </w:rPr>
        <w:t xml:space="preserve"> области</w:t>
      </w:r>
      <w:r w:rsidR="00120FE5" w:rsidRPr="00053E63">
        <w:rPr>
          <w:rStyle w:val="ui-provider"/>
          <w:b/>
          <w:bCs/>
        </w:rPr>
        <w:t xml:space="preserve"> (</w:t>
      </w:r>
      <w:r w:rsidR="00120FE5" w:rsidRPr="00053E63">
        <w:rPr>
          <w:rStyle w:val="ui-provider"/>
          <w:b/>
          <w:bCs/>
          <w:lang w:val="en-US"/>
        </w:rPr>
        <w:t>CDR</w:t>
      </w:r>
      <w:r w:rsidR="00120FE5" w:rsidRPr="00053E63">
        <w:rPr>
          <w:rStyle w:val="ui-provider"/>
          <w:b/>
          <w:bCs/>
        </w:rPr>
        <w:t>)</w:t>
      </w:r>
      <w:r w:rsidR="00120FE5" w:rsidRPr="00053E63">
        <w:rPr>
          <w:rStyle w:val="ui-provider"/>
          <w:b/>
          <w:bCs/>
        </w:rPr>
        <w:t>, в качестве входных данных без какой-либо информации об антигене.</w:t>
      </w:r>
      <w:r w:rsidR="00D10217" w:rsidRPr="00053E63">
        <w:rPr>
          <w:rStyle w:val="ui-provider"/>
          <w:b/>
          <w:bCs/>
        </w:rPr>
        <w:t xml:space="preserve"> Тем не менее, для </w:t>
      </w:r>
      <w:proofErr w:type="spellStart"/>
      <w:r w:rsidR="00D10217" w:rsidRPr="00053E63">
        <w:rPr>
          <w:rStyle w:val="ui-provider"/>
          <w:b/>
          <w:bCs/>
        </w:rPr>
        <w:t>препроцессинга</w:t>
      </w:r>
      <w:proofErr w:type="spellEnd"/>
      <w:r w:rsidR="00D10217" w:rsidRPr="00053E63">
        <w:rPr>
          <w:rStyle w:val="ui-provider"/>
          <w:b/>
          <w:bCs/>
        </w:rPr>
        <w:t xml:space="preserve"> данных я бы выбрал подход, описанный в статье об </w:t>
      </w:r>
      <w:proofErr w:type="spellStart"/>
      <w:r w:rsidR="00D10217" w:rsidRPr="00053E63">
        <w:rPr>
          <w:rStyle w:val="ui-provider"/>
          <w:b/>
          <w:bCs/>
        </w:rPr>
        <w:t>афинности</w:t>
      </w:r>
      <w:proofErr w:type="spellEnd"/>
      <w:r w:rsidR="00D10217" w:rsidRPr="00053E63">
        <w:rPr>
          <w:rStyle w:val="ui-provider"/>
          <w:b/>
          <w:bCs/>
        </w:rPr>
        <w:t xml:space="preserve"> связывания антитело-антиген</w:t>
      </w:r>
      <w:r w:rsidR="00D10217" w:rsidRPr="00053E63">
        <w:rPr>
          <w:b/>
          <w:bCs/>
        </w:rPr>
        <w:t xml:space="preserve"> (</w:t>
      </w:r>
      <w:r w:rsidR="00D10217" w:rsidRPr="00053E63">
        <w:rPr>
          <w:b/>
          <w:bCs/>
          <w:lang w:val="en-US"/>
        </w:rPr>
        <w:t>Nathaniel</w:t>
      </w:r>
      <w:r w:rsidR="00D10217" w:rsidRPr="00053E63">
        <w:rPr>
          <w:b/>
          <w:bCs/>
        </w:rPr>
        <w:t xml:space="preserve">, </w:t>
      </w:r>
      <w:r w:rsidR="00D10217" w:rsidRPr="00053E63">
        <w:rPr>
          <w:b/>
          <w:bCs/>
          <w:lang w:val="en-US"/>
        </w:rPr>
        <w:t>et</w:t>
      </w:r>
      <w:r w:rsidR="00D10217" w:rsidRPr="00053E63">
        <w:rPr>
          <w:b/>
          <w:bCs/>
        </w:rPr>
        <w:t xml:space="preserve"> </w:t>
      </w:r>
      <w:r w:rsidR="00D10217" w:rsidRPr="00053E63">
        <w:rPr>
          <w:b/>
          <w:bCs/>
          <w:lang w:val="en-US"/>
        </w:rPr>
        <w:t>all</w:t>
      </w:r>
      <w:r w:rsidR="00D10217" w:rsidRPr="00053E63">
        <w:rPr>
          <w:b/>
          <w:bCs/>
        </w:rPr>
        <w:t xml:space="preserve">., 2023) как наиболее современный и всеобъемлющий. Он предполагает </w:t>
      </w:r>
      <w:r w:rsidR="00522A3B" w:rsidRPr="00053E63">
        <w:rPr>
          <w:b/>
          <w:bCs/>
        </w:rPr>
        <w:t xml:space="preserve">выбор комплексов антитело-антиген при условии, что последовательности составляют более 50 аминокислот, применяются так же шаги для избавления от избыточности и низкого «сродства», оставляя комплексы со средним сродством 3 </w:t>
      </w:r>
      <w:proofErr w:type="spellStart"/>
      <w:r w:rsidR="00522A3B" w:rsidRPr="00053E63">
        <w:rPr>
          <w:b/>
          <w:bCs/>
        </w:rPr>
        <w:t>нМ</w:t>
      </w:r>
      <w:proofErr w:type="spellEnd"/>
      <w:r w:rsidR="00522A3B" w:rsidRPr="00053E63">
        <w:rPr>
          <w:b/>
          <w:bCs/>
        </w:rPr>
        <w:t>. Далее п</w:t>
      </w:r>
      <w:r w:rsidR="00522A3B" w:rsidRPr="00053E63">
        <w:rPr>
          <w:b/>
          <w:bCs/>
        </w:rPr>
        <w:t>редварительная обработка комплекса антитело-антиген состо</w:t>
      </w:r>
      <w:r w:rsidR="00522A3B" w:rsidRPr="00053E63">
        <w:rPr>
          <w:b/>
          <w:bCs/>
        </w:rPr>
        <w:t>ит</w:t>
      </w:r>
      <w:r w:rsidR="00522A3B" w:rsidRPr="00053E63">
        <w:rPr>
          <w:b/>
          <w:bCs/>
        </w:rPr>
        <w:t xml:space="preserve"> из: 1) перенумерации последовательностей по схеме нумерации </w:t>
      </w:r>
      <w:proofErr w:type="spellStart"/>
      <w:r w:rsidR="00522A3B" w:rsidRPr="00053E63">
        <w:rPr>
          <w:b/>
          <w:bCs/>
        </w:rPr>
        <w:t>Chothia</w:t>
      </w:r>
      <w:proofErr w:type="spellEnd"/>
      <w:r w:rsidR="00522A3B" w:rsidRPr="00053E63">
        <w:rPr>
          <w:b/>
          <w:bCs/>
        </w:rPr>
        <w:t xml:space="preserve">, 2) удаления молекул воды и </w:t>
      </w:r>
      <w:proofErr w:type="spellStart"/>
      <w:r w:rsidR="00522A3B" w:rsidRPr="00053E63">
        <w:rPr>
          <w:b/>
          <w:bCs/>
        </w:rPr>
        <w:t>лигандов</w:t>
      </w:r>
      <w:proofErr w:type="spellEnd"/>
      <w:r w:rsidR="00522A3B" w:rsidRPr="00053E63">
        <w:rPr>
          <w:b/>
          <w:bCs/>
        </w:rPr>
        <w:t xml:space="preserve">, 3) замены и переупаковки отсутствующих атомов боковой цепи в </w:t>
      </w:r>
      <w:proofErr w:type="spellStart"/>
      <w:r w:rsidR="00522A3B" w:rsidRPr="00053E63">
        <w:rPr>
          <w:b/>
          <w:bCs/>
        </w:rPr>
        <w:t>PyRosetta</w:t>
      </w:r>
      <w:proofErr w:type="spellEnd"/>
      <w:r w:rsidR="00522A3B" w:rsidRPr="00053E63">
        <w:rPr>
          <w:b/>
          <w:bCs/>
        </w:rPr>
        <w:t xml:space="preserve">. Затем на основе опубликованных алгоритмов были выделены признаки: </w:t>
      </w:r>
      <w:proofErr w:type="spellStart"/>
      <w:r w:rsidR="00522A3B" w:rsidRPr="00053E63">
        <w:rPr>
          <w:b/>
          <w:bCs/>
          <w:lang w:val="en-US"/>
        </w:rPr>
        <w:t>dMaSIF</w:t>
      </w:r>
      <w:proofErr w:type="spellEnd"/>
      <w:r w:rsidR="00522A3B" w:rsidRPr="00053E63">
        <w:rPr>
          <w:b/>
          <w:bCs/>
        </w:rPr>
        <w:t xml:space="preserve">, </w:t>
      </w:r>
      <w:r w:rsidR="00522A3B" w:rsidRPr="00053E63">
        <w:rPr>
          <w:b/>
          <w:bCs/>
          <w:lang w:val="en-US"/>
        </w:rPr>
        <w:t>SIN</w:t>
      </w:r>
      <w:r w:rsidR="00522A3B" w:rsidRPr="00053E63">
        <w:rPr>
          <w:b/>
          <w:bCs/>
        </w:rPr>
        <w:t xml:space="preserve">, </w:t>
      </w:r>
      <w:r w:rsidR="00522A3B" w:rsidRPr="00053E63">
        <w:rPr>
          <w:b/>
          <w:bCs/>
          <w:lang w:val="en-US"/>
        </w:rPr>
        <w:t>AIF</w:t>
      </w:r>
      <w:r w:rsidR="00522A3B" w:rsidRPr="00053E63">
        <w:rPr>
          <w:b/>
          <w:bCs/>
        </w:rPr>
        <w:t xml:space="preserve"> (более подробно смотреть в статье и ноутбуке с реализацией). </w:t>
      </w:r>
      <w:r w:rsidR="00722104" w:rsidRPr="00053E63">
        <w:rPr>
          <w:b/>
          <w:bCs/>
        </w:rPr>
        <w:t>Для работы с такими данными (</w:t>
      </w:r>
      <w:proofErr w:type="spellStart"/>
      <w:r w:rsidR="00722104" w:rsidRPr="00053E63">
        <w:rPr>
          <w:b/>
          <w:bCs/>
          <w:lang w:val="en-US"/>
        </w:rPr>
        <w:t>pdb</w:t>
      </w:r>
      <w:proofErr w:type="spellEnd"/>
      <w:r w:rsidR="00722104" w:rsidRPr="00053E63">
        <w:rPr>
          <w:b/>
          <w:bCs/>
        </w:rPr>
        <w:t xml:space="preserve">) понадобятся пакеты, разработанные специально для </w:t>
      </w:r>
      <w:proofErr w:type="spellStart"/>
      <w:r w:rsidR="00722104" w:rsidRPr="00053E63">
        <w:rPr>
          <w:b/>
          <w:bCs/>
        </w:rPr>
        <w:t>биостатистики</w:t>
      </w:r>
      <w:proofErr w:type="spellEnd"/>
      <w:r w:rsidR="00722104" w:rsidRPr="00053E63">
        <w:rPr>
          <w:b/>
          <w:bCs/>
        </w:rPr>
        <w:t xml:space="preserve">, такие как </w:t>
      </w:r>
      <w:proofErr w:type="spellStart"/>
      <w:r w:rsidR="00722104" w:rsidRPr="00053E63">
        <w:rPr>
          <w:b/>
          <w:bCs/>
          <w:lang w:val="en-US"/>
        </w:rPr>
        <w:t>biopandas</w:t>
      </w:r>
      <w:proofErr w:type="spellEnd"/>
      <w:r w:rsidR="00722104" w:rsidRPr="00053E63">
        <w:rPr>
          <w:b/>
          <w:bCs/>
        </w:rPr>
        <w:t xml:space="preserve">, </w:t>
      </w:r>
      <w:proofErr w:type="spellStart"/>
      <w:r w:rsidR="00722104" w:rsidRPr="00053E63">
        <w:rPr>
          <w:b/>
          <w:bCs/>
          <w:lang w:val="en-US"/>
        </w:rPr>
        <w:t>biopython</w:t>
      </w:r>
      <w:proofErr w:type="spellEnd"/>
      <w:r w:rsidR="00722104" w:rsidRPr="00053E63">
        <w:rPr>
          <w:b/>
          <w:bCs/>
        </w:rPr>
        <w:t xml:space="preserve"> и другие. </w:t>
      </w:r>
      <w:r w:rsidR="00522A3B" w:rsidRPr="00053E63">
        <w:rPr>
          <w:b/>
          <w:bCs/>
        </w:rPr>
        <w:t xml:space="preserve">В результате мы получаем </w:t>
      </w:r>
      <w:r w:rsidR="00722104" w:rsidRPr="00053E63">
        <w:rPr>
          <w:b/>
          <w:bCs/>
        </w:rPr>
        <w:t>список словарей с тензорами (</w:t>
      </w:r>
      <w:r w:rsidR="00722104" w:rsidRPr="00053E63">
        <w:rPr>
          <w:b/>
          <w:bCs/>
          <w:lang w:val="en-US"/>
        </w:rPr>
        <w:t>torch</w:t>
      </w:r>
      <w:r w:rsidR="00722104" w:rsidRPr="00053E63">
        <w:rPr>
          <w:b/>
          <w:bCs/>
        </w:rPr>
        <w:t>)</w:t>
      </w:r>
      <w:r w:rsidR="00522A3B" w:rsidRPr="00053E63">
        <w:rPr>
          <w:b/>
          <w:bCs/>
        </w:rPr>
        <w:t xml:space="preserve"> из оценок для каждой аминокислоты в каждом комплексе. Далее я бы выбрал </w:t>
      </w:r>
      <w:r w:rsidR="00722104" w:rsidRPr="00053E63">
        <w:rPr>
          <w:b/>
          <w:bCs/>
        </w:rPr>
        <w:t xml:space="preserve">только последовательности </w:t>
      </w:r>
      <w:r w:rsidR="00722104" w:rsidRPr="00053E63">
        <w:rPr>
          <w:b/>
          <w:bCs/>
          <w:lang w:val="en-US"/>
        </w:rPr>
        <w:t>CDR</w:t>
      </w:r>
      <w:r w:rsidR="00722104" w:rsidRPr="00053E63">
        <w:rPr>
          <w:b/>
          <w:bCs/>
        </w:rPr>
        <w:t xml:space="preserve">: </w:t>
      </w:r>
      <w:r w:rsidR="00722104" w:rsidRPr="00053E63">
        <w:rPr>
          <w:b/>
          <w:bCs/>
          <w:lang w:val="en-US"/>
        </w:rPr>
        <w:t>H</w:t>
      </w:r>
      <w:r w:rsidR="00722104" w:rsidRPr="00053E63">
        <w:rPr>
          <w:b/>
          <w:bCs/>
        </w:rPr>
        <w:t xml:space="preserve">1, </w:t>
      </w:r>
      <w:r w:rsidR="00722104" w:rsidRPr="00053E63">
        <w:rPr>
          <w:b/>
          <w:bCs/>
          <w:lang w:val="en-US"/>
        </w:rPr>
        <w:t>H</w:t>
      </w:r>
      <w:r w:rsidR="00722104" w:rsidRPr="00053E63">
        <w:rPr>
          <w:b/>
          <w:bCs/>
        </w:rPr>
        <w:t xml:space="preserve">2, </w:t>
      </w:r>
      <w:r w:rsidR="00722104" w:rsidRPr="00053E63">
        <w:rPr>
          <w:b/>
          <w:bCs/>
          <w:lang w:val="en-US"/>
        </w:rPr>
        <w:t>H</w:t>
      </w:r>
      <w:r w:rsidR="00722104" w:rsidRPr="00053E63">
        <w:rPr>
          <w:b/>
          <w:bCs/>
        </w:rPr>
        <w:t xml:space="preserve">3, </w:t>
      </w:r>
      <w:r w:rsidR="00722104" w:rsidRPr="00053E63">
        <w:rPr>
          <w:b/>
          <w:bCs/>
          <w:lang w:val="en-US"/>
        </w:rPr>
        <w:t>L</w:t>
      </w:r>
      <w:r w:rsidR="00722104" w:rsidRPr="00053E63">
        <w:rPr>
          <w:b/>
          <w:bCs/>
        </w:rPr>
        <w:t xml:space="preserve">1, </w:t>
      </w:r>
      <w:r w:rsidR="00722104" w:rsidRPr="00053E63">
        <w:rPr>
          <w:b/>
          <w:bCs/>
          <w:lang w:val="en-US"/>
        </w:rPr>
        <w:t>L</w:t>
      </w:r>
      <w:r w:rsidR="00722104" w:rsidRPr="00053E63">
        <w:rPr>
          <w:b/>
          <w:bCs/>
        </w:rPr>
        <w:t xml:space="preserve">2, </w:t>
      </w:r>
      <w:r w:rsidR="00722104" w:rsidRPr="00053E63">
        <w:rPr>
          <w:b/>
          <w:bCs/>
          <w:lang w:val="en-US"/>
        </w:rPr>
        <w:t>L</w:t>
      </w:r>
      <w:r w:rsidR="00722104" w:rsidRPr="00053E63">
        <w:rPr>
          <w:b/>
          <w:bCs/>
        </w:rPr>
        <w:t xml:space="preserve">3. Далее, поскольку их распределение приближено к нормальному, а последовательности различаются по длине, я бы не использовал заполнение, </w:t>
      </w:r>
      <w:proofErr w:type="gramStart"/>
      <w:r w:rsidR="00722104" w:rsidRPr="00053E63">
        <w:rPr>
          <w:b/>
          <w:bCs/>
        </w:rPr>
        <w:t>поскольку</w:t>
      </w:r>
      <w:proofErr w:type="gramEnd"/>
      <w:r w:rsidR="00722104" w:rsidRPr="00053E63">
        <w:rPr>
          <w:b/>
          <w:bCs/>
        </w:rPr>
        <w:t xml:space="preserve"> это нарушает структуру последовательностей, а использовал показатели распределения: такие как среднее, квантили, стандартное отклонение, коэффициент вариации, дисперсия. По этой последовательности одинаковых по длине массивов строил кластеризацию. В литературе предпочтение при расчете матрицы расстояния отдают алгоритму </w:t>
      </w:r>
      <w:r w:rsidR="00722104" w:rsidRPr="00053E63">
        <w:rPr>
          <w:b/>
          <w:bCs/>
          <w:lang w:val="en-US"/>
        </w:rPr>
        <w:t>DTW</w:t>
      </w:r>
      <w:r w:rsidR="00722104" w:rsidRPr="00053E63">
        <w:rPr>
          <w:b/>
          <w:bCs/>
        </w:rPr>
        <w:t xml:space="preserve">, поэтому я бы остановился на нем, но попробовал разные алгоритмы. </w:t>
      </w:r>
    </w:p>
    <w:p w14:paraId="0BC285BC" w14:textId="77777777" w:rsidR="00053E63" w:rsidRPr="00053E63" w:rsidRDefault="00053E63" w:rsidP="00053E63">
      <w:pPr>
        <w:pStyle w:val="a3"/>
        <w:ind w:left="284"/>
        <w:jc w:val="both"/>
        <w:rPr>
          <w:b/>
          <w:bCs/>
        </w:rPr>
      </w:pPr>
    </w:p>
    <w:p w14:paraId="21C73C1E" w14:textId="5D3C1BAA" w:rsidR="00722104" w:rsidRPr="00053E63" w:rsidRDefault="00722104" w:rsidP="00053E63">
      <w:pPr>
        <w:pStyle w:val="a3"/>
        <w:numPr>
          <w:ilvl w:val="0"/>
          <w:numId w:val="1"/>
        </w:numPr>
        <w:ind w:left="284" w:hanging="284"/>
        <w:jc w:val="both"/>
        <w:rPr>
          <w:rStyle w:val="ui-provider"/>
          <w:b/>
          <w:bCs/>
        </w:rPr>
      </w:pPr>
      <w:r w:rsidRPr="00053E63">
        <w:rPr>
          <w:b/>
          <w:bCs/>
        </w:rPr>
        <w:lastRenderedPageBreak/>
        <w:t xml:space="preserve">Если рассматривать алгоритм кластеризации по структуре в области связывания антитела с антигеном, то в этом случае полезным будет так же определение </w:t>
      </w:r>
      <w:proofErr w:type="spellStart"/>
      <w:r w:rsidRPr="00053E63">
        <w:rPr>
          <w:b/>
          <w:bCs/>
        </w:rPr>
        <w:t>паротопов</w:t>
      </w:r>
      <w:proofErr w:type="spellEnd"/>
      <w:r w:rsidRPr="00053E63">
        <w:rPr>
          <w:b/>
          <w:bCs/>
        </w:rPr>
        <w:t xml:space="preserve">. </w:t>
      </w:r>
      <w:r w:rsidR="005E0111" w:rsidRPr="00053E63">
        <w:rPr>
          <w:b/>
          <w:bCs/>
        </w:rPr>
        <w:t xml:space="preserve">Таким образом, предобработка и выделение сайтов связывание будет той же самой. Методологию дальнейшего выделения фич я бы взял из статьи о кластеризации сайтов связывания на основе моментов </w:t>
      </w:r>
      <w:proofErr w:type="spellStart"/>
      <w:r w:rsidR="005E0111" w:rsidRPr="00053E63">
        <w:rPr>
          <w:b/>
          <w:bCs/>
        </w:rPr>
        <w:t>Цернике</w:t>
      </w:r>
      <w:proofErr w:type="spellEnd"/>
      <w:r w:rsidR="005E0111" w:rsidRPr="00053E63">
        <w:rPr>
          <w:b/>
          <w:bCs/>
        </w:rPr>
        <w:t xml:space="preserve"> (</w:t>
      </w:r>
      <w:proofErr w:type="spellStart"/>
      <w:r w:rsidR="005E0111" w:rsidRPr="00053E63">
        <w:rPr>
          <w:b/>
          <w:bCs/>
          <w:lang w:val="en-US"/>
        </w:rPr>
        <w:t>Rienzo</w:t>
      </w:r>
      <w:proofErr w:type="spellEnd"/>
      <w:r w:rsidR="005E0111" w:rsidRPr="00053E63">
        <w:rPr>
          <w:b/>
          <w:bCs/>
        </w:rPr>
        <w:t xml:space="preserve"> </w:t>
      </w:r>
      <w:r w:rsidR="005E0111" w:rsidRPr="00053E63">
        <w:rPr>
          <w:b/>
          <w:bCs/>
          <w:lang w:val="en-US"/>
        </w:rPr>
        <w:t>et</w:t>
      </w:r>
      <w:r w:rsidR="005E0111" w:rsidRPr="00053E63">
        <w:rPr>
          <w:b/>
          <w:bCs/>
        </w:rPr>
        <w:t xml:space="preserve"> </w:t>
      </w:r>
      <w:r w:rsidR="005E0111" w:rsidRPr="00053E63">
        <w:rPr>
          <w:b/>
          <w:bCs/>
          <w:lang w:val="en-US"/>
        </w:rPr>
        <w:t>all</w:t>
      </w:r>
      <w:r w:rsidR="005E0111" w:rsidRPr="00053E63">
        <w:rPr>
          <w:b/>
          <w:bCs/>
        </w:rPr>
        <w:t>., 2017). Алгоритм основан на р</w:t>
      </w:r>
      <w:r w:rsidR="005E0111" w:rsidRPr="00053E63">
        <w:rPr>
          <w:b/>
          <w:bCs/>
        </w:rPr>
        <w:t>асчет</w:t>
      </w:r>
      <w:r w:rsidR="005E0111" w:rsidRPr="00053E63">
        <w:rPr>
          <w:b/>
          <w:bCs/>
        </w:rPr>
        <w:t>е</w:t>
      </w:r>
      <w:r w:rsidR="005E0111" w:rsidRPr="00053E63">
        <w:rPr>
          <w:b/>
          <w:bCs/>
        </w:rPr>
        <w:t xml:space="preserve"> гауссовской поверхности, </w:t>
      </w:r>
      <w:proofErr w:type="spellStart"/>
      <w:r w:rsidR="005E0111" w:rsidRPr="00053E63">
        <w:rPr>
          <w:b/>
          <w:bCs/>
        </w:rPr>
        <w:t>вокселизаци</w:t>
      </w:r>
      <w:r w:rsidR="005E0111" w:rsidRPr="00053E63">
        <w:rPr>
          <w:b/>
          <w:bCs/>
        </w:rPr>
        <w:t>и</w:t>
      </w:r>
      <w:proofErr w:type="spellEnd"/>
      <w:r w:rsidR="005E0111" w:rsidRPr="00053E63">
        <w:rPr>
          <w:b/>
          <w:bCs/>
        </w:rPr>
        <w:t xml:space="preserve"> и вычислени</w:t>
      </w:r>
      <w:r w:rsidR="005E0111" w:rsidRPr="00053E63">
        <w:rPr>
          <w:b/>
          <w:bCs/>
        </w:rPr>
        <w:t>и 3</w:t>
      </w:r>
      <w:r w:rsidR="005E0111" w:rsidRPr="00053E63">
        <w:rPr>
          <w:b/>
          <w:bCs/>
          <w:lang w:val="en-US"/>
        </w:rPr>
        <w:t>D</w:t>
      </w:r>
      <w:r w:rsidR="005E0111" w:rsidRPr="00053E63">
        <w:rPr>
          <w:b/>
          <w:bCs/>
        </w:rPr>
        <w:t xml:space="preserve"> коэффициентов </w:t>
      </w:r>
      <w:proofErr w:type="spellStart"/>
      <w:r w:rsidR="005E0111" w:rsidRPr="00053E63">
        <w:rPr>
          <w:b/>
          <w:bCs/>
        </w:rPr>
        <w:t>Цернике</w:t>
      </w:r>
      <w:proofErr w:type="spellEnd"/>
      <w:r w:rsidR="005E0111" w:rsidRPr="00053E63">
        <w:rPr>
          <w:b/>
          <w:bCs/>
        </w:rPr>
        <w:t xml:space="preserve">, описывающих поверхность связывания антител и антигена. В результате получается, что каждый сайт описывается 121 дескриптором, </w:t>
      </w:r>
      <w:proofErr w:type="gramStart"/>
      <w:r w:rsidR="005E0111" w:rsidRPr="00053E63">
        <w:rPr>
          <w:b/>
          <w:bCs/>
        </w:rPr>
        <w:t>т.е.</w:t>
      </w:r>
      <w:proofErr w:type="gramEnd"/>
      <w:r w:rsidR="005E0111" w:rsidRPr="00053E63">
        <w:rPr>
          <w:b/>
          <w:bCs/>
        </w:rPr>
        <w:t xml:space="preserve"> длина тензоров равная. Далее можно применять различные методы кластеризации, </w:t>
      </w:r>
      <w:r w:rsidR="007A7D27" w:rsidRPr="00053E63">
        <w:rPr>
          <w:b/>
          <w:bCs/>
        </w:rPr>
        <w:t>например, можно п</w:t>
      </w:r>
      <w:r w:rsidR="007A7D27" w:rsidRPr="00053E63">
        <w:rPr>
          <w:b/>
          <w:bCs/>
        </w:rPr>
        <w:t>рименить метод иерархической кластеризации с выбранным алгоритмом и метрикой (</w:t>
      </w:r>
      <w:r w:rsidR="007A7D27" w:rsidRPr="00053E63">
        <w:rPr>
          <w:b/>
          <w:bCs/>
        </w:rPr>
        <w:t>к примеру</w:t>
      </w:r>
      <w:r w:rsidR="007A7D27" w:rsidRPr="00053E63">
        <w:rPr>
          <w:b/>
          <w:bCs/>
        </w:rPr>
        <w:t xml:space="preserve">, </w:t>
      </w:r>
      <w:proofErr w:type="spellStart"/>
      <w:r w:rsidR="007A7D27" w:rsidRPr="00053E63">
        <w:rPr>
          <w:b/>
          <w:bCs/>
        </w:rPr>
        <w:t>single</w:t>
      </w:r>
      <w:proofErr w:type="spellEnd"/>
      <w:r w:rsidR="007A7D27" w:rsidRPr="00053E63">
        <w:rPr>
          <w:b/>
          <w:bCs/>
        </w:rPr>
        <w:t xml:space="preserve"> </w:t>
      </w:r>
      <w:proofErr w:type="spellStart"/>
      <w:r w:rsidR="007A7D27" w:rsidRPr="00053E63">
        <w:rPr>
          <w:b/>
          <w:bCs/>
        </w:rPr>
        <w:t>linkage</w:t>
      </w:r>
      <w:proofErr w:type="spellEnd"/>
      <w:r w:rsidR="007A7D27" w:rsidRPr="00053E63">
        <w:rPr>
          <w:b/>
          <w:bCs/>
        </w:rPr>
        <w:t xml:space="preserve"> и евклидово расстояние)</w:t>
      </w:r>
    </w:p>
    <w:p w14:paraId="37DFC03E" w14:textId="77777777" w:rsidR="006D27EE" w:rsidRPr="00053E63" w:rsidRDefault="006D27EE" w:rsidP="00053E63">
      <w:pPr>
        <w:jc w:val="both"/>
        <w:rPr>
          <w:rStyle w:val="ui-provider"/>
          <w:i/>
          <w:iCs/>
        </w:rPr>
      </w:pPr>
      <w:r>
        <w:br/>
      </w:r>
      <w:r w:rsidRPr="00053E63">
        <w:rPr>
          <w:rStyle w:val="ui-provider"/>
          <w:i/>
          <w:iCs/>
        </w:rPr>
        <w:t xml:space="preserve">2. Реализуйте один из предложенных способов кластеризации на выбор. Можно использовать любые </w:t>
      </w:r>
      <w:proofErr w:type="spellStart"/>
      <w:r w:rsidRPr="00053E63">
        <w:rPr>
          <w:rStyle w:val="ui-provider"/>
          <w:i/>
          <w:iCs/>
        </w:rPr>
        <w:t>open-source</w:t>
      </w:r>
      <w:proofErr w:type="spellEnd"/>
      <w:r w:rsidRPr="00053E63">
        <w:rPr>
          <w:rStyle w:val="ui-provider"/>
          <w:i/>
          <w:iCs/>
        </w:rPr>
        <w:t xml:space="preserve"> инструменты, но позаботьтесь о воспроизводимости ваших действий.</w:t>
      </w:r>
    </w:p>
    <w:p w14:paraId="4E0B86DA" w14:textId="77777777" w:rsidR="006F7F56" w:rsidRDefault="00053E63" w:rsidP="00053E63">
      <w:pPr>
        <w:jc w:val="both"/>
        <w:rPr>
          <w:rStyle w:val="ui-provider"/>
          <w:b/>
          <w:bCs/>
        </w:rPr>
      </w:pPr>
      <w:r w:rsidRPr="00053E63">
        <w:rPr>
          <w:rStyle w:val="ui-provider"/>
          <w:b/>
          <w:bCs/>
        </w:rPr>
        <w:t xml:space="preserve">Я реализовал первый способ: на основе последовательности антител в регионах </w:t>
      </w:r>
      <w:r w:rsidRPr="00053E63">
        <w:rPr>
          <w:rStyle w:val="ui-provider"/>
          <w:b/>
          <w:bCs/>
          <w:lang w:val="en-US"/>
        </w:rPr>
        <w:t>CDR</w:t>
      </w:r>
      <w:r w:rsidRPr="00053E63">
        <w:rPr>
          <w:rStyle w:val="ui-provider"/>
          <w:b/>
          <w:bCs/>
        </w:rPr>
        <w:t xml:space="preserve"> по методике </w:t>
      </w:r>
      <w:r w:rsidRPr="00053E63">
        <w:rPr>
          <w:b/>
          <w:bCs/>
        </w:rPr>
        <w:t>(</w:t>
      </w:r>
      <w:r w:rsidRPr="00053E63">
        <w:rPr>
          <w:b/>
          <w:bCs/>
          <w:lang w:val="en-US"/>
        </w:rPr>
        <w:t>Nathaniel</w:t>
      </w:r>
      <w:r w:rsidRPr="00053E63">
        <w:rPr>
          <w:b/>
          <w:bCs/>
        </w:rPr>
        <w:t xml:space="preserve">, </w:t>
      </w:r>
      <w:r w:rsidRPr="00053E63">
        <w:rPr>
          <w:b/>
          <w:bCs/>
          <w:lang w:val="en-US"/>
        </w:rPr>
        <w:t>et</w:t>
      </w:r>
      <w:r w:rsidRPr="00053E63">
        <w:rPr>
          <w:b/>
          <w:bCs/>
        </w:rPr>
        <w:t xml:space="preserve"> </w:t>
      </w:r>
      <w:r w:rsidRPr="00053E63">
        <w:rPr>
          <w:b/>
          <w:bCs/>
          <w:lang w:val="en-US"/>
        </w:rPr>
        <w:t>all</w:t>
      </w:r>
      <w:r w:rsidRPr="00053E63">
        <w:rPr>
          <w:b/>
          <w:bCs/>
        </w:rPr>
        <w:t>., 2023)</w:t>
      </w:r>
      <w:r>
        <w:rPr>
          <w:rStyle w:val="ui-provider"/>
          <w:b/>
          <w:bCs/>
        </w:rPr>
        <w:t xml:space="preserve">. </w:t>
      </w:r>
      <w:proofErr w:type="spellStart"/>
      <w:r>
        <w:rPr>
          <w:rStyle w:val="ui-provider"/>
          <w:b/>
          <w:bCs/>
          <w:lang w:val="en-US"/>
        </w:rPr>
        <w:t>Jupyter</w:t>
      </w:r>
      <w:proofErr w:type="spellEnd"/>
      <w:r>
        <w:rPr>
          <w:rStyle w:val="ui-provider"/>
          <w:b/>
          <w:bCs/>
          <w:lang w:val="en-US"/>
        </w:rPr>
        <w:t xml:space="preserve"> notebook </w:t>
      </w:r>
      <w:r>
        <w:rPr>
          <w:rStyle w:val="ui-provider"/>
          <w:b/>
          <w:bCs/>
        </w:rPr>
        <w:t xml:space="preserve">с реализацией находится по ссылке: </w:t>
      </w:r>
    </w:p>
    <w:p w14:paraId="6E09D28B" w14:textId="450368A7" w:rsidR="006F7F56" w:rsidRDefault="006F7F56" w:rsidP="00053E63">
      <w:pPr>
        <w:jc w:val="both"/>
      </w:pPr>
      <w:hyperlink r:id="rId10" w:history="1">
        <w:r w:rsidRPr="003D5F38">
          <w:rPr>
            <w:rStyle w:val="a4"/>
          </w:rPr>
          <w:t>https://www.kaggle.com/code/akscent/antibody-clustering/notebook</w:t>
        </w:r>
      </w:hyperlink>
    </w:p>
    <w:p w14:paraId="7443470B" w14:textId="1BD8FA5F" w:rsidR="00053E63" w:rsidRPr="00053E63" w:rsidRDefault="006D27EE" w:rsidP="00053E63">
      <w:pPr>
        <w:jc w:val="both"/>
        <w:rPr>
          <w:rStyle w:val="ui-provider"/>
          <w:b/>
          <w:bCs/>
        </w:rPr>
      </w:pPr>
      <w:r>
        <w:br/>
      </w:r>
      <w:r w:rsidRPr="00053E63">
        <w:rPr>
          <w:rStyle w:val="ui-provider"/>
          <w:i/>
          <w:iCs/>
        </w:rPr>
        <w:t>3. Проанализируйте полученные кластеры:</w:t>
      </w:r>
    </w:p>
    <w:p w14:paraId="3511A7F6" w14:textId="77777777" w:rsidR="00053E63" w:rsidRPr="00053E63" w:rsidRDefault="006D27EE" w:rsidP="00053E63">
      <w:pPr>
        <w:jc w:val="both"/>
        <w:rPr>
          <w:rStyle w:val="ui-provider"/>
          <w:i/>
          <w:iCs/>
        </w:rPr>
      </w:pPr>
      <w:r w:rsidRPr="00053E63">
        <w:rPr>
          <w:rStyle w:val="ui-provider"/>
          <w:i/>
          <w:iCs/>
        </w:rPr>
        <w:t>-</w:t>
      </w:r>
      <w:r w:rsidR="00053E63" w:rsidRPr="00053E63">
        <w:rPr>
          <w:rStyle w:val="ui-provider"/>
          <w:i/>
          <w:iCs/>
        </w:rPr>
        <w:t xml:space="preserve"> </w:t>
      </w:r>
      <w:r w:rsidRPr="00053E63">
        <w:rPr>
          <w:rStyle w:val="ui-provider"/>
          <w:i/>
          <w:iCs/>
        </w:rPr>
        <w:t>хорошо ли данные делятся на кластеры, интерпретируем ли результат?</w:t>
      </w:r>
    </w:p>
    <w:p w14:paraId="16B98432" w14:textId="016548A9" w:rsidR="007B572F" w:rsidRPr="00053E63" w:rsidRDefault="006D27EE" w:rsidP="00053E63">
      <w:pPr>
        <w:jc w:val="both"/>
        <w:rPr>
          <w:rStyle w:val="ui-provider"/>
          <w:i/>
          <w:iCs/>
        </w:rPr>
      </w:pPr>
      <w:r w:rsidRPr="00053E63">
        <w:rPr>
          <w:rStyle w:val="ui-provider"/>
          <w:i/>
          <w:iCs/>
        </w:rPr>
        <w:t>- приведите графики и таблицы, которые на ваш взгляд наиболее интересны.</w:t>
      </w:r>
    </w:p>
    <w:p w14:paraId="6CC5CC15" w14:textId="70DCE8B1" w:rsidR="00120FE5" w:rsidRPr="00053E63" w:rsidRDefault="00053E63" w:rsidP="00053E63">
      <w:pPr>
        <w:jc w:val="both"/>
        <w:rPr>
          <w:rStyle w:val="ui-provider"/>
          <w:b/>
          <w:bCs/>
        </w:rPr>
      </w:pPr>
      <w:r w:rsidRPr="00053E63">
        <w:rPr>
          <w:rStyle w:val="ui-provider"/>
          <w:b/>
          <w:bCs/>
        </w:rPr>
        <w:t xml:space="preserve">В результате было выделено 5 кластеров. В целом, результаты не плохие, поскольку в одни и те же кластеры были </w:t>
      </w:r>
      <w:proofErr w:type="spellStart"/>
      <w:r w:rsidRPr="00053E63">
        <w:rPr>
          <w:rStyle w:val="ui-provider"/>
          <w:b/>
          <w:bCs/>
        </w:rPr>
        <w:t>объеденены</w:t>
      </w:r>
      <w:proofErr w:type="spellEnd"/>
      <w:r w:rsidRPr="00053E63">
        <w:rPr>
          <w:rStyle w:val="ui-provider"/>
          <w:b/>
          <w:bCs/>
        </w:rPr>
        <w:t xml:space="preserve"> антитела со схожими по своей природе антигенами.</w:t>
      </w:r>
    </w:p>
    <w:p w14:paraId="778E4444" w14:textId="5EAA532F" w:rsidR="00120FE5" w:rsidRDefault="00053E63">
      <w:pPr>
        <w:rPr>
          <w:rStyle w:val="ui-provider"/>
        </w:rPr>
      </w:pPr>
      <w:r>
        <w:rPr>
          <w:noProof/>
        </w:rPr>
        <w:drawing>
          <wp:inline distT="0" distB="0" distL="0" distR="0" wp14:anchorId="47461162" wp14:editId="58851A9D">
            <wp:extent cx="5940425" cy="2057400"/>
            <wp:effectExtent l="0" t="0" r="3175" b="0"/>
            <wp:docPr id="1024696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961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C53F" w14:textId="77777777" w:rsidR="006F7F56" w:rsidRDefault="006F7F56">
      <w:pPr>
        <w:rPr>
          <w:rStyle w:val="ui-provider"/>
          <w:b/>
          <w:bCs/>
        </w:rPr>
      </w:pPr>
      <w:r>
        <w:rPr>
          <w:rStyle w:val="ui-provider"/>
          <w:b/>
          <w:bCs/>
        </w:rPr>
        <w:br w:type="page"/>
      </w:r>
    </w:p>
    <w:p w14:paraId="1E853161" w14:textId="49E52DAB" w:rsidR="00053E63" w:rsidRPr="00053E63" w:rsidRDefault="00053E63">
      <w:pPr>
        <w:rPr>
          <w:rStyle w:val="ui-provider"/>
          <w:b/>
          <w:bCs/>
        </w:rPr>
      </w:pPr>
      <w:r w:rsidRPr="00053E63">
        <w:rPr>
          <w:rStyle w:val="ui-provider"/>
          <w:b/>
          <w:bCs/>
        </w:rPr>
        <w:lastRenderedPageBreak/>
        <w:t xml:space="preserve">Список источников: </w:t>
      </w:r>
    </w:p>
    <w:p w14:paraId="03A10CB1" w14:textId="2C5434F8" w:rsidR="00120FE5" w:rsidRPr="00053E63" w:rsidRDefault="00120FE5" w:rsidP="00053E63">
      <w:pPr>
        <w:pStyle w:val="a3"/>
        <w:numPr>
          <w:ilvl w:val="0"/>
          <w:numId w:val="3"/>
        </w:numPr>
        <w:ind w:left="426" w:hanging="426"/>
        <w:jc w:val="both"/>
        <w:rPr>
          <w:i/>
          <w:iCs/>
          <w:lang w:val="en-US"/>
        </w:rPr>
      </w:pPr>
      <w:r w:rsidRPr="00053E63">
        <w:rPr>
          <w:i/>
          <w:iCs/>
          <w:lang w:val="en-US"/>
        </w:rPr>
        <w:t>C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Schneider, A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Buchanan, B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</w:t>
      </w:r>
      <w:proofErr w:type="spellStart"/>
      <w:r w:rsidRPr="00053E63">
        <w:rPr>
          <w:i/>
          <w:iCs/>
          <w:lang w:val="en-US"/>
        </w:rPr>
        <w:t>Taddese</w:t>
      </w:r>
      <w:proofErr w:type="spellEnd"/>
      <w:r w:rsidRPr="00053E63">
        <w:rPr>
          <w:i/>
          <w:iCs/>
          <w:lang w:val="en-US"/>
        </w:rPr>
        <w:t>, C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M Deane, DLAB: deep learning methods for structure-based virtual screening of antibodies, Bioinformatics, Volume 38, Issue 2, January 2022, Pages 377–383, </w:t>
      </w:r>
      <w:hyperlink r:id="rId12" w:history="1">
        <w:r w:rsidR="002C33FE" w:rsidRPr="00053E63">
          <w:rPr>
            <w:rStyle w:val="a4"/>
            <w:i/>
            <w:iCs/>
            <w:lang w:val="en-US"/>
          </w:rPr>
          <w:t>https://doi.org/10.1093/bioinformatics/btab660</w:t>
        </w:r>
      </w:hyperlink>
    </w:p>
    <w:p w14:paraId="7452EC3E" w14:textId="72E9562B" w:rsidR="002C33FE" w:rsidRPr="00053E63" w:rsidRDefault="002C33FE" w:rsidP="00053E63">
      <w:pPr>
        <w:pStyle w:val="a3"/>
        <w:numPr>
          <w:ilvl w:val="0"/>
          <w:numId w:val="3"/>
        </w:numPr>
        <w:ind w:left="426" w:hanging="426"/>
        <w:jc w:val="both"/>
        <w:rPr>
          <w:i/>
          <w:iCs/>
          <w:lang w:val="en-US"/>
        </w:rPr>
      </w:pPr>
      <w:r w:rsidRPr="00053E63">
        <w:rPr>
          <w:i/>
          <w:iCs/>
          <w:lang w:val="en-US"/>
        </w:rPr>
        <w:t>E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</w:t>
      </w:r>
      <w:proofErr w:type="spellStart"/>
      <w:r w:rsidRPr="00053E63">
        <w:rPr>
          <w:i/>
          <w:iCs/>
          <w:lang w:val="en-US"/>
        </w:rPr>
        <w:t>Liberis</w:t>
      </w:r>
      <w:proofErr w:type="spellEnd"/>
      <w:r w:rsidRPr="00053E63">
        <w:rPr>
          <w:i/>
          <w:iCs/>
          <w:lang w:val="en-US"/>
        </w:rPr>
        <w:t>, P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</w:t>
      </w:r>
      <w:proofErr w:type="spellStart"/>
      <w:r w:rsidRPr="00053E63">
        <w:rPr>
          <w:i/>
          <w:iCs/>
          <w:lang w:val="en-US"/>
        </w:rPr>
        <w:t>Veličković</w:t>
      </w:r>
      <w:proofErr w:type="spellEnd"/>
      <w:r w:rsidRPr="00053E63">
        <w:rPr>
          <w:i/>
          <w:iCs/>
          <w:lang w:val="en-US"/>
        </w:rPr>
        <w:t>, P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</w:t>
      </w:r>
      <w:proofErr w:type="spellStart"/>
      <w:r w:rsidRPr="00053E63">
        <w:rPr>
          <w:i/>
          <w:iCs/>
          <w:lang w:val="en-US"/>
        </w:rPr>
        <w:t>Sormanni</w:t>
      </w:r>
      <w:proofErr w:type="spellEnd"/>
      <w:r w:rsidRPr="00053E63">
        <w:rPr>
          <w:i/>
          <w:iCs/>
          <w:lang w:val="en-US"/>
        </w:rPr>
        <w:t>, M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</w:t>
      </w:r>
      <w:proofErr w:type="spellStart"/>
      <w:r w:rsidRPr="00053E63">
        <w:rPr>
          <w:i/>
          <w:iCs/>
          <w:lang w:val="en-US"/>
        </w:rPr>
        <w:t>Vendruscolo</w:t>
      </w:r>
      <w:proofErr w:type="spellEnd"/>
      <w:r w:rsidRPr="00053E63">
        <w:rPr>
          <w:i/>
          <w:iCs/>
          <w:lang w:val="en-US"/>
        </w:rPr>
        <w:t>, P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</w:t>
      </w:r>
      <w:proofErr w:type="spellStart"/>
      <w:r w:rsidRPr="00053E63">
        <w:rPr>
          <w:i/>
          <w:iCs/>
          <w:lang w:val="en-US"/>
        </w:rPr>
        <w:t>Liò</w:t>
      </w:r>
      <w:proofErr w:type="spellEnd"/>
      <w:r w:rsidRPr="00053E63">
        <w:rPr>
          <w:i/>
          <w:iCs/>
          <w:lang w:val="en-US"/>
        </w:rPr>
        <w:t xml:space="preserve">, </w:t>
      </w:r>
      <w:proofErr w:type="spellStart"/>
      <w:r w:rsidRPr="00053E63">
        <w:rPr>
          <w:i/>
          <w:iCs/>
          <w:lang w:val="en-US"/>
        </w:rPr>
        <w:t>Parapred</w:t>
      </w:r>
      <w:proofErr w:type="spellEnd"/>
      <w:r w:rsidRPr="00053E63">
        <w:rPr>
          <w:i/>
          <w:iCs/>
          <w:lang w:val="en-US"/>
        </w:rPr>
        <w:t xml:space="preserve">: antibody paratope prediction using convolutional and recurrent neural networks, Bioinformatics, Volume 34, Issue 17, 01 September 2018, Pages 2944–2950, </w:t>
      </w:r>
      <w:hyperlink r:id="rId13" w:history="1">
        <w:r w:rsidRPr="00053E63">
          <w:rPr>
            <w:rStyle w:val="a4"/>
            <w:i/>
            <w:iCs/>
            <w:lang w:val="en-US"/>
          </w:rPr>
          <w:t>https://doi.org/10.1093/bioinformatics/bty305</w:t>
        </w:r>
      </w:hyperlink>
    </w:p>
    <w:p w14:paraId="6E88C47D" w14:textId="65DA846F" w:rsidR="002C33FE" w:rsidRPr="00053E63" w:rsidRDefault="002C33FE" w:rsidP="00053E63">
      <w:pPr>
        <w:pStyle w:val="a3"/>
        <w:numPr>
          <w:ilvl w:val="0"/>
          <w:numId w:val="3"/>
        </w:numPr>
        <w:ind w:left="426" w:hanging="426"/>
        <w:jc w:val="both"/>
        <w:rPr>
          <w:i/>
          <w:iCs/>
          <w:lang w:val="en-US"/>
        </w:rPr>
      </w:pPr>
      <w:r w:rsidRPr="00053E63">
        <w:rPr>
          <w:i/>
          <w:iCs/>
          <w:lang w:val="en-US"/>
        </w:rPr>
        <w:t>H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Yan, Z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</w:t>
      </w:r>
      <w:proofErr w:type="spellStart"/>
      <w:r w:rsidRPr="00053E63">
        <w:rPr>
          <w:i/>
          <w:iCs/>
          <w:lang w:val="en-US"/>
        </w:rPr>
        <w:t>Ziding</w:t>
      </w:r>
      <w:proofErr w:type="spellEnd"/>
      <w:r w:rsidRPr="00053E63">
        <w:rPr>
          <w:i/>
          <w:iCs/>
          <w:lang w:val="en-US"/>
        </w:rPr>
        <w:t>, Z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Yuan</w:t>
      </w:r>
      <w:r w:rsidRPr="00053E63">
        <w:rPr>
          <w:i/>
          <w:iCs/>
          <w:lang w:val="en-US"/>
        </w:rPr>
        <w:t xml:space="preserve">, </w:t>
      </w:r>
      <w:proofErr w:type="spellStart"/>
      <w:r w:rsidRPr="00053E63">
        <w:rPr>
          <w:i/>
          <w:iCs/>
          <w:lang w:val="en-US"/>
        </w:rPr>
        <w:t>AbAgIntPre</w:t>
      </w:r>
      <w:proofErr w:type="spellEnd"/>
      <w:r w:rsidRPr="00053E63">
        <w:rPr>
          <w:i/>
          <w:iCs/>
          <w:lang w:val="en-US"/>
        </w:rPr>
        <w:t>: A deep learning method for predicting antibody-antigen interactions based on sequence information</w:t>
      </w:r>
      <w:r w:rsidRPr="00053E63">
        <w:rPr>
          <w:i/>
          <w:iCs/>
          <w:lang w:val="en-US"/>
        </w:rPr>
        <w:t xml:space="preserve">, </w:t>
      </w:r>
      <w:r w:rsidRPr="00053E63">
        <w:rPr>
          <w:i/>
          <w:iCs/>
          <w:lang w:val="en-US"/>
        </w:rPr>
        <w:t>Frontiers in Immunology</w:t>
      </w:r>
      <w:r w:rsidRPr="00053E63">
        <w:rPr>
          <w:i/>
          <w:iCs/>
          <w:lang w:val="en-US"/>
        </w:rPr>
        <w:t xml:space="preserve">, V. </w:t>
      </w:r>
      <w:r w:rsidRPr="00053E63">
        <w:rPr>
          <w:i/>
          <w:iCs/>
          <w:lang w:val="en-US"/>
        </w:rPr>
        <w:t>13</w:t>
      </w:r>
      <w:r w:rsidRPr="00053E63">
        <w:rPr>
          <w:i/>
          <w:iCs/>
          <w:lang w:val="en-US"/>
        </w:rPr>
        <w:t xml:space="preserve">, </w:t>
      </w:r>
      <w:r w:rsidRPr="00053E63">
        <w:rPr>
          <w:i/>
          <w:iCs/>
          <w:lang w:val="en-US"/>
        </w:rPr>
        <w:t>2022</w:t>
      </w:r>
      <w:r w:rsidRPr="00053E63">
        <w:rPr>
          <w:i/>
          <w:iCs/>
          <w:lang w:val="en-US"/>
        </w:rPr>
        <w:t xml:space="preserve">. </w:t>
      </w:r>
      <w:proofErr w:type="spellStart"/>
      <w:r w:rsidRPr="00053E63">
        <w:rPr>
          <w:i/>
          <w:iCs/>
          <w:lang w:val="en-US"/>
        </w:rPr>
        <w:t>doi</w:t>
      </w:r>
      <w:proofErr w:type="spellEnd"/>
      <w:r w:rsidRPr="00053E63">
        <w:rPr>
          <w:i/>
          <w:iCs/>
          <w:lang w:val="en-US"/>
        </w:rPr>
        <w:t xml:space="preserve">: </w:t>
      </w:r>
      <w:r w:rsidRPr="00053E63">
        <w:rPr>
          <w:i/>
          <w:iCs/>
          <w:lang w:val="en-US"/>
        </w:rPr>
        <w:t>10.3389/fimmu.2022.1053617</w:t>
      </w:r>
    </w:p>
    <w:p w14:paraId="1FBD8FD5" w14:textId="11F85400" w:rsidR="002C33FE" w:rsidRPr="00053E63" w:rsidRDefault="00D10217" w:rsidP="00053E63">
      <w:pPr>
        <w:pStyle w:val="a3"/>
        <w:numPr>
          <w:ilvl w:val="0"/>
          <w:numId w:val="3"/>
        </w:numPr>
        <w:ind w:left="426" w:hanging="426"/>
        <w:jc w:val="both"/>
        <w:rPr>
          <w:i/>
          <w:iCs/>
          <w:lang w:val="en-US"/>
        </w:rPr>
      </w:pPr>
      <w:r w:rsidRPr="00053E63">
        <w:rPr>
          <w:i/>
          <w:iCs/>
          <w:lang w:val="en-US"/>
        </w:rPr>
        <w:t>M</w:t>
      </w:r>
      <w:r w:rsidRPr="00053E63">
        <w:rPr>
          <w:i/>
          <w:iCs/>
          <w:lang w:val="en-US"/>
        </w:rPr>
        <w:t xml:space="preserve">. </w:t>
      </w:r>
      <w:r w:rsidRPr="00053E63">
        <w:rPr>
          <w:i/>
          <w:iCs/>
          <w:lang w:val="en-US"/>
        </w:rPr>
        <w:t>Nathaniel L., C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Thomas, R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Rahul, S</w:t>
      </w:r>
      <w:r w:rsidRPr="00053E63">
        <w:rPr>
          <w:i/>
          <w:iCs/>
          <w:lang w:val="en-US"/>
        </w:rPr>
        <w:t>.</w:t>
      </w:r>
      <w:r w:rsidRPr="00053E63">
        <w:rPr>
          <w:i/>
          <w:iCs/>
          <w:lang w:val="en-US"/>
        </w:rPr>
        <w:t xml:space="preserve"> Ram</w:t>
      </w:r>
      <w:r w:rsidRPr="00053E63">
        <w:rPr>
          <w:i/>
          <w:iCs/>
          <w:lang w:val="en-US"/>
        </w:rPr>
        <w:t xml:space="preserve">, </w:t>
      </w:r>
      <w:r w:rsidRPr="00053E63">
        <w:rPr>
          <w:i/>
          <w:iCs/>
          <w:lang w:val="en-US"/>
        </w:rPr>
        <w:t>Learned features of antibody-antigen binding affinity</w:t>
      </w:r>
      <w:r w:rsidRPr="00053E63">
        <w:rPr>
          <w:i/>
          <w:iCs/>
          <w:lang w:val="en-US"/>
        </w:rPr>
        <w:t xml:space="preserve">, </w:t>
      </w:r>
      <w:r w:rsidRPr="00053E63">
        <w:rPr>
          <w:i/>
          <w:iCs/>
          <w:lang w:val="en-US"/>
        </w:rPr>
        <w:t>Frontiers in Molecular Biosciences</w:t>
      </w:r>
      <w:r w:rsidRPr="00053E63">
        <w:rPr>
          <w:i/>
          <w:iCs/>
          <w:lang w:val="en-US"/>
        </w:rPr>
        <w:t xml:space="preserve">, V. </w:t>
      </w:r>
      <w:r w:rsidRPr="00053E63">
        <w:rPr>
          <w:i/>
          <w:iCs/>
          <w:lang w:val="en-US"/>
        </w:rPr>
        <w:t>10</w:t>
      </w:r>
      <w:r w:rsidRPr="00053E63">
        <w:rPr>
          <w:i/>
          <w:iCs/>
          <w:lang w:val="en-US"/>
        </w:rPr>
        <w:t xml:space="preserve">, </w:t>
      </w:r>
      <w:r w:rsidRPr="00053E63">
        <w:rPr>
          <w:i/>
          <w:iCs/>
          <w:lang w:val="en-US"/>
        </w:rPr>
        <w:t>2023</w:t>
      </w:r>
      <w:r w:rsidRPr="00053E63">
        <w:rPr>
          <w:i/>
          <w:iCs/>
          <w:lang w:val="en-US"/>
        </w:rPr>
        <w:t xml:space="preserve">. </w:t>
      </w:r>
      <w:proofErr w:type="spellStart"/>
      <w:r w:rsidRPr="00053E63">
        <w:rPr>
          <w:i/>
          <w:iCs/>
          <w:lang w:val="en-US"/>
        </w:rPr>
        <w:t>doi</w:t>
      </w:r>
      <w:proofErr w:type="spellEnd"/>
      <w:r w:rsidRPr="00053E63">
        <w:rPr>
          <w:i/>
          <w:iCs/>
          <w:lang w:val="en-US"/>
        </w:rPr>
        <w:t xml:space="preserve">: </w:t>
      </w:r>
      <w:r w:rsidRPr="00053E63">
        <w:rPr>
          <w:i/>
          <w:iCs/>
          <w:lang w:val="en-US"/>
        </w:rPr>
        <w:t xml:space="preserve">10.3389/fmolb.2023.1112738    </w:t>
      </w:r>
    </w:p>
    <w:p w14:paraId="2F68109E" w14:textId="7F8EE7E3" w:rsidR="002C33FE" w:rsidRPr="00053E63" w:rsidRDefault="005E0111" w:rsidP="00053E63">
      <w:pPr>
        <w:pStyle w:val="a3"/>
        <w:numPr>
          <w:ilvl w:val="0"/>
          <w:numId w:val="3"/>
        </w:numPr>
        <w:ind w:left="426" w:hanging="426"/>
        <w:jc w:val="both"/>
        <w:rPr>
          <w:i/>
          <w:iCs/>
          <w:lang w:val="en-US"/>
        </w:rPr>
      </w:pPr>
      <w:r w:rsidRPr="00053E63">
        <w:rPr>
          <w:i/>
          <w:iCs/>
          <w:lang w:val="en-US"/>
        </w:rPr>
        <w:t xml:space="preserve">Di </w:t>
      </w:r>
      <w:proofErr w:type="spellStart"/>
      <w:r w:rsidRPr="00053E63">
        <w:rPr>
          <w:i/>
          <w:iCs/>
          <w:lang w:val="en-US"/>
        </w:rPr>
        <w:t>Rienzo</w:t>
      </w:r>
      <w:proofErr w:type="spellEnd"/>
      <w:r w:rsidRPr="00053E63">
        <w:rPr>
          <w:i/>
          <w:iCs/>
          <w:lang w:val="en-US"/>
        </w:rPr>
        <w:t xml:space="preserve">, L., </w:t>
      </w:r>
      <w:proofErr w:type="spellStart"/>
      <w:r w:rsidRPr="00053E63">
        <w:rPr>
          <w:i/>
          <w:iCs/>
          <w:lang w:val="en-US"/>
        </w:rPr>
        <w:t>Milanetti</w:t>
      </w:r>
      <w:proofErr w:type="spellEnd"/>
      <w:r w:rsidRPr="00053E63">
        <w:rPr>
          <w:i/>
          <w:iCs/>
          <w:lang w:val="en-US"/>
        </w:rPr>
        <w:t>, E., Lepore, R. et al. Superposition-free comparison and clustering of antibody binding sites: implications for the prediction of the nature of their antigen. Sci Rep 7, 45053 (2017). https://doi.org/10.1038/srep45053</w:t>
      </w:r>
    </w:p>
    <w:sectPr w:rsidR="002C33FE" w:rsidRPr="0005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348E3" w14:textId="77777777" w:rsidR="00891432" w:rsidRDefault="00891432" w:rsidP="007B572F">
      <w:pPr>
        <w:spacing w:after="0" w:line="240" w:lineRule="auto"/>
      </w:pPr>
      <w:r>
        <w:separator/>
      </w:r>
    </w:p>
  </w:endnote>
  <w:endnote w:type="continuationSeparator" w:id="0">
    <w:p w14:paraId="595A2B3D" w14:textId="77777777" w:rsidR="00891432" w:rsidRDefault="00891432" w:rsidP="007B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C4CBC" w14:textId="77777777" w:rsidR="00891432" w:rsidRDefault="00891432" w:rsidP="007B572F">
      <w:pPr>
        <w:spacing w:after="0" w:line="240" w:lineRule="auto"/>
      </w:pPr>
      <w:r>
        <w:separator/>
      </w:r>
    </w:p>
  </w:footnote>
  <w:footnote w:type="continuationSeparator" w:id="0">
    <w:p w14:paraId="652FA502" w14:textId="77777777" w:rsidR="00891432" w:rsidRDefault="00891432" w:rsidP="007B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6A16"/>
    <w:multiLevelType w:val="hybridMultilevel"/>
    <w:tmpl w:val="E5C09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45BF4"/>
    <w:multiLevelType w:val="hybridMultilevel"/>
    <w:tmpl w:val="C89A5F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C2B60"/>
    <w:multiLevelType w:val="hybridMultilevel"/>
    <w:tmpl w:val="56AA4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798004">
    <w:abstractNumId w:val="0"/>
  </w:num>
  <w:num w:numId="2" w16cid:durableId="367728011">
    <w:abstractNumId w:val="1"/>
  </w:num>
  <w:num w:numId="3" w16cid:durableId="676352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2F"/>
    <w:rsid w:val="00053E63"/>
    <w:rsid w:val="00120FE5"/>
    <w:rsid w:val="002C33FE"/>
    <w:rsid w:val="00522A3B"/>
    <w:rsid w:val="005B5B6F"/>
    <w:rsid w:val="005E0111"/>
    <w:rsid w:val="006D27EE"/>
    <w:rsid w:val="006F7F56"/>
    <w:rsid w:val="00722104"/>
    <w:rsid w:val="007A7D27"/>
    <w:rsid w:val="007B572F"/>
    <w:rsid w:val="00891432"/>
    <w:rsid w:val="009B535B"/>
    <w:rsid w:val="00A31F5E"/>
    <w:rsid w:val="00B02DF1"/>
    <w:rsid w:val="00D10217"/>
    <w:rsid w:val="00E7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E96CA"/>
  <w15:chartTrackingRefBased/>
  <w15:docId w15:val="{9AE6489E-71A8-4ABD-8391-0F99A93A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7B572F"/>
  </w:style>
  <w:style w:type="paragraph" w:styleId="a3">
    <w:name w:val="List Paragraph"/>
    <w:basedOn w:val="a"/>
    <w:uiPriority w:val="34"/>
    <w:qFormat/>
    <w:rsid w:val="00B02D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33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3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i.org/10.1093/bioinformatics/bty30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i.org/10.1093/bioinformatics/btab66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akscent/antibody-clustering/noteboo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881369D53B13439A3FE46DCBBFF391" ma:contentTypeVersion="16" ma:contentTypeDescription="Создание документа." ma:contentTypeScope="" ma:versionID="1a4c69d6f4be7df474a7892c5239afe6">
  <xsd:schema xmlns:xsd="http://www.w3.org/2001/XMLSchema" xmlns:xs="http://www.w3.org/2001/XMLSchema" xmlns:p="http://schemas.microsoft.com/office/2006/metadata/properties" xmlns:ns2="2c3df61b-3502-4f10-a533-735981e934da" xmlns:ns3="9a87fd55-1da1-4d46-a5a8-4ddc854d8cb1" targetNamespace="http://schemas.microsoft.com/office/2006/metadata/properties" ma:root="true" ma:fieldsID="016cfad7b387a66efc12e70fa9836e94" ns2:_="" ns3:_="">
    <xsd:import namespace="2c3df61b-3502-4f10-a533-735981e934da"/>
    <xsd:import namespace="9a87fd55-1da1-4d46-a5a8-4ddc854d8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df61b-3502-4f10-a533-735981e93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600fac0-03fd-44f3-949a-83cfeb9525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7fd55-1da1-4d46-a5a8-4ddc854d8c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890625-55cf-49fc-9c07-30778f84598d}" ma:internalName="TaxCatchAll" ma:showField="CatchAllData" ma:web="9a87fd55-1da1-4d46-a5a8-4ddc854d8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3df61b-3502-4f10-a533-735981e934da">
      <Terms xmlns="http://schemas.microsoft.com/office/infopath/2007/PartnerControls"/>
    </lcf76f155ced4ddcb4097134ff3c332f>
    <TaxCatchAll xmlns="9a87fd55-1da1-4d46-a5a8-4ddc854d8cb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BAB72B-E87C-4654-BF64-A94EA856C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df61b-3502-4f10-a533-735981e934da"/>
    <ds:schemaRef ds:uri="9a87fd55-1da1-4d46-a5a8-4ddc854d8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3E4A2-4837-4EA1-BE0C-EA5E35905D6A}">
  <ds:schemaRefs>
    <ds:schemaRef ds:uri="http://schemas.microsoft.com/office/2006/metadata/properties"/>
    <ds:schemaRef ds:uri="http://schemas.microsoft.com/office/infopath/2007/PartnerControls"/>
    <ds:schemaRef ds:uri="2c3df61b-3502-4f10-a533-735981e934da"/>
    <ds:schemaRef ds:uri="9a87fd55-1da1-4d46-a5a8-4ddc854d8cb1"/>
  </ds:schemaRefs>
</ds:datastoreItem>
</file>

<file path=customXml/itemProps3.xml><?xml version="1.0" encoding="utf-8"?>
<ds:datastoreItem xmlns:ds="http://schemas.openxmlformats.org/officeDocument/2006/customXml" ds:itemID="{1419AB63-565C-44AD-BC85-9D1953B5F5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Grigoreva Karina Stanislavovna</dc:creator>
  <cp:keywords/>
  <dc:description/>
  <cp:lastModifiedBy>Денис Ириняков</cp:lastModifiedBy>
  <cp:revision>4</cp:revision>
  <dcterms:created xsi:type="dcterms:W3CDTF">2023-03-31T12:21:00Z</dcterms:created>
  <dcterms:modified xsi:type="dcterms:W3CDTF">2023-05-08T00:38:00Z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0x01010032881369D53B13439A3FE46DCBBFF391</vt:lpwstr>
  </property>
</Properties>
</file>