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3ED" w:rsidRDefault="00A94C15" w:rsidP="00752FCA">
      <w:pPr>
        <w:ind w:right="-720"/>
        <w:jc w:val="center"/>
      </w:pPr>
      <w:r>
        <w:rPr>
          <w:noProof/>
        </w:rPr>
        <w:drawing>
          <wp:inline distT="0" distB="0" distL="0" distR="0">
            <wp:extent cx="1933575" cy="1019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33575" cy="1019175"/>
                    </a:xfrm>
                    <a:prstGeom prst="rect">
                      <a:avLst/>
                    </a:prstGeom>
                    <a:noFill/>
                    <a:ln w="9525">
                      <a:noFill/>
                      <a:miter lim="800000"/>
                      <a:headEnd/>
                      <a:tailEnd/>
                    </a:ln>
                  </pic:spPr>
                </pic:pic>
              </a:graphicData>
            </a:graphic>
          </wp:inline>
        </w:drawing>
      </w:r>
    </w:p>
    <w:p w:rsidR="0098244A" w:rsidRDefault="00F55F40" w:rsidP="00390126">
      <w:pPr>
        <w:ind w:right="-720"/>
        <w:jc w:val="center"/>
      </w:pPr>
      <w:r>
        <w:t xml:space="preserve"> </w:t>
      </w:r>
    </w:p>
    <w:p w:rsidR="00A94C15" w:rsidRDefault="00A94C15" w:rsidP="00A94C15">
      <w:r>
        <w:t>WTA_TCOM add-in is a Revit ribbon tab “WTA_MECH” intended to provide TCOM related tools organized into various ribbon panels. It currently has tools related to TCOM drops.</w:t>
      </w:r>
    </w:p>
    <w:p w:rsidR="003D1F57" w:rsidRDefault="003D1F57" w:rsidP="00EA0AAA"/>
    <w:p w:rsidR="00CE0A64" w:rsidRPr="00A13525" w:rsidRDefault="00CE0A64" w:rsidP="00A13525">
      <w:pPr>
        <w:jc w:val="center"/>
        <w:rPr>
          <w:b/>
          <w:sz w:val="24"/>
          <w:szCs w:val="24"/>
        </w:rPr>
      </w:pPr>
      <w:r w:rsidRPr="00A13525">
        <w:rPr>
          <w:b/>
          <w:sz w:val="24"/>
          <w:szCs w:val="24"/>
        </w:rPr>
        <w:t>Important - Tag annotation placed by these tools happens in more than one view.</w:t>
      </w:r>
    </w:p>
    <w:p w:rsidR="00F62131" w:rsidRDefault="00CE0A64" w:rsidP="00F62131">
      <w:r>
        <w:t xml:space="preserve"> </w:t>
      </w:r>
    </w:p>
    <w:p w:rsidR="00CE0A64" w:rsidRDefault="00CE0A64" w:rsidP="00F62131">
      <w:r>
        <w:t xml:space="preserve">The tag is placed in both the active view and the active view’s parent companion view where the “companion” view is either the working view or plotting view having the same purpose as the active view . The companion view determination is based upon the WTA standard view name scheme. No other </w:t>
      </w:r>
      <w:r w:rsidR="00C77C2A">
        <w:t>Tag is placed</w:t>
      </w:r>
      <w:r>
        <w:t xml:space="preserve"> when the </w:t>
      </w:r>
      <w:r w:rsidR="00C77C2A">
        <w:t>companion</w:t>
      </w:r>
      <w:r>
        <w:t xml:space="preserve"> view cannot be </w:t>
      </w:r>
      <w:r w:rsidR="00C77C2A">
        <w:t>determined</w:t>
      </w:r>
      <w:r>
        <w:t>.</w:t>
      </w:r>
      <w:r w:rsidR="00F319A0">
        <w:t xml:space="preserve"> A user setting controls this behavior. The option to change that setting is also made available whenever a tool is in a mode that places tags.</w:t>
      </w:r>
    </w:p>
    <w:p w:rsidR="00637B75" w:rsidRDefault="00637B75" w:rsidP="00F62131"/>
    <w:p w:rsidR="00D7674E" w:rsidRDefault="00637B75" w:rsidP="00F62131">
      <w:r>
        <w:rPr>
          <w:b/>
          <w:noProof/>
          <w:u w:val="single"/>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2" type="#_x0000_t48" style="position:absolute;margin-left:314.25pt;margin-top:9.6pt;width:212.15pt;height:60.6pt;z-index:251663360" adj="-9810,18232,-5177,3208,-611,3208,-2408,38121">
            <v:stroke startarrow="classic"/>
            <v:textbox>
              <w:txbxContent>
                <w:p w:rsidR="00637B75" w:rsidRDefault="00637B75" w:rsidP="00637B75">
                  <w:r>
                    <w:t>BTW: In the rest of this document you will not see this checkbox whenever it should be there. That is because the images are out of date.</w:t>
                  </w:r>
                </w:p>
              </w:txbxContent>
            </v:textbox>
            <o:callout v:ext="edit" minusy="t"/>
          </v:shape>
        </w:pict>
      </w:r>
    </w:p>
    <w:p w:rsidR="00D7674E" w:rsidRDefault="00F319A0" w:rsidP="00D7674E">
      <w:pPr>
        <w:jc w:val="center"/>
      </w:pPr>
      <w:r>
        <w:rPr>
          <w:noProof/>
        </w:rPr>
        <w:pict>
          <v:shape id="_x0000_s1030" type="#_x0000_t48" style="position:absolute;left:0;text-align:left;margin-left:19.5pt;margin-top:80.8pt;width:168.75pt;height:100.05pt;z-index:251661312" adj="24410,-4145,23386,1943,22368,1943,23136,-1133">
            <v:stroke startarrow="classic"/>
            <v:textbox>
              <w:txbxContent>
                <w:p w:rsidR="00F319A0" w:rsidRDefault="00F319A0">
                  <w:r>
                    <w:t>Your input focus is in Revit when you see this. You will loose that focus when operating this checkbox</w:t>
                  </w:r>
                  <w:r w:rsidR="00B12AF0">
                    <w:t>. A</w:t>
                  </w:r>
                  <w:r>
                    <w:t>n additional touch into Revit</w:t>
                  </w:r>
                  <w:r w:rsidR="00B12AF0">
                    <w:t xml:space="preserve"> is required to continue the TCOM tool.</w:t>
                  </w:r>
                  <w:r>
                    <w:t xml:space="preserve"> </w:t>
                  </w:r>
                </w:p>
              </w:txbxContent>
            </v:textbox>
            <o:callout v:ext="edit" minusx="t"/>
          </v:shape>
        </w:pict>
      </w:r>
      <w:r w:rsidR="00D7674E">
        <w:rPr>
          <w:noProof/>
        </w:rPr>
        <w:drawing>
          <wp:inline distT="0" distB="0" distL="0" distR="0">
            <wp:extent cx="3813073" cy="170840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720" t="3189" r="8602" b="22326"/>
                    <a:stretch>
                      <a:fillRect/>
                    </a:stretch>
                  </pic:blipFill>
                  <pic:spPr bwMode="auto">
                    <a:xfrm>
                      <a:off x="0" y="0"/>
                      <a:ext cx="3813073" cy="1708403"/>
                    </a:xfrm>
                    <a:prstGeom prst="rect">
                      <a:avLst/>
                    </a:prstGeom>
                    <a:noFill/>
                    <a:ln w="9525">
                      <a:noFill/>
                      <a:miter lim="800000"/>
                      <a:headEnd/>
                      <a:tailEnd/>
                    </a:ln>
                  </pic:spPr>
                </pic:pic>
              </a:graphicData>
            </a:graphic>
          </wp:inline>
        </w:drawing>
      </w:r>
    </w:p>
    <w:p w:rsidR="00D7674E" w:rsidRDefault="00D7674E" w:rsidP="00F62131"/>
    <w:p w:rsidR="00D7674E" w:rsidRDefault="00D7674E" w:rsidP="00F62131"/>
    <w:p w:rsidR="00B12AF0" w:rsidRDefault="00B12AF0">
      <w:pPr>
        <w:rPr>
          <w:b/>
          <w:u w:val="single"/>
        </w:rPr>
      </w:pPr>
    </w:p>
    <w:p w:rsidR="00B12AF0" w:rsidRDefault="00B12AF0">
      <w:pPr>
        <w:rPr>
          <w:b/>
          <w:u w:val="single"/>
        </w:rPr>
      </w:pPr>
    </w:p>
    <w:p w:rsidR="00B12AF0" w:rsidRDefault="00B12AF0">
      <w:pPr>
        <w:rPr>
          <w:b/>
          <w:u w:val="single"/>
        </w:rPr>
      </w:pPr>
    </w:p>
    <w:p w:rsidR="00B12AF0" w:rsidRDefault="000908AB">
      <w:r>
        <w:rPr>
          <w:noProof/>
        </w:rPr>
        <w:pict>
          <v:shape id="_x0000_s1031" type="#_x0000_t48" style="position:absolute;margin-left:200.9pt;margin-top:26.05pt;width:190.55pt;height:39.5pt;z-index:251662336" adj="-11120,58484,-5861,4922,-680,4922,-7884,58484">
            <v:stroke startarrow="classic"/>
            <v:textbox>
              <w:txbxContent>
                <w:p w:rsidR="000908AB" w:rsidRDefault="00637B75">
                  <w:r>
                    <w:t>Find the TCOM setting control in the slideout panel.</w:t>
                  </w:r>
                </w:p>
              </w:txbxContent>
            </v:textbox>
            <o:callout v:ext="edit" minusy="t"/>
          </v:shape>
        </w:pict>
      </w:r>
      <w:r w:rsidR="00B12AF0">
        <w:t xml:space="preserve">Your user setting for automatically tagging other views is set by that checkbox. The TCOM settings control also </w:t>
      </w:r>
      <w:r w:rsidR="002B7FC8">
        <w:t>manages</w:t>
      </w:r>
      <w:r w:rsidR="00B12AF0">
        <w:t xml:space="preserve"> that setting.</w:t>
      </w:r>
    </w:p>
    <w:p w:rsidR="00B12AF0" w:rsidRDefault="00B12AF0"/>
    <w:p w:rsidR="00B12AF0" w:rsidRDefault="00B12AF0"/>
    <w:p w:rsidR="00B12AF0" w:rsidRDefault="00B12AF0">
      <w:r>
        <w:t xml:space="preserve"> </w:t>
      </w:r>
    </w:p>
    <w:p w:rsidR="00637B75" w:rsidRDefault="00B12AF0" w:rsidP="00637B75">
      <w:pPr>
        <w:keepNext/>
        <w:jc w:val="center"/>
      </w:pPr>
      <w:r w:rsidRPr="00B12AF0">
        <w:rPr>
          <w:noProof/>
        </w:rPr>
        <w:drawing>
          <wp:inline distT="0" distB="0" distL="0" distR="0">
            <wp:extent cx="1536102" cy="1178516"/>
            <wp:effectExtent l="0" t="0" r="69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3983" t="4174" r="15934" b="25043"/>
                    <a:stretch>
                      <a:fillRect/>
                    </a:stretch>
                  </pic:blipFill>
                  <pic:spPr bwMode="auto">
                    <a:xfrm>
                      <a:off x="0" y="0"/>
                      <a:ext cx="1536102" cy="1178516"/>
                    </a:xfrm>
                    <a:prstGeom prst="rect">
                      <a:avLst/>
                    </a:prstGeom>
                    <a:noFill/>
                    <a:ln w="9525">
                      <a:noFill/>
                      <a:miter lim="800000"/>
                      <a:headEnd/>
                      <a:tailEnd/>
                    </a:ln>
                  </pic:spPr>
                </pic:pic>
              </a:graphicData>
            </a:graphic>
          </wp:inline>
        </w:drawing>
      </w:r>
      <w:r w:rsidRPr="00B12AF0">
        <w:t xml:space="preserve">       </w:t>
      </w:r>
      <w:r>
        <w:t xml:space="preserve">               </w:t>
      </w:r>
      <w:r w:rsidRPr="00B12AF0">
        <w:t xml:space="preserve">  </w:t>
      </w:r>
      <w:r w:rsidRPr="00B12AF0">
        <w:rPr>
          <w:noProof/>
        </w:rPr>
        <w:drawing>
          <wp:inline distT="0" distB="0" distL="0" distR="0">
            <wp:extent cx="2514600" cy="84582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14600" cy="845820"/>
                    </a:xfrm>
                    <a:prstGeom prst="rect">
                      <a:avLst/>
                    </a:prstGeom>
                    <a:noFill/>
                    <a:ln w="9525">
                      <a:noFill/>
                      <a:miter lim="800000"/>
                      <a:headEnd/>
                      <a:tailEnd/>
                    </a:ln>
                  </pic:spPr>
                </pic:pic>
              </a:graphicData>
            </a:graphic>
          </wp:inline>
        </w:drawing>
      </w:r>
    </w:p>
    <w:p w:rsidR="00B12AF0" w:rsidRPr="00B12AF0" w:rsidRDefault="00B12AF0">
      <w:r w:rsidRPr="00B12AF0">
        <w:br w:type="page"/>
      </w:r>
    </w:p>
    <w:p w:rsidR="00994949" w:rsidRPr="00931208" w:rsidRDefault="00994949" w:rsidP="00994949">
      <w:pPr>
        <w:rPr>
          <w:b/>
          <w:u w:val="single"/>
        </w:rPr>
      </w:pPr>
      <w:r w:rsidRPr="00931208">
        <w:rPr>
          <w:b/>
          <w:u w:val="single"/>
        </w:rPr>
        <w:lastRenderedPageBreak/>
        <w:t xml:space="preserve">Panel: </w:t>
      </w:r>
      <w:r>
        <w:rPr>
          <w:b/>
          <w:u w:val="single"/>
        </w:rPr>
        <w:t>TCOM Drops</w:t>
      </w:r>
    </w:p>
    <w:p w:rsidR="00994949" w:rsidRDefault="00994949" w:rsidP="00994949"/>
    <w:p w:rsidR="00994949" w:rsidRDefault="00994949" w:rsidP="00994949">
      <w:r>
        <w:t>The TCOM Drops panel has tasks related to TCOM drops. The Match Tag tool is not TCOM drop specific.</w:t>
      </w:r>
    </w:p>
    <w:p w:rsidR="00994949" w:rsidRDefault="00994949" w:rsidP="00994949">
      <w:pPr>
        <w:rPr>
          <w:b/>
        </w:rPr>
      </w:pPr>
    </w:p>
    <w:p w:rsidR="00533EE4" w:rsidRDefault="00994949" w:rsidP="00533EE4">
      <w:r>
        <w:rPr>
          <w:noProof/>
        </w:rPr>
        <w:drawing>
          <wp:inline distT="0" distB="0" distL="0" distR="0">
            <wp:extent cx="1280160" cy="6572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280160" cy="657225"/>
                    </a:xfrm>
                    <a:prstGeom prst="rect">
                      <a:avLst/>
                    </a:prstGeom>
                    <a:noFill/>
                    <a:ln w="9525">
                      <a:noFill/>
                      <a:miter lim="800000"/>
                      <a:headEnd/>
                      <a:tailEnd/>
                    </a:ln>
                  </pic:spPr>
                </pic:pic>
              </a:graphicData>
            </a:graphic>
          </wp:inline>
        </w:drawing>
      </w:r>
    </w:p>
    <w:p w:rsidR="00533EE4" w:rsidRDefault="00533EE4" w:rsidP="00533EE4"/>
    <w:p w:rsidR="00533EE4" w:rsidRDefault="00533EE4" w:rsidP="00533EE4">
      <w:pPr>
        <w:rPr>
          <w:b/>
        </w:rPr>
      </w:pPr>
      <w:r w:rsidRPr="00994949">
        <w:rPr>
          <w:b/>
        </w:rPr>
        <w:t>2PT Tag</w:t>
      </w:r>
    </w:p>
    <w:p w:rsidR="00994949" w:rsidRDefault="00994949" w:rsidP="00994949"/>
    <w:p w:rsidR="00994949" w:rsidRDefault="00533EE4" w:rsidP="00994949">
      <w:r>
        <w:t xml:space="preserve">The single button control “2PT Tag” runs a tool for placing the specific WTA Tag </w:t>
      </w:r>
      <w:r w:rsidR="00C43BA8">
        <w:t xml:space="preserve">family </w:t>
      </w:r>
      <w:r>
        <w:t xml:space="preserve">used for WTA TCOM communication devices, </w:t>
      </w:r>
      <w:r w:rsidR="00C43BA8">
        <w:t xml:space="preserve">using the correct type within the tag family and does this </w:t>
      </w:r>
      <w:r>
        <w:t>without a tag leader. It does this in a two pick continuous running mode</w:t>
      </w:r>
      <w:r w:rsidR="00471F1C">
        <w:t xml:space="preserve"> where only communication devices are selectable</w:t>
      </w:r>
      <w:r>
        <w:t xml:space="preserve">. </w:t>
      </w:r>
      <w:r w:rsidR="00C43BA8">
        <w:t xml:space="preserve">It also </w:t>
      </w:r>
      <w:r w:rsidR="00471F1C">
        <w:t xml:space="preserve">finds and </w:t>
      </w:r>
      <w:r w:rsidR="00C43BA8">
        <w:t>loads the correct tag family/type</w:t>
      </w:r>
      <w:r w:rsidR="00471F1C">
        <w:t xml:space="preserve"> from the WTA library if the correct tag family/type is not present in the Revit project.</w:t>
      </w:r>
    </w:p>
    <w:p w:rsidR="00471F1C" w:rsidRDefault="00471F1C" w:rsidP="00994949"/>
    <w:p w:rsidR="00471F1C" w:rsidRDefault="001F57E3" w:rsidP="00994949">
      <w:r>
        <w:t xml:space="preserve">Note that </w:t>
      </w:r>
      <w:r w:rsidR="00AA5DFC">
        <w:t>“</w:t>
      </w:r>
      <w:r w:rsidRPr="00AA5DFC">
        <w:t>2PT Tag</w:t>
      </w:r>
      <w:r w:rsidR="00AA5DFC">
        <w:t>”</w:t>
      </w:r>
      <w:r>
        <w:t xml:space="preserve"> is for TCOM drops that have not already been tagged</w:t>
      </w:r>
      <w:r w:rsidR="00204B0A">
        <w:t xml:space="preserve"> in the view. Other tools on the TCOM Drops panel actually place both the drop and its tag, sets the correct tag value and makes sure the active workset was TCOM during that operation in one sequenced step.</w:t>
      </w:r>
      <w:r w:rsidR="00AA5DFC">
        <w:t xml:space="preserve"> The tag is placed in both the active view and the active view’s parent </w:t>
      </w:r>
      <w:r w:rsidR="00A13525">
        <w:t>companion</w:t>
      </w:r>
      <w:r w:rsidR="00AA5DFC">
        <w:t xml:space="preserve"> view where the “</w:t>
      </w:r>
      <w:r w:rsidR="00A13525">
        <w:t>companion</w:t>
      </w:r>
      <w:r w:rsidR="00AA5DFC">
        <w:t xml:space="preserve">” view is either the working or plotting view. </w:t>
      </w:r>
      <w:r w:rsidR="00A13525">
        <w:t xml:space="preserve"> </w:t>
      </w:r>
      <w:r w:rsidR="00AA5DFC">
        <w:t>If you start seeing duplicate tags, this might be the reason.</w:t>
      </w:r>
    </w:p>
    <w:p w:rsidR="00471F1C" w:rsidRDefault="00471F1C" w:rsidP="00994949"/>
    <w:p w:rsidR="00AA5DFC" w:rsidRDefault="00AA5DFC" w:rsidP="00471F1C">
      <w:pPr>
        <w:jc w:val="center"/>
      </w:pPr>
    </w:p>
    <w:p w:rsidR="005E4442" w:rsidRDefault="005E4442" w:rsidP="005E4442">
      <w:r>
        <w:t xml:space="preserve">When running “2PT Tag” there is </w:t>
      </w:r>
      <w:r w:rsidR="00F20A90">
        <w:t>prompting</w:t>
      </w:r>
      <w:r>
        <w:t xml:space="preserve"> form that always explains the currently required user input. Only Revit Communication Devices can be selected at this point. The prompting form can be moved anywhere on the screen at any time. Pressing ESC will cancel “2PT Tag”.</w:t>
      </w:r>
    </w:p>
    <w:p w:rsidR="00637B75" w:rsidRDefault="00637B75" w:rsidP="005E4442"/>
    <w:p w:rsidR="00637B75" w:rsidRDefault="00637B75" w:rsidP="005E4442"/>
    <w:p w:rsidR="005E4442" w:rsidRDefault="005E4442" w:rsidP="005E4442"/>
    <w:p w:rsidR="00471F1C" w:rsidRDefault="00471F1C" w:rsidP="00471F1C">
      <w:pPr>
        <w:jc w:val="center"/>
      </w:pPr>
      <w:r>
        <w:rPr>
          <w:noProof/>
        </w:rPr>
        <w:drawing>
          <wp:inline distT="0" distB="0" distL="0" distR="0">
            <wp:extent cx="3676650" cy="16331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t="4550" b="13649"/>
                    <a:stretch>
                      <a:fillRect/>
                    </a:stretch>
                  </pic:blipFill>
                  <pic:spPr bwMode="auto">
                    <a:xfrm>
                      <a:off x="0" y="0"/>
                      <a:ext cx="3676650" cy="1633188"/>
                    </a:xfrm>
                    <a:prstGeom prst="rect">
                      <a:avLst/>
                    </a:prstGeom>
                    <a:noFill/>
                    <a:ln w="9525">
                      <a:noFill/>
                      <a:miter lim="800000"/>
                      <a:headEnd/>
                      <a:tailEnd/>
                    </a:ln>
                  </pic:spPr>
                </pic:pic>
              </a:graphicData>
            </a:graphic>
          </wp:inline>
        </w:drawing>
      </w:r>
    </w:p>
    <w:p w:rsidR="00471F1C" w:rsidRDefault="00471F1C" w:rsidP="00931519"/>
    <w:p w:rsidR="00637B75" w:rsidRDefault="00637B75">
      <w:r>
        <w:br w:type="page"/>
      </w:r>
    </w:p>
    <w:p w:rsidR="00471F1C" w:rsidRDefault="005E4442" w:rsidP="005E4442">
      <w:r>
        <w:t xml:space="preserve">The </w:t>
      </w:r>
      <w:r w:rsidR="00F20A90">
        <w:t>prompting</w:t>
      </w:r>
      <w:r>
        <w:t xml:space="preserve"> form’s color changes whenever the required user input changes step. In this image you are to select the point where the Tag will be dropped. The Tag’s drop point depends on how the Tag family was setup.</w:t>
      </w:r>
    </w:p>
    <w:p w:rsidR="00471F1C" w:rsidRDefault="00471F1C" w:rsidP="00471F1C">
      <w:pPr>
        <w:jc w:val="center"/>
      </w:pPr>
    </w:p>
    <w:p w:rsidR="00471F1C" w:rsidRDefault="00C52193" w:rsidP="00471F1C">
      <w:pPr>
        <w:jc w:val="center"/>
      </w:pPr>
      <w:r>
        <w:rPr>
          <w:noProof/>
        </w:rPr>
        <w:pict>
          <v:shape id="_x0000_s1033" type="#_x0000_t48" style="position:absolute;left:0;text-align:left;margin-left:376.2pt;margin-top:62.95pt;width:153.4pt;height:53.85pt;z-index:251664384" adj="-3429,2046,-2126,3610,-845,3610,-7167,13758">
            <v:stroke startarrow="classic"/>
            <v:textbox>
              <w:txbxContent>
                <w:p w:rsidR="00B5451B" w:rsidRDefault="00B5451B" w:rsidP="00B5451B">
                  <w:r>
                    <w:t xml:space="preserve">The images are out of date. The </w:t>
                  </w:r>
                  <w:r w:rsidR="00C52193">
                    <w:t>checkbox for tagging other views is missing.</w:t>
                  </w:r>
                  <w:r>
                    <w:t xml:space="preserve"> </w:t>
                  </w:r>
                </w:p>
              </w:txbxContent>
            </v:textbox>
          </v:shape>
        </w:pict>
      </w:r>
      <w:r w:rsidR="00471F1C">
        <w:rPr>
          <w:noProof/>
        </w:rPr>
        <w:drawing>
          <wp:inline distT="0" distB="0" distL="0" distR="0">
            <wp:extent cx="3248025" cy="1547284"/>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t="5000" b="10000"/>
                    <a:stretch>
                      <a:fillRect/>
                    </a:stretch>
                  </pic:blipFill>
                  <pic:spPr bwMode="auto">
                    <a:xfrm>
                      <a:off x="0" y="0"/>
                      <a:ext cx="3248025" cy="1547284"/>
                    </a:xfrm>
                    <a:prstGeom prst="rect">
                      <a:avLst/>
                    </a:prstGeom>
                    <a:noFill/>
                    <a:ln w="9525">
                      <a:noFill/>
                      <a:miter lim="800000"/>
                      <a:headEnd/>
                      <a:tailEnd/>
                    </a:ln>
                  </pic:spPr>
                </pic:pic>
              </a:graphicData>
            </a:graphic>
          </wp:inline>
        </w:drawing>
      </w:r>
    </w:p>
    <w:p w:rsidR="00931519" w:rsidRDefault="00931519" w:rsidP="005E4442"/>
    <w:p w:rsidR="00471F1C" w:rsidRDefault="005E4442" w:rsidP="005E4442">
      <w:r>
        <w:t xml:space="preserve">The </w:t>
      </w:r>
      <w:r w:rsidR="00F20A90">
        <w:t>prompting</w:t>
      </w:r>
      <w:r>
        <w:t xml:space="preserve"> form’s color changes again after dropping the Tag because the “2PT Tag” command is repeating itself. </w:t>
      </w:r>
      <w:r w:rsidR="00931519">
        <w:t xml:space="preserve">Note that the Tag is placed without needing to make a leader setting. If the project’s views are named according to the standard then two Tags are placed. One Tag is in the active view and the other Tag is in the </w:t>
      </w:r>
      <w:r w:rsidR="00A13525">
        <w:t>companion</w:t>
      </w:r>
      <w:r w:rsidR="00931519">
        <w:t xml:space="preserve"> view type. Tags placed in a WV view are also placed in PV views and Tags placed in PV views are also placed in WV views.  If you place a Tag and then move it a bit, only that Tag is moved.</w:t>
      </w:r>
    </w:p>
    <w:p w:rsidR="00471F1C" w:rsidRDefault="00471F1C" w:rsidP="00471F1C">
      <w:pPr>
        <w:jc w:val="center"/>
      </w:pPr>
    </w:p>
    <w:p w:rsidR="00C22B58" w:rsidRDefault="00C22B58" w:rsidP="00471F1C">
      <w:pPr>
        <w:jc w:val="center"/>
      </w:pPr>
      <w:r>
        <w:rPr>
          <w:noProof/>
        </w:rPr>
        <w:drawing>
          <wp:inline distT="0" distB="0" distL="0" distR="0">
            <wp:extent cx="3448050" cy="15666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t="4683" b="14049"/>
                    <a:stretch>
                      <a:fillRect/>
                    </a:stretch>
                  </pic:blipFill>
                  <pic:spPr bwMode="auto">
                    <a:xfrm>
                      <a:off x="0" y="0"/>
                      <a:ext cx="3448050" cy="1566655"/>
                    </a:xfrm>
                    <a:prstGeom prst="rect">
                      <a:avLst/>
                    </a:prstGeom>
                    <a:noFill/>
                    <a:ln w="9525">
                      <a:noFill/>
                      <a:miter lim="800000"/>
                      <a:headEnd/>
                      <a:tailEnd/>
                    </a:ln>
                  </pic:spPr>
                </pic:pic>
              </a:graphicData>
            </a:graphic>
          </wp:inline>
        </w:drawing>
      </w:r>
    </w:p>
    <w:p w:rsidR="00C22B58" w:rsidRDefault="00C22B58" w:rsidP="00471F1C">
      <w:pPr>
        <w:jc w:val="center"/>
      </w:pPr>
    </w:p>
    <w:p w:rsidR="00C22B58" w:rsidRDefault="00C22B58" w:rsidP="00471F1C">
      <w:pPr>
        <w:jc w:val="center"/>
      </w:pPr>
    </w:p>
    <w:p w:rsidR="00471F1C" w:rsidRDefault="00471F1C" w:rsidP="00471F1C">
      <w:pPr>
        <w:jc w:val="center"/>
      </w:pPr>
    </w:p>
    <w:p w:rsidR="00471F1C" w:rsidRDefault="00471F1C" w:rsidP="00994949"/>
    <w:p w:rsidR="00637B75" w:rsidRDefault="00637B75">
      <w:r>
        <w:br w:type="page"/>
      </w:r>
    </w:p>
    <w:p w:rsidR="00471F1C" w:rsidRDefault="00471F1C" w:rsidP="00994949">
      <w:r>
        <w:rPr>
          <w:noProof/>
        </w:rPr>
        <w:drawing>
          <wp:inline distT="0" distB="0" distL="0" distR="0">
            <wp:extent cx="1217295" cy="845820"/>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217295" cy="845820"/>
                    </a:xfrm>
                    <a:prstGeom prst="rect">
                      <a:avLst/>
                    </a:prstGeom>
                    <a:noFill/>
                    <a:ln w="9525">
                      <a:noFill/>
                      <a:miter lim="800000"/>
                      <a:headEnd/>
                      <a:tailEnd/>
                    </a:ln>
                  </pic:spPr>
                </pic:pic>
              </a:graphicData>
            </a:graphic>
          </wp:inline>
        </w:drawing>
      </w:r>
    </w:p>
    <w:p w:rsidR="00471F1C" w:rsidRPr="00471F1C" w:rsidRDefault="00A30B6B" w:rsidP="00994949">
      <w:pPr>
        <w:rPr>
          <w:b/>
        </w:rPr>
      </w:pPr>
      <w:r>
        <w:rPr>
          <w:b/>
        </w:rPr>
        <w:t xml:space="preserve">Hosted and Free </w:t>
      </w:r>
      <w:r w:rsidR="00471F1C" w:rsidRPr="00471F1C">
        <w:rPr>
          <w:b/>
        </w:rPr>
        <w:t>Drops</w:t>
      </w:r>
    </w:p>
    <w:p w:rsidR="00994949" w:rsidRDefault="00994949" w:rsidP="00994949">
      <w:r>
        <w:t xml:space="preserve"> </w:t>
      </w:r>
    </w:p>
    <w:p w:rsidR="00471F1C" w:rsidRDefault="00650411" w:rsidP="00471F1C">
      <w:r>
        <w:t>Each of the hosted and free TCOM Drops controls places the indicated drop type, assigns the parameter used for the Tag and then Tags the drop. The process is identical to that of the “2PT Tag” command with the added first step inclusion for picking the drop’s location. Both the drop family and the tag family are loaded automatically if they are not present in the project. Two tags might be paced as described with the “2PT Tag” command.</w:t>
      </w:r>
      <w:r w:rsidR="00D855D9">
        <w:t xml:space="preserve"> The items will be in the TCOM workset.</w:t>
      </w:r>
    </w:p>
    <w:p w:rsidR="00C22B58" w:rsidRDefault="00C22B58" w:rsidP="00471F1C"/>
    <w:p w:rsidR="00C22B58" w:rsidRDefault="00C22B58" w:rsidP="00C22B58">
      <w:pPr>
        <w:jc w:val="center"/>
      </w:pPr>
      <w:r>
        <w:rPr>
          <w:noProof/>
        </w:rPr>
        <w:drawing>
          <wp:inline distT="0" distB="0" distL="0" distR="0">
            <wp:extent cx="3680694" cy="1790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l="4315" t="6531" r="8629" b="29388"/>
                    <a:stretch>
                      <a:fillRect/>
                    </a:stretch>
                  </pic:blipFill>
                  <pic:spPr bwMode="auto">
                    <a:xfrm>
                      <a:off x="0" y="0"/>
                      <a:ext cx="3680694" cy="1790700"/>
                    </a:xfrm>
                    <a:prstGeom prst="rect">
                      <a:avLst/>
                    </a:prstGeom>
                    <a:noFill/>
                    <a:ln w="9525">
                      <a:noFill/>
                      <a:miter lim="800000"/>
                      <a:headEnd/>
                      <a:tailEnd/>
                    </a:ln>
                  </pic:spPr>
                </pic:pic>
              </a:graphicData>
            </a:graphic>
          </wp:inline>
        </w:drawing>
      </w:r>
    </w:p>
    <w:p w:rsidR="00C22B58" w:rsidRDefault="00C22B58" w:rsidP="00C22B58">
      <w:pPr>
        <w:jc w:val="center"/>
      </w:pPr>
    </w:p>
    <w:p w:rsidR="00C22B58" w:rsidRDefault="00C22B58" w:rsidP="00471F1C"/>
    <w:p w:rsidR="00C22B58" w:rsidRDefault="00C22B58" w:rsidP="00C22B58">
      <w:pPr>
        <w:jc w:val="center"/>
      </w:pPr>
      <w:r>
        <w:rPr>
          <w:noProof/>
        </w:rPr>
        <w:drawing>
          <wp:inline distT="0" distB="0" distL="0" distR="0">
            <wp:extent cx="3581400" cy="159549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l="2157" t="6531" r="12944" b="35918"/>
                    <a:stretch>
                      <a:fillRect/>
                    </a:stretch>
                  </pic:blipFill>
                  <pic:spPr bwMode="auto">
                    <a:xfrm>
                      <a:off x="0" y="0"/>
                      <a:ext cx="3581400" cy="1595491"/>
                    </a:xfrm>
                    <a:prstGeom prst="rect">
                      <a:avLst/>
                    </a:prstGeom>
                    <a:noFill/>
                    <a:ln w="9525">
                      <a:noFill/>
                      <a:miter lim="800000"/>
                      <a:headEnd/>
                      <a:tailEnd/>
                    </a:ln>
                  </pic:spPr>
                </pic:pic>
              </a:graphicData>
            </a:graphic>
          </wp:inline>
        </w:drawing>
      </w:r>
    </w:p>
    <w:p w:rsidR="00C22B58" w:rsidRDefault="00C22B58" w:rsidP="00C22B58">
      <w:pPr>
        <w:jc w:val="center"/>
      </w:pPr>
    </w:p>
    <w:p w:rsidR="00C22B58" w:rsidRDefault="00C22B58" w:rsidP="00C22B58">
      <w:pPr>
        <w:jc w:val="center"/>
      </w:pPr>
    </w:p>
    <w:p w:rsidR="00C22B58" w:rsidRDefault="00C22B58" w:rsidP="00C22B58">
      <w:pPr>
        <w:jc w:val="center"/>
      </w:pPr>
      <w:r>
        <w:rPr>
          <w:noProof/>
        </w:rPr>
        <w:drawing>
          <wp:inline distT="0" distB="0" distL="0" distR="0">
            <wp:extent cx="3585524" cy="15906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l="4315" t="9796" r="10787" b="32653"/>
                    <a:stretch>
                      <a:fillRect/>
                    </a:stretch>
                  </pic:blipFill>
                  <pic:spPr bwMode="auto">
                    <a:xfrm>
                      <a:off x="0" y="0"/>
                      <a:ext cx="3585524" cy="1590675"/>
                    </a:xfrm>
                    <a:prstGeom prst="rect">
                      <a:avLst/>
                    </a:prstGeom>
                    <a:noFill/>
                    <a:ln w="9525">
                      <a:noFill/>
                      <a:miter lim="800000"/>
                      <a:headEnd/>
                      <a:tailEnd/>
                    </a:ln>
                  </pic:spPr>
                </pic:pic>
              </a:graphicData>
            </a:graphic>
          </wp:inline>
        </w:drawing>
      </w:r>
    </w:p>
    <w:p w:rsidR="00471F1C" w:rsidRDefault="00471F1C" w:rsidP="00471F1C"/>
    <w:p w:rsidR="00471F1C" w:rsidRDefault="00471F1C" w:rsidP="00994949">
      <w:r>
        <w:rPr>
          <w:noProof/>
        </w:rPr>
        <w:drawing>
          <wp:inline distT="0" distB="0" distL="0" distR="0">
            <wp:extent cx="1268730" cy="72009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268730" cy="720090"/>
                    </a:xfrm>
                    <a:prstGeom prst="rect">
                      <a:avLst/>
                    </a:prstGeom>
                    <a:noFill/>
                    <a:ln w="9525">
                      <a:noFill/>
                      <a:miter lim="800000"/>
                      <a:headEnd/>
                      <a:tailEnd/>
                    </a:ln>
                  </pic:spPr>
                </pic:pic>
              </a:graphicData>
            </a:graphic>
          </wp:inline>
        </w:drawing>
      </w:r>
    </w:p>
    <w:p w:rsidR="00471F1C" w:rsidRPr="00471F1C" w:rsidRDefault="00471F1C" w:rsidP="00994949">
      <w:pPr>
        <w:rPr>
          <w:b/>
        </w:rPr>
      </w:pPr>
      <w:r w:rsidRPr="00471F1C">
        <w:rPr>
          <w:b/>
        </w:rPr>
        <w:t>Match Tag</w:t>
      </w:r>
    </w:p>
    <w:p w:rsidR="00471F1C" w:rsidRDefault="00471F1C" w:rsidP="00994949"/>
    <w:p w:rsidR="00471F1C" w:rsidRDefault="00D46A0D" w:rsidP="00471F1C">
      <w:r>
        <w:t>Match tag is a point and shoot parameter matching tool that affects a Tag match because Tags are linked to parameters.</w:t>
      </w:r>
    </w:p>
    <w:p w:rsidR="00D46A0D" w:rsidRDefault="00D46A0D" w:rsidP="00471F1C"/>
    <w:p w:rsidR="00FF3245" w:rsidRDefault="006C1287" w:rsidP="00FF3245">
      <w:pPr>
        <w:jc w:val="center"/>
      </w:pPr>
      <w:r>
        <w:rPr>
          <w:noProof/>
        </w:rPr>
        <w:pict>
          <v:shape id="_x0000_s1026" type="#_x0000_t48" style="position:absolute;left:0;text-align:left;margin-left:15pt;margin-top:19.3pt;width:172.5pt;height:48pt;z-index:251658240" adj="34203,8438,24925,,22351,,10518">
            <v:stroke startarrow="classic"/>
            <v:textbox>
              <w:txbxContent>
                <w:p w:rsidR="00AB112B" w:rsidRDefault="00AB112B">
                  <w:r>
                    <w:t xml:space="preserve">First to select the </w:t>
                  </w:r>
                  <w:r w:rsidRPr="00D46A0D">
                    <w:rPr>
                      <w:b/>
                    </w:rPr>
                    <w:t>Tag</w:t>
                  </w:r>
                  <w:r>
                    <w:rPr>
                      <w:b/>
                    </w:rPr>
                    <w:t xml:space="preserve"> </w:t>
                  </w:r>
                  <w:r>
                    <w:t>that represents what the other Tags are to match.</w:t>
                  </w:r>
                </w:p>
              </w:txbxContent>
            </v:textbox>
            <o:callout v:ext="edit" minusx="t" minusy="t"/>
          </v:shape>
        </w:pict>
      </w:r>
      <w:r w:rsidR="00FF3245">
        <w:rPr>
          <w:noProof/>
        </w:rPr>
        <w:drawing>
          <wp:inline distT="0" distB="0" distL="0" distR="0">
            <wp:extent cx="4324350" cy="204799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t="3466" b="13863"/>
                    <a:stretch>
                      <a:fillRect/>
                    </a:stretch>
                  </pic:blipFill>
                  <pic:spPr bwMode="auto">
                    <a:xfrm>
                      <a:off x="0" y="0"/>
                      <a:ext cx="4324350" cy="2047994"/>
                    </a:xfrm>
                    <a:prstGeom prst="rect">
                      <a:avLst/>
                    </a:prstGeom>
                    <a:noFill/>
                    <a:ln w="9525">
                      <a:noFill/>
                      <a:miter lim="800000"/>
                      <a:headEnd/>
                      <a:tailEnd/>
                    </a:ln>
                  </pic:spPr>
                </pic:pic>
              </a:graphicData>
            </a:graphic>
          </wp:inline>
        </w:drawing>
      </w:r>
    </w:p>
    <w:p w:rsidR="00FF3245" w:rsidRDefault="00FF3245" w:rsidP="00AB112B"/>
    <w:p w:rsidR="00AB112B" w:rsidRDefault="00AB112B" w:rsidP="00AB112B"/>
    <w:p w:rsidR="00FF3245" w:rsidRDefault="006C1287" w:rsidP="00FF3245">
      <w:pPr>
        <w:jc w:val="center"/>
      </w:pPr>
      <w:r>
        <w:rPr>
          <w:noProof/>
        </w:rPr>
        <w:pict>
          <v:shape id="_x0000_s1027" type="#_x0000_t48" style="position:absolute;left:0;text-align:left;margin-left:15pt;margin-top:14.1pt;width:172.5pt;height:48pt;z-index:251659264" adj="41434,21938,26496,,22351,,10518">
            <v:stroke startarrow="classic"/>
            <v:textbox>
              <w:txbxContent>
                <w:p w:rsidR="00AB112B" w:rsidRPr="00AB112B" w:rsidRDefault="00AB112B" w:rsidP="00AB112B">
                  <w:r>
                    <w:t xml:space="preserve">Then you select </w:t>
                  </w:r>
                  <w:r w:rsidRPr="00AB112B">
                    <w:rPr>
                      <w:b/>
                    </w:rPr>
                    <w:t>either the Tag or the tagged item</w:t>
                  </w:r>
                  <w:r>
                    <w:rPr>
                      <w:b/>
                    </w:rPr>
                    <w:t xml:space="preserve"> </w:t>
                  </w:r>
                  <w:r>
                    <w:t>that is supposed to change.</w:t>
                  </w:r>
                </w:p>
                <w:p w:rsidR="00AB112B" w:rsidRPr="00AB112B" w:rsidRDefault="00AB112B" w:rsidP="00AB112B"/>
              </w:txbxContent>
            </v:textbox>
            <o:callout v:ext="edit" minusx="t" minusy="t"/>
          </v:shape>
        </w:pict>
      </w:r>
      <w:r w:rsidR="00FF3245">
        <w:rPr>
          <w:noProof/>
        </w:rPr>
        <w:drawing>
          <wp:inline distT="0" distB="0" distL="0" distR="0">
            <wp:extent cx="4324350" cy="204799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t="3466" b="13863"/>
                    <a:stretch>
                      <a:fillRect/>
                    </a:stretch>
                  </pic:blipFill>
                  <pic:spPr bwMode="auto">
                    <a:xfrm>
                      <a:off x="0" y="0"/>
                      <a:ext cx="4324350" cy="2047994"/>
                    </a:xfrm>
                    <a:prstGeom prst="rect">
                      <a:avLst/>
                    </a:prstGeom>
                    <a:noFill/>
                    <a:ln w="9525">
                      <a:noFill/>
                      <a:miter lim="800000"/>
                      <a:headEnd/>
                      <a:tailEnd/>
                    </a:ln>
                  </pic:spPr>
                </pic:pic>
              </a:graphicData>
            </a:graphic>
          </wp:inline>
        </w:drawing>
      </w:r>
    </w:p>
    <w:p w:rsidR="00AB112B" w:rsidRDefault="00AB112B" w:rsidP="00FF3245">
      <w:pPr>
        <w:jc w:val="center"/>
      </w:pPr>
    </w:p>
    <w:p w:rsidR="00471F1C" w:rsidRDefault="006C1287" w:rsidP="00AB112B">
      <w:pPr>
        <w:jc w:val="center"/>
      </w:pPr>
      <w:r>
        <w:rPr>
          <w:noProof/>
        </w:rPr>
        <w:pict>
          <v:shape id="_x0000_s1028" type="#_x0000_t48" style="position:absolute;left:0;text-align:left;margin-left:15pt;margin-top:8.6pt;width:172.5pt;height:48pt;z-index:251660288" adj="45848,44213,27454,,22351,,10518">
            <v:stroke startarrow="classic"/>
            <v:textbox>
              <w:txbxContent>
                <w:p w:rsidR="00AB112B" w:rsidRPr="00AB112B" w:rsidRDefault="00AB112B" w:rsidP="00AB112B">
                  <w:r>
                    <w:t xml:space="preserve">You can continue to select </w:t>
                  </w:r>
                  <w:r w:rsidRPr="00AB112B">
                    <w:rPr>
                      <w:b/>
                    </w:rPr>
                    <w:t>either Tag or tagged item</w:t>
                  </w:r>
                  <w:r>
                    <w:rPr>
                      <w:b/>
                    </w:rPr>
                    <w:t xml:space="preserve">s </w:t>
                  </w:r>
                  <w:r>
                    <w:t>that are supposed to change.</w:t>
                  </w:r>
                </w:p>
                <w:p w:rsidR="00AB112B" w:rsidRPr="00AB112B" w:rsidRDefault="00AB112B" w:rsidP="00AB112B"/>
              </w:txbxContent>
            </v:textbox>
            <o:callout v:ext="edit" minusx="t" minusy="t"/>
          </v:shape>
        </w:pict>
      </w:r>
      <w:r w:rsidR="00FF3245">
        <w:rPr>
          <w:noProof/>
        </w:rPr>
        <w:drawing>
          <wp:inline distT="0" distB="0" distL="0" distR="0">
            <wp:extent cx="4324350" cy="204799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t="3466" b="13863"/>
                    <a:stretch>
                      <a:fillRect/>
                    </a:stretch>
                  </pic:blipFill>
                  <pic:spPr bwMode="auto">
                    <a:xfrm>
                      <a:off x="0" y="0"/>
                      <a:ext cx="4324350" cy="2047994"/>
                    </a:xfrm>
                    <a:prstGeom prst="rect">
                      <a:avLst/>
                    </a:prstGeom>
                    <a:noFill/>
                    <a:ln w="9525">
                      <a:noFill/>
                      <a:miter lim="800000"/>
                      <a:headEnd/>
                      <a:tailEnd/>
                    </a:ln>
                  </pic:spPr>
                </pic:pic>
              </a:graphicData>
            </a:graphic>
          </wp:inline>
        </w:drawing>
      </w:r>
    </w:p>
    <w:sectPr w:rsidR="00471F1C" w:rsidSect="000A1658">
      <w:headerReference w:type="default" r:id="rId24"/>
      <w:footerReference w:type="default" r:id="rId2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67E" w:rsidRDefault="0074267E" w:rsidP="000A1658">
      <w:r>
        <w:separator/>
      </w:r>
    </w:p>
  </w:endnote>
  <w:endnote w:type="continuationSeparator" w:id="0">
    <w:p w:rsidR="0074267E" w:rsidRDefault="0074267E" w:rsidP="000A16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24"/>
      <w:gridCol w:w="1768"/>
      <w:gridCol w:w="4624"/>
    </w:tblGrid>
    <w:tr w:rsidR="0098244A">
      <w:trPr>
        <w:trHeight w:val="151"/>
      </w:trPr>
      <w:tc>
        <w:tcPr>
          <w:tcW w:w="2250" w:type="pct"/>
          <w:tcBorders>
            <w:bottom w:val="single" w:sz="4" w:space="0" w:color="4F81BD" w:themeColor="accent1"/>
          </w:tcBorders>
        </w:tcPr>
        <w:p w:rsidR="0098244A" w:rsidRDefault="0098244A">
          <w:pPr>
            <w:pStyle w:val="Header"/>
            <w:rPr>
              <w:rFonts w:asciiTheme="majorHAnsi" w:eastAsiaTheme="majorEastAsia" w:hAnsiTheme="majorHAnsi" w:cstheme="majorBidi"/>
              <w:b/>
              <w:bCs/>
            </w:rPr>
          </w:pPr>
        </w:p>
      </w:tc>
      <w:tc>
        <w:tcPr>
          <w:tcW w:w="500" w:type="pct"/>
          <w:vMerge w:val="restart"/>
          <w:noWrap/>
          <w:vAlign w:val="center"/>
        </w:tcPr>
        <w:p w:rsidR="0098244A" w:rsidRPr="0098244A" w:rsidRDefault="0098244A" w:rsidP="00F96A17">
          <w:pPr>
            <w:pStyle w:val="NoSpacing"/>
            <w:rPr>
              <w:rFonts w:asciiTheme="majorHAnsi" w:hAnsiTheme="majorHAnsi"/>
              <w:sz w:val="20"/>
              <w:szCs w:val="20"/>
            </w:rPr>
          </w:pPr>
          <w:r w:rsidRPr="0098244A">
            <w:rPr>
              <w:rFonts w:asciiTheme="majorHAnsi" w:hAnsiTheme="majorHAnsi"/>
              <w:sz w:val="20"/>
              <w:szCs w:val="20"/>
            </w:rPr>
            <w:t xml:space="preserve">Page </w:t>
          </w:r>
          <w:r w:rsidR="006C1287" w:rsidRPr="0098244A">
            <w:rPr>
              <w:sz w:val="20"/>
              <w:szCs w:val="20"/>
            </w:rPr>
            <w:fldChar w:fldCharType="begin"/>
          </w:r>
          <w:r w:rsidRPr="0098244A">
            <w:rPr>
              <w:sz w:val="20"/>
              <w:szCs w:val="20"/>
            </w:rPr>
            <w:instrText xml:space="preserve"> PAGE  \* MERGEFORMAT </w:instrText>
          </w:r>
          <w:r w:rsidR="006C1287" w:rsidRPr="0098244A">
            <w:rPr>
              <w:sz w:val="20"/>
              <w:szCs w:val="20"/>
            </w:rPr>
            <w:fldChar w:fldCharType="separate"/>
          </w:r>
          <w:r w:rsidR="0074267E" w:rsidRPr="0074267E">
            <w:rPr>
              <w:rFonts w:asciiTheme="majorHAnsi" w:hAnsiTheme="majorHAnsi"/>
              <w:noProof/>
              <w:sz w:val="20"/>
              <w:szCs w:val="20"/>
            </w:rPr>
            <w:t>1</w:t>
          </w:r>
          <w:r w:rsidR="006C1287" w:rsidRPr="0098244A">
            <w:rPr>
              <w:sz w:val="20"/>
              <w:szCs w:val="20"/>
            </w:rPr>
            <w:fldChar w:fldCharType="end"/>
          </w:r>
          <w:r w:rsidR="00A94C15">
            <w:rPr>
              <w:sz w:val="20"/>
              <w:szCs w:val="20"/>
            </w:rPr>
            <w:t xml:space="preserve">     </w:t>
          </w:r>
          <w:fldSimple w:instr=" DATE   \* MERGEFORMAT ">
            <w:r w:rsidR="00974824" w:rsidRPr="00974824">
              <w:rPr>
                <w:noProof/>
                <w:sz w:val="20"/>
                <w:szCs w:val="20"/>
              </w:rPr>
              <w:t>3/2/2017</w:t>
            </w:r>
          </w:fldSimple>
        </w:p>
      </w:tc>
      <w:tc>
        <w:tcPr>
          <w:tcW w:w="2250" w:type="pct"/>
          <w:tcBorders>
            <w:bottom w:val="single" w:sz="4" w:space="0" w:color="4F81BD" w:themeColor="accent1"/>
          </w:tcBorders>
        </w:tcPr>
        <w:p w:rsidR="0098244A" w:rsidRDefault="0098244A">
          <w:pPr>
            <w:pStyle w:val="Header"/>
            <w:rPr>
              <w:rFonts w:asciiTheme="majorHAnsi" w:eastAsiaTheme="majorEastAsia" w:hAnsiTheme="majorHAnsi" w:cstheme="majorBidi"/>
              <w:b/>
              <w:bCs/>
            </w:rPr>
          </w:pPr>
        </w:p>
      </w:tc>
    </w:tr>
    <w:tr w:rsidR="0098244A">
      <w:trPr>
        <w:trHeight w:val="150"/>
      </w:trPr>
      <w:tc>
        <w:tcPr>
          <w:tcW w:w="2250" w:type="pct"/>
          <w:tcBorders>
            <w:top w:val="single" w:sz="4" w:space="0" w:color="4F81BD" w:themeColor="accent1"/>
          </w:tcBorders>
        </w:tcPr>
        <w:p w:rsidR="0098244A" w:rsidRDefault="0098244A">
          <w:pPr>
            <w:pStyle w:val="Header"/>
            <w:rPr>
              <w:rFonts w:asciiTheme="majorHAnsi" w:eastAsiaTheme="majorEastAsia" w:hAnsiTheme="majorHAnsi" w:cstheme="majorBidi"/>
              <w:b/>
              <w:bCs/>
            </w:rPr>
          </w:pPr>
        </w:p>
      </w:tc>
      <w:tc>
        <w:tcPr>
          <w:tcW w:w="500" w:type="pct"/>
          <w:vMerge/>
        </w:tcPr>
        <w:p w:rsidR="0098244A" w:rsidRDefault="0098244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8244A" w:rsidRDefault="0098244A">
          <w:pPr>
            <w:pStyle w:val="Header"/>
            <w:rPr>
              <w:rFonts w:asciiTheme="majorHAnsi" w:eastAsiaTheme="majorEastAsia" w:hAnsiTheme="majorHAnsi" w:cstheme="majorBidi"/>
              <w:b/>
              <w:bCs/>
            </w:rPr>
          </w:pPr>
        </w:p>
      </w:tc>
    </w:tr>
  </w:tbl>
  <w:p w:rsidR="00AD325F" w:rsidRDefault="00AD32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67E" w:rsidRDefault="0074267E" w:rsidP="000A1658">
      <w:r>
        <w:separator/>
      </w:r>
    </w:p>
  </w:footnote>
  <w:footnote w:type="continuationSeparator" w:id="0">
    <w:p w:rsidR="0074267E" w:rsidRDefault="0074267E" w:rsidP="000A16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44A" w:rsidRPr="0098244A" w:rsidRDefault="0098244A" w:rsidP="0098244A">
    <w:pPr>
      <w:jc w:val="center"/>
      <w:rPr>
        <w:sz w:val="28"/>
        <w:szCs w:val="28"/>
      </w:rPr>
    </w:pPr>
    <w:r w:rsidRPr="006259F9">
      <w:rPr>
        <w:sz w:val="28"/>
        <w:szCs w:val="28"/>
      </w:rPr>
      <w:t>WTA</w:t>
    </w:r>
    <w:r w:rsidR="00A94C15">
      <w:rPr>
        <w:sz w:val="28"/>
        <w:szCs w:val="28"/>
      </w:rPr>
      <w:t>-TCOM Add-In “WTA_TCOM.</w:t>
    </w:r>
    <w:r w:rsidR="000B36EB">
      <w:rPr>
        <w:sz w:val="28"/>
        <w:szCs w:val="28"/>
      </w:rPr>
      <w:t>a</w:t>
    </w:r>
    <w:r w:rsidRPr="006259F9">
      <w:rPr>
        <w:sz w:val="28"/>
        <w:szCs w:val="28"/>
      </w:rPr>
      <w:t>ddin”</w:t>
    </w:r>
  </w:p>
  <w:p w:rsidR="000A1658" w:rsidRDefault="006C1287">
    <w:pPr>
      <w:pStyle w:val="Header"/>
    </w:pPr>
    <w:r>
      <w:rPr>
        <w:noProof/>
      </w:rPr>
      <w:pict>
        <v:shapetype id="_x0000_t32" coordsize="21600,21600" o:spt="32" o:oned="t" path="m,l21600,21600e" filled="f">
          <v:path arrowok="t" fillok="f" o:connecttype="none"/>
          <o:lock v:ext="edit" shapetype="t"/>
        </v:shapetype>
        <v:shape id="_x0000_s12289" type="#_x0000_t32" style="position:absolute;margin-left:3pt;margin-top:7.85pt;width:528.75pt;height:0;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A3D5B"/>
    <w:multiLevelType w:val="hybridMultilevel"/>
    <w:tmpl w:val="2A4C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savePreviewPicture/>
  <w:hdrShapeDefaults>
    <o:shapedefaults v:ext="edit" spidmax="17410" fillcolor="white">
      <v:fill color="white"/>
      <v:stroke startarrow="classic"/>
    </o:shapedefaults>
    <o:shapelayout v:ext="edit">
      <o:idmap v:ext="edit" data="12"/>
      <o:rules v:ext="edit">
        <o:r id="V:Rule2" type="connector" idref="#_x0000_s12289"/>
      </o:rules>
    </o:shapelayout>
  </w:hdrShapeDefaults>
  <w:footnotePr>
    <w:footnote w:id="-1"/>
    <w:footnote w:id="0"/>
  </w:footnotePr>
  <w:endnotePr>
    <w:endnote w:id="-1"/>
    <w:endnote w:id="0"/>
  </w:endnotePr>
  <w:compat/>
  <w:rsids>
    <w:rsidRoot w:val="000A1658"/>
    <w:rsid w:val="00035B4A"/>
    <w:rsid w:val="00063A41"/>
    <w:rsid w:val="00077B88"/>
    <w:rsid w:val="00085907"/>
    <w:rsid w:val="000908AB"/>
    <w:rsid w:val="000A1658"/>
    <w:rsid w:val="000B36EB"/>
    <w:rsid w:val="000D04CF"/>
    <w:rsid w:val="000E2A25"/>
    <w:rsid w:val="00102BB7"/>
    <w:rsid w:val="00125C8D"/>
    <w:rsid w:val="00155C85"/>
    <w:rsid w:val="00192D25"/>
    <w:rsid w:val="00194F55"/>
    <w:rsid w:val="001C3C13"/>
    <w:rsid w:val="001F0941"/>
    <w:rsid w:val="001F57E3"/>
    <w:rsid w:val="00204B0A"/>
    <w:rsid w:val="00232C2C"/>
    <w:rsid w:val="00246A53"/>
    <w:rsid w:val="00250220"/>
    <w:rsid w:val="002664E7"/>
    <w:rsid w:val="00270FE1"/>
    <w:rsid w:val="002B7FC8"/>
    <w:rsid w:val="002C5DCF"/>
    <w:rsid w:val="002E2972"/>
    <w:rsid w:val="002F4FDC"/>
    <w:rsid w:val="00340804"/>
    <w:rsid w:val="003778E6"/>
    <w:rsid w:val="00390126"/>
    <w:rsid w:val="003B0D07"/>
    <w:rsid w:val="003D1F57"/>
    <w:rsid w:val="003D461F"/>
    <w:rsid w:val="003D7375"/>
    <w:rsid w:val="003F3444"/>
    <w:rsid w:val="0041292F"/>
    <w:rsid w:val="00420C85"/>
    <w:rsid w:val="00424BE5"/>
    <w:rsid w:val="004625F9"/>
    <w:rsid w:val="004661BE"/>
    <w:rsid w:val="00471F1C"/>
    <w:rsid w:val="00493B79"/>
    <w:rsid w:val="004D09A8"/>
    <w:rsid w:val="004E00C5"/>
    <w:rsid w:val="00501125"/>
    <w:rsid w:val="00502B11"/>
    <w:rsid w:val="0050538E"/>
    <w:rsid w:val="00533EE4"/>
    <w:rsid w:val="005664BA"/>
    <w:rsid w:val="00570EE3"/>
    <w:rsid w:val="0057566A"/>
    <w:rsid w:val="00575DCE"/>
    <w:rsid w:val="00577E39"/>
    <w:rsid w:val="005962FB"/>
    <w:rsid w:val="005B47CB"/>
    <w:rsid w:val="005E4442"/>
    <w:rsid w:val="00603716"/>
    <w:rsid w:val="00605AD0"/>
    <w:rsid w:val="006303ED"/>
    <w:rsid w:val="00637B75"/>
    <w:rsid w:val="00650411"/>
    <w:rsid w:val="00665641"/>
    <w:rsid w:val="006C1287"/>
    <w:rsid w:val="00742006"/>
    <w:rsid w:val="0074267E"/>
    <w:rsid w:val="00752FCA"/>
    <w:rsid w:val="007717B1"/>
    <w:rsid w:val="007B7347"/>
    <w:rsid w:val="00806698"/>
    <w:rsid w:val="0083150A"/>
    <w:rsid w:val="0084113D"/>
    <w:rsid w:val="008853B3"/>
    <w:rsid w:val="008B0E64"/>
    <w:rsid w:val="008B28A0"/>
    <w:rsid w:val="008B7759"/>
    <w:rsid w:val="00907380"/>
    <w:rsid w:val="00915A37"/>
    <w:rsid w:val="00931519"/>
    <w:rsid w:val="00934E3F"/>
    <w:rsid w:val="009504E9"/>
    <w:rsid w:val="00974824"/>
    <w:rsid w:val="0098244A"/>
    <w:rsid w:val="00994949"/>
    <w:rsid w:val="009A1350"/>
    <w:rsid w:val="009B5D4A"/>
    <w:rsid w:val="009C3852"/>
    <w:rsid w:val="009C4212"/>
    <w:rsid w:val="009E1584"/>
    <w:rsid w:val="009F4E7B"/>
    <w:rsid w:val="00A13525"/>
    <w:rsid w:val="00A30B6B"/>
    <w:rsid w:val="00A33101"/>
    <w:rsid w:val="00A35AF3"/>
    <w:rsid w:val="00A94C15"/>
    <w:rsid w:val="00AA59BD"/>
    <w:rsid w:val="00AA5DFC"/>
    <w:rsid w:val="00AB112B"/>
    <w:rsid w:val="00AD325F"/>
    <w:rsid w:val="00AD39AF"/>
    <w:rsid w:val="00B12AF0"/>
    <w:rsid w:val="00B360F7"/>
    <w:rsid w:val="00B53D3C"/>
    <w:rsid w:val="00B5451B"/>
    <w:rsid w:val="00B607BC"/>
    <w:rsid w:val="00B8356A"/>
    <w:rsid w:val="00BA5219"/>
    <w:rsid w:val="00BB56AC"/>
    <w:rsid w:val="00C11451"/>
    <w:rsid w:val="00C22B58"/>
    <w:rsid w:val="00C31C5F"/>
    <w:rsid w:val="00C43BA8"/>
    <w:rsid w:val="00C45034"/>
    <w:rsid w:val="00C52193"/>
    <w:rsid w:val="00C77C2A"/>
    <w:rsid w:val="00C90745"/>
    <w:rsid w:val="00CE0A64"/>
    <w:rsid w:val="00D17C33"/>
    <w:rsid w:val="00D46A0D"/>
    <w:rsid w:val="00D4768A"/>
    <w:rsid w:val="00D57C7F"/>
    <w:rsid w:val="00D7674E"/>
    <w:rsid w:val="00D8504E"/>
    <w:rsid w:val="00D855D9"/>
    <w:rsid w:val="00DD6EAD"/>
    <w:rsid w:val="00DF017A"/>
    <w:rsid w:val="00DF78EF"/>
    <w:rsid w:val="00E0073A"/>
    <w:rsid w:val="00E03BCB"/>
    <w:rsid w:val="00E5252A"/>
    <w:rsid w:val="00E54C9F"/>
    <w:rsid w:val="00E66577"/>
    <w:rsid w:val="00E73E36"/>
    <w:rsid w:val="00E94DC0"/>
    <w:rsid w:val="00EA0AAA"/>
    <w:rsid w:val="00EF78FB"/>
    <w:rsid w:val="00F17A37"/>
    <w:rsid w:val="00F20A90"/>
    <w:rsid w:val="00F319A0"/>
    <w:rsid w:val="00F40703"/>
    <w:rsid w:val="00F43C14"/>
    <w:rsid w:val="00F55F40"/>
    <w:rsid w:val="00F62131"/>
    <w:rsid w:val="00F711C2"/>
    <w:rsid w:val="00F96A17"/>
    <w:rsid w:val="00FD43C2"/>
    <w:rsid w:val="00FF3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v:stroke startarrow="classic"/>
    </o:shapedefaults>
    <o:shapelayout v:ext="edit">
      <o:idmap v:ext="edit" data="1"/>
      <o:rules v:ext="edit">
        <o:r id="V:Rule1" type="callout" idref="#_x0000_s1026"/>
        <o:r id="V:Rule2" type="callout" idref="#_x0000_s1027"/>
        <o:r id="V:Rule3" type="callout" idref="#_x0000_s1028"/>
        <o:r id="V:Rule5" type="callout" idref="#_x0000_s1030"/>
        <o:r id="V:Rule7" type="callout" idref="#_x0000_s1031"/>
        <o:r id="V:Rule8" type="callout" idref="#_x0000_s1032"/>
        <o:r id="V:Rule9" type="callout"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C14"/>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658"/>
    <w:rPr>
      <w:rFonts w:cs="Tahoma"/>
      <w:sz w:val="16"/>
      <w:szCs w:val="16"/>
    </w:rPr>
  </w:style>
  <w:style w:type="character" w:customStyle="1" w:styleId="BalloonTextChar">
    <w:name w:val="Balloon Text Char"/>
    <w:basedOn w:val="DefaultParagraphFont"/>
    <w:link w:val="BalloonText"/>
    <w:uiPriority w:val="99"/>
    <w:semiHidden/>
    <w:rsid w:val="000A1658"/>
    <w:rPr>
      <w:rFonts w:ascii="Tahoma" w:hAnsi="Tahoma" w:cs="Tahoma"/>
      <w:sz w:val="16"/>
      <w:szCs w:val="16"/>
    </w:rPr>
  </w:style>
  <w:style w:type="paragraph" w:styleId="Header">
    <w:name w:val="header"/>
    <w:basedOn w:val="Normal"/>
    <w:link w:val="HeaderChar"/>
    <w:uiPriority w:val="99"/>
    <w:unhideWhenUsed/>
    <w:rsid w:val="000A1658"/>
    <w:pPr>
      <w:tabs>
        <w:tab w:val="center" w:pos="4680"/>
        <w:tab w:val="right" w:pos="9360"/>
      </w:tabs>
    </w:pPr>
  </w:style>
  <w:style w:type="character" w:customStyle="1" w:styleId="HeaderChar">
    <w:name w:val="Header Char"/>
    <w:basedOn w:val="DefaultParagraphFont"/>
    <w:link w:val="Header"/>
    <w:uiPriority w:val="99"/>
    <w:rsid w:val="000A1658"/>
    <w:rPr>
      <w:rFonts w:ascii="Tahoma" w:hAnsi="Tahoma"/>
    </w:rPr>
  </w:style>
  <w:style w:type="paragraph" w:styleId="Footer">
    <w:name w:val="footer"/>
    <w:basedOn w:val="Normal"/>
    <w:link w:val="FooterChar"/>
    <w:uiPriority w:val="99"/>
    <w:unhideWhenUsed/>
    <w:rsid w:val="000A1658"/>
    <w:pPr>
      <w:tabs>
        <w:tab w:val="center" w:pos="4680"/>
        <w:tab w:val="right" w:pos="9360"/>
      </w:tabs>
    </w:pPr>
  </w:style>
  <w:style w:type="character" w:customStyle="1" w:styleId="FooterChar">
    <w:name w:val="Footer Char"/>
    <w:basedOn w:val="DefaultParagraphFont"/>
    <w:link w:val="Footer"/>
    <w:uiPriority w:val="99"/>
    <w:rsid w:val="000A1658"/>
    <w:rPr>
      <w:rFonts w:ascii="Tahoma" w:hAnsi="Tahoma"/>
    </w:rPr>
  </w:style>
  <w:style w:type="paragraph" w:styleId="NoSpacing">
    <w:name w:val="No Spacing"/>
    <w:link w:val="NoSpacingChar"/>
    <w:uiPriority w:val="1"/>
    <w:qFormat/>
    <w:rsid w:val="0098244A"/>
    <w:rPr>
      <w:rFonts w:eastAsiaTheme="minorEastAsia"/>
    </w:rPr>
  </w:style>
  <w:style w:type="character" w:customStyle="1" w:styleId="NoSpacingChar">
    <w:name w:val="No Spacing Char"/>
    <w:basedOn w:val="DefaultParagraphFont"/>
    <w:link w:val="NoSpacing"/>
    <w:uiPriority w:val="1"/>
    <w:rsid w:val="0098244A"/>
    <w:rPr>
      <w:rFonts w:eastAsiaTheme="minorEastAsia"/>
    </w:rPr>
  </w:style>
  <w:style w:type="paragraph" w:styleId="ListParagraph">
    <w:name w:val="List Paragraph"/>
    <w:basedOn w:val="Normal"/>
    <w:uiPriority w:val="34"/>
    <w:qFormat/>
    <w:rsid w:val="00B360F7"/>
    <w:pPr>
      <w:ind w:left="720"/>
      <w:contextualSpacing/>
    </w:pPr>
  </w:style>
  <w:style w:type="paragraph" w:styleId="Caption">
    <w:name w:val="caption"/>
    <w:basedOn w:val="Normal"/>
    <w:next w:val="Normal"/>
    <w:uiPriority w:val="35"/>
    <w:unhideWhenUsed/>
    <w:qFormat/>
    <w:rsid w:val="00637B75"/>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03B965-55B8-4925-9F27-61CFF1EB7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Wm. Tao &amp; Associates, Inc.</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c:creator>
  <cp:lastModifiedBy>AKS</cp:lastModifiedBy>
  <cp:revision>21</cp:revision>
  <cp:lastPrinted>2017-03-02T20:36:00Z</cp:lastPrinted>
  <dcterms:created xsi:type="dcterms:W3CDTF">2017-01-26T16:30:00Z</dcterms:created>
  <dcterms:modified xsi:type="dcterms:W3CDTF">2017-03-02T20:36:00Z</dcterms:modified>
</cp:coreProperties>
</file>