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Публичная оферта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Home checker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г. Москва 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Сервис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«</w:t>
      </w:r>
      <w:r w:rsidDel="00000000" w:rsidR="00000000" w:rsidRPr="00000000">
        <w:rPr>
          <w:sz w:val="20"/>
          <w:szCs w:val="20"/>
          <w:rtl w:val="0"/>
        </w:rPr>
        <w:t xml:space="preserve">Home checker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(далее — «сервис») предлагает заключить договор на условиях оферты.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Термины и определения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1.1. Услуга, в терминах настоящего договора — предоставление сводного отчета из Федеральной Государственной Информационной системы Единого Государственного Реестра Недвижимости (ФГИС ЕГРН) и иных открытых источников варьирующихся в зависимости от выбранной услуги, о проверке объекта недвижимости.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1.2. Сервис — сайт в интернете по адресу </w:t>
      </w:r>
      <w:hyperlink r:id="rId7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https://homechecker.ru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, представляющий собой платформу для получения информации об объектах недвижимости из единого государственного реестра недвижимости (ЕГРН) с помощью информационного ресурса ФГИС «ЕГРН» Федеральной службы государственной регистрации, кадастра и картографии Российской Федерации.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1.3. Заявка — заявка на оказание услуг по договору, подаваемая пользователем через Сервис.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1.4. Пользователь — физические, юридические лица и индивидуальные предприниматели, которые отправили заявку на получение услуги через сайт Сервиса.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1.5. Исполнитель — владелец доменного имени и всех интеллектуальных прав на Сервис, от имени которого публикуется настоящий договор, наименование и все реквизиты которого указаны на веб-сайте Сервиса. 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2.1. Настоящий договор регулирует отношения между Пользователем, с одной стороны, и Исполнителем с другой стороны, по предоставлению Пользователю права использования Сервиса, а также регламентирует порядок использования Сервиса.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2.2. В соответствии с настоящим договором Исполнитель предоставляет права пользования Сервисом в соответствии с его назначением, а именно для:</w:t>
        <w:br w:type="textWrapping"/>
        <w:br w:type="textWrapping"/>
        <w:t xml:space="preserve">2.2.1. Получения информации об объектах недвижимости из ЕГРН с помощью информационного ресурса ФГИС «ЕГРН» Федеральной службы государственной регистрации, кадастра и картографии Российской Федерации;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2.2.2. Проверка объекта недвижимости на основе информации из ЕГРН и других открытых источников;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2.2.3. Ознакомления с информацией, размещенной на веб-сайте Сервиса.</w:t>
        <w:br w:type="textWrapping"/>
        <w:br w:type="textWrapping"/>
        <w:t xml:space="preserve">2.3. Оферта, выраженная в договоре, считается акцептованной пользователем в момент совершения Пользователем на Сервисе действий, необходимых для подтверждения его ознакомления и согласия с условиями договора путем проставления отметки в окне «Пользователь ознакомился и согласен с условиями пользовательского соглашения».</w:t>
        <w:br w:type="textWrapping"/>
        <w:br w:type="textWrapping"/>
        <w:t xml:space="preserve">2.4. Акцепт оферты означает, что Пользователь информированно, безоговорочно и безусловно принимает условия настоящего договора.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Общие положения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3.1. Договор на предоставление услуги заключается после оформления заявки Пользователем на сайте Сервиса на предоставление услуги.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Договор заключается до даты выполнения услуги, после чего считается расторгнутым по соглашению сторон.</w:t>
        <w:br w:type="textWrapping"/>
      </w:r>
    </w:p>
    <w:p w:rsidR="00000000" w:rsidDel="00000000" w:rsidP="00000000" w:rsidRDefault="00000000" w:rsidRPr="00000000" w14:paraId="0000001F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3.2. Пользователь обязуется внести оплату за выбранную услугу или услуги.</w:t>
        <w:br w:type="textWrapping"/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3.3. Сервис обязуется предоставить услуги Пользователю после:</w:t>
        <w:br w:type="textWrapping"/>
        <w:br w:type="textWrapping"/>
        <w:t xml:space="preserve">3.3.1. Предоставления Пользователем данных в объеме, необходимом для оказания услуги;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3.3.2. Предоставления Пользователем документов и сведений, необходимых для оказания услуги;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3.3.3. Поступления от Пользователя оплаты на счет Исполнителя в размере, установленном для выбранной услуги.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3.4. Услуги считаются оказанными в полном объеме после достижения результатов и предоставления Пользователю материалов, определенных условиями конкретной услуги, согласно информации, размещенной на Сервисе.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3.5. Результат выполнения услуги предоставляется Пользователю в электронной форме в виде PDF-документа на указанную Пользователем электронную почту.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Способ оплаты и порядок расчетов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4.1 Оплата услуг осуществляется безналичным путем с помощью интернет-эквайринга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(яндекс или клаудпейментса, доступного по адресу {{paymentUrl}})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4.2. Обязательство Пользователя по оплате услуг считается исполненным в момент зачисления средств на расчётный счёт Сервиса.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4.3. Возврат денежных средств возможен в случае невыполнения запроса Пользователя по вине Сервиса, а не ФГИС «ЕГРН» Федеральной службы государственной регистрации, кадастра и картографии Российской Федерации. Возврат осуществляется на основании заявления в свободной форме, направленном на адрес электронной почты Сервиса: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support@homechecker.ru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, которое должно содержать указание на причину, по которой запрос, по мнению Пользователя, не был выполнен, а также реквизиты и желаемый способ возврата денежных средств.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4.4. Рассмотрение заявления о возврате денежных средств осуществляется в течение 2 (двух) рабочих дней. В случае положительного решения возврат денежных средств осуществляется в течение 3 (трех) рабочих дней.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22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Персональные данные пользователя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5.1. Акцептом настоящего договора Пользователь предоставляет Исполнителю согласие на обработку собственных персональных данных.</w:t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5.2. Исполнитель при обработке персональной информации Пользователя обязуется принять все предусмотренные действующим законодательством организационные и технические меры для защиты персональной информации Пользователя. Пользователь это понимает и соглашается с тем, что не будет предъявлять претензии к Исполнителю в связи с этим.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5.3. Размещая на Сервисе свою персональную информацию, Пользователь подтверждает, что делает это добровольно, а также что он добровольно предоставляет персональную информацию Исполнителю.</w:t>
      </w:r>
    </w:p>
    <w:p w:rsidR="00000000" w:rsidDel="00000000" w:rsidP="00000000" w:rsidRDefault="00000000" w:rsidRPr="00000000" w14:paraId="00000035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5.4. При обработке персональных данных Пользователя Исполнитель руководствуется действующим законодательством Российской Федерации.</w:t>
      </w:r>
    </w:p>
    <w:p w:rsidR="00000000" w:rsidDel="00000000" w:rsidP="00000000" w:rsidRDefault="00000000" w:rsidRPr="00000000" w14:paraId="00000036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5.5. В случае предоставления Исполнителю персональных данных третьих лиц Пользователь самостоятельно несет ответственность за защиту указанной информации от неправомерных посягательств третьих лиц, разглашения такой информации. Пользователь признает и подтверждает, что Исполнитель не несет ответственность за обработку указанных персональных данных.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000000" w:space="10" w:sz="0" w:val="none"/>
        </w:pBdr>
        <w:shd w:fill="ffffff" w:val="clear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5.3. Цели обработки персональных данных: предоставление услуг Пользователю; направление Пользователю уведомлений, касающихся исполнения договора; подготовка и направление ответов на вопросы Пользователя; направление рекламной информации о продуктах и услугах, предоставляемых Сервисом и партнёрами Сервиса.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bottom w:color="000000" w:space="10" w:sz="0" w:val="none"/>
        </w:pBdr>
        <w:shd w:fill="ffffff" w:val="clear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5.4. Перечень действий с персональными данными, на которые выражается согласие: сбор, систематизация, накопление, хранение, уточнение (обновление, изменение), использование, обезличивание, передача третьим лицам для указанных выше целей, а также осуществление любых иных действий, предусмотренных действующим законодательством РФ как неавтоматизированными, так и автоматизированными способами.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10" w:sz="0" w:val="none"/>
        </w:pBdr>
        <w:shd w:fill="ffffff" w:val="clear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bottom w:color="000000" w:space="10" w:sz="0" w:val="none"/>
        </w:pBdr>
        <w:shd w:fill="ffffff" w:val="clear"/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Ответственность:</w:t>
      </w:r>
    </w:p>
    <w:p w:rsidR="00000000" w:rsidDel="00000000" w:rsidP="00000000" w:rsidRDefault="00000000" w:rsidRPr="00000000" w14:paraId="0000003C">
      <w:pPr>
        <w:shd w:fill="ffffff" w:val="clear"/>
        <w:spacing w:line="276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6.1. Пользователь и Сервис соглашаются, что сервис занимается предоставлением существующей информации из ФГИС ЕГРН и иных открытых источников варьирующихся в зависимости от выбранной услуги, никаким образом не влияет на содержание предоставляемой Пользователю информации.</w:t>
      </w:r>
    </w:p>
    <w:p w:rsidR="00000000" w:rsidDel="00000000" w:rsidP="00000000" w:rsidRDefault="00000000" w:rsidRPr="00000000" w14:paraId="0000003E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Пользователь осознает, что получаемые им с помощью Сервиса сведения из ЕГРН и иных открытых источников варьирующихся в зависимости от выбранной услуги, в формате PDF не являются официальными документами и носят информационный характер, поскольку файл отчета является визуально рекомпозированным вариантом сведений из открытых источников, предоставленных в машиночитаемом формате XML, а потому ответственность за их достоверность несет Федеральная служба государственной регистрации, кадастра и картографии Российской Федерации, как оператор ФГИС «ЕГРН», и иные государственные органы предоставляющие открытые базы, а Сервис несет ответственность лишь за корректное преобразование машиночитаемого формата XML в визуально рекомпозированный вариант.</w:t>
      </w:r>
    </w:p>
    <w:p w:rsidR="00000000" w:rsidDel="00000000" w:rsidP="00000000" w:rsidRDefault="00000000" w:rsidRPr="00000000" w14:paraId="00000040">
      <w:pPr>
        <w:shd w:fill="ffffff" w:val="clear"/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 всем вопросам содержания выписок из ФГИС ЕГРН и иных открытых источников варьирующихся в зависимости от выбранной услуги, Пользователю необходимо обращаться в органы предоставляющие из открытых баз запрашиваемые и получаемые данные.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6.2. Пользователь понимает, что Сервис не предоставляет юридических консультаций и рекомендаций относительно законодательства или требований, действие которых распространяется на Пользователя, либо на конечных пользователей, а также относительно соблюдения Пользователем действующего законодательства и требований.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6.3 Используя Сервис Пользователь осознает и принимает тот факт, что как весь Сервис, так и составляющие его компоненты в отдельности, не имеют отношения к Федеральной службе государственной регистрации, кадастра и картографии Российской Федерации и иным открытым источникам варьирующимся в зависимости от выбранной услуги,.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6.4. Пользователь самостоятельно несет ответственность за неуказание или неверное указание данных, позволяющих идентифицировать его при оформлении Заявки.</w:t>
        <w:tab/>
        <w:br w:type="textWrapping"/>
        <w:br w:type="textWrapping"/>
        <w:t xml:space="preserve">6.5. Исполнитель ни в каком случае не возмещает Пользователю убытки в виде упущенной выгоды, моральный ущерб, проценты за пользование чужими денежными средствами, проценты, предусмотренные статьей 317.1 ГК РФ.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6.6. Сервис не несет ответственность за:</w:t>
        <w:br w:type="textWrapping"/>
        <w:br w:type="textWrapping"/>
        <w:t xml:space="preserve">6.6.1. Задержки или сбои в процессе совершения операции, возникшие вследствии непреодолимой силы, а так же любого случая неполадок в телекоммуникационных, компьютерных, электрических и иных смежных системах;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6.6.2. Действия систем переводов, банков, платежных систем и за задержки, связанные с их работой.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Прочие условия</w:t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7.1. Клиент и сервис не подписывают актов выполненных работ. Качество и своевременность предоставления услуг подтверждается отсутствием письменной претензии от клиента.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7.2. Договор считается расторгнутым автоматически, если в течение 365 дней после заключения договора от клиента не поступает оплата Заявки.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7.3. Сервис вправе изменить оферту и договор. Изменения вступают в силу через 3 рабочих дня с момента публикации на сайте.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bottom w:color="000000" w:space="10" w:sz="0" w:val="none"/>
        </w:pBd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7.4. В случае возникновения любых разногласий или споров между сторонами настоящего договора обязательным условием до обращения в суд является предъявление претензии. 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Реквизиты сервиса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Индивидуальный предприниматель Калашников Алексей Вячеславович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ИНН: 501814712588, ОГРНИП: 310501806100070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Расчётный счет №40802810801500001872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ТОЧКА ПАО БАНКА "ФК ОТКРЫТИЕ"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БИК: 044525999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Корр. счет: 30101810845250000999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10" w:sz="0" w:val="none"/>
        </w:pBdr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Юридический адрес: 141070, г. Королёв, ул. Калинина, д.6”В”, кв. 49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omechecker.ru" TargetMode="External"/><Relationship Id="rId8" Type="http://schemas.openxmlformats.org/officeDocument/2006/relationships/hyperlink" Target="mailto:support@homechecker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GdqdFYH71Voc9E+TWM9D6QJGg==">AMUW2mWQZpZCW02nPgf2b17Pb9zTh3h8oUSNIlGNYY7e3MYPDJnw7HVvijGR9irYAlso3vyjfra1d0dOGUBR62ipj6/PXdAyF3WhWYE9ygXG73zlM4sBcPI=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