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9A9F4" w14:textId="4497E700" w:rsidR="00FC21D5" w:rsidRPr="00B30145" w:rsidRDefault="00B249CF" w:rsidP="004E2484">
      <w:pPr>
        <w:spacing w:before="240" w:after="0"/>
        <w:contextualSpacing/>
        <w:jc w:val="center"/>
        <w:rPr>
          <w:rFonts w:cstheme="minorHAnsi"/>
          <w:bCs/>
          <w:sz w:val="28"/>
          <w:szCs w:val="28"/>
        </w:rPr>
      </w:pPr>
      <w:r w:rsidRPr="00B30145">
        <w:rPr>
          <w:rFonts w:cstheme="minorHAnsi"/>
          <w:bCs/>
          <w:sz w:val="28"/>
          <w:szCs w:val="28"/>
        </w:rPr>
        <w:t>SHAPE AS A FUNCTION OF RAW MATERIAL</w:t>
      </w:r>
      <w:r w:rsidR="00F3681C" w:rsidRPr="00B30145">
        <w:rPr>
          <w:rFonts w:cstheme="minorHAnsi"/>
          <w:bCs/>
          <w:sz w:val="28"/>
          <w:szCs w:val="28"/>
        </w:rPr>
        <w:t xml:space="preserve"> + </w:t>
      </w:r>
      <w:r w:rsidR="002F79A9" w:rsidRPr="00B30145">
        <w:rPr>
          <w:rFonts w:cstheme="minorHAnsi"/>
          <w:bCs/>
          <w:sz w:val="28"/>
          <w:szCs w:val="28"/>
        </w:rPr>
        <w:t xml:space="preserve">BURIAL </w:t>
      </w:r>
      <w:r w:rsidR="00F3681C" w:rsidRPr="00B30145">
        <w:rPr>
          <w:rFonts w:cstheme="minorHAnsi"/>
          <w:bCs/>
          <w:sz w:val="28"/>
          <w:szCs w:val="28"/>
        </w:rPr>
        <w:t>CONTEXT</w:t>
      </w:r>
      <w:r w:rsidR="00C511D3">
        <w:rPr>
          <w:rFonts w:cstheme="minorHAnsi"/>
          <w:bCs/>
          <w:sz w:val="28"/>
          <w:szCs w:val="28"/>
        </w:rPr>
        <w:t xml:space="preserve"> + TIME</w:t>
      </w:r>
      <w:r w:rsidRPr="00B30145">
        <w:rPr>
          <w:rFonts w:cstheme="minorHAnsi"/>
          <w:bCs/>
          <w:sz w:val="28"/>
          <w:szCs w:val="28"/>
        </w:rPr>
        <w:t>?</w:t>
      </w:r>
    </w:p>
    <w:p w14:paraId="6019ECDA" w14:textId="77777777" w:rsidR="0030055D" w:rsidRPr="00B30145" w:rsidRDefault="00B249CF" w:rsidP="00B249CF">
      <w:pPr>
        <w:spacing w:before="240" w:after="0"/>
        <w:contextualSpacing/>
        <w:jc w:val="center"/>
        <w:rPr>
          <w:rFonts w:cstheme="minorHAnsi"/>
          <w:bCs/>
          <w:sz w:val="28"/>
          <w:szCs w:val="28"/>
        </w:rPr>
      </w:pPr>
      <w:r w:rsidRPr="00B30145">
        <w:rPr>
          <w:rFonts w:cstheme="minorHAnsi"/>
          <w:bCs/>
          <w:sz w:val="28"/>
          <w:szCs w:val="28"/>
        </w:rPr>
        <w:t>A PRELIMINARY ANALYSIS OF PERDIZ ARROW POINT MORPHOLOGY FROM THE SOUTHERN CADDO AREA</w:t>
      </w:r>
    </w:p>
    <w:p w14:paraId="5DA040A9" w14:textId="77777777" w:rsidR="002C0150" w:rsidRPr="0007569A" w:rsidRDefault="002C0150" w:rsidP="002C0150">
      <w:pPr>
        <w:jc w:val="center"/>
        <w:rPr>
          <w:rFonts w:cstheme="minorHAnsi"/>
          <w:sz w:val="32"/>
          <w:szCs w:val="32"/>
        </w:rPr>
      </w:pPr>
    </w:p>
    <w:p w14:paraId="67DD6896" w14:textId="77777777" w:rsidR="002C0150" w:rsidRPr="0007569A" w:rsidRDefault="002C0150" w:rsidP="002C0150">
      <w:pPr>
        <w:jc w:val="center"/>
        <w:rPr>
          <w:rFonts w:cstheme="minorHAnsi"/>
          <w:sz w:val="24"/>
          <w:szCs w:val="24"/>
        </w:rPr>
      </w:pPr>
    </w:p>
    <w:p w14:paraId="3402307D" w14:textId="77777777" w:rsidR="002C0150" w:rsidRPr="0007569A" w:rsidRDefault="002C0150" w:rsidP="002C0150">
      <w:pPr>
        <w:jc w:val="center"/>
        <w:rPr>
          <w:rFonts w:cstheme="minorHAnsi"/>
          <w:sz w:val="24"/>
          <w:szCs w:val="24"/>
        </w:rPr>
      </w:pPr>
    </w:p>
    <w:p w14:paraId="530AF7C3" w14:textId="77777777" w:rsidR="002C0150" w:rsidRPr="0007569A" w:rsidRDefault="002C0150" w:rsidP="002C0150">
      <w:pPr>
        <w:jc w:val="center"/>
        <w:rPr>
          <w:rFonts w:cstheme="minorHAnsi"/>
          <w:sz w:val="24"/>
          <w:szCs w:val="24"/>
        </w:rPr>
      </w:pPr>
    </w:p>
    <w:p w14:paraId="66CFD133" w14:textId="77777777" w:rsidR="002C0150" w:rsidRPr="0007569A" w:rsidRDefault="002C0150" w:rsidP="002C0150">
      <w:pPr>
        <w:jc w:val="center"/>
        <w:rPr>
          <w:rFonts w:cstheme="minorHAnsi"/>
          <w:sz w:val="24"/>
          <w:szCs w:val="24"/>
        </w:rPr>
      </w:pPr>
    </w:p>
    <w:p w14:paraId="4D9977CE" w14:textId="77777777" w:rsidR="002C0150" w:rsidRPr="0007569A" w:rsidRDefault="002C0150" w:rsidP="002C0150">
      <w:pPr>
        <w:jc w:val="center"/>
        <w:rPr>
          <w:rFonts w:cstheme="minorHAnsi"/>
          <w:sz w:val="24"/>
          <w:szCs w:val="24"/>
        </w:rPr>
      </w:pPr>
    </w:p>
    <w:p w14:paraId="1395F15B" w14:textId="77777777" w:rsidR="00F041EC" w:rsidRPr="0007569A" w:rsidRDefault="00F041EC" w:rsidP="002C0150">
      <w:pPr>
        <w:jc w:val="center"/>
        <w:rPr>
          <w:rFonts w:cstheme="minorHAnsi"/>
          <w:sz w:val="24"/>
          <w:szCs w:val="24"/>
        </w:rPr>
      </w:pPr>
    </w:p>
    <w:p w14:paraId="7A58E986" w14:textId="77777777" w:rsidR="002C0150" w:rsidRPr="0007569A" w:rsidRDefault="002C0150" w:rsidP="002C0150">
      <w:pPr>
        <w:jc w:val="center"/>
        <w:rPr>
          <w:rFonts w:cstheme="minorHAnsi"/>
          <w:sz w:val="24"/>
          <w:szCs w:val="24"/>
        </w:rPr>
      </w:pPr>
    </w:p>
    <w:p w14:paraId="4003C618" w14:textId="77777777" w:rsidR="002C0150" w:rsidRPr="0007569A" w:rsidRDefault="002C0150" w:rsidP="002C0150">
      <w:pPr>
        <w:jc w:val="center"/>
        <w:rPr>
          <w:rFonts w:cstheme="minorHAnsi"/>
          <w:sz w:val="24"/>
          <w:szCs w:val="24"/>
        </w:rPr>
      </w:pPr>
    </w:p>
    <w:p w14:paraId="6BD36FD7" w14:textId="77777777" w:rsidR="002C0150" w:rsidRPr="0007569A" w:rsidRDefault="002C0150" w:rsidP="002C0150">
      <w:pPr>
        <w:jc w:val="center"/>
        <w:rPr>
          <w:rFonts w:cstheme="minorHAnsi"/>
          <w:sz w:val="24"/>
          <w:szCs w:val="24"/>
        </w:rPr>
      </w:pPr>
      <w:r w:rsidRPr="0007569A">
        <w:rPr>
          <w:rFonts w:cstheme="minorHAnsi"/>
          <w:sz w:val="24"/>
          <w:szCs w:val="24"/>
        </w:rPr>
        <w:t>Robert Z. Selden, Jr.</w:t>
      </w:r>
      <w:r w:rsidR="00611445" w:rsidRPr="0007569A">
        <w:rPr>
          <w:rFonts w:cstheme="minorHAnsi"/>
          <w:sz w:val="24"/>
          <w:szCs w:val="24"/>
        </w:rPr>
        <w:t>, John E. Dockall,</w:t>
      </w:r>
      <w:r w:rsidR="004E28BC" w:rsidRPr="0007569A">
        <w:rPr>
          <w:rFonts w:cstheme="minorHAnsi"/>
          <w:sz w:val="24"/>
          <w:szCs w:val="24"/>
        </w:rPr>
        <w:t xml:space="preserve"> </w:t>
      </w:r>
      <w:r w:rsidR="006F16BE" w:rsidRPr="0007569A">
        <w:rPr>
          <w:rFonts w:cstheme="minorHAnsi"/>
          <w:sz w:val="24"/>
          <w:szCs w:val="24"/>
        </w:rPr>
        <w:t xml:space="preserve">C. Britt Bousman, </w:t>
      </w:r>
      <w:r w:rsidR="004E28BC" w:rsidRPr="0007569A">
        <w:rPr>
          <w:rFonts w:cstheme="minorHAnsi"/>
          <w:sz w:val="24"/>
          <w:szCs w:val="24"/>
        </w:rPr>
        <w:t>and Timothy K. Perttula</w:t>
      </w:r>
    </w:p>
    <w:p w14:paraId="2976853E" w14:textId="77777777" w:rsidR="002C0150" w:rsidRPr="0007569A" w:rsidRDefault="002C0150" w:rsidP="002C0150">
      <w:pPr>
        <w:jc w:val="center"/>
        <w:rPr>
          <w:rFonts w:cstheme="minorHAnsi"/>
          <w:sz w:val="20"/>
          <w:szCs w:val="20"/>
          <w:vertAlign w:val="superscript"/>
        </w:rPr>
      </w:pPr>
    </w:p>
    <w:p w14:paraId="42E251FF" w14:textId="77777777" w:rsidR="002C0150" w:rsidRPr="0007569A" w:rsidRDefault="002C0150" w:rsidP="002C0150">
      <w:pPr>
        <w:jc w:val="center"/>
        <w:rPr>
          <w:rFonts w:cstheme="minorHAnsi"/>
          <w:sz w:val="20"/>
          <w:szCs w:val="20"/>
        </w:rPr>
      </w:pPr>
    </w:p>
    <w:p w14:paraId="7F707F7F" w14:textId="77777777" w:rsidR="002C0150" w:rsidRPr="0007569A" w:rsidRDefault="002C0150" w:rsidP="002C0150">
      <w:pPr>
        <w:jc w:val="center"/>
        <w:rPr>
          <w:rFonts w:cstheme="minorHAnsi"/>
          <w:sz w:val="20"/>
          <w:szCs w:val="20"/>
        </w:rPr>
      </w:pPr>
    </w:p>
    <w:p w14:paraId="19D81F81" w14:textId="77777777" w:rsidR="002C0150" w:rsidRPr="0007569A" w:rsidRDefault="002C0150" w:rsidP="002C0150">
      <w:pPr>
        <w:jc w:val="center"/>
        <w:rPr>
          <w:rFonts w:cstheme="minorHAnsi"/>
          <w:sz w:val="20"/>
          <w:szCs w:val="20"/>
        </w:rPr>
      </w:pPr>
    </w:p>
    <w:p w14:paraId="133D4ECA" w14:textId="77777777" w:rsidR="002C0150" w:rsidRPr="0007569A" w:rsidRDefault="002C0150" w:rsidP="002C0150">
      <w:pPr>
        <w:jc w:val="center"/>
        <w:rPr>
          <w:rFonts w:cstheme="minorHAnsi"/>
          <w:sz w:val="20"/>
          <w:szCs w:val="20"/>
        </w:rPr>
      </w:pPr>
    </w:p>
    <w:p w14:paraId="32045454" w14:textId="77777777" w:rsidR="002C0150" w:rsidRPr="0007569A" w:rsidRDefault="002C0150" w:rsidP="002C0150">
      <w:pPr>
        <w:jc w:val="center"/>
        <w:rPr>
          <w:rFonts w:cstheme="minorHAnsi"/>
          <w:sz w:val="20"/>
          <w:szCs w:val="20"/>
        </w:rPr>
      </w:pPr>
      <w:r w:rsidRPr="0007569A">
        <w:rPr>
          <w:rFonts w:cstheme="minorHAnsi"/>
          <w:sz w:val="20"/>
          <w:szCs w:val="20"/>
        </w:rPr>
        <w:t>DO NOT CITE IN ANY CONTEXT WITHOUT PERMISSION OF THE AUTHOR</w:t>
      </w:r>
      <w:r w:rsidR="00CB4FB9" w:rsidRPr="0007569A">
        <w:rPr>
          <w:rFonts w:cstheme="minorHAnsi"/>
          <w:sz w:val="20"/>
          <w:szCs w:val="20"/>
        </w:rPr>
        <w:t>S</w:t>
      </w:r>
    </w:p>
    <w:p w14:paraId="6B23F627" w14:textId="77777777" w:rsidR="002C0150" w:rsidRPr="0007569A" w:rsidRDefault="002C0150" w:rsidP="002C0150">
      <w:pPr>
        <w:jc w:val="center"/>
        <w:rPr>
          <w:rFonts w:cstheme="minorHAnsi"/>
          <w:sz w:val="20"/>
          <w:szCs w:val="20"/>
        </w:rPr>
      </w:pPr>
    </w:p>
    <w:p w14:paraId="5DA715A0" w14:textId="77777777" w:rsidR="002C0150" w:rsidRPr="0007569A" w:rsidRDefault="002C0150" w:rsidP="002C0150">
      <w:pPr>
        <w:jc w:val="center"/>
        <w:rPr>
          <w:rFonts w:cstheme="minorHAnsi"/>
          <w:sz w:val="20"/>
          <w:szCs w:val="20"/>
        </w:rPr>
      </w:pPr>
    </w:p>
    <w:p w14:paraId="6DF584D9" w14:textId="77777777" w:rsidR="00CB4FB9" w:rsidRPr="0007569A" w:rsidRDefault="00CB4FB9" w:rsidP="002C0150">
      <w:pPr>
        <w:jc w:val="center"/>
        <w:rPr>
          <w:rFonts w:cstheme="minorHAnsi"/>
          <w:sz w:val="20"/>
          <w:szCs w:val="20"/>
        </w:rPr>
      </w:pPr>
    </w:p>
    <w:p w14:paraId="7EF65DFB" w14:textId="77777777" w:rsidR="00F041EC" w:rsidRPr="0007569A" w:rsidRDefault="00F041EC" w:rsidP="002C0150">
      <w:pPr>
        <w:jc w:val="center"/>
        <w:rPr>
          <w:rFonts w:cstheme="minorHAnsi"/>
          <w:sz w:val="20"/>
          <w:szCs w:val="20"/>
        </w:rPr>
      </w:pPr>
    </w:p>
    <w:p w14:paraId="4C806EC7" w14:textId="77777777" w:rsidR="002C0150" w:rsidRPr="0007569A" w:rsidRDefault="008209B8" w:rsidP="008209B8">
      <w:pPr>
        <w:tabs>
          <w:tab w:val="left" w:pos="908"/>
        </w:tabs>
        <w:rPr>
          <w:rFonts w:cstheme="minorHAnsi"/>
          <w:sz w:val="20"/>
          <w:szCs w:val="20"/>
        </w:rPr>
      </w:pPr>
      <w:r w:rsidRPr="0007569A">
        <w:rPr>
          <w:rFonts w:cstheme="minorHAnsi"/>
          <w:sz w:val="20"/>
          <w:szCs w:val="20"/>
        </w:rPr>
        <w:tab/>
      </w:r>
    </w:p>
    <w:p w14:paraId="7626A739" w14:textId="77777777" w:rsidR="002C0150" w:rsidRPr="0007569A" w:rsidRDefault="002C0150" w:rsidP="002C0150">
      <w:pPr>
        <w:rPr>
          <w:rFonts w:cstheme="minorHAnsi"/>
          <w:sz w:val="20"/>
          <w:szCs w:val="20"/>
        </w:rPr>
      </w:pPr>
      <w:r w:rsidRPr="0007569A">
        <w:rPr>
          <w:rFonts w:cstheme="minorHAnsi"/>
          <w:b/>
          <w:sz w:val="20"/>
          <w:szCs w:val="20"/>
        </w:rPr>
        <w:t>Robert Z. Selden, Jr.</w:t>
      </w:r>
      <w:r w:rsidR="00280B1F" w:rsidRPr="0007569A">
        <w:rPr>
          <w:rFonts w:cstheme="minorHAnsi"/>
          <w:sz w:val="20"/>
          <w:szCs w:val="20"/>
        </w:rPr>
        <w:t xml:space="preserve">, </w:t>
      </w:r>
      <w:r w:rsidRPr="0007569A">
        <w:rPr>
          <w:rFonts w:cstheme="minorHAnsi"/>
          <w:sz w:val="20"/>
          <w:szCs w:val="20"/>
        </w:rPr>
        <w:t>Heritage Research Center, Stephen</w:t>
      </w:r>
      <w:r w:rsidR="00E70889" w:rsidRPr="0007569A">
        <w:rPr>
          <w:rFonts w:cstheme="minorHAnsi"/>
          <w:sz w:val="20"/>
          <w:szCs w:val="20"/>
        </w:rPr>
        <w:t xml:space="preserve"> F. Austin State University (US)</w:t>
      </w:r>
      <w:r w:rsidRPr="0007569A">
        <w:rPr>
          <w:rFonts w:cstheme="minorHAnsi"/>
          <w:sz w:val="20"/>
          <w:szCs w:val="20"/>
        </w:rPr>
        <w:t xml:space="preserve"> and Cultural Heritage Depa</w:t>
      </w:r>
      <w:r w:rsidR="00E70889" w:rsidRPr="0007569A">
        <w:rPr>
          <w:rFonts w:cstheme="minorHAnsi"/>
          <w:sz w:val="20"/>
          <w:szCs w:val="20"/>
        </w:rPr>
        <w:t>rtment, Jean Monnet University (</w:t>
      </w:r>
      <w:r w:rsidRPr="0007569A">
        <w:rPr>
          <w:rFonts w:cstheme="minorHAnsi"/>
          <w:sz w:val="20"/>
          <w:szCs w:val="20"/>
        </w:rPr>
        <w:t>FR</w:t>
      </w:r>
      <w:r w:rsidR="00E70889" w:rsidRPr="0007569A">
        <w:rPr>
          <w:rFonts w:cstheme="minorHAnsi"/>
          <w:sz w:val="20"/>
          <w:szCs w:val="20"/>
        </w:rPr>
        <w:t>)</w:t>
      </w:r>
      <w:r w:rsidRPr="0007569A">
        <w:rPr>
          <w:rFonts w:cstheme="minorHAnsi"/>
          <w:sz w:val="20"/>
          <w:szCs w:val="20"/>
        </w:rPr>
        <w:t>. PO Box 13028, SFA Station, Nacogdoches, Texas 75962 ([zselden@sfasu.edu], corresponding author)</w:t>
      </w:r>
    </w:p>
    <w:p w14:paraId="43EA3B3B" w14:textId="77777777" w:rsidR="00611445" w:rsidRPr="0007569A" w:rsidRDefault="00611445" w:rsidP="002C0150">
      <w:pPr>
        <w:rPr>
          <w:rFonts w:cstheme="minorHAnsi"/>
          <w:sz w:val="20"/>
          <w:szCs w:val="20"/>
        </w:rPr>
      </w:pPr>
      <w:r w:rsidRPr="0007569A">
        <w:rPr>
          <w:rFonts w:cstheme="minorHAnsi"/>
          <w:b/>
          <w:sz w:val="20"/>
          <w:szCs w:val="20"/>
        </w:rPr>
        <w:t>John E. Dockall</w:t>
      </w:r>
      <w:r w:rsidRPr="0007569A">
        <w:rPr>
          <w:rFonts w:cstheme="minorHAnsi"/>
          <w:sz w:val="20"/>
          <w:szCs w:val="20"/>
        </w:rPr>
        <w:t>, Cox|McClain</w:t>
      </w:r>
      <w:r w:rsidR="00CB4FB9" w:rsidRPr="0007569A">
        <w:rPr>
          <w:rFonts w:cstheme="minorHAnsi"/>
          <w:sz w:val="20"/>
          <w:szCs w:val="20"/>
        </w:rPr>
        <w:t xml:space="preserve"> Environmental Consulting, Inc.</w:t>
      </w:r>
    </w:p>
    <w:p w14:paraId="0BEF144A" w14:textId="77777777" w:rsidR="006F16BE" w:rsidRPr="0007569A" w:rsidRDefault="006F16BE" w:rsidP="002C0150">
      <w:pPr>
        <w:rPr>
          <w:rFonts w:cstheme="minorHAnsi"/>
          <w:sz w:val="20"/>
          <w:szCs w:val="20"/>
        </w:rPr>
      </w:pPr>
      <w:r w:rsidRPr="0007569A">
        <w:rPr>
          <w:rFonts w:cstheme="minorHAnsi"/>
          <w:b/>
          <w:sz w:val="20"/>
          <w:szCs w:val="20"/>
        </w:rPr>
        <w:t>C. Britt Bousman</w:t>
      </w:r>
      <w:r w:rsidRPr="0007569A">
        <w:rPr>
          <w:rFonts w:cstheme="minorHAnsi"/>
          <w:sz w:val="20"/>
          <w:szCs w:val="20"/>
        </w:rPr>
        <w:t>, Department of Anthropology, Texas State University</w:t>
      </w:r>
    </w:p>
    <w:p w14:paraId="6DEA03CB" w14:textId="77777777" w:rsidR="003E1F2A" w:rsidRPr="0007569A" w:rsidRDefault="003E1F2A" w:rsidP="002C0150">
      <w:pPr>
        <w:rPr>
          <w:rFonts w:cstheme="minorHAnsi"/>
          <w:sz w:val="20"/>
          <w:szCs w:val="20"/>
        </w:rPr>
      </w:pPr>
      <w:r w:rsidRPr="0007569A">
        <w:rPr>
          <w:rFonts w:cstheme="minorHAnsi"/>
          <w:b/>
          <w:sz w:val="20"/>
          <w:szCs w:val="20"/>
        </w:rPr>
        <w:t>Timothy K. Perttula</w:t>
      </w:r>
      <w:r w:rsidR="00280B1F" w:rsidRPr="0007569A">
        <w:rPr>
          <w:rFonts w:cstheme="minorHAnsi"/>
          <w:sz w:val="20"/>
          <w:szCs w:val="20"/>
        </w:rPr>
        <w:t>, Archeological</w:t>
      </w:r>
      <w:r w:rsidRPr="0007569A">
        <w:rPr>
          <w:rFonts w:cstheme="minorHAnsi"/>
          <w:sz w:val="20"/>
          <w:szCs w:val="20"/>
        </w:rPr>
        <w:t xml:space="preserve"> &amp; Environmental Consultants, LLC</w:t>
      </w:r>
    </w:p>
    <w:p w14:paraId="45A06354" w14:textId="77777777" w:rsidR="00294276" w:rsidRPr="0007569A" w:rsidRDefault="00294276" w:rsidP="0062241D">
      <w:pPr>
        <w:spacing w:after="0"/>
        <w:ind w:left="864" w:right="864"/>
        <w:contextualSpacing/>
        <w:jc w:val="both"/>
        <w:rPr>
          <w:rFonts w:cstheme="minorHAnsi"/>
          <w:i/>
        </w:rPr>
      </w:pPr>
      <w:r w:rsidRPr="0007569A">
        <w:rPr>
          <w:rFonts w:cstheme="minorHAnsi"/>
          <w:i/>
        </w:rPr>
        <w:lastRenderedPageBreak/>
        <w:t xml:space="preserve">It is </w:t>
      </w:r>
      <w:r w:rsidR="00D610A4" w:rsidRPr="0007569A">
        <w:rPr>
          <w:rFonts w:cstheme="minorHAnsi"/>
          <w:i/>
        </w:rPr>
        <w:t>generally</w:t>
      </w:r>
      <w:r w:rsidRPr="0007569A">
        <w:rPr>
          <w:rFonts w:cstheme="minorHAnsi"/>
          <w:i/>
        </w:rPr>
        <w:t xml:space="preserve"> assumed that </w:t>
      </w:r>
      <w:r w:rsidR="00DB0777" w:rsidRPr="0007569A">
        <w:rPr>
          <w:rFonts w:cstheme="minorHAnsi"/>
          <w:i/>
        </w:rPr>
        <w:t xml:space="preserve">raw material </w:t>
      </w:r>
      <w:r w:rsidRPr="0007569A">
        <w:rPr>
          <w:rFonts w:cstheme="minorHAnsi"/>
          <w:i/>
        </w:rPr>
        <w:t>differences arti</w:t>
      </w:r>
      <w:r w:rsidR="00246787" w:rsidRPr="0007569A">
        <w:rPr>
          <w:rFonts w:cstheme="minorHAnsi"/>
          <w:i/>
        </w:rPr>
        <w:t>culate with stone tool morphology, and the role of differential raw material quality and preference in Caddo lithic technology has not been fully explored.</w:t>
      </w:r>
      <w:r w:rsidR="00E212DD" w:rsidRPr="0007569A">
        <w:rPr>
          <w:rFonts w:cstheme="minorHAnsi"/>
          <w:i/>
        </w:rPr>
        <w:t xml:space="preserve"> </w:t>
      </w:r>
    </w:p>
    <w:p w14:paraId="350F6C9A" w14:textId="77777777" w:rsidR="00294276" w:rsidRPr="0007569A" w:rsidRDefault="00294276" w:rsidP="0062241D">
      <w:pPr>
        <w:spacing w:after="0"/>
        <w:ind w:left="864" w:right="864"/>
        <w:contextualSpacing/>
        <w:jc w:val="both"/>
        <w:rPr>
          <w:rFonts w:cstheme="minorHAnsi"/>
          <w:i/>
        </w:rPr>
      </w:pPr>
    </w:p>
    <w:p w14:paraId="2BC616AE" w14:textId="77777777" w:rsidR="00086621" w:rsidRPr="0007569A" w:rsidRDefault="00086621" w:rsidP="00122EA2">
      <w:pPr>
        <w:spacing w:after="0"/>
        <w:contextualSpacing/>
        <w:jc w:val="center"/>
        <w:rPr>
          <w:rFonts w:cstheme="minorHAnsi"/>
          <w:sz w:val="20"/>
          <w:szCs w:val="20"/>
        </w:rPr>
      </w:pPr>
    </w:p>
    <w:p w14:paraId="6960D6AB" w14:textId="77777777" w:rsidR="00086621" w:rsidRPr="0007569A" w:rsidRDefault="00086621" w:rsidP="00122EA2">
      <w:pPr>
        <w:spacing w:after="0"/>
        <w:contextualSpacing/>
        <w:rPr>
          <w:rFonts w:cstheme="minorHAnsi"/>
          <w:sz w:val="20"/>
          <w:szCs w:val="20"/>
        </w:rPr>
      </w:pPr>
      <w:r w:rsidRPr="0007569A">
        <w:rPr>
          <w:rFonts w:cstheme="minorHAnsi"/>
          <w:sz w:val="20"/>
          <w:szCs w:val="20"/>
        </w:rPr>
        <w:br w:type="page"/>
      </w:r>
    </w:p>
    <w:p w14:paraId="43184692" w14:textId="3CBBCF76" w:rsidR="00DD275F" w:rsidRPr="0007569A" w:rsidRDefault="00DD275F" w:rsidP="00BB4378">
      <w:pPr>
        <w:spacing w:after="0"/>
        <w:ind w:left="864" w:right="864"/>
        <w:contextualSpacing/>
        <w:jc w:val="both"/>
        <w:rPr>
          <w:rFonts w:cstheme="minorHAnsi"/>
        </w:rPr>
      </w:pPr>
      <w:r w:rsidRPr="0007569A">
        <w:rPr>
          <w:rFonts w:cstheme="minorHAnsi"/>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sidRPr="0007569A">
        <w:rPr>
          <w:rFonts w:cstheme="minorHAnsi"/>
        </w:rPr>
        <w:t xml:space="preserve"> </w:t>
      </w:r>
      <w:r w:rsidR="008B6751" w:rsidRPr="0007569A">
        <w:rPr>
          <w:rFonts w:cstheme="minorHAnsi"/>
        </w:rPr>
        <w:fldChar w:fldCharType="begin"/>
      </w:r>
      <w:r w:rsidR="00DE73BF" w:rsidRPr="0007569A">
        <w:rPr>
          <w:rFonts w:cstheme="minorHAnsi"/>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 Section"&gt;5&lt;/ref-type&gt;&lt;contributors&gt;&lt;authors&gt;&lt;author&gt;Goodyear, Albert C.&lt;/author&gt;&lt;/authors&gt;&lt;secondary-authors&gt;&lt;author&gt;Ellis, C.&lt;/author&gt;&lt;author&gt;Lothrop, J.&lt;/author&gt;&lt;/secondary-authors&gt;&lt;/contributors&gt;&lt;titles&gt;&lt;title&gt;A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Flint&lt;/title&gt;&lt;/titles&gt;&lt;dates&gt;&lt;year&gt;1992&lt;/year&gt;&lt;/dates&gt;&lt;publisher&gt;Institute of Archaeology, University of California, Los Angeles&lt;/publisher&gt;&lt;urls&gt;&lt;/urls&gt;&lt;/record&gt;&lt;/Cite&gt;&lt;/EndNote&gt;</w:instrText>
      </w:r>
      <w:r w:rsidR="008B6751" w:rsidRPr="0007569A">
        <w:rPr>
          <w:rFonts w:cstheme="minorHAnsi"/>
        </w:rPr>
        <w:fldChar w:fldCharType="separate"/>
      </w:r>
      <w:r w:rsidR="008B6751" w:rsidRPr="0007569A">
        <w:rPr>
          <w:rFonts w:cstheme="minorHAnsi"/>
          <w:noProof/>
        </w:rPr>
        <w:t>(</w:t>
      </w:r>
      <w:hyperlink w:anchor="_ENREF_23" w:tooltip="Goodyear, 1989 #8964" w:history="1">
        <w:r w:rsidR="0007569A" w:rsidRPr="0007569A">
          <w:rPr>
            <w:rStyle w:val="Hyperlink"/>
            <w:rFonts w:cstheme="minorHAnsi"/>
          </w:rPr>
          <w:t>Goodyear 1989:3</w:t>
        </w:r>
      </w:hyperlink>
      <w:r w:rsidR="008B6751" w:rsidRPr="0007569A">
        <w:rPr>
          <w:rFonts w:cstheme="minorHAnsi"/>
          <w:noProof/>
        </w:rPr>
        <w:t xml:space="preserve">; </w:t>
      </w:r>
      <w:hyperlink w:anchor="_ENREF_32" w:tooltip="Luedtke, 1992 #8918" w:history="1">
        <w:r w:rsidR="0007569A" w:rsidRPr="0007569A">
          <w:rPr>
            <w:rStyle w:val="Hyperlink"/>
            <w:rFonts w:cstheme="minorHAnsi"/>
          </w:rPr>
          <w:t>Luedtke 1992</w:t>
        </w:r>
      </w:hyperlink>
      <w:r w:rsidR="008B6751" w:rsidRPr="0007569A">
        <w:rPr>
          <w:rFonts w:cstheme="minorHAnsi"/>
          <w:noProof/>
        </w:rPr>
        <w:t>)</w:t>
      </w:r>
      <w:r w:rsidR="008B6751" w:rsidRPr="0007569A">
        <w:rPr>
          <w:rFonts w:cstheme="minorHAnsi"/>
        </w:rPr>
        <w:fldChar w:fldCharType="end"/>
      </w:r>
      <w:r w:rsidRPr="0007569A">
        <w:rPr>
          <w:rFonts w:cstheme="minorHAnsi"/>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7569A">
        <w:rPr>
          <w:rFonts w:cstheme="minorHAnsi"/>
        </w:rPr>
        <w:fldChar w:fldCharType="begin"/>
      </w:r>
      <w:r w:rsidR="002C4E9C" w:rsidRPr="0007569A">
        <w:rPr>
          <w:rFonts w:cstheme="minorHAnsi"/>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7569A">
        <w:rPr>
          <w:rFonts w:cstheme="minorHAnsi"/>
        </w:rPr>
        <w:fldChar w:fldCharType="separate"/>
      </w:r>
      <w:r w:rsidR="00F00C67" w:rsidRPr="0007569A">
        <w:rPr>
          <w:rFonts w:cstheme="minorHAnsi"/>
          <w:noProof/>
        </w:rPr>
        <w:t>(</w:t>
      </w:r>
      <w:hyperlink w:anchor="_ENREF_8" w:tooltip="Brantingham, 2000 #5904" w:history="1">
        <w:r w:rsidR="0007569A" w:rsidRPr="0007569A">
          <w:rPr>
            <w:rStyle w:val="Hyperlink"/>
            <w:rFonts w:cstheme="minorHAnsi"/>
          </w:rPr>
          <w:t>Brantingham, et al. 2000:257</w:t>
        </w:r>
      </w:hyperlink>
      <w:r w:rsidR="00F00C67" w:rsidRPr="0007569A">
        <w:rPr>
          <w:rFonts w:cstheme="minorHAnsi"/>
          <w:noProof/>
        </w:rPr>
        <w:t>)</w:t>
      </w:r>
      <w:r w:rsidR="00B94019" w:rsidRPr="0007569A">
        <w:rPr>
          <w:rFonts w:cstheme="minorHAnsi"/>
        </w:rPr>
        <w:fldChar w:fldCharType="end"/>
      </w:r>
      <w:r w:rsidRPr="0007569A">
        <w:rPr>
          <w:rFonts w:cstheme="minorHAnsi"/>
        </w:rPr>
        <w:t>.</w:t>
      </w:r>
    </w:p>
    <w:p w14:paraId="155830D3" w14:textId="77777777" w:rsidR="00DD275F" w:rsidRPr="0007569A" w:rsidRDefault="00DD275F" w:rsidP="003E7707">
      <w:pPr>
        <w:spacing w:after="0"/>
        <w:contextualSpacing/>
        <w:rPr>
          <w:rFonts w:cstheme="minorHAnsi"/>
        </w:rPr>
      </w:pPr>
    </w:p>
    <w:p w14:paraId="7355C3B3" w14:textId="71DBCE93" w:rsidR="0054700E" w:rsidRPr="0007569A" w:rsidRDefault="0054700E" w:rsidP="0054700E">
      <w:pPr>
        <w:spacing w:after="0"/>
        <w:contextualSpacing/>
        <w:jc w:val="both"/>
        <w:rPr>
          <w:rFonts w:cstheme="minorHAnsi"/>
          <w:sz w:val="24"/>
          <w:szCs w:val="24"/>
        </w:rPr>
      </w:pPr>
      <w:r w:rsidRPr="0007569A">
        <w:rPr>
          <w:rFonts w:cstheme="minorHAnsi"/>
          <w:sz w:val="24"/>
          <w:szCs w:val="24"/>
        </w:rPr>
        <w:t>East Texas geologic formations are poor in lithic raw materials</w:t>
      </w:r>
      <w:r w:rsidR="00B249CF"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1990:Figure 2.1</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sidRPr="0007569A">
        <w:rPr>
          <w:rFonts w:cstheme="minorHAnsi"/>
          <w:sz w:val="24"/>
          <w:szCs w:val="24"/>
        </w:rPr>
        <w:t xml:space="preserve"> after</w:t>
      </w:r>
      <w:r w:rsidR="0007137D" w:rsidRPr="0007569A">
        <w:rPr>
          <w:rFonts w:cstheme="minorHAnsi"/>
          <w:sz w:val="24"/>
          <w:szCs w:val="24"/>
        </w:rPr>
        <w:t xml:space="preserve"> A.D. 900</w:t>
      </w:r>
      <w:r w:rsidRPr="0007569A">
        <w:rPr>
          <w:rFonts w:cstheme="minorHAnsi"/>
          <w:sz w:val="24"/>
          <w:szCs w:val="24"/>
        </w:rPr>
        <w:t xml:space="preserve">. In the general </w:t>
      </w:r>
      <w:r w:rsidR="001C041D" w:rsidRPr="0007569A">
        <w:rPr>
          <w:rFonts w:cstheme="minorHAnsi"/>
          <w:sz w:val="24"/>
          <w:szCs w:val="24"/>
        </w:rPr>
        <w:t>region</w:t>
      </w:r>
      <w:r w:rsidRPr="0007569A">
        <w:rPr>
          <w:rFonts w:cstheme="minorHAnsi"/>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1990:49</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There are also upland stream gravels that are relatively widespread in parts of East Texas</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1990:56-57</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High quality and knappable cobbles of chert, novaculite, and quartzite are present in the Red River</w:t>
      </w:r>
      <w:r w:rsidR="002C4E9C" w:rsidRPr="0007569A">
        <w:rPr>
          <w:rFonts w:cstheme="minorHAnsi"/>
          <w:sz w:val="24"/>
          <w:szCs w:val="24"/>
        </w:rPr>
        <w:t xml:space="preserve"> gravels in northeastern Texas, includ</w:t>
      </w:r>
      <w:r w:rsidR="005855A7" w:rsidRPr="0007569A">
        <w:rPr>
          <w:rFonts w:cstheme="minorHAnsi"/>
          <w:sz w:val="24"/>
          <w:szCs w:val="24"/>
        </w:rPr>
        <w:t>ing</w:t>
      </w:r>
      <w:r w:rsidRPr="0007569A">
        <w:rPr>
          <w:rFonts w:cstheme="minorHAnsi"/>
          <w:sz w:val="24"/>
          <w:szCs w:val="24"/>
        </w:rPr>
        <w:t xml:space="preserve"> the Bowie gravels in the Red-Sulphur River interfluve, per</w:t>
      </w:r>
      <w:r w:rsidR="002C4E9C" w:rsidRPr="0007569A">
        <w:rPr>
          <w:rFonts w:cstheme="minorHAnsi"/>
          <w:sz w:val="24"/>
          <w:szCs w:val="24"/>
        </w:rPr>
        <w:t xml:space="preserve"> </w:t>
      </w:r>
      <w:hyperlink w:anchor="_ENREF_11" w:tooltip="Cliff, 1996 #846"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Cliff, et al. (1996)</w:t>
        </w:r>
        <w:r w:rsidR="0007569A" w:rsidRPr="0007569A">
          <w:rPr>
            <w:rStyle w:val="Hyperlink"/>
            <w:rFonts w:cstheme="minorHAnsi"/>
          </w:rPr>
          <w:fldChar w:fldCharType="end"/>
        </w:r>
      </w:hyperlink>
      <w:r w:rsidRPr="0007569A">
        <w:rPr>
          <w:rFonts w:cstheme="minorHAnsi"/>
          <w:sz w:val="24"/>
          <w:szCs w:val="24"/>
        </w:rPr>
        <w:t xml:space="preserve">, </w:t>
      </w:r>
      <w:r w:rsidR="005855A7" w:rsidRPr="0007569A">
        <w:rPr>
          <w:rFonts w:cstheme="minorHAnsi"/>
          <w:sz w:val="24"/>
          <w:szCs w:val="24"/>
        </w:rPr>
        <w:t>that</w:t>
      </w:r>
      <w:r w:rsidRPr="0007569A">
        <w:rPr>
          <w:rFonts w:cstheme="minorHAnsi"/>
          <w:sz w:val="24"/>
          <w:szCs w:val="24"/>
        </w:rPr>
        <w:t xml:space="preserve"> derive from chert-bearing formations in the Ouachita Mountains of southeastern Oklahoma</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1990:Figure 1.20</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w:t>
      </w:r>
    </w:p>
    <w:p w14:paraId="3C419AF2" w14:textId="77777777" w:rsidR="0054700E" w:rsidRPr="0007569A" w:rsidRDefault="0054700E" w:rsidP="0054700E">
      <w:pPr>
        <w:spacing w:after="0"/>
        <w:contextualSpacing/>
        <w:jc w:val="both"/>
        <w:rPr>
          <w:rFonts w:cstheme="minorHAnsi"/>
          <w:sz w:val="24"/>
          <w:szCs w:val="24"/>
        </w:rPr>
      </w:pPr>
    </w:p>
    <w:p w14:paraId="3BE20590" w14:textId="3C4759E5" w:rsidR="0054700E" w:rsidRPr="0007569A" w:rsidRDefault="00C45454" w:rsidP="0054700E">
      <w:pPr>
        <w:spacing w:after="0"/>
        <w:contextualSpacing/>
        <w:jc w:val="both"/>
        <w:rPr>
          <w:rFonts w:cstheme="minorHAnsi"/>
          <w:sz w:val="24"/>
          <w:szCs w:val="24"/>
        </w:rPr>
      </w:pPr>
      <w:r w:rsidRPr="0007569A">
        <w:rPr>
          <w:rFonts w:cstheme="minorHAnsi"/>
          <w:sz w:val="24"/>
          <w:szCs w:val="24"/>
        </w:rPr>
        <w:t>In the study of lithic raw material sources in the Neches-Angelina river basin by</w:t>
      </w:r>
      <w:r w:rsidR="001C041D" w:rsidRPr="0007569A">
        <w:rPr>
          <w:rFonts w:cstheme="minorHAnsi"/>
          <w:sz w:val="24"/>
          <w:szCs w:val="24"/>
        </w:rPr>
        <w:t xml:space="preserve"> </w:t>
      </w:r>
      <w:hyperlink w:anchor="_ENREF_21" w:tooltip="Girard, 1995 #1253"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Girard (1995:69)</w:t>
        </w:r>
        <w:r w:rsidR="0007569A" w:rsidRPr="0007569A">
          <w:rPr>
            <w:rStyle w:val="Hyperlink"/>
            <w:rFonts w:cstheme="minorHAnsi"/>
          </w:rPr>
          <w:fldChar w:fldCharType="end"/>
        </w:r>
      </w:hyperlink>
      <w:r w:rsidR="0054700E" w:rsidRPr="0007569A">
        <w:rPr>
          <w:rFonts w:cstheme="minorHAnsi"/>
          <w:sz w:val="24"/>
          <w:szCs w:val="24"/>
        </w:rPr>
        <w:t xml:space="preserve">, </w:t>
      </w:r>
      <w:r w:rsidRPr="0007569A">
        <w:rPr>
          <w:rFonts w:cstheme="minorHAnsi"/>
          <w:sz w:val="24"/>
          <w:szCs w:val="24"/>
        </w:rPr>
        <w:t>he notes that there</w:t>
      </w:r>
      <w:r w:rsidR="0054700E" w:rsidRPr="0007569A">
        <w:rPr>
          <w:rFonts w:cstheme="minorHAnsi"/>
          <w:sz w:val="24"/>
          <w:szCs w:val="24"/>
        </w:rPr>
        <w:t xml:space="preserve"> are redeposited gravels on stream terraces that contain small cobbles and pebbles of petrified wood, fine-grained quartzite, and various cherts. The local cherts tend to be red, gray, tan, and brown in color</w:t>
      </w:r>
      <w:r w:rsidRPr="0007569A">
        <w:rPr>
          <w:rFonts w:cstheme="minorHAnsi"/>
          <w:sz w:val="24"/>
          <w:szCs w:val="24"/>
        </w:rPr>
        <w:t xml:space="preserve"> </w:t>
      </w:r>
      <w:r w:rsidRPr="0007569A">
        <w:rPr>
          <w:rFonts w:cstheme="minorHAnsi"/>
          <w:sz w:val="24"/>
          <w:szCs w:val="24"/>
        </w:rPr>
        <w:fldChar w:fldCharType="begin"/>
      </w:r>
      <w:r w:rsidR="00C945FD" w:rsidRPr="0007569A">
        <w:rPr>
          <w:rFonts w:cstheme="minorHAnsi"/>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1" w:tooltip="Girard, 1995 #1253" w:history="1">
        <w:r w:rsidR="0007569A" w:rsidRPr="0007569A">
          <w:rPr>
            <w:rStyle w:val="Hyperlink"/>
            <w:rFonts w:cstheme="minorHAnsi"/>
          </w:rPr>
          <w:t>Girard 1995:66</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xml:space="preserve">. </w:t>
      </w:r>
      <w:r w:rsidR="0054700E" w:rsidRPr="0007569A">
        <w:rPr>
          <w:rFonts w:cstheme="minorHAnsi"/>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07569A" w:rsidRDefault="0054700E" w:rsidP="0054700E">
      <w:pPr>
        <w:spacing w:after="0"/>
        <w:contextualSpacing/>
        <w:jc w:val="both"/>
        <w:rPr>
          <w:rFonts w:cstheme="minorHAnsi"/>
          <w:sz w:val="24"/>
          <w:szCs w:val="24"/>
        </w:rPr>
      </w:pPr>
    </w:p>
    <w:p w14:paraId="308B2748" w14:textId="56FD26A2" w:rsidR="0054700E" w:rsidRDefault="0054700E" w:rsidP="0054700E">
      <w:pPr>
        <w:spacing w:after="0"/>
        <w:contextualSpacing/>
        <w:jc w:val="both"/>
        <w:rPr>
          <w:rFonts w:cstheme="minorHAnsi"/>
          <w:sz w:val="24"/>
          <w:szCs w:val="24"/>
        </w:rPr>
      </w:pPr>
      <w:r w:rsidRPr="0007569A">
        <w:rPr>
          <w:rFonts w:cstheme="minorHAnsi"/>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sidRPr="0007569A">
        <w:rPr>
          <w:rFonts w:cstheme="minorHAnsi"/>
          <w:sz w:val="24"/>
          <w:szCs w:val="24"/>
        </w:rPr>
        <w:t>al</w:t>
      </w:r>
      <w:r w:rsidRPr="0007569A">
        <w:rPr>
          <w:rFonts w:cstheme="minorHAnsi"/>
          <w:sz w:val="24"/>
          <w:szCs w:val="24"/>
        </w:rPr>
        <w:t>though it probably is restricted to localized sources</w:t>
      </w:r>
      <w:r w:rsidR="000227BC" w:rsidRPr="0007569A">
        <w:rPr>
          <w:rFonts w:cstheme="minorHAnsi"/>
          <w:sz w:val="24"/>
          <w:szCs w:val="24"/>
        </w:rPr>
        <w:t>. The material is</w:t>
      </w:r>
      <w:r w:rsidRPr="0007569A">
        <w:rPr>
          <w:rFonts w:cstheme="minorHAnsi"/>
          <w:sz w:val="24"/>
          <w:szCs w:val="24"/>
        </w:rPr>
        <w:t xml:space="preserve"> described by</w:t>
      </w:r>
      <w:r w:rsidR="00C45454" w:rsidRPr="0007569A">
        <w:rPr>
          <w:rFonts w:cstheme="minorHAnsi"/>
          <w:sz w:val="24"/>
          <w:szCs w:val="24"/>
        </w:rPr>
        <w:t xml:space="preserve"> </w:t>
      </w:r>
      <w:hyperlink w:anchor="_ENREF_21" w:tooltip="Girard, 1995 #1253"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Girard (1995:67)</w:t>
        </w:r>
        <w:r w:rsidR="0007569A" w:rsidRPr="0007569A">
          <w:rPr>
            <w:rStyle w:val="Hyperlink"/>
            <w:rFonts w:cstheme="minorHAnsi"/>
          </w:rPr>
          <w:fldChar w:fldCharType="end"/>
        </w:r>
      </w:hyperlink>
      <w:r w:rsidRPr="0007569A">
        <w:rPr>
          <w:rFonts w:cstheme="minorHAnsi"/>
          <w:sz w:val="24"/>
          <w:szCs w:val="24"/>
        </w:rPr>
        <w:t xml:space="preserve"> as </w:t>
      </w:r>
      <w:r w:rsidR="000227BC" w:rsidRPr="0007569A">
        <w:rPr>
          <w:rFonts w:cstheme="minorHAnsi"/>
          <w:sz w:val="24"/>
          <w:szCs w:val="24"/>
        </w:rPr>
        <w:t>being of</w:t>
      </w:r>
      <w:r w:rsidRPr="0007569A">
        <w:rPr>
          <w:rFonts w:cstheme="minorHAnsi"/>
          <w:sz w:val="24"/>
          <w:szCs w:val="24"/>
        </w:rPr>
        <w:t xml:space="preserve"> suga</w:t>
      </w:r>
      <w:r w:rsidR="000227BC" w:rsidRPr="0007569A">
        <w:rPr>
          <w:rFonts w:cstheme="minorHAnsi"/>
          <w:sz w:val="24"/>
          <w:szCs w:val="24"/>
        </w:rPr>
        <w:t>ry coarse-grained texture and</w:t>
      </w:r>
      <w:r w:rsidRPr="0007569A">
        <w:rPr>
          <w:rFonts w:cstheme="minorHAnsi"/>
          <w:sz w:val="24"/>
          <w:szCs w:val="24"/>
        </w:rPr>
        <w:t xml:space="preserve"> light gr</w:t>
      </w:r>
      <w:r w:rsidR="000227BC" w:rsidRPr="0007569A">
        <w:rPr>
          <w:rFonts w:cstheme="minorHAnsi"/>
          <w:sz w:val="24"/>
          <w:szCs w:val="24"/>
        </w:rPr>
        <w:t xml:space="preserve">ay to yellowish-brown in color, </w:t>
      </w:r>
      <w:r w:rsidR="00BB4378" w:rsidRPr="0007569A">
        <w:rPr>
          <w:rFonts w:cstheme="minorHAnsi"/>
          <w:sz w:val="24"/>
          <w:szCs w:val="24"/>
        </w:rPr>
        <w:t>which</w:t>
      </w:r>
      <w:r w:rsidR="002806EC" w:rsidRPr="0007569A">
        <w:rPr>
          <w:rFonts w:cstheme="minorHAnsi"/>
          <w:sz w:val="24"/>
          <w:szCs w:val="24"/>
        </w:rPr>
        <w:t xml:space="preserve"> </w:t>
      </w:r>
      <w:r w:rsidRPr="0007569A">
        <w:rPr>
          <w:rFonts w:cstheme="minorHAnsi"/>
          <w:sz w:val="24"/>
          <w:szCs w:val="24"/>
        </w:rPr>
        <w:t>may originate in the Glover Sandstone (part of the basal Sparta Sand Formation) in northeastern Houston County</w:t>
      </w:r>
      <w:r w:rsidR="00C45454" w:rsidRPr="0007569A">
        <w:rPr>
          <w:rFonts w:cstheme="minorHAnsi"/>
          <w:sz w:val="24"/>
          <w:szCs w:val="24"/>
        </w:rPr>
        <w:t xml:space="preserve"> </w:t>
      </w:r>
      <w:r w:rsidR="00C45454" w:rsidRPr="0007569A">
        <w:rPr>
          <w:rFonts w:cstheme="minorHAnsi"/>
          <w:sz w:val="24"/>
          <w:szCs w:val="24"/>
        </w:rPr>
        <w:fldChar w:fldCharType="begin"/>
      </w:r>
      <w:r w:rsidR="00C945FD" w:rsidRPr="0007569A">
        <w:rPr>
          <w:rFonts w:cstheme="minorHAnsi"/>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07569A">
        <w:rPr>
          <w:rFonts w:cstheme="minorHAnsi"/>
          <w:sz w:val="24"/>
          <w:szCs w:val="24"/>
        </w:rPr>
        <w:fldChar w:fldCharType="separate"/>
      </w:r>
      <w:r w:rsidR="00C45454" w:rsidRPr="0007569A">
        <w:rPr>
          <w:rFonts w:cstheme="minorHAnsi"/>
          <w:noProof/>
          <w:sz w:val="24"/>
          <w:szCs w:val="24"/>
        </w:rPr>
        <w:t>(</w:t>
      </w:r>
      <w:hyperlink w:anchor="_ENREF_21" w:tooltip="Girard, 1995 #1253" w:history="1">
        <w:r w:rsidR="0007569A" w:rsidRPr="0007569A">
          <w:rPr>
            <w:rStyle w:val="Hyperlink"/>
            <w:rFonts w:cstheme="minorHAnsi"/>
          </w:rPr>
          <w:t>Girard 1995:69</w:t>
        </w:r>
      </w:hyperlink>
      <w:r w:rsidR="00C45454"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 xml:space="preserve">. A quarry (41VN39) of grayish-white quartzite is </w:t>
      </w:r>
      <w:r w:rsidRPr="0007569A">
        <w:rPr>
          <w:rFonts w:cstheme="minorHAnsi"/>
          <w:sz w:val="24"/>
          <w:szCs w:val="24"/>
        </w:rPr>
        <w:lastRenderedPageBreak/>
        <w:t>known in the Sabine R</w:t>
      </w:r>
      <w:r w:rsidR="000227BC" w:rsidRPr="0007569A">
        <w:rPr>
          <w:rFonts w:cstheme="minorHAnsi"/>
          <w:sz w:val="24"/>
          <w:szCs w:val="24"/>
        </w:rPr>
        <w:t>iver basin in Van Zandt County, and has been noted to turn</w:t>
      </w:r>
      <w:r w:rsidRPr="0007569A">
        <w:rPr>
          <w:rFonts w:cstheme="minorHAnsi"/>
          <w:sz w:val="24"/>
          <w:szCs w:val="24"/>
        </w:rPr>
        <w:t xml:space="preserve"> pink when heat-treated</w:t>
      </w:r>
      <w:r w:rsidR="00C45454" w:rsidRPr="0007569A">
        <w:rPr>
          <w:rFonts w:cstheme="minorHAnsi"/>
          <w:sz w:val="24"/>
          <w:szCs w:val="24"/>
        </w:rPr>
        <w:t xml:space="preserve"> </w:t>
      </w:r>
      <w:r w:rsidR="00C45454" w:rsidRPr="0007569A">
        <w:rPr>
          <w:rFonts w:cstheme="minorHAnsi"/>
          <w:sz w:val="24"/>
          <w:szCs w:val="24"/>
        </w:rPr>
        <w:fldChar w:fldCharType="begin"/>
      </w:r>
      <w:r w:rsidR="00C45454" w:rsidRPr="0007569A">
        <w:rPr>
          <w:rFonts w:cstheme="minorHAnsi"/>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07569A">
        <w:rPr>
          <w:rFonts w:cstheme="minorHAnsi"/>
          <w:sz w:val="24"/>
          <w:szCs w:val="24"/>
        </w:rPr>
        <w:fldChar w:fldCharType="separate"/>
      </w:r>
      <w:r w:rsidR="00C45454" w:rsidRPr="0007569A">
        <w:rPr>
          <w:rFonts w:cstheme="minorHAnsi"/>
          <w:noProof/>
          <w:sz w:val="24"/>
          <w:szCs w:val="24"/>
        </w:rPr>
        <w:t>(</w:t>
      </w:r>
      <w:hyperlink w:anchor="_ENREF_33" w:tooltip="Malone, 1972 #1898" w:history="1">
        <w:r w:rsidR="0007569A" w:rsidRPr="0007569A">
          <w:rPr>
            <w:rStyle w:val="Hyperlink"/>
            <w:rFonts w:cstheme="minorHAnsi"/>
          </w:rPr>
          <w:t>Malone 1972</w:t>
        </w:r>
      </w:hyperlink>
      <w:r w:rsidR="00C45454"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w:t>
      </w:r>
    </w:p>
    <w:p w14:paraId="48C00791" w14:textId="77777777" w:rsidR="0007569A" w:rsidRPr="0007569A" w:rsidRDefault="0007569A" w:rsidP="0054700E">
      <w:pPr>
        <w:spacing w:after="0"/>
        <w:contextualSpacing/>
        <w:jc w:val="both"/>
        <w:rPr>
          <w:rFonts w:cstheme="minorHAnsi"/>
          <w:sz w:val="24"/>
          <w:szCs w:val="24"/>
        </w:rPr>
      </w:pPr>
    </w:p>
    <w:p w14:paraId="63676814" w14:textId="6E0E7A9C" w:rsidR="00CC7E89" w:rsidRPr="0007569A" w:rsidRDefault="0054700E" w:rsidP="0054700E">
      <w:pPr>
        <w:spacing w:after="0"/>
        <w:contextualSpacing/>
        <w:jc w:val="both"/>
        <w:rPr>
          <w:rFonts w:cstheme="minorHAnsi"/>
          <w:sz w:val="24"/>
          <w:szCs w:val="24"/>
        </w:rPr>
      </w:pPr>
      <w:r w:rsidRPr="0007569A">
        <w:rPr>
          <w:rFonts w:cstheme="minorHAnsi"/>
          <w:sz w:val="24"/>
          <w:szCs w:val="24"/>
        </w:rPr>
        <w:t xml:space="preserve">The most likely contributing source(s) of non-local cherts used for the manufacture of Perdiz arrow points in </w:t>
      </w:r>
      <w:r w:rsidR="002806EC" w:rsidRPr="0007569A">
        <w:rPr>
          <w:rFonts w:cstheme="minorHAnsi"/>
          <w:sz w:val="24"/>
          <w:szCs w:val="24"/>
        </w:rPr>
        <w:t>N</w:t>
      </w:r>
      <w:r w:rsidRPr="0007569A">
        <w:rPr>
          <w:rFonts w:cstheme="minorHAnsi"/>
          <w:sz w:val="24"/>
          <w:szCs w:val="24"/>
        </w:rPr>
        <w:t xml:space="preserve">ortheast and </w:t>
      </w:r>
      <w:r w:rsidR="002806EC" w:rsidRPr="0007569A">
        <w:rPr>
          <w:rFonts w:cstheme="minorHAnsi"/>
          <w:sz w:val="24"/>
          <w:szCs w:val="24"/>
        </w:rPr>
        <w:t>E</w:t>
      </w:r>
      <w:r w:rsidRPr="0007569A">
        <w:rPr>
          <w:rFonts w:cstheme="minorHAnsi"/>
          <w:sz w:val="24"/>
          <w:szCs w:val="24"/>
        </w:rPr>
        <w:t xml:space="preserve">ast Texas are those from various Edwards Formation localities in </w:t>
      </w:r>
      <w:r w:rsidR="002806EC" w:rsidRPr="0007569A">
        <w:rPr>
          <w:rFonts w:cstheme="minorHAnsi"/>
          <w:sz w:val="24"/>
          <w:szCs w:val="24"/>
        </w:rPr>
        <w:t>C</w:t>
      </w:r>
      <w:r w:rsidRPr="0007569A">
        <w:rPr>
          <w:rFonts w:cstheme="minorHAnsi"/>
          <w:sz w:val="24"/>
          <w:szCs w:val="24"/>
        </w:rPr>
        <w:t>entral Texas</w:t>
      </w:r>
      <w:r w:rsidR="00C45454" w:rsidRPr="0007569A">
        <w:rPr>
          <w:rFonts w:cstheme="minorHAnsi"/>
          <w:sz w:val="24"/>
          <w:szCs w:val="24"/>
        </w:rPr>
        <w:t xml:space="preserve"> </w:t>
      </w:r>
      <w:r w:rsidR="00C45454"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129-148&lt;/pages&gt;&lt;dates&gt;&lt;year&gt;1984&lt;/year&gt;&lt;/dates&gt;&lt;publisher&gt;Occasional Paper 2. Center for Archaeological Investigations, Southern Illinois University, Carbondale&lt;/publisher&gt;&lt;urls&gt;&lt;/urls&gt;&lt;/record&gt;&lt;/Cite&gt;&lt;/EndNote&gt;</w:instrText>
      </w:r>
      <w:r w:rsidR="00C45454" w:rsidRPr="0007569A">
        <w:rPr>
          <w:rFonts w:cstheme="minorHAnsi"/>
          <w:sz w:val="24"/>
          <w:szCs w:val="24"/>
        </w:rPr>
        <w:fldChar w:fldCharType="separate"/>
      </w:r>
      <w:r w:rsidR="00454589" w:rsidRPr="0007569A">
        <w:rPr>
          <w:rFonts w:cstheme="minorHAnsi"/>
          <w:noProof/>
          <w:sz w:val="24"/>
          <w:szCs w:val="24"/>
        </w:rPr>
        <w:t>(</w:t>
      </w:r>
      <w:hyperlink w:anchor="_ENREF_3" w:tooltip="Banks, 1990 #439" w:history="1">
        <w:r w:rsidR="0007569A" w:rsidRPr="0007569A">
          <w:rPr>
            <w:rStyle w:val="Hyperlink"/>
            <w:rFonts w:cstheme="minorHAnsi"/>
          </w:rPr>
          <w:t>Banks 1990</w:t>
        </w:r>
      </w:hyperlink>
      <w:r w:rsidR="00454589" w:rsidRPr="0007569A">
        <w:rPr>
          <w:rFonts w:cstheme="minorHAnsi"/>
          <w:noProof/>
          <w:sz w:val="24"/>
          <w:szCs w:val="24"/>
        </w:rPr>
        <w:t xml:space="preserve">; </w:t>
      </w:r>
      <w:hyperlink w:anchor="_ENREF_38" w:tooltip="Perttula, 1984 #2145" w:history="1">
        <w:r w:rsidR="0007569A" w:rsidRPr="0007569A">
          <w:rPr>
            <w:rStyle w:val="Hyperlink"/>
            <w:rFonts w:cstheme="minorHAnsi"/>
          </w:rPr>
          <w:t>Perttula 1984</w:t>
        </w:r>
      </w:hyperlink>
      <w:r w:rsidR="00454589"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 xml:space="preserve">. These resources occur in a region that encompasses the Edwards Plateau </w:t>
      </w:r>
      <w:r w:rsidR="00454589" w:rsidRPr="0007569A">
        <w:rPr>
          <w:rFonts w:cstheme="minorHAnsi"/>
          <w:sz w:val="24"/>
          <w:szCs w:val="24"/>
        </w:rPr>
        <w:t xml:space="preserve">and the southern Llano Estacado, occurring </w:t>
      </w:r>
      <w:r w:rsidRPr="0007569A">
        <w:rPr>
          <w:rFonts w:cstheme="minorHAnsi"/>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07569A" w:rsidRDefault="00E212DD" w:rsidP="0054700E">
      <w:pPr>
        <w:spacing w:after="0"/>
        <w:contextualSpacing/>
        <w:jc w:val="both"/>
        <w:rPr>
          <w:rFonts w:cstheme="minorHAnsi"/>
          <w:sz w:val="24"/>
          <w:szCs w:val="24"/>
        </w:rPr>
      </w:pPr>
    </w:p>
    <w:p w14:paraId="49F24D16" w14:textId="77777777" w:rsidR="00E212DD" w:rsidRPr="0007569A" w:rsidRDefault="00917C78" w:rsidP="0054700E">
      <w:pPr>
        <w:spacing w:after="0"/>
        <w:contextualSpacing/>
        <w:jc w:val="both"/>
        <w:rPr>
          <w:rFonts w:cstheme="minorHAnsi"/>
          <w:i/>
          <w:sz w:val="24"/>
          <w:szCs w:val="24"/>
        </w:rPr>
      </w:pPr>
      <w:r w:rsidRPr="0007569A">
        <w:rPr>
          <w:rFonts w:cstheme="minorHAnsi"/>
          <w:i/>
          <w:sz w:val="24"/>
          <w:szCs w:val="24"/>
        </w:rPr>
        <w:t>Shape, raw material</w:t>
      </w:r>
      <w:r w:rsidR="00562E77" w:rsidRPr="0007569A">
        <w:rPr>
          <w:rFonts w:cstheme="minorHAnsi"/>
          <w:i/>
          <w:sz w:val="24"/>
          <w:szCs w:val="24"/>
        </w:rPr>
        <w:t>, and human behavior</w:t>
      </w:r>
    </w:p>
    <w:p w14:paraId="6F8429B1" w14:textId="77777777" w:rsidR="00E212DD" w:rsidRPr="0007569A" w:rsidRDefault="00E212DD" w:rsidP="0054700E">
      <w:pPr>
        <w:spacing w:after="0"/>
        <w:contextualSpacing/>
        <w:jc w:val="both"/>
        <w:rPr>
          <w:rFonts w:cstheme="minorHAnsi"/>
          <w:i/>
          <w:sz w:val="24"/>
          <w:szCs w:val="24"/>
        </w:rPr>
      </w:pPr>
    </w:p>
    <w:p w14:paraId="3C40704D" w14:textId="6A129785" w:rsidR="00D52452" w:rsidRPr="0007569A" w:rsidRDefault="008D18FB" w:rsidP="005E49FA">
      <w:pPr>
        <w:spacing w:after="0"/>
        <w:contextualSpacing/>
        <w:jc w:val="both"/>
        <w:rPr>
          <w:rFonts w:cstheme="minorHAnsi"/>
          <w:sz w:val="24"/>
          <w:szCs w:val="24"/>
        </w:rPr>
      </w:pPr>
      <w:r w:rsidRPr="0007569A">
        <w:rPr>
          <w:rFonts w:cstheme="minorHAnsi"/>
          <w:sz w:val="24"/>
          <w:szCs w:val="24"/>
        </w:rPr>
        <w:t xml:space="preserve">Perdiz arrow points </w:t>
      </w:r>
      <w:r w:rsidRPr="0007569A">
        <w:rPr>
          <w:rFonts w:cstheme="minorHAnsi"/>
          <w:sz w:val="24"/>
          <w:szCs w:val="24"/>
        </w:rPr>
        <w:fldChar w:fldCharType="begin"/>
      </w:r>
      <w:r w:rsidR="00356EA9" w:rsidRPr="0007569A">
        <w:rPr>
          <w:rFonts w:cstheme="minorHAnsi"/>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07569A">
        <w:rPr>
          <w:rFonts w:cstheme="minorHAnsi"/>
          <w:sz w:val="24"/>
          <w:szCs w:val="24"/>
        </w:rPr>
        <w:fldChar w:fldCharType="separate"/>
      </w:r>
      <w:r w:rsidR="00356EA9" w:rsidRPr="0007569A">
        <w:rPr>
          <w:rFonts w:cstheme="minorHAnsi"/>
          <w:noProof/>
          <w:sz w:val="24"/>
          <w:szCs w:val="24"/>
        </w:rPr>
        <w:t>(</w:t>
      </w:r>
      <w:hyperlink w:anchor="_ENREF_62" w:tooltip="Suhm, 1962 #7793" w:history="1">
        <w:r w:rsidR="0007569A" w:rsidRPr="0007569A">
          <w:rPr>
            <w:rStyle w:val="Hyperlink"/>
            <w:rFonts w:cstheme="minorHAnsi"/>
          </w:rPr>
          <w:t>Suhm and Jelks 1962:283 and Plate 142</w:t>
        </w:r>
      </w:hyperlink>
      <w:r w:rsidR="00356EA9" w:rsidRPr="0007569A">
        <w:rPr>
          <w:rFonts w:cstheme="minorHAnsi"/>
          <w:noProof/>
          <w:sz w:val="24"/>
          <w:szCs w:val="24"/>
        </w:rPr>
        <w:t xml:space="preserve">; </w:t>
      </w:r>
      <w:hyperlink w:anchor="_ENREF_63" w:tooltip="Suhm, 1954 #5764" w:history="1">
        <w:r w:rsidR="0007569A" w:rsidRPr="0007569A">
          <w:rPr>
            <w:rStyle w:val="Hyperlink"/>
            <w:rFonts w:cstheme="minorHAnsi"/>
          </w:rPr>
          <w:t>Suhm, et al. 1954:504 and Plate 131</w:t>
        </w:r>
      </w:hyperlink>
      <w:r w:rsidR="00356EA9" w:rsidRPr="0007569A">
        <w:rPr>
          <w:rFonts w:cstheme="minorHAnsi"/>
          <w:noProof/>
          <w:sz w:val="24"/>
          <w:szCs w:val="24"/>
        </w:rPr>
        <w:t>)</w:t>
      </w:r>
      <w:r w:rsidRPr="0007569A">
        <w:rPr>
          <w:rFonts w:cstheme="minorHAnsi"/>
          <w:sz w:val="24"/>
          <w:szCs w:val="24"/>
        </w:rPr>
        <w:fldChar w:fldCharType="end"/>
      </w:r>
      <w:r w:rsidR="00356EA9" w:rsidRPr="0007569A">
        <w:rPr>
          <w:rFonts w:cstheme="minorHAnsi"/>
          <w:sz w:val="24"/>
          <w:szCs w:val="24"/>
        </w:rPr>
        <w:t xml:space="preserve"> occur across most of Texas from the Rio Grande eastward to the Neches River basin, and from the Red River (Texas and Oklahoma) south to the eastern and central parts of the Gulf coast</w:t>
      </w:r>
      <w:r w:rsidR="00EA1F97" w:rsidRPr="0007569A">
        <w:rPr>
          <w:rFonts w:cstheme="minorHAnsi"/>
          <w:sz w:val="24"/>
          <w:szCs w:val="24"/>
        </w:rPr>
        <w:t xml:space="preserve">, and </w:t>
      </w:r>
      <w:r w:rsidR="005E49FA" w:rsidRPr="0007569A">
        <w:rPr>
          <w:rFonts w:cstheme="minorHAnsi"/>
          <w:sz w:val="24"/>
          <w:szCs w:val="24"/>
        </w:rPr>
        <w:t>have been</w:t>
      </w:r>
      <w:r w:rsidR="00EA1F97" w:rsidRPr="0007569A">
        <w:rPr>
          <w:rFonts w:cstheme="minorHAnsi"/>
          <w:sz w:val="24"/>
          <w:szCs w:val="24"/>
        </w:rPr>
        <w:t xml:space="preserve"> noted to include more variation in size and proportions than most arrow point types in Texas.</w:t>
      </w:r>
      <w:r w:rsidR="005E49FA" w:rsidRPr="0007569A">
        <w:rPr>
          <w:rFonts w:cstheme="minorHAnsi"/>
          <w:sz w:val="24"/>
          <w:szCs w:val="24"/>
        </w:rPr>
        <w:t xml:space="preserve"> In outline, Perdiz arrow points have a “[t]riangular blade with edges usually quite straight but sometimes slightly convex or concave. Shoulders sometimes at right angles to stem but usually well barbed. Stem contracted, often</w:t>
      </w:r>
      <w:r w:rsidR="00B0338F" w:rsidRPr="0007569A">
        <w:rPr>
          <w:rFonts w:cstheme="minorHAnsi"/>
          <w:sz w:val="24"/>
          <w:szCs w:val="24"/>
        </w:rPr>
        <w:t xml:space="preserve"> </w:t>
      </w:r>
      <w:r w:rsidR="005E49FA" w:rsidRPr="0007569A">
        <w:rPr>
          <w:rFonts w:cstheme="minorHAnsi"/>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07569A">
        <w:rPr>
          <w:rFonts w:cstheme="minorHAnsi"/>
          <w:sz w:val="24"/>
          <w:szCs w:val="24"/>
        </w:rPr>
        <w:fldChar w:fldCharType="begin"/>
      </w:r>
      <w:r w:rsidR="00454589" w:rsidRPr="0007569A">
        <w:rPr>
          <w:rFonts w:cstheme="minorHAnsi"/>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07569A">
        <w:rPr>
          <w:rFonts w:cstheme="minorHAnsi"/>
          <w:sz w:val="24"/>
          <w:szCs w:val="24"/>
        </w:rPr>
        <w:fldChar w:fldCharType="separate"/>
      </w:r>
      <w:r w:rsidR="00454589" w:rsidRPr="0007569A">
        <w:rPr>
          <w:rFonts w:cstheme="minorHAnsi"/>
          <w:noProof/>
          <w:sz w:val="24"/>
          <w:szCs w:val="24"/>
        </w:rPr>
        <w:t>(</w:t>
      </w:r>
      <w:hyperlink w:anchor="_ENREF_63" w:tooltip="Suhm, 1954 #5764" w:history="1">
        <w:r w:rsidR="0007569A" w:rsidRPr="0007569A">
          <w:rPr>
            <w:rStyle w:val="Hyperlink"/>
            <w:rFonts w:cstheme="minorHAnsi"/>
          </w:rPr>
          <w:t>Suhm, et al. 1954:504</w:t>
        </w:r>
      </w:hyperlink>
      <w:r w:rsidR="00454589" w:rsidRPr="0007569A">
        <w:rPr>
          <w:rFonts w:cstheme="minorHAnsi"/>
          <w:noProof/>
          <w:sz w:val="24"/>
          <w:szCs w:val="24"/>
        </w:rPr>
        <w:t>)</w:t>
      </w:r>
      <w:r w:rsidR="005E49FA" w:rsidRPr="0007569A">
        <w:rPr>
          <w:rFonts w:cstheme="minorHAnsi"/>
          <w:sz w:val="24"/>
          <w:szCs w:val="24"/>
        </w:rPr>
        <w:fldChar w:fldCharType="end"/>
      </w:r>
      <w:r w:rsidR="00786A1B" w:rsidRPr="0007569A">
        <w:rPr>
          <w:rFonts w:cstheme="minorHAnsi"/>
          <w:sz w:val="24"/>
          <w:szCs w:val="24"/>
        </w:rPr>
        <w:t>.</w:t>
      </w:r>
      <w:r w:rsidR="00B0338F" w:rsidRPr="0007569A">
        <w:rPr>
          <w:rFonts w:cstheme="minorHAnsi"/>
          <w:sz w:val="24"/>
          <w:szCs w:val="24"/>
        </w:rPr>
        <w:t xml:space="preserve"> </w:t>
      </w:r>
    </w:p>
    <w:p w14:paraId="0F20FD56" w14:textId="77777777" w:rsidR="0054700E" w:rsidRPr="0007569A" w:rsidRDefault="0054700E" w:rsidP="0054700E">
      <w:pPr>
        <w:spacing w:after="0"/>
        <w:contextualSpacing/>
        <w:jc w:val="both"/>
        <w:rPr>
          <w:rFonts w:cstheme="minorHAnsi"/>
          <w:sz w:val="24"/>
          <w:szCs w:val="24"/>
        </w:rPr>
      </w:pPr>
    </w:p>
    <w:p w14:paraId="7FA38B07" w14:textId="5241A42B" w:rsidR="004A5FFA" w:rsidRPr="0007569A" w:rsidRDefault="00D84B05" w:rsidP="004A5FFA">
      <w:pPr>
        <w:spacing w:after="0"/>
        <w:contextualSpacing/>
        <w:jc w:val="both"/>
        <w:rPr>
          <w:rFonts w:cstheme="minorHAnsi"/>
          <w:sz w:val="24"/>
          <w:szCs w:val="24"/>
        </w:rPr>
      </w:pPr>
      <w:r w:rsidRPr="0007569A">
        <w:rPr>
          <w:rFonts w:cstheme="minorHAnsi"/>
          <w:sz w:val="24"/>
          <w:szCs w:val="24"/>
        </w:rPr>
        <w:t xml:space="preserve">Perdiz arrow points fall within what </w:t>
      </w:r>
      <w:hyperlink w:anchor="_ENREF_4" w:tooltip="Bleed, 1986 #5870"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electronic-resource-num&gt;10.2307/280862&lt;/electronic-resource-num&gt;&lt;/record&gt;&lt;/Cite&gt;&lt;/EndNote&gt;</w:instrText>
        </w:r>
        <w:r w:rsidR="0007569A" w:rsidRPr="0007569A">
          <w:rPr>
            <w:rStyle w:val="Hyperlink"/>
            <w:rFonts w:cstheme="minorHAnsi"/>
          </w:rPr>
          <w:fldChar w:fldCharType="separate"/>
        </w:r>
        <w:r w:rsidR="0007569A" w:rsidRPr="0007569A">
          <w:rPr>
            <w:rStyle w:val="Hyperlink"/>
            <w:rFonts w:cstheme="minorHAnsi"/>
          </w:rPr>
          <w:t>Bleed (1986:738-741)</w:t>
        </w:r>
        <w:r w:rsidR="0007569A" w:rsidRPr="0007569A">
          <w:rPr>
            <w:rStyle w:val="Hyperlink"/>
            <w:rFonts w:cstheme="minorHAnsi"/>
          </w:rPr>
          <w:fldChar w:fldCharType="end"/>
        </w:r>
      </w:hyperlink>
      <w:r w:rsidRPr="0007569A">
        <w:rPr>
          <w:rFonts w:cstheme="minorHAnsi"/>
          <w:sz w:val="24"/>
          <w:szCs w:val="24"/>
        </w:rPr>
        <w:t xml:space="preserve"> referred to as a maintainable tool; however, unlike dart points, </w:t>
      </w:r>
      <w:r w:rsidR="0089394B">
        <w:rPr>
          <w:rFonts w:cstheme="minorHAnsi"/>
          <w:sz w:val="24"/>
          <w:szCs w:val="24"/>
        </w:rPr>
        <w:t xml:space="preserve">the </w:t>
      </w:r>
      <w:r w:rsidR="00851D09" w:rsidRPr="0007569A">
        <w:rPr>
          <w:rFonts w:cstheme="minorHAnsi"/>
          <w:sz w:val="24"/>
          <w:szCs w:val="24"/>
        </w:rPr>
        <w:t>morphological attributes</w:t>
      </w:r>
      <w:r w:rsidRPr="0007569A">
        <w:rPr>
          <w:rFonts w:cstheme="minorHAnsi"/>
          <w:sz w:val="24"/>
          <w:szCs w:val="24"/>
        </w:rPr>
        <w:t xml:space="preserve"> of </w:t>
      </w:r>
      <w:r w:rsidR="00851D09" w:rsidRPr="0007569A">
        <w:rPr>
          <w:rFonts w:cstheme="minorHAnsi"/>
          <w:sz w:val="24"/>
          <w:szCs w:val="24"/>
        </w:rPr>
        <w:t>arrow points—generally small and thin—</w:t>
      </w:r>
      <w:r w:rsidRPr="0007569A">
        <w:rPr>
          <w:rFonts w:cstheme="minorHAnsi"/>
          <w:sz w:val="24"/>
          <w:szCs w:val="24"/>
        </w:rPr>
        <w:t xml:space="preserve">somewhat limit discussions of optimization related to planned breakage </w:t>
      </w:r>
      <w:r w:rsidR="00F32512" w:rsidRPr="0007569A">
        <w:rPr>
          <w:rFonts w:cstheme="minorHAnsi"/>
          <w:sz w:val="24"/>
          <w:szCs w:val="24"/>
        </w:rPr>
        <w:t>caused by</w:t>
      </w:r>
      <w:r w:rsidRPr="0007569A">
        <w:rPr>
          <w:rFonts w:cstheme="minorHAnsi"/>
          <w:sz w:val="24"/>
          <w:szCs w:val="24"/>
        </w:rPr>
        <w:t xml:space="preserve"> impact </w:t>
      </w:r>
      <w:r w:rsidRPr="0007569A">
        <w:rPr>
          <w:rFonts w:cstheme="minorHAnsi"/>
          <w:sz w:val="24"/>
          <w:szCs w:val="24"/>
        </w:rPr>
        <w:fldChar w:fldCharType="begin"/>
      </w:r>
      <w:r w:rsidR="00051F7B" w:rsidRPr="0007569A">
        <w:rPr>
          <w:rFonts w:cstheme="minorHAnsi"/>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name="Book Section"&gt;5&lt;/ref-type&gt;&lt;contributors&gt;&lt;authors&gt;&lt;author&gt;Flenniken, J. Jeffrey&lt;/author&gt;&lt;/authors&gt;&lt;secondary-authors&gt;&lt;author&gt;Plew, Mark G.&lt;/author&gt;&lt;author&gt;Woods, James C.&lt;/author&gt;&lt;author&gt;Pavesic, Max G.&lt;/author&gt;&lt;/secondary-authors&gt;&lt;/contributors&gt;&lt;titles&gt;&lt;title&gt;Stone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Crabtree&lt;/full-title&gt;&lt;/periodical&gt;&lt;pages&gt;265-276&lt;/pages&gt;&lt;dates&gt;&lt;year&gt;1985&lt;/year&gt;&lt;/dates&gt;&lt;pub-location&gt;Albuquerque&lt;/pub-location&gt;&lt;publisher&gt;University of New Mexico Press&lt;/publisher&gt;&lt;urls&gt;&lt;/urls&gt;&lt;/record&gt;&lt;/Cite&gt;&lt;Cite&gt;&lt;Author&gt;Flenniken&lt;/Author&gt;&lt;Year&gt;1986&lt;/Year&gt;&lt;RecNum&gt;7037&lt;/RecNum&gt;&lt;record&gt;&lt;rec-number&gt;7037&lt;/rec-number&gt;&lt;foreign-keys&gt;&lt;key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electronic-resource-num&gt;10.2307/281755&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7" w:tooltip="Flenniken, 1985 #6165" w:history="1">
        <w:r w:rsidR="0007569A" w:rsidRPr="0007569A">
          <w:rPr>
            <w:rStyle w:val="Hyperlink"/>
            <w:rFonts w:cstheme="minorHAnsi"/>
          </w:rPr>
          <w:t>Flenniken 1985</w:t>
        </w:r>
      </w:hyperlink>
      <w:r w:rsidRPr="0007569A">
        <w:rPr>
          <w:rFonts w:cstheme="minorHAnsi"/>
          <w:noProof/>
          <w:sz w:val="24"/>
          <w:szCs w:val="24"/>
        </w:rPr>
        <w:t xml:space="preserve">; </w:t>
      </w:r>
      <w:hyperlink w:anchor="_ENREF_19" w:tooltip="Flenniken, 1986 #7037" w:history="1">
        <w:r w:rsidR="0007569A" w:rsidRPr="0007569A">
          <w:rPr>
            <w:rStyle w:val="Hyperlink"/>
            <w:rFonts w:cstheme="minorHAnsi"/>
          </w:rPr>
          <w:t>Flenniken and Raymond 1986</w:t>
        </w:r>
      </w:hyperlink>
      <w:r w:rsidRPr="0007569A">
        <w:rPr>
          <w:rFonts w:cstheme="minorHAnsi"/>
          <w:noProof/>
          <w:sz w:val="24"/>
          <w:szCs w:val="24"/>
        </w:rPr>
        <w:t>)</w:t>
      </w:r>
      <w:r w:rsidRPr="0007569A">
        <w:rPr>
          <w:rFonts w:cstheme="minorHAnsi"/>
          <w:sz w:val="24"/>
          <w:szCs w:val="24"/>
        </w:rPr>
        <w:fldChar w:fldCharType="end"/>
      </w:r>
      <w:r w:rsidR="00A437CB" w:rsidRPr="0007569A">
        <w:rPr>
          <w:rFonts w:cstheme="minorHAnsi"/>
          <w:sz w:val="24"/>
          <w:szCs w:val="24"/>
        </w:rPr>
        <w:t>, providing for differing</w:t>
      </w:r>
      <w:r w:rsidR="006D3003" w:rsidRPr="0007569A">
        <w:rPr>
          <w:rFonts w:cstheme="minorHAnsi"/>
          <w:sz w:val="24"/>
          <w:szCs w:val="24"/>
        </w:rPr>
        <w:t xml:space="preserve"> expression</w:t>
      </w:r>
      <w:r w:rsidR="0071236C" w:rsidRPr="0007569A">
        <w:rPr>
          <w:rFonts w:cstheme="minorHAnsi"/>
          <w:sz w:val="24"/>
          <w:szCs w:val="24"/>
        </w:rPr>
        <w:t>s</w:t>
      </w:r>
      <w:r w:rsidR="006D3003" w:rsidRPr="0007569A">
        <w:rPr>
          <w:rFonts w:cstheme="minorHAnsi"/>
          <w:sz w:val="24"/>
          <w:szCs w:val="24"/>
        </w:rPr>
        <w:t xml:space="preserve"> of maintainability </w:t>
      </w:r>
      <w:r w:rsidR="006D3003" w:rsidRPr="0007569A">
        <w:rPr>
          <w:rFonts w:cstheme="minorHAnsi"/>
          <w:sz w:val="24"/>
          <w:szCs w:val="24"/>
        </w:rPr>
        <w:fldChar w:fldCharType="begin"/>
      </w:r>
      <w:r w:rsidR="006D3003" w:rsidRPr="0007569A">
        <w:rPr>
          <w:rFonts w:cstheme="minorHAnsi"/>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07569A">
        <w:rPr>
          <w:rFonts w:cstheme="minorHAnsi"/>
          <w:sz w:val="24"/>
          <w:szCs w:val="24"/>
        </w:rPr>
        <w:fldChar w:fldCharType="separate"/>
      </w:r>
      <w:r w:rsidR="006D3003" w:rsidRPr="0007569A">
        <w:rPr>
          <w:rFonts w:cstheme="minorHAnsi"/>
          <w:noProof/>
          <w:sz w:val="24"/>
          <w:szCs w:val="24"/>
        </w:rPr>
        <w:t>(</w:t>
      </w:r>
      <w:hyperlink w:anchor="_ENREF_1" w:tooltip="Ahler, 2000 #5787" w:history="1">
        <w:r w:rsidR="0007569A" w:rsidRPr="0007569A">
          <w:rPr>
            <w:rStyle w:val="Hyperlink"/>
            <w:rFonts w:cstheme="minorHAnsi"/>
          </w:rPr>
          <w:t>Ahler and Geib 2000</w:t>
        </w:r>
      </w:hyperlink>
      <w:r w:rsidR="006D3003" w:rsidRPr="0007569A">
        <w:rPr>
          <w:rFonts w:cstheme="minorHAnsi"/>
          <w:noProof/>
          <w:sz w:val="24"/>
          <w:szCs w:val="24"/>
        </w:rPr>
        <w:t>)</w:t>
      </w:r>
      <w:r w:rsidR="006D3003" w:rsidRPr="0007569A">
        <w:rPr>
          <w:rFonts w:cstheme="minorHAnsi"/>
          <w:sz w:val="24"/>
          <w:szCs w:val="24"/>
        </w:rPr>
        <w:fldChar w:fldCharType="end"/>
      </w:r>
      <w:r w:rsidR="006D3003" w:rsidRPr="0007569A">
        <w:rPr>
          <w:rFonts w:cstheme="minorHAnsi"/>
          <w:sz w:val="24"/>
          <w:szCs w:val="24"/>
        </w:rPr>
        <w:t>.</w:t>
      </w:r>
      <w:r w:rsidR="00851D09" w:rsidRPr="0007569A">
        <w:rPr>
          <w:rFonts w:cstheme="minorHAnsi"/>
          <w:sz w:val="24"/>
          <w:szCs w:val="24"/>
        </w:rPr>
        <w:t xml:space="preserve"> The anticipated exploitation of raw mater</w:t>
      </w:r>
      <w:r w:rsidR="005A61D6" w:rsidRPr="0007569A">
        <w:rPr>
          <w:rFonts w:cstheme="minorHAnsi"/>
          <w:sz w:val="24"/>
          <w:szCs w:val="24"/>
        </w:rPr>
        <w:t xml:space="preserve">ial resources, </w:t>
      </w:r>
      <w:r w:rsidR="001A4909" w:rsidRPr="0007569A">
        <w:rPr>
          <w:rFonts w:cstheme="minorHAnsi"/>
          <w:sz w:val="24"/>
          <w:szCs w:val="24"/>
        </w:rPr>
        <w:t>coupled with</w:t>
      </w:r>
      <w:r w:rsidR="005A61D6" w:rsidRPr="0007569A">
        <w:rPr>
          <w:rFonts w:cstheme="minorHAnsi"/>
          <w:sz w:val="24"/>
          <w:szCs w:val="24"/>
        </w:rPr>
        <w:t xml:space="preserve"> perceived technological advantages </w:t>
      </w:r>
      <w:r w:rsidR="00C81AE7" w:rsidRPr="0007569A">
        <w:rPr>
          <w:rFonts w:cstheme="minorHAnsi"/>
          <w:sz w:val="24"/>
          <w:szCs w:val="24"/>
        </w:rPr>
        <w:t>using</w:t>
      </w:r>
      <w:r w:rsidR="005A61D6" w:rsidRPr="0007569A">
        <w:rPr>
          <w:rFonts w:cstheme="minorHAnsi"/>
          <w:sz w:val="24"/>
          <w:szCs w:val="24"/>
        </w:rPr>
        <w:t xml:space="preserve"> </w:t>
      </w:r>
      <w:r w:rsidR="001A4909" w:rsidRPr="0007569A">
        <w:rPr>
          <w:rFonts w:cstheme="minorHAnsi"/>
          <w:sz w:val="24"/>
          <w:szCs w:val="24"/>
        </w:rPr>
        <w:t xml:space="preserve">heat treatment </w:t>
      </w:r>
      <w:r w:rsidR="005A61D6" w:rsidRPr="0007569A">
        <w:rPr>
          <w:rFonts w:cstheme="minorHAnsi"/>
          <w:sz w:val="24"/>
          <w:szCs w:val="24"/>
        </w:rPr>
        <w:fldChar w:fldCharType="begin"/>
      </w:r>
      <w:r w:rsidR="00051F7B" w:rsidRPr="0007569A">
        <w:rPr>
          <w:rFonts w:cstheme="minorHAnsi"/>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electronic-resource-num&gt;10.1179/009346975791491303&lt;/electronic-resource-num&gt;&lt;/record&gt;&lt;/Cite&gt;&lt;/EndNote&gt;</w:instrText>
      </w:r>
      <w:r w:rsidR="005A61D6" w:rsidRPr="0007569A">
        <w:rPr>
          <w:rFonts w:cstheme="minorHAnsi"/>
          <w:sz w:val="24"/>
          <w:szCs w:val="24"/>
        </w:rPr>
        <w:fldChar w:fldCharType="separate"/>
      </w:r>
      <w:r w:rsidR="005A61D6" w:rsidRPr="0007569A">
        <w:rPr>
          <w:rFonts w:cstheme="minorHAnsi"/>
          <w:noProof/>
          <w:sz w:val="24"/>
          <w:szCs w:val="24"/>
        </w:rPr>
        <w:t>(</w:t>
      </w:r>
      <w:hyperlink w:anchor="_ENREF_18" w:tooltip="Flenniken, 1975 #6166" w:history="1">
        <w:r w:rsidR="0007569A" w:rsidRPr="0007569A">
          <w:rPr>
            <w:rStyle w:val="Hyperlink"/>
            <w:rFonts w:cstheme="minorHAnsi"/>
          </w:rPr>
          <w:t>Flenniken and Garrison 1975</w:t>
        </w:r>
      </w:hyperlink>
      <w:r w:rsidR="005A61D6" w:rsidRPr="0007569A">
        <w:rPr>
          <w:rFonts w:cstheme="minorHAnsi"/>
          <w:noProof/>
          <w:sz w:val="24"/>
          <w:szCs w:val="24"/>
        </w:rPr>
        <w:t>)</w:t>
      </w:r>
      <w:r w:rsidR="005A61D6" w:rsidRPr="0007569A">
        <w:rPr>
          <w:rFonts w:cstheme="minorHAnsi"/>
          <w:sz w:val="24"/>
          <w:szCs w:val="24"/>
        </w:rPr>
        <w:fldChar w:fldCharType="end"/>
      </w:r>
      <w:r w:rsidR="005A61D6" w:rsidRPr="0007569A">
        <w:rPr>
          <w:rFonts w:cstheme="minorHAnsi"/>
          <w:sz w:val="24"/>
          <w:szCs w:val="24"/>
        </w:rPr>
        <w:t xml:space="preserve">, may have resulted in </w:t>
      </w:r>
      <w:r w:rsidR="008F750E" w:rsidRPr="0007569A">
        <w:rPr>
          <w:rFonts w:cstheme="minorHAnsi"/>
          <w:sz w:val="24"/>
          <w:szCs w:val="24"/>
        </w:rPr>
        <w:t>longer</w:t>
      </w:r>
      <w:r w:rsidR="005A61D6" w:rsidRPr="0007569A">
        <w:rPr>
          <w:rFonts w:cstheme="minorHAnsi"/>
          <w:sz w:val="24"/>
          <w:szCs w:val="24"/>
        </w:rPr>
        <w:t xml:space="preserve"> and larger flakes</w:t>
      </w:r>
      <w:r w:rsidR="008F750E" w:rsidRPr="0007569A">
        <w:rPr>
          <w:rFonts w:cstheme="minorHAnsi"/>
          <w:sz w:val="24"/>
          <w:szCs w:val="24"/>
        </w:rPr>
        <w:t xml:space="preserve"> (and more of them),</w:t>
      </w:r>
      <w:r w:rsidR="00B327A3" w:rsidRPr="0007569A">
        <w:rPr>
          <w:rFonts w:cstheme="minorHAnsi"/>
          <w:sz w:val="24"/>
          <w:szCs w:val="24"/>
        </w:rPr>
        <w:t xml:space="preserve"> </w:t>
      </w:r>
      <w:r w:rsidR="009B5768" w:rsidRPr="0007569A">
        <w:rPr>
          <w:rFonts w:cstheme="minorHAnsi"/>
          <w:sz w:val="24"/>
          <w:szCs w:val="24"/>
        </w:rPr>
        <w:t xml:space="preserve">provided </w:t>
      </w:r>
      <w:r w:rsidR="008F750E" w:rsidRPr="0007569A">
        <w:rPr>
          <w:rFonts w:cstheme="minorHAnsi"/>
          <w:sz w:val="24"/>
          <w:szCs w:val="24"/>
        </w:rPr>
        <w:t xml:space="preserve">that </w:t>
      </w:r>
      <w:r w:rsidR="009B5768" w:rsidRPr="0007569A">
        <w:rPr>
          <w:rFonts w:cstheme="minorHAnsi"/>
          <w:sz w:val="24"/>
          <w:szCs w:val="24"/>
        </w:rPr>
        <w:t xml:space="preserve">the temperature of the stone </w:t>
      </w:r>
      <w:r w:rsidR="00A64B5B" w:rsidRPr="0007569A">
        <w:rPr>
          <w:rFonts w:cstheme="minorHAnsi"/>
          <w:sz w:val="24"/>
          <w:szCs w:val="24"/>
        </w:rPr>
        <w:t xml:space="preserve">reached </w:t>
      </w:r>
      <w:r w:rsidR="00C81AE7" w:rsidRPr="0007569A">
        <w:rPr>
          <w:rFonts w:cstheme="minorHAnsi"/>
          <w:sz w:val="24"/>
          <w:szCs w:val="24"/>
        </w:rPr>
        <w:t>the requisite</w:t>
      </w:r>
      <w:r w:rsidR="00A64B5B" w:rsidRPr="0007569A">
        <w:rPr>
          <w:rFonts w:cstheme="minorHAnsi"/>
          <w:sz w:val="24"/>
          <w:szCs w:val="24"/>
        </w:rPr>
        <w:t xml:space="preserve"> temperature </w:t>
      </w:r>
      <w:r w:rsidR="009B5768" w:rsidRPr="0007569A">
        <w:rPr>
          <w:rFonts w:cstheme="minorHAnsi"/>
          <w:sz w:val="24"/>
          <w:szCs w:val="24"/>
        </w:rPr>
        <w:fldChar w:fldCharType="begin"/>
      </w:r>
      <w:r w:rsidR="00051F7B" w:rsidRPr="0007569A">
        <w:rPr>
          <w:rFonts w:cstheme="minorHAnsi"/>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electronic-resource-num&gt;10.2307/279865&lt;/electronic-resource-num&gt;&lt;/record&gt;&lt;/Cite&gt;&lt;/EndNote&gt;</w:instrText>
      </w:r>
      <w:r w:rsidR="009B5768" w:rsidRPr="0007569A">
        <w:rPr>
          <w:rFonts w:cstheme="minorHAnsi"/>
          <w:sz w:val="24"/>
          <w:szCs w:val="24"/>
        </w:rPr>
        <w:fldChar w:fldCharType="separate"/>
      </w:r>
      <w:r w:rsidR="009B5768" w:rsidRPr="0007569A">
        <w:rPr>
          <w:rFonts w:cstheme="minorHAnsi"/>
          <w:noProof/>
          <w:sz w:val="24"/>
          <w:szCs w:val="24"/>
        </w:rPr>
        <w:t>(</w:t>
      </w:r>
      <w:hyperlink w:anchor="_ENREF_5" w:tooltip="Bleed, 1980 #5897" w:history="1">
        <w:r w:rsidR="0007569A" w:rsidRPr="0007569A">
          <w:rPr>
            <w:rStyle w:val="Hyperlink"/>
            <w:rFonts w:cstheme="minorHAnsi"/>
          </w:rPr>
          <w:t>Bleed and Meier 1980</w:t>
        </w:r>
      </w:hyperlink>
      <w:r w:rsidR="009B5768" w:rsidRPr="0007569A">
        <w:rPr>
          <w:rFonts w:cstheme="minorHAnsi"/>
          <w:noProof/>
          <w:sz w:val="24"/>
          <w:szCs w:val="24"/>
        </w:rPr>
        <w:t>)</w:t>
      </w:r>
      <w:r w:rsidR="009B5768" w:rsidRPr="0007569A">
        <w:rPr>
          <w:rFonts w:cstheme="minorHAnsi"/>
          <w:sz w:val="24"/>
          <w:szCs w:val="24"/>
        </w:rPr>
        <w:fldChar w:fldCharType="end"/>
      </w:r>
      <w:r w:rsidR="008F750E" w:rsidRPr="0007569A">
        <w:rPr>
          <w:rFonts w:cstheme="minorHAnsi"/>
          <w:sz w:val="24"/>
          <w:szCs w:val="24"/>
        </w:rPr>
        <w:t>.</w:t>
      </w:r>
      <w:r w:rsidR="0071236C" w:rsidRPr="0007569A">
        <w:rPr>
          <w:rFonts w:cstheme="minorHAnsi"/>
          <w:sz w:val="24"/>
          <w:szCs w:val="24"/>
        </w:rPr>
        <w:t xml:space="preserve"> T</w:t>
      </w:r>
      <w:r w:rsidR="00C81AE7" w:rsidRPr="0007569A">
        <w:rPr>
          <w:rFonts w:cstheme="minorHAnsi"/>
          <w:sz w:val="24"/>
          <w:szCs w:val="24"/>
        </w:rPr>
        <w:t xml:space="preserve">hermal </w:t>
      </w:r>
      <w:r w:rsidR="007E0A3F" w:rsidRPr="0007569A">
        <w:rPr>
          <w:rFonts w:cstheme="minorHAnsi"/>
          <w:sz w:val="24"/>
          <w:szCs w:val="24"/>
        </w:rPr>
        <w:t>properties of locally-available raw materials remain ill-understood</w:t>
      </w:r>
      <w:r w:rsidR="00C81AE7" w:rsidRPr="0007569A">
        <w:rPr>
          <w:rFonts w:cstheme="minorHAnsi"/>
          <w:sz w:val="24"/>
          <w:szCs w:val="24"/>
        </w:rPr>
        <w:t xml:space="preserve"> in the southern Caddo area</w:t>
      </w:r>
      <w:r w:rsidR="007E0A3F" w:rsidRPr="0007569A">
        <w:rPr>
          <w:rFonts w:cstheme="minorHAnsi"/>
          <w:sz w:val="24"/>
          <w:szCs w:val="24"/>
        </w:rPr>
        <w:t xml:space="preserve">, and it </w:t>
      </w:r>
      <w:r w:rsidR="0071236C" w:rsidRPr="0007569A">
        <w:rPr>
          <w:rFonts w:cstheme="minorHAnsi"/>
          <w:sz w:val="24"/>
          <w:szCs w:val="24"/>
        </w:rPr>
        <w:t>is</w:t>
      </w:r>
      <w:r w:rsidR="007E0A3F" w:rsidRPr="0007569A">
        <w:rPr>
          <w:rFonts w:cstheme="minorHAnsi"/>
          <w:sz w:val="24"/>
          <w:szCs w:val="24"/>
        </w:rPr>
        <w:t xml:space="preserve"> u</w:t>
      </w:r>
      <w:r w:rsidR="00704AD1" w:rsidRPr="0007569A">
        <w:rPr>
          <w:rFonts w:cstheme="minorHAnsi"/>
          <w:sz w:val="24"/>
          <w:szCs w:val="24"/>
        </w:rPr>
        <w:t>nclear whether Caddo</w:t>
      </w:r>
      <w:r w:rsidR="00A64B5B" w:rsidRPr="0007569A">
        <w:rPr>
          <w:rFonts w:cstheme="minorHAnsi"/>
          <w:sz w:val="24"/>
          <w:szCs w:val="24"/>
        </w:rPr>
        <w:t xml:space="preserve"> knappers enlisted </w:t>
      </w:r>
      <w:r w:rsidR="00F80C51">
        <w:rPr>
          <w:rFonts w:cstheme="minorHAnsi"/>
          <w:sz w:val="24"/>
          <w:szCs w:val="24"/>
        </w:rPr>
        <w:t>differential</w:t>
      </w:r>
      <w:r w:rsidR="00A64B5B" w:rsidRPr="0007569A">
        <w:rPr>
          <w:rFonts w:cstheme="minorHAnsi"/>
          <w:sz w:val="24"/>
          <w:szCs w:val="24"/>
        </w:rPr>
        <w:t xml:space="preserve"> expedient </w:t>
      </w:r>
      <w:r w:rsidR="007E0A3F" w:rsidRPr="0007569A">
        <w:rPr>
          <w:rFonts w:cstheme="minorHAnsi"/>
          <w:sz w:val="24"/>
          <w:szCs w:val="24"/>
        </w:rPr>
        <w:fldChar w:fldCharType="begin"/>
      </w:r>
      <w:r w:rsidR="00051F7B" w:rsidRPr="0007569A">
        <w:rPr>
          <w:rFonts w:cstheme="minorHAnsi"/>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electronic-resource-num&gt;10.2307/279170&lt;/electronic-resource-num&gt;&lt;/record&gt;&lt;/Cite&gt;&lt;/EndNote&gt;</w:instrText>
      </w:r>
      <w:r w:rsidR="007E0A3F" w:rsidRPr="0007569A">
        <w:rPr>
          <w:rFonts w:cstheme="minorHAnsi"/>
          <w:sz w:val="24"/>
          <w:szCs w:val="24"/>
        </w:rPr>
        <w:fldChar w:fldCharType="separate"/>
      </w:r>
      <w:r w:rsidR="007E0A3F" w:rsidRPr="0007569A">
        <w:rPr>
          <w:rFonts w:cstheme="minorHAnsi"/>
          <w:noProof/>
          <w:sz w:val="24"/>
          <w:szCs w:val="24"/>
        </w:rPr>
        <w:t>(</w:t>
      </w:r>
      <w:hyperlink w:anchor="_ENREF_13" w:tooltip="Domanski, 2007 #8968" w:history="1">
        <w:r w:rsidR="0007569A" w:rsidRPr="0007569A">
          <w:rPr>
            <w:rStyle w:val="Hyperlink"/>
            <w:rFonts w:cstheme="minorHAnsi"/>
          </w:rPr>
          <w:t>Domanski and Webb 2007</w:t>
        </w:r>
      </w:hyperlink>
      <w:r w:rsidR="007E0A3F" w:rsidRPr="0007569A">
        <w:rPr>
          <w:rFonts w:cstheme="minorHAnsi"/>
          <w:noProof/>
          <w:sz w:val="24"/>
          <w:szCs w:val="24"/>
        </w:rPr>
        <w:t xml:space="preserve">; </w:t>
      </w:r>
      <w:hyperlink w:anchor="_ENREF_24" w:tooltip="Gregg, 1976 #6196" w:history="1">
        <w:r w:rsidR="0007569A" w:rsidRPr="0007569A">
          <w:rPr>
            <w:rStyle w:val="Hyperlink"/>
            <w:rFonts w:cstheme="minorHAnsi"/>
          </w:rPr>
          <w:t>Gregg and Grybush 1976</w:t>
        </w:r>
      </w:hyperlink>
      <w:r w:rsidR="007E0A3F" w:rsidRPr="0007569A">
        <w:rPr>
          <w:rFonts w:cstheme="minorHAnsi"/>
          <w:noProof/>
          <w:sz w:val="24"/>
          <w:szCs w:val="24"/>
        </w:rPr>
        <w:t>)</w:t>
      </w:r>
      <w:r w:rsidR="007E0A3F" w:rsidRPr="0007569A">
        <w:rPr>
          <w:rFonts w:cstheme="minorHAnsi"/>
          <w:sz w:val="24"/>
          <w:szCs w:val="24"/>
        </w:rPr>
        <w:fldChar w:fldCharType="end"/>
      </w:r>
      <w:r w:rsidR="00A64B5B" w:rsidRPr="0007569A">
        <w:rPr>
          <w:rFonts w:cstheme="minorHAnsi"/>
          <w:sz w:val="24"/>
          <w:szCs w:val="24"/>
        </w:rPr>
        <w:t xml:space="preserve">, </w:t>
      </w:r>
      <w:r w:rsidR="002D1923" w:rsidRPr="0007569A">
        <w:rPr>
          <w:rFonts w:cstheme="minorHAnsi"/>
          <w:sz w:val="24"/>
          <w:szCs w:val="24"/>
        </w:rPr>
        <w:t>slow and steady</w:t>
      </w:r>
      <w:r w:rsidR="00A64B5B" w:rsidRPr="0007569A">
        <w:rPr>
          <w:rFonts w:cstheme="minorHAnsi"/>
          <w:sz w:val="24"/>
          <w:szCs w:val="24"/>
        </w:rPr>
        <w:t xml:space="preserve"> </w:t>
      </w:r>
      <w:r w:rsidR="00A64B5B" w:rsidRPr="0007569A">
        <w:rPr>
          <w:rFonts w:cstheme="minorHAnsi"/>
          <w:sz w:val="24"/>
          <w:szCs w:val="24"/>
        </w:rPr>
        <w:fldChar w:fldCharType="begin"/>
      </w:r>
      <w:r w:rsidR="00051F7B" w:rsidRPr="0007569A">
        <w:rPr>
          <w:rFonts w:cstheme="minorHAnsi"/>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electronic-resource-num&gt;10.1016/j.jas.2008.04.021&lt;/electronic-resource-num&gt;&lt;/record&gt;&lt;/Cite&gt;&lt;/EndNote&gt;</w:instrText>
      </w:r>
      <w:r w:rsidR="00A64B5B" w:rsidRPr="0007569A">
        <w:rPr>
          <w:rFonts w:cstheme="minorHAnsi"/>
          <w:sz w:val="24"/>
          <w:szCs w:val="24"/>
        </w:rPr>
        <w:fldChar w:fldCharType="separate"/>
      </w:r>
      <w:r w:rsidR="00A64B5B" w:rsidRPr="0007569A">
        <w:rPr>
          <w:rFonts w:cstheme="minorHAnsi"/>
          <w:noProof/>
          <w:sz w:val="24"/>
          <w:szCs w:val="24"/>
        </w:rPr>
        <w:t>(</w:t>
      </w:r>
      <w:hyperlink w:anchor="_ENREF_34" w:tooltip="Mercieca, 2007 #8969" w:history="1">
        <w:r w:rsidR="0007569A" w:rsidRPr="0007569A">
          <w:rPr>
            <w:rStyle w:val="Hyperlink"/>
            <w:rFonts w:cstheme="minorHAnsi"/>
          </w:rPr>
          <w:t>Mercieca and Hiscock 2007</w:t>
        </w:r>
      </w:hyperlink>
      <w:r w:rsidR="00A64B5B" w:rsidRPr="0007569A">
        <w:rPr>
          <w:rFonts w:cstheme="minorHAnsi"/>
          <w:noProof/>
          <w:sz w:val="24"/>
          <w:szCs w:val="24"/>
        </w:rPr>
        <w:t>)</w:t>
      </w:r>
      <w:r w:rsidR="00A64B5B" w:rsidRPr="0007569A">
        <w:rPr>
          <w:rFonts w:cstheme="minorHAnsi"/>
          <w:sz w:val="24"/>
          <w:szCs w:val="24"/>
        </w:rPr>
        <w:fldChar w:fldCharType="end"/>
      </w:r>
      <w:r w:rsidR="0071236C" w:rsidRPr="0007569A">
        <w:rPr>
          <w:rFonts w:cstheme="minorHAnsi"/>
          <w:sz w:val="24"/>
          <w:szCs w:val="24"/>
        </w:rPr>
        <w:t>, or a hybrid approach</w:t>
      </w:r>
      <w:r w:rsidR="00F80C51">
        <w:rPr>
          <w:rFonts w:cstheme="minorHAnsi"/>
          <w:sz w:val="24"/>
          <w:szCs w:val="24"/>
        </w:rPr>
        <w:t>es</w:t>
      </w:r>
      <w:r w:rsidR="0071236C" w:rsidRPr="0007569A">
        <w:rPr>
          <w:rFonts w:cstheme="minorHAnsi"/>
          <w:sz w:val="24"/>
          <w:szCs w:val="24"/>
        </w:rPr>
        <w:t xml:space="preserve"> to heat treatmen</w:t>
      </w:r>
      <w:r w:rsidR="00F80C51">
        <w:rPr>
          <w:rFonts w:cstheme="minorHAnsi"/>
          <w:sz w:val="24"/>
          <w:szCs w:val="24"/>
        </w:rPr>
        <w:t>t. However, others (</w:t>
      </w:r>
      <w:r w:rsidR="00F80C51" w:rsidRPr="00F80C51">
        <w:rPr>
          <w:rFonts w:cstheme="minorHAnsi"/>
          <w:sz w:val="24"/>
          <w:szCs w:val="24"/>
          <w:highlight w:val="yellow"/>
        </w:rPr>
        <w:t>refs</w:t>
      </w:r>
      <w:r w:rsidR="00F80C51">
        <w:rPr>
          <w:rFonts w:cstheme="minorHAnsi"/>
          <w:sz w:val="24"/>
          <w:szCs w:val="24"/>
        </w:rPr>
        <w:t>) regularly suggest that some Perdiz specimens—as well as other arrow and dart point types—were heated during manufacture.</w:t>
      </w:r>
    </w:p>
    <w:p w14:paraId="401993FD" w14:textId="77777777" w:rsidR="004A5FFA" w:rsidRPr="0007569A" w:rsidRDefault="004A5FFA" w:rsidP="004A5FFA">
      <w:pPr>
        <w:spacing w:after="0"/>
        <w:contextualSpacing/>
        <w:jc w:val="both"/>
        <w:rPr>
          <w:rFonts w:cstheme="minorHAnsi"/>
          <w:sz w:val="24"/>
          <w:szCs w:val="24"/>
        </w:rPr>
      </w:pPr>
    </w:p>
    <w:p w14:paraId="304F21E9" w14:textId="11496D9F" w:rsidR="004A5FFA" w:rsidRDefault="004A5FFA" w:rsidP="004A5FFA">
      <w:pPr>
        <w:spacing w:after="0"/>
        <w:contextualSpacing/>
        <w:jc w:val="both"/>
        <w:rPr>
          <w:rFonts w:cstheme="minorHAnsi"/>
          <w:sz w:val="24"/>
          <w:szCs w:val="24"/>
        </w:rPr>
      </w:pPr>
      <w:r w:rsidRPr="0007569A">
        <w:rPr>
          <w:rFonts w:cstheme="minorHAnsi"/>
          <w:sz w:val="24"/>
          <w:szCs w:val="24"/>
        </w:rPr>
        <w:t xml:space="preserve">Inferences about human behavior drawn from stone tool raw material source use patterns are predicated on accurate knowledge of the locations of </w:t>
      </w:r>
      <w:r w:rsidR="0036250E" w:rsidRPr="0007569A">
        <w:rPr>
          <w:rFonts w:cstheme="minorHAnsi"/>
          <w:sz w:val="24"/>
          <w:szCs w:val="24"/>
        </w:rPr>
        <w:t>those</w:t>
      </w:r>
      <w:r w:rsidRPr="0007569A">
        <w:rPr>
          <w:rFonts w:cstheme="minorHAnsi"/>
          <w:sz w:val="24"/>
          <w:szCs w:val="24"/>
        </w:rPr>
        <w:t xml:space="preserve"> sources actually used </w:t>
      </w:r>
      <w:r w:rsidRPr="0007569A">
        <w:rPr>
          <w:rFonts w:cstheme="minorHAnsi"/>
          <w:sz w:val="24"/>
          <w:szCs w:val="24"/>
        </w:rPr>
        <w:fldChar w:fldCharType="begin"/>
      </w:r>
      <w:r w:rsidR="0007569A" w:rsidRPr="0007569A">
        <w:rPr>
          <w:rFonts w:cstheme="minorHAnsi"/>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related-urls&gt;&lt;url&gt;https://www.sciencedirect.com/science/article/abs/pii/S0047248405002290?via%3Dihub&lt;/url&gt;&lt;/related-urls&gt;&lt;/urls&gt;&lt;electronic-resource-num&gt;10.1016/j.jhevol.2005.12.006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 w:tooltip="Ambrose, 2006 #5785" w:history="1">
        <w:r w:rsidR="0007569A" w:rsidRPr="0007569A">
          <w:rPr>
            <w:rStyle w:val="Hyperlink"/>
            <w:rFonts w:cstheme="minorHAnsi"/>
          </w:rPr>
          <w:t>Ambrose 2006:365</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w:t>
      </w:r>
      <w:r w:rsidR="0036250E" w:rsidRPr="0007569A">
        <w:rPr>
          <w:rFonts w:cstheme="minorHAnsi"/>
          <w:sz w:val="24"/>
          <w:szCs w:val="24"/>
        </w:rPr>
        <w:t xml:space="preserve"> Reduction models rooted in knapping experiments make an assumption that the </w:t>
      </w:r>
      <w:r w:rsidR="0036250E" w:rsidRPr="0007569A">
        <w:rPr>
          <w:rFonts w:cstheme="minorHAnsi"/>
          <w:sz w:val="24"/>
          <w:szCs w:val="24"/>
        </w:rPr>
        <w:lastRenderedPageBreak/>
        <w:t xml:space="preserve">reduction process is known </w:t>
      </w:r>
      <w:r w:rsidR="0036250E" w:rsidRPr="0007569A">
        <w:rPr>
          <w:rFonts w:cstheme="minorHAnsi"/>
          <w:sz w:val="24"/>
          <w:szCs w:val="24"/>
        </w:rPr>
        <w:fldChar w:fldCharType="begin"/>
      </w:r>
      <w:r w:rsidR="006D0B1C" w:rsidRPr="0007569A">
        <w:rPr>
          <w:rFonts w:cstheme="minorHAnsi"/>
          <w:sz w:val="24"/>
          <w:szCs w:val="24"/>
        </w:rPr>
        <w:instrText xml:space="preserve"> ADDIN EN.CITE &lt;EndNote&gt;&lt;Cite&gt;&lt;Author&gt;Teltser&lt;/Author&gt;&lt;Year&gt;1991&lt;/Year&gt;&lt;RecNum&gt;6844&lt;/RecNum&gt;&lt;DisplayText&gt;(Teltser 1991)&lt;/DisplayText&gt;&lt;record&gt;&lt;rec-number&gt;6844&lt;/rec-number&gt;&lt;foreign-keys&gt;&lt;key app="EN" db-id="a9svvddf0ap9akeexa955fs0sx5easa2werr" timestamp="1604050325" guid="8cc449c2-c6f2-4173-82b4-75402befcd81"&gt;6844&lt;/key&gt;&lt;/foreign-keys&gt;&lt;ref-type name="Journal Article"&gt;17&lt;/ref-type&gt;&lt;contributors&gt;&lt;authors&gt;&lt;author&gt;Teltser, Patrice A.&lt;/author&gt;&lt;/authors&gt;&lt;/contributors&gt;&lt;titles&gt;&lt;title&gt;Generalized Core Technology and Tool Use: A Mississippian Example&lt;/title&gt;&lt;secondary-title&gt;Journal of Field Archaeology&lt;/secondary-title&gt;&lt;/titles&gt;&lt;periodical&gt;&lt;full-title&gt;Journal of Field Archaeology&lt;/full-title&gt;&lt;/periodical&gt;&lt;pages&gt;363-375&lt;/pages&gt;&lt;volume&gt;18&lt;/volume&gt;&lt;number&gt;3&lt;/number&gt;&lt;dates&gt;&lt;year&gt;1991&lt;/year&gt;&lt;/dates&gt;&lt;urls&gt;&lt;/urls&gt;&lt;electronic-resource-num&gt;10.1179/009346991791548681&lt;/electronic-resource-num&gt;&lt;/record&gt;&lt;/Cite&gt;&lt;/EndNote&gt;</w:instrText>
      </w:r>
      <w:r w:rsidR="0036250E" w:rsidRPr="0007569A">
        <w:rPr>
          <w:rFonts w:cstheme="minorHAnsi"/>
          <w:sz w:val="24"/>
          <w:szCs w:val="24"/>
        </w:rPr>
        <w:fldChar w:fldCharType="separate"/>
      </w:r>
      <w:r w:rsidR="0036250E" w:rsidRPr="0007569A">
        <w:rPr>
          <w:rFonts w:cstheme="minorHAnsi"/>
          <w:noProof/>
          <w:sz w:val="24"/>
          <w:szCs w:val="24"/>
        </w:rPr>
        <w:t>(</w:t>
      </w:r>
      <w:hyperlink w:anchor="_ENREF_64" w:tooltip="Teltser, 1991 #6844" w:history="1">
        <w:r w:rsidR="0007569A" w:rsidRPr="0007569A">
          <w:rPr>
            <w:rStyle w:val="Hyperlink"/>
            <w:rFonts w:cstheme="minorHAnsi"/>
          </w:rPr>
          <w:t>Teltser 1991</w:t>
        </w:r>
      </w:hyperlink>
      <w:r w:rsidR="0036250E" w:rsidRPr="0007569A">
        <w:rPr>
          <w:rFonts w:cstheme="minorHAnsi"/>
          <w:noProof/>
          <w:sz w:val="24"/>
          <w:szCs w:val="24"/>
        </w:rPr>
        <w:t>)</w:t>
      </w:r>
      <w:r w:rsidR="0036250E" w:rsidRPr="0007569A">
        <w:rPr>
          <w:rFonts w:cstheme="minorHAnsi"/>
          <w:sz w:val="24"/>
          <w:szCs w:val="24"/>
        </w:rPr>
        <w:fldChar w:fldCharType="end"/>
      </w:r>
      <w:r w:rsidR="0036250E" w:rsidRPr="0007569A">
        <w:rPr>
          <w:rFonts w:cstheme="minorHAnsi"/>
          <w:sz w:val="24"/>
          <w:szCs w:val="24"/>
        </w:rPr>
        <w:t xml:space="preserve">; however, experiments illustrate that numerous strategies could be employed to manufacture the same products </w:t>
      </w:r>
      <w:r w:rsidR="0036250E" w:rsidRPr="0007569A">
        <w:rPr>
          <w:rFonts w:cstheme="minorHAnsi"/>
          <w:sz w:val="24"/>
          <w:szCs w:val="24"/>
        </w:rPr>
        <w:fldChar w:fldCharType="begin"/>
      </w:r>
      <w:r w:rsidR="00DE73BF" w:rsidRPr="0007569A">
        <w:rPr>
          <w:rFonts w:cstheme="minorHAnsi"/>
          <w:sz w:val="24"/>
          <w:szCs w:val="24"/>
        </w:rPr>
        <w:instrText xml:space="preserve"> ADDIN EN.CITE &lt;EndNote&gt;&lt;Cite&gt;&lt;Author&gt;Clark&lt;/Author&gt;&lt;Year&gt;1982&lt;/Year&gt;&lt;RecNum&gt;8970&lt;/RecNum&gt;&lt;DisplayText&gt;(Clark 1982; Newcomer 1971)&lt;/DisplayText&gt;&lt;record&gt;&lt;rec-number&gt;8970&lt;/rec-number&gt;&lt;foreign-keys&gt;&lt;key app="EN" db-id="a9svvddf0ap9akeexa955fs0sx5easa2werr" timestamp="1604649657" guid="144704e8-dd47-471e-bc0b-cd7ce15839f4"&gt;8970&lt;/key&gt;&lt;/foreign-keys&gt;&lt;ref-type name="Journal Article"&gt;17&lt;/ref-type&gt;&lt;contributors&gt;&lt;authors&gt;&lt;author&gt;Clark, John E.&lt;/author&gt;&lt;/authors&gt;&lt;/contributors&gt;&lt;titles&gt;&lt;title&gt;Manufacture of Mesoamerican Prismatic Blades: An Alternative Technique&lt;/title&gt;&lt;secondary-title&gt;American Antiquity&lt;/secondary-title&gt;&lt;/titles&gt;&lt;periodical&gt;&lt;full-title&gt;American Antiquity&lt;/full-title&gt;&lt;/periodical&gt;&lt;pages&gt;355-376&lt;/pages&gt;&lt;volume&gt;47&lt;/volume&gt;&lt;dates&gt;&lt;year&gt;1982&lt;/year&gt;&lt;/dates&gt;&lt;urls&gt;&lt;/urls&gt;&lt;electronic-resource-num&gt;10.2307/279907&lt;/electronic-resource-num&gt;&lt;/record&gt;&lt;/Cite&gt;&lt;Cite&gt;&lt;Author&gt;Newcomer&lt;/Author&gt;&lt;Year&gt;1971&lt;/Year&gt;&lt;RecNum&gt;8971&lt;/RecNum&gt;&lt;record&gt;&lt;rec-number&gt;8971&lt;/rec-number&gt;&lt;foreign-keys&gt;&lt;key app="EN" db-id="a9svvddf0ap9akeexa955fs0sx5easa2werr" timestamp="1604649865" guid="df38b021-5b76-4eaf-b6b4-277d092f77a4"&gt;8971&lt;/key&gt;&lt;/foreign-keys&gt;&lt;ref-type name="Journal Article"&gt;17&lt;/ref-type&gt;&lt;contributors&gt;&lt;authors&gt;&lt;author&gt;Newcomer, Mark H.&lt;/author&gt;&lt;/authors&gt;&lt;/contributors&gt;&lt;titles&gt;&lt;title&gt;Some Quantitative Experiments in Hand-Axe Manufacture&lt;/title&gt;&lt;secondary-title&gt;World Archaeology&lt;/secondary-title&gt;&lt;/titles&gt;&lt;periodical&gt;&lt;full-title&gt;World Archaeology&lt;/full-title&gt;&lt;/periodical&gt;&lt;pages&gt;85-95&lt;/pages&gt;&lt;volume&gt;3&lt;/volume&gt;&lt;dates&gt;&lt;year&gt;1971&lt;/year&gt;&lt;/dates&gt;&lt;urls&gt;&lt;/urls&gt;&lt;electronic-resource-num&gt;10.1080/00438243.1971.9979493&lt;/electronic-resource-num&gt;&lt;/record&gt;&lt;/Cite&gt;&lt;/EndNote&gt;</w:instrText>
      </w:r>
      <w:r w:rsidR="0036250E" w:rsidRPr="0007569A">
        <w:rPr>
          <w:rFonts w:cstheme="minorHAnsi"/>
          <w:sz w:val="24"/>
          <w:szCs w:val="24"/>
        </w:rPr>
        <w:fldChar w:fldCharType="separate"/>
      </w:r>
      <w:r w:rsidR="0036250E" w:rsidRPr="0007569A">
        <w:rPr>
          <w:rFonts w:cstheme="minorHAnsi"/>
          <w:noProof/>
          <w:sz w:val="24"/>
          <w:szCs w:val="24"/>
        </w:rPr>
        <w:t>(</w:t>
      </w:r>
      <w:hyperlink w:anchor="_ENREF_10" w:tooltip="Clark, 1982 #8970" w:history="1">
        <w:r w:rsidR="0007569A" w:rsidRPr="0007569A">
          <w:rPr>
            <w:rStyle w:val="Hyperlink"/>
            <w:rFonts w:cstheme="minorHAnsi"/>
          </w:rPr>
          <w:t>Clark 1982</w:t>
        </w:r>
      </w:hyperlink>
      <w:r w:rsidR="0036250E" w:rsidRPr="0007569A">
        <w:rPr>
          <w:rFonts w:cstheme="minorHAnsi"/>
          <w:noProof/>
          <w:sz w:val="24"/>
          <w:szCs w:val="24"/>
        </w:rPr>
        <w:t xml:space="preserve">; </w:t>
      </w:r>
      <w:hyperlink w:anchor="_ENREF_37" w:tooltip="Newcomer, 1971 #8971" w:history="1">
        <w:r w:rsidR="0007569A" w:rsidRPr="0007569A">
          <w:rPr>
            <w:rStyle w:val="Hyperlink"/>
            <w:rFonts w:cstheme="minorHAnsi"/>
          </w:rPr>
          <w:t>Newcomer 1971</w:t>
        </w:r>
      </w:hyperlink>
      <w:r w:rsidR="0036250E" w:rsidRPr="0007569A">
        <w:rPr>
          <w:rFonts w:cstheme="minorHAnsi"/>
          <w:noProof/>
          <w:sz w:val="24"/>
          <w:szCs w:val="24"/>
        </w:rPr>
        <w:t>)</w:t>
      </w:r>
      <w:r w:rsidR="0036250E" w:rsidRPr="0007569A">
        <w:rPr>
          <w:rFonts w:cstheme="minorHAnsi"/>
          <w:sz w:val="24"/>
          <w:szCs w:val="24"/>
        </w:rPr>
        <w:fldChar w:fldCharType="end"/>
      </w:r>
      <w:r w:rsidR="002A0FD0" w:rsidRPr="0007569A">
        <w:rPr>
          <w:rFonts w:cstheme="minorHAnsi"/>
          <w:sz w:val="24"/>
          <w:szCs w:val="24"/>
        </w:rPr>
        <w:t>.</w:t>
      </w:r>
      <w:r w:rsidR="0074671C" w:rsidRPr="0007569A">
        <w:rPr>
          <w:rFonts w:cstheme="minorHAnsi"/>
          <w:sz w:val="24"/>
          <w:szCs w:val="24"/>
        </w:rPr>
        <w:t xml:space="preserve"> </w:t>
      </w:r>
    </w:p>
    <w:p w14:paraId="48FF3119" w14:textId="77777777" w:rsidR="007F3B2B" w:rsidRPr="0007569A" w:rsidRDefault="007F3B2B" w:rsidP="004A5FFA">
      <w:pPr>
        <w:spacing w:after="0"/>
        <w:contextualSpacing/>
        <w:jc w:val="both"/>
        <w:rPr>
          <w:rFonts w:cstheme="minorHAnsi"/>
          <w:sz w:val="24"/>
          <w:szCs w:val="24"/>
        </w:rPr>
      </w:pPr>
    </w:p>
    <w:p w14:paraId="07580E88" w14:textId="77777777" w:rsidR="0054700E" w:rsidRPr="0007569A" w:rsidRDefault="0054700E" w:rsidP="0054700E">
      <w:pPr>
        <w:ind w:right="720"/>
        <w:jc w:val="center"/>
        <w:rPr>
          <w:rFonts w:cstheme="minorHAnsi"/>
          <w:sz w:val="24"/>
          <w:szCs w:val="24"/>
        </w:rPr>
      </w:pPr>
      <w:r w:rsidRPr="0007569A">
        <w:rPr>
          <w:rFonts w:cstheme="minorHAnsi"/>
          <w:sz w:val="24"/>
          <w:szCs w:val="24"/>
        </w:rPr>
        <w:t>PERDIZ ARROW POINT SAMPLE</w:t>
      </w:r>
    </w:p>
    <w:p w14:paraId="15062FE9" w14:textId="4B50A6E4" w:rsidR="0054700E" w:rsidRPr="0007569A" w:rsidRDefault="0054700E" w:rsidP="0054700E">
      <w:pPr>
        <w:spacing w:after="0"/>
        <w:contextualSpacing/>
        <w:jc w:val="both"/>
        <w:rPr>
          <w:rFonts w:cstheme="minorHAnsi"/>
          <w:sz w:val="24"/>
          <w:szCs w:val="24"/>
        </w:rPr>
      </w:pPr>
      <w:r w:rsidRPr="0007569A">
        <w:rPr>
          <w:rFonts w:cstheme="minorHAnsi"/>
          <w:sz w:val="24"/>
          <w:szCs w:val="24"/>
        </w:rPr>
        <w:t xml:space="preserve">The Perdiz sample </w:t>
      </w:r>
      <w:r w:rsidR="00B11013">
        <w:rPr>
          <w:rFonts w:cstheme="minorHAnsi"/>
          <w:sz w:val="24"/>
          <w:szCs w:val="24"/>
        </w:rPr>
        <w:t>includes collections</w:t>
      </w:r>
      <w:r w:rsidRPr="0007569A">
        <w:rPr>
          <w:rFonts w:cstheme="minorHAnsi"/>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07569A">
        <w:rPr>
          <w:rFonts w:cstheme="minorHAnsi"/>
          <w:sz w:val="24"/>
          <w:szCs w:val="24"/>
        </w:rPr>
        <w:t xml:space="preserve"> int1:a</w:t>
      </w:r>
      <w:r w:rsidRPr="0007569A">
        <w:rPr>
          <w:rFonts w:cstheme="minorHAnsi"/>
          <w:sz w:val="24"/>
          <w:szCs w:val="24"/>
        </w:rPr>
        <w:t xml:space="preserve">). Raw material distributions differ among </w:t>
      </w:r>
      <w:r w:rsidR="00871482" w:rsidRPr="0007569A">
        <w:rPr>
          <w:rFonts w:cstheme="minorHAnsi"/>
          <w:sz w:val="24"/>
          <w:szCs w:val="24"/>
        </w:rPr>
        <w:t>sites, where chert is less geographically restricted, and quartzite was</w:t>
      </w:r>
      <w:r w:rsidRPr="0007569A">
        <w:rPr>
          <w:rFonts w:cstheme="minorHAnsi"/>
          <w:sz w:val="24"/>
          <w:szCs w:val="24"/>
        </w:rPr>
        <w:t xml:space="preserve"> limited to </w:t>
      </w:r>
      <w:r w:rsidR="00871482" w:rsidRPr="0007569A">
        <w:rPr>
          <w:rFonts w:cstheme="minorHAnsi"/>
          <w:sz w:val="24"/>
          <w:szCs w:val="24"/>
        </w:rPr>
        <w:t xml:space="preserve">sites in </w:t>
      </w:r>
      <w:r w:rsidRPr="0007569A">
        <w:rPr>
          <w:rFonts w:cstheme="minorHAnsi"/>
          <w:sz w:val="24"/>
          <w:szCs w:val="24"/>
        </w:rPr>
        <w:t xml:space="preserve">Camp County (Figure int1:a). Silicified wood was employed for Perdiz manufacture in Nacogdoches and Shelby </w:t>
      </w:r>
      <w:r w:rsidR="00401FF7" w:rsidRPr="0007569A">
        <w:rPr>
          <w:rFonts w:cstheme="minorHAnsi"/>
          <w:sz w:val="24"/>
          <w:szCs w:val="24"/>
        </w:rPr>
        <w:t>c</w:t>
      </w:r>
      <w:r w:rsidRPr="0007569A">
        <w:rPr>
          <w:rFonts w:cstheme="minorHAnsi"/>
          <w:sz w:val="24"/>
          <w:szCs w:val="24"/>
        </w:rPr>
        <w:t>ounties; however, Was</w:t>
      </w:r>
      <w:r w:rsidR="003E0CD4" w:rsidRPr="0007569A">
        <w:rPr>
          <w:rFonts w:cstheme="minorHAnsi"/>
          <w:sz w:val="24"/>
          <w:szCs w:val="24"/>
        </w:rPr>
        <w:t>hington Square Mound (41NA49) represents</w:t>
      </w:r>
      <w:r w:rsidRPr="0007569A">
        <w:rPr>
          <w:rFonts w:cstheme="minorHAnsi"/>
          <w:sz w:val="24"/>
          <w:szCs w:val="24"/>
        </w:rPr>
        <w:t xml:space="preserve"> the only burial context where silicified wood Perdiz points </w:t>
      </w:r>
      <w:r w:rsidR="003E0CD4" w:rsidRPr="0007569A">
        <w:rPr>
          <w:rFonts w:cstheme="minorHAnsi"/>
          <w:sz w:val="24"/>
          <w:szCs w:val="24"/>
        </w:rPr>
        <w:t>were</w:t>
      </w:r>
      <w:r w:rsidRPr="0007569A">
        <w:rPr>
          <w:rFonts w:cstheme="minorHAnsi"/>
          <w:sz w:val="24"/>
          <w:szCs w:val="24"/>
        </w:rPr>
        <w:t xml:space="preserve"> recovered (Figure int1:a). While the full range of raw materials were used in </w:t>
      </w:r>
      <w:r w:rsidR="00401FF7" w:rsidRPr="0007569A">
        <w:rPr>
          <w:rFonts w:cstheme="minorHAnsi"/>
          <w:sz w:val="24"/>
          <w:szCs w:val="24"/>
        </w:rPr>
        <w:t xml:space="preserve">Perdiz points placed in </w:t>
      </w:r>
      <w:r w:rsidRPr="0007569A">
        <w:rPr>
          <w:rFonts w:cstheme="minorHAnsi"/>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07569A">
        <w:rPr>
          <w:rFonts w:cstheme="minorHAnsi"/>
          <w:sz w:val="24"/>
          <w:szCs w:val="24"/>
        </w:rPr>
        <w:t>s</w:t>
      </w:r>
      <w:r w:rsidRPr="0007569A">
        <w:rPr>
          <w:rFonts w:cstheme="minorHAnsi"/>
          <w:sz w:val="24"/>
          <w:szCs w:val="24"/>
        </w:rPr>
        <w:t xml:space="preserve"> only in Middle Caddo mortuary contexts (Figure int1:c). Radiocarbon and relative dates are discussed in more detail below; however, the median of that temporal range was used to </w:t>
      </w:r>
      <w:r w:rsidR="00A72038" w:rsidRPr="0007569A">
        <w:rPr>
          <w:rFonts w:cstheme="minorHAnsi"/>
          <w:sz w:val="24"/>
          <w:szCs w:val="24"/>
        </w:rPr>
        <w:t xml:space="preserve">assign the Perdiz points to a representative </w:t>
      </w:r>
      <w:r w:rsidRPr="0007569A">
        <w:rPr>
          <w:rFonts w:cstheme="minorHAnsi"/>
          <w:sz w:val="24"/>
          <w:szCs w:val="24"/>
        </w:rPr>
        <w:t xml:space="preserve">temporal period (Middle Caddo, A.D. 1200-1450; Late Caddo, A.D. 1450-1680; and Historic Caddo, A.D. 1680+) (Figure int1:d). </w:t>
      </w:r>
    </w:p>
    <w:p w14:paraId="2968B1CC" w14:textId="77777777" w:rsidR="0054700E" w:rsidRPr="0007569A" w:rsidRDefault="0054700E" w:rsidP="0054700E">
      <w:pPr>
        <w:ind w:right="720"/>
        <w:jc w:val="both"/>
        <w:rPr>
          <w:rFonts w:cstheme="minorHAnsi"/>
          <w:sz w:val="24"/>
          <w:szCs w:val="24"/>
        </w:rPr>
      </w:pPr>
    </w:p>
    <w:p w14:paraId="3079A2C5" w14:textId="77777777" w:rsidR="003E7707" w:rsidRPr="0007569A" w:rsidRDefault="003E7707" w:rsidP="00122EA2">
      <w:pPr>
        <w:spacing w:after="0"/>
        <w:contextualSpacing/>
        <w:jc w:val="center"/>
        <w:rPr>
          <w:rFonts w:cstheme="minorHAnsi"/>
        </w:rPr>
      </w:pPr>
    </w:p>
    <w:p w14:paraId="45663A3B" w14:textId="77777777" w:rsidR="00DD76A3" w:rsidRPr="0007569A" w:rsidRDefault="00DD76A3" w:rsidP="00B64964">
      <w:pPr>
        <w:spacing w:after="0"/>
        <w:contextualSpacing/>
        <w:jc w:val="both"/>
        <w:rPr>
          <w:rFonts w:cstheme="minorHAnsi"/>
          <w:sz w:val="24"/>
          <w:szCs w:val="24"/>
        </w:rPr>
      </w:pPr>
    </w:p>
    <w:p w14:paraId="7DD4BB07" w14:textId="77777777" w:rsidR="00DD76A3" w:rsidRPr="0007569A" w:rsidRDefault="00DD76A3" w:rsidP="00B64964">
      <w:pPr>
        <w:spacing w:after="0"/>
        <w:contextualSpacing/>
        <w:jc w:val="both"/>
        <w:rPr>
          <w:rFonts w:cstheme="minorHAnsi"/>
          <w:sz w:val="24"/>
          <w:szCs w:val="24"/>
        </w:rPr>
      </w:pPr>
    </w:p>
    <w:p w14:paraId="6517F453" w14:textId="77777777" w:rsidR="00B64964" w:rsidRPr="0007569A" w:rsidRDefault="00B64964" w:rsidP="00B64964">
      <w:pPr>
        <w:spacing w:after="0"/>
        <w:contextualSpacing/>
        <w:rPr>
          <w:rFonts w:cstheme="minorHAnsi"/>
          <w:sz w:val="24"/>
          <w:szCs w:val="24"/>
        </w:rPr>
      </w:pPr>
    </w:p>
    <w:p w14:paraId="63050CDC" w14:textId="77777777" w:rsidR="00B64964" w:rsidRPr="0007569A" w:rsidRDefault="00B64964" w:rsidP="00B64964">
      <w:pPr>
        <w:spacing w:after="0"/>
        <w:contextualSpacing/>
        <w:jc w:val="center"/>
        <w:rPr>
          <w:rFonts w:cstheme="minorHAnsi"/>
          <w:sz w:val="24"/>
          <w:szCs w:val="24"/>
        </w:rPr>
      </w:pPr>
    </w:p>
    <w:p w14:paraId="53CB45AA" w14:textId="77777777" w:rsidR="0054700E" w:rsidRPr="0007569A" w:rsidRDefault="0054700E" w:rsidP="00B64964">
      <w:pPr>
        <w:spacing w:after="0"/>
        <w:contextualSpacing/>
        <w:jc w:val="center"/>
        <w:rPr>
          <w:rFonts w:cstheme="minorHAnsi"/>
          <w:sz w:val="24"/>
          <w:szCs w:val="24"/>
        </w:rPr>
      </w:pPr>
    </w:p>
    <w:p w14:paraId="383C5A42" w14:textId="77777777" w:rsidR="0054700E" w:rsidRPr="0007569A" w:rsidRDefault="0054700E" w:rsidP="00B64964">
      <w:pPr>
        <w:spacing w:after="0"/>
        <w:contextualSpacing/>
        <w:jc w:val="center"/>
        <w:rPr>
          <w:rFonts w:cstheme="minorHAnsi"/>
          <w:sz w:val="24"/>
          <w:szCs w:val="24"/>
        </w:rPr>
      </w:pPr>
    </w:p>
    <w:p w14:paraId="7E5F6519" w14:textId="77777777" w:rsidR="0054700E" w:rsidRPr="0007569A" w:rsidRDefault="0054700E" w:rsidP="00B64964">
      <w:pPr>
        <w:spacing w:after="0"/>
        <w:contextualSpacing/>
        <w:jc w:val="center"/>
        <w:rPr>
          <w:rFonts w:cstheme="minorHAnsi"/>
          <w:sz w:val="24"/>
          <w:szCs w:val="24"/>
        </w:rPr>
      </w:pPr>
    </w:p>
    <w:p w14:paraId="2CB66918" w14:textId="77777777" w:rsidR="0054700E" w:rsidRPr="0007569A" w:rsidRDefault="0054700E" w:rsidP="00B64964">
      <w:pPr>
        <w:spacing w:after="0"/>
        <w:contextualSpacing/>
        <w:jc w:val="center"/>
        <w:rPr>
          <w:rFonts w:cstheme="minorHAnsi"/>
          <w:sz w:val="24"/>
          <w:szCs w:val="24"/>
        </w:rPr>
      </w:pPr>
    </w:p>
    <w:p w14:paraId="6CEA7EAE" w14:textId="77777777" w:rsidR="00B64964" w:rsidRPr="0007569A" w:rsidRDefault="00B64964" w:rsidP="00B64964">
      <w:pPr>
        <w:spacing w:after="0"/>
        <w:contextualSpacing/>
        <w:jc w:val="center"/>
        <w:rPr>
          <w:rFonts w:cstheme="minorHAnsi"/>
          <w:sz w:val="24"/>
          <w:szCs w:val="24"/>
        </w:rPr>
      </w:pPr>
      <w:r w:rsidRPr="0007569A">
        <w:rPr>
          <w:rFonts w:cstheme="minorHAnsi"/>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3pt;height:564.5pt" o:ole="">
            <v:imagedata r:id="rId6" o:title=""/>
          </v:shape>
          <o:OLEObject Type="Embed" ProgID="AcroExch.Document.DC" ShapeID="_x0000_i1025" DrawAspect="Content" ObjectID="_1666874164" r:id="rId7"/>
        </w:object>
      </w:r>
    </w:p>
    <w:p w14:paraId="7B0AC58E" w14:textId="77777777" w:rsidR="00B64964" w:rsidRPr="0007569A" w:rsidRDefault="00B64964" w:rsidP="00B64964">
      <w:pPr>
        <w:spacing w:after="0"/>
        <w:contextualSpacing/>
        <w:jc w:val="center"/>
        <w:rPr>
          <w:rFonts w:cstheme="minorHAnsi"/>
          <w:sz w:val="20"/>
          <w:szCs w:val="20"/>
        </w:rPr>
      </w:pPr>
      <w:r w:rsidRPr="0007569A">
        <w:rPr>
          <w:rFonts w:cstheme="minorHAnsi"/>
          <w:sz w:val="20"/>
          <w:szCs w:val="20"/>
        </w:rPr>
        <w:t xml:space="preserve">Figure int1. Raw materials a, by site; b, by mortuary context; c, by temporal period (Middle, Late, or Historic Caddo), and d, Temporal span of contexts in the Perdiz sample. </w:t>
      </w:r>
      <w:r w:rsidRPr="0007569A">
        <w:rPr>
          <w:rFonts w:cstheme="minorHAnsi"/>
          <w:i/>
          <w:sz w:val="20"/>
          <w:szCs w:val="20"/>
        </w:rPr>
        <w:t>Double click image to view in full resolution.</w:t>
      </w:r>
    </w:p>
    <w:p w14:paraId="6749CB99" w14:textId="77777777" w:rsidR="001D78CD" w:rsidRPr="0007569A" w:rsidRDefault="001D78CD" w:rsidP="00E1192C">
      <w:pPr>
        <w:spacing w:after="0"/>
        <w:contextualSpacing/>
        <w:rPr>
          <w:rFonts w:cstheme="minorHAnsi"/>
          <w:sz w:val="24"/>
          <w:szCs w:val="24"/>
        </w:rPr>
      </w:pPr>
    </w:p>
    <w:p w14:paraId="1514A5E5" w14:textId="77777777" w:rsidR="0054700E" w:rsidRPr="0007569A" w:rsidRDefault="0054700E" w:rsidP="009A653B">
      <w:pPr>
        <w:spacing w:after="0"/>
        <w:contextualSpacing/>
        <w:jc w:val="both"/>
        <w:rPr>
          <w:rFonts w:cstheme="minorHAnsi"/>
          <w:i/>
        </w:rPr>
      </w:pPr>
    </w:p>
    <w:p w14:paraId="542CF897" w14:textId="77777777" w:rsidR="0054700E" w:rsidRPr="0007569A" w:rsidRDefault="0054700E" w:rsidP="009A653B">
      <w:pPr>
        <w:spacing w:after="0"/>
        <w:contextualSpacing/>
        <w:jc w:val="both"/>
        <w:rPr>
          <w:rFonts w:cstheme="minorHAnsi"/>
          <w:i/>
        </w:rPr>
      </w:pPr>
    </w:p>
    <w:p w14:paraId="5C498DBF" w14:textId="16C26680" w:rsidR="00122EA2" w:rsidRPr="0007569A" w:rsidRDefault="00315295" w:rsidP="009A653B">
      <w:pPr>
        <w:spacing w:after="0"/>
        <w:contextualSpacing/>
        <w:jc w:val="both"/>
        <w:rPr>
          <w:rFonts w:cstheme="minorHAnsi"/>
          <w:i/>
          <w:sz w:val="24"/>
          <w:szCs w:val="24"/>
        </w:rPr>
      </w:pPr>
      <w:r w:rsidRPr="0007569A">
        <w:rPr>
          <w:rFonts w:cstheme="minorHAnsi"/>
          <w:i/>
          <w:sz w:val="24"/>
          <w:szCs w:val="24"/>
        </w:rPr>
        <w:lastRenderedPageBreak/>
        <w:t>41CP5, Tuck Carpenter</w:t>
      </w:r>
    </w:p>
    <w:p w14:paraId="0CCFD0E0" w14:textId="77777777" w:rsidR="00122EA2" w:rsidRPr="0007569A" w:rsidRDefault="00122EA2" w:rsidP="009A653B">
      <w:pPr>
        <w:spacing w:after="0"/>
        <w:contextualSpacing/>
        <w:jc w:val="both"/>
        <w:rPr>
          <w:rFonts w:cstheme="minorHAnsi"/>
          <w:b/>
          <w:sz w:val="24"/>
          <w:szCs w:val="24"/>
        </w:rPr>
      </w:pPr>
    </w:p>
    <w:p w14:paraId="1B8CD7DA" w14:textId="19F24C12" w:rsidR="00122EA2" w:rsidRPr="0007569A" w:rsidRDefault="00122EA2" w:rsidP="009A653B">
      <w:pPr>
        <w:spacing w:after="0"/>
        <w:contextualSpacing/>
        <w:jc w:val="both"/>
        <w:rPr>
          <w:rFonts w:cstheme="minorHAnsi"/>
          <w:sz w:val="24"/>
          <w:szCs w:val="24"/>
        </w:rPr>
      </w:pPr>
      <w:r w:rsidRPr="0007569A">
        <w:rPr>
          <w:rFonts w:cstheme="minorHAnsi"/>
          <w:sz w:val="24"/>
          <w:szCs w:val="24"/>
        </w:rPr>
        <w:t>The Tuck Carpenter site is a well-studied Late Caddo period Titus phase cemetery on Dry Creek in the Big Cypress Creek basin</w:t>
      </w:r>
      <w:r w:rsidR="00F470CF" w:rsidRPr="0007569A">
        <w:rPr>
          <w:rFonts w:cstheme="minorHAnsi"/>
          <w:sz w:val="24"/>
          <w:szCs w:val="24"/>
        </w:rPr>
        <w:t>, and</w:t>
      </w:r>
      <w:r w:rsidRPr="0007569A">
        <w:rPr>
          <w:rFonts w:cstheme="minorHAnsi"/>
          <w:sz w:val="24"/>
          <w:szCs w:val="24"/>
        </w:rPr>
        <w:t xml:space="preserve"> </w:t>
      </w:r>
      <w:r w:rsidR="00944EA4" w:rsidRPr="0007569A">
        <w:rPr>
          <w:rFonts w:cstheme="minorHAnsi"/>
          <w:sz w:val="24"/>
          <w:szCs w:val="24"/>
        </w:rPr>
        <w:t xml:space="preserve">was </w:t>
      </w:r>
      <w:r w:rsidR="00401FF7" w:rsidRPr="0007569A">
        <w:rPr>
          <w:rFonts w:cstheme="minorHAnsi"/>
          <w:sz w:val="24"/>
          <w:szCs w:val="24"/>
        </w:rPr>
        <w:t>used</w:t>
      </w:r>
      <w:r w:rsidR="00BE12B3" w:rsidRPr="0007569A">
        <w:rPr>
          <w:rFonts w:cstheme="minorHAnsi"/>
          <w:sz w:val="24"/>
          <w:szCs w:val="24"/>
        </w:rPr>
        <w:t xml:space="preserve"> by the Caddo</w:t>
      </w:r>
      <w:r w:rsidRPr="0007569A">
        <w:rPr>
          <w:rFonts w:cstheme="minorHAnsi"/>
          <w:sz w:val="24"/>
          <w:szCs w:val="24"/>
        </w:rPr>
        <w:t xml:space="preserve"> from the 15</w:t>
      </w:r>
      <w:r w:rsidRPr="0007569A">
        <w:rPr>
          <w:rFonts w:cstheme="minorHAnsi"/>
          <w:sz w:val="24"/>
          <w:szCs w:val="24"/>
          <w:vertAlign w:val="superscript"/>
        </w:rPr>
        <w:t>th</w:t>
      </w:r>
      <w:r w:rsidRPr="0007569A">
        <w:rPr>
          <w:rFonts w:cstheme="minorHAnsi"/>
          <w:sz w:val="24"/>
          <w:szCs w:val="24"/>
        </w:rPr>
        <w:t xml:space="preserve"> to the 17</w:t>
      </w:r>
      <w:r w:rsidRPr="0007569A">
        <w:rPr>
          <w:rFonts w:cstheme="minorHAnsi"/>
          <w:sz w:val="24"/>
          <w:szCs w:val="24"/>
          <w:vertAlign w:val="superscript"/>
        </w:rPr>
        <w:t>th</w:t>
      </w:r>
      <w:r w:rsidRPr="0007569A">
        <w:rPr>
          <w:rFonts w:cstheme="minorHAnsi"/>
          <w:sz w:val="24"/>
          <w:szCs w:val="24"/>
        </w:rPr>
        <w:t xml:space="preserve"> century A.D. </w:t>
      </w:r>
      <w:r w:rsidR="00BE12B3" w:rsidRPr="0007569A">
        <w:rPr>
          <w:rFonts w:cstheme="minorHAnsi"/>
          <w:sz w:val="24"/>
          <w:szCs w:val="24"/>
        </w:rPr>
        <w:t>B</w:t>
      </w:r>
      <w:r w:rsidRPr="0007569A">
        <w:rPr>
          <w:rFonts w:cstheme="minorHAnsi"/>
          <w:sz w:val="24"/>
          <w:szCs w:val="24"/>
        </w:rPr>
        <w:t>urials with Perdiz points are the earliest in the ce</w:t>
      </w:r>
      <w:r w:rsidR="00944EA4" w:rsidRPr="0007569A">
        <w:rPr>
          <w:rFonts w:cstheme="minorHAnsi"/>
          <w:sz w:val="24"/>
          <w:szCs w:val="24"/>
        </w:rPr>
        <w:t>metery, and likely date from</w:t>
      </w:r>
      <w:r w:rsidRPr="0007569A">
        <w:rPr>
          <w:rFonts w:cstheme="minorHAnsi"/>
          <w:sz w:val="24"/>
          <w:szCs w:val="24"/>
        </w:rPr>
        <w:t xml:space="preserve"> A.D. 1430-1500</w:t>
      </w:r>
      <w:r w:rsidR="00BE71A8" w:rsidRPr="0007569A">
        <w:rPr>
          <w:rFonts w:cstheme="minorHAnsi"/>
          <w:sz w:val="24"/>
          <w:szCs w:val="24"/>
        </w:rPr>
        <w:t xml:space="preserve"> </w:t>
      </w:r>
      <w:r w:rsidR="00BE71A8"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BE71A8" w:rsidRPr="0007569A">
        <w:rPr>
          <w:rFonts w:cstheme="minorHAnsi"/>
          <w:sz w:val="24"/>
          <w:szCs w:val="24"/>
        </w:rPr>
        <w:fldChar w:fldCharType="separate"/>
      </w:r>
      <w:r w:rsidR="00454589" w:rsidRPr="0007569A">
        <w:rPr>
          <w:rFonts w:cstheme="minorHAnsi"/>
          <w:noProof/>
          <w:sz w:val="24"/>
          <w:szCs w:val="24"/>
        </w:rPr>
        <w:t>(</w:t>
      </w:r>
      <w:hyperlink w:anchor="_ENREF_46" w:tooltip="Perttula, 2017 #8958" w:history="1">
        <w:r w:rsidR="0007569A" w:rsidRPr="0007569A">
          <w:rPr>
            <w:rStyle w:val="Hyperlink"/>
            <w:rFonts w:cstheme="minorHAnsi"/>
          </w:rPr>
          <w:t>Perttula, et al. 2017:197</w:t>
        </w:r>
      </w:hyperlink>
      <w:r w:rsidR="00454589" w:rsidRPr="0007569A">
        <w:rPr>
          <w:rFonts w:cstheme="minorHAnsi"/>
          <w:noProof/>
          <w:sz w:val="24"/>
          <w:szCs w:val="24"/>
        </w:rPr>
        <w:t>)</w:t>
      </w:r>
      <w:r w:rsidR="00BE71A8" w:rsidRPr="0007569A">
        <w:rPr>
          <w:rFonts w:cstheme="minorHAnsi"/>
          <w:sz w:val="24"/>
          <w:szCs w:val="24"/>
        </w:rPr>
        <w:fldChar w:fldCharType="end"/>
      </w:r>
      <w:r w:rsidRPr="0007569A">
        <w:rPr>
          <w:rFonts w:cstheme="minorHAnsi"/>
          <w:sz w:val="24"/>
          <w:szCs w:val="24"/>
        </w:rPr>
        <w:t xml:space="preserve">. A single radiocarbon date </w:t>
      </w:r>
      <w:r w:rsidR="001B6C12" w:rsidRPr="0007569A">
        <w:rPr>
          <w:rFonts w:cstheme="minorHAnsi"/>
          <w:sz w:val="24"/>
          <w:szCs w:val="24"/>
        </w:rPr>
        <w:t>was</w:t>
      </w:r>
      <w:r w:rsidRPr="0007569A">
        <w:rPr>
          <w:rFonts w:cstheme="minorHAnsi"/>
          <w:sz w:val="24"/>
          <w:szCs w:val="24"/>
        </w:rPr>
        <w:t xml:space="preserve"> obtained from Burial 10: 360 </w:t>
      </w:r>
      <w:r w:rsidRPr="0007569A">
        <w:rPr>
          <w:rFonts w:cstheme="minorHAnsi"/>
          <w:sz w:val="24"/>
          <w:szCs w:val="24"/>
          <w:u w:val="single"/>
        </w:rPr>
        <w:t>+</w:t>
      </w:r>
      <w:r w:rsidR="001B6C12" w:rsidRPr="0007569A">
        <w:rPr>
          <w:rFonts w:cstheme="minorHAnsi"/>
          <w:sz w:val="24"/>
          <w:szCs w:val="24"/>
        </w:rPr>
        <w:t xml:space="preserve"> 60 B.P. The</w:t>
      </w:r>
      <w:r w:rsidR="00F72832" w:rsidRPr="0007569A">
        <w:rPr>
          <w:rFonts w:cstheme="minorHAnsi"/>
          <w:sz w:val="24"/>
          <w:szCs w:val="24"/>
        </w:rPr>
        <w:t xml:space="preserve"> calibrated age </w:t>
      </w:r>
      <w:r w:rsidRPr="0007569A">
        <w:rPr>
          <w:rFonts w:cstheme="minorHAnsi"/>
          <w:sz w:val="24"/>
          <w:szCs w:val="24"/>
        </w:rPr>
        <w:t>range at 2 sigma is A.D. 1442-1646, with a median probability of A.D. 1546</w:t>
      </w:r>
      <w:r w:rsidR="006603E0" w:rsidRPr="0007569A">
        <w:rPr>
          <w:rFonts w:cstheme="minorHAnsi"/>
          <w:sz w:val="24"/>
          <w:szCs w:val="24"/>
        </w:rPr>
        <w:t xml:space="preserve"> (using INTCal 20 and Calib 8.20)</w:t>
      </w:r>
      <w:r w:rsidRPr="0007569A">
        <w:rPr>
          <w:rFonts w:cstheme="minorHAnsi"/>
          <w:sz w:val="24"/>
          <w:szCs w:val="24"/>
        </w:rPr>
        <w:t>.</w:t>
      </w:r>
    </w:p>
    <w:p w14:paraId="05417BB3" w14:textId="77777777" w:rsidR="00122EA2" w:rsidRPr="0007569A" w:rsidRDefault="00122EA2" w:rsidP="009A653B">
      <w:pPr>
        <w:spacing w:after="0"/>
        <w:contextualSpacing/>
        <w:jc w:val="both"/>
        <w:rPr>
          <w:rFonts w:cstheme="minorHAnsi"/>
          <w:sz w:val="24"/>
          <w:szCs w:val="24"/>
        </w:rPr>
      </w:pPr>
    </w:p>
    <w:p w14:paraId="3C3329AA" w14:textId="158A4628" w:rsidR="00122EA2" w:rsidRPr="0007569A" w:rsidRDefault="00BE12B3" w:rsidP="009A653B">
      <w:pPr>
        <w:spacing w:after="0"/>
        <w:contextualSpacing/>
        <w:jc w:val="both"/>
        <w:rPr>
          <w:rFonts w:cstheme="minorHAnsi"/>
          <w:sz w:val="24"/>
          <w:szCs w:val="24"/>
        </w:rPr>
      </w:pPr>
      <w:r w:rsidRPr="0007569A">
        <w:rPr>
          <w:rFonts w:cstheme="minorHAnsi"/>
          <w:sz w:val="24"/>
          <w:szCs w:val="24"/>
        </w:rPr>
        <w:t>Fifty</w:t>
      </w:r>
      <w:r w:rsidR="00401FF7" w:rsidRPr="0007569A">
        <w:rPr>
          <w:rFonts w:cstheme="minorHAnsi"/>
          <w:sz w:val="24"/>
          <w:szCs w:val="24"/>
        </w:rPr>
        <w:t>-</w:t>
      </w:r>
      <w:r w:rsidRPr="0007569A">
        <w:rPr>
          <w:rFonts w:cstheme="minorHAnsi"/>
          <w:sz w:val="24"/>
          <w:szCs w:val="24"/>
        </w:rPr>
        <w:t>seven Perdiz points have</w:t>
      </w:r>
      <w:r w:rsidR="00122EA2" w:rsidRPr="0007569A">
        <w:rPr>
          <w:rFonts w:cstheme="minorHAnsi"/>
          <w:sz w:val="24"/>
          <w:szCs w:val="24"/>
        </w:rPr>
        <w:t xml:space="preserve"> been recovered from burial features</w:t>
      </w:r>
      <w:r w:rsidRPr="0007569A">
        <w:rPr>
          <w:rFonts w:cstheme="minorHAnsi"/>
          <w:sz w:val="24"/>
          <w:szCs w:val="24"/>
        </w:rPr>
        <w:t xml:space="preserve"> at the Tuck Carpenter site</w:t>
      </w:r>
      <w:r w:rsidR="00392692" w:rsidRPr="0007569A">
        <w:rPr>
          <w:rFonts w:cstheme="minorHAnsi"/>
          <w:sz w:val="24"/>
          <w:szCs w:val="24"/>
        </w:rPr>
        <w:t xml:space="preserve"> </w:t>
      </w:r>
      <w:r w:rsidR="00392692" w:rsidRPr="0007569A">
        <w:rPr>
          <w:rFonts w:cstheme="minorHAnsi"/>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07569A">
        <w:rPr>
          <w:rFonts w:cstheme="minorHAnsi"/>
          <w:sz w:val="24"/>
          <w:szCs w:val="24"/>
        </w:rPr>
        <w:instrText xml:space="preserve"> ADDIN EN.CITE </w:instrText>
      </w:r>
      <w:r w:rsidR="00DE73BF" w:rsidRPr="0007569A">
        <w:rPr>
          <w:rFonts w:cstheme="minorHAnsi"/>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07569A">
        <w:rPr>
          <w:rFonts w:cstheme="minorHAnsi"/>
          <w:sz w:val="24"/>
          <w:szCs w:val="24"/>
        </w:rPr>
        <w:instrText xml:space="preserve"> ADDIN EN.CITE.DATA </w:instrText>
      </w:r>
      <w:r w:rsidR="00DE73BF" w:rsidRPr="0007569A">
        <w:rPr>
          <w:rFonts w:cstheme="minorHAnsi"/>
          <w:sz w:val="24"/>
          <w:szCs w:val="24"/>
        </w:rPr>
      </w:r>
      <w:r w:rsidR="00DE73BF" w:rsidRPr="0007569A">
        <w:rPr>
          <w:rFonts w:cstheme="minorHAnsi"/>
          <w:sz w:val="24"/>
          <w:szCs w:val="24"/>
        </w:rPr>
        <w:fldChar w:fldCharType="end"/>
      </w:r>
      <w:r w:rsidR="00392692" w:rsidRPr="0007569A">
        <w:rPr>
          <w:rFonts w:cstheme="minorHAnsi"/>
          <w:sz w:val="24"/>
          <w:szCs w:val="24"/>
        </w:rPr>
      </w:r>
      <w:r w:rsidR="00392692" w:rsidRPr="0007569A">
        <w:rPr>
          <w:rFonts w:cstheme="minorHAnsi"/>
          <w:sz w:val="24"/>
          <w:szCs w:val="24"/>
        </w:rPr>
        <w:fldChar w:fldCharType="separate"/>
      </w:r>
      <w:r w:rsidR="00454589" w:rsidRPr="0007569A">
        <w:rPr>
          <w:rFonts w:cstheme="minorHAnsi"/>
          <w:noProof/>
          <w:sz w:val="24"/>
          <w:szCs w:val="24"/>
        </w:rPr>
        <w:t>(</w:t>
      </w:r>
      <w:hyperlink w:anchor="_ENREF_39" w:tooltip="Perttula, 2009 #8959" w:history="1">
        <w:r w:rsidR="0007569A" w:rsidRPr="0007569A">
          <w:rPr>
            <w:rStyle w:val="Hyperlink"/>
            <w:rFonts w:cstheme="minorHAnsi"/>
          </w:rPr>
          <w:t>Perttula 2009</w:t>
        </w:r>
      </w:hyperlink>
      <w:r w:rsidR="00454589" w:rsidRPr="0007569A">
        <w:rPr>
          <w:rFonts w:cstheme="minorHAnsi"/>
          <w:noProof/>
          <w:sz w:val="24"/>
          <w:szCs w:val="24"/>
        </w:rPr>
        <w:t xml:space="preserve">; </w:t>
      </w:r>
      <w:hyperlink w:anchor="_ENREF_65" w:tooltip="Turner, 1978 #5769" w:history="1">
        <w:r w:rsidR="0007569A" w:rsidRPr="0007569A">
          <w:rPr>
            <w:rStyle w:val="Hyperlink"/>
            <w:rFonts w:cstheme="minorHAnsi"/>
          </w:rPr>
          <w:t>Turner 1978</w:t>
        </w:r>
      </w:hyperlink>
      <w:r w:rsidR="00454589" w:rsidRPr="0007569A">
        <w:rPr>
          <w:rFonts w:cstheme="minorHAnsi"/>
          <w:noProof/>
          <w:sz w:val="24"/>
          <w:szCs w:val="24"/>
        </w:rPr>
        <w:t xml:space="preserve">, </w:t>
      </w:r>
      <w:hyperlink w:anchor="_ENREF_66" w:tooltip="Turner, 1992 #5771" w:history="1">
        <w:r w:rsidR="0007569A" w:rsidRPr="0007569A">
          <w:rPr>
            <w:rStyle w:val="Hyperlink"/>
            <w:rFonts w:cstheme="minorHAnsi"/>
          </w:rPr>
          <w:t>1992</w:t>
        </w:r>
      </w:hyperlink>
      <w:r w:rsidR="00454589" w:rsidRPr="0007569A">
        <w:rPr>
          <w:rFonts w:cstheme="minorHAnsi"/>
          <w:noProof/>
          <w:sz w:val="24"/>
          <w:szCs w:val="24"/>
        </w:rPr>
        <w:t>)</w:t>
      </w:r>
      <w:r w:rsidR="00392692" w:rsidRPr="0007569A">
        <w:rPr>
          <w:rFonts w:cstheme="minorHAnsi"/>
          <w:sz w:val="24"/>
          <w:szCs w:val="24"/>
        </w:rPr>
        <w:fldChar w:fldCharType="end"/>
      </w:r>
      <w:r w:rsidR="00122EA2" w:rsidRPr="0007569A">
        <w:rPr>
          <w:rFonts w:cstheme="minorHAnsi"/>
          <w:sz w:val="24"/>
          <w:szCs w:val="24"/>
        </w:rPr>
        <w:t xml:space="preserve">. A second collection from the site </w:t>
      </w:r>
      <w:r w:rsidR="00F470CF" w:rsidRPr="0007569A">
        <w:rPr>
          <w:rFonts w:cstheme="minorHAnsi"/>
          <w:sz w:val="24"/>
          <w:szCs w:val="24"/>
        </w:rPr>
        <w:t>includes</w:t>
      </w:r>
      <w:r w:rsidR="00122EA2" w:rsidRPr="0007569A">
        <w:rPr>
          <w:rFonts w:cstheme="minorHAnsi"/>
          <w:sz w:val="24"/>
          <w:szCs w:val="24"/>
        </w:rPr>
        <w:t xml:space="preserve"> an additional 18 Perdiz points from 13 of the burial features</w:t>
      </w:r>
      <w:r w:rsidRPr="0007569A">
        <w:rPr>
          <w:rFonts w:cstheme="minorHAnsi"/>
          <w:sz w:val="24"/>
          <w:szCs w:val="24"/>
        </w:rPr>
        <w:t xml:space="preserve"> </w:t>
      </w:r>
      <w:r w:rsidR="00122EA2" w:rsidRPr="0007569A">
        <w:rPr>
          <w:rFonts w:cstheme="minorHAnsi"/>
          <w:sz w:val="24"/>
          <w:szCs w:val="24"/>
        </w:rPr>
        <w:t xml:space="preserve"> made from Ogallala quartzite and local chert gravel sources;</w:t>
      </w:r>
      <w:r w:rsidR="00401FF7" w:rsidRPr="0007569A">
        <w:rPr>
          <w:rFonts w:cstheme="minorHAnsi"/>
          <w:sz w:val="24"/>
          <w:szCs w:val="24"/>
        </w:rPr>
        <w:t xml:space="preserve"> </w:t>
      </w:r>
      <w:r w:rsidRPr="0007569A">
        <w:rPr>
          <w:rFonts w:cstheme="minorHAnsi"/>
          <w:sz w:val="24"/>
          <w:szCs w:val="24"/>
        </w:rPr>
        <w:t xml:space="preserve">one </w:t>
      </w:r>
      <w:r w:rsidR="00401FF7" w:rsidRPr="0007569A">
        <w:rPr>
          <w:rFonts w:cstheme="minorHAnsi"/>
          <w:sz w:val="24"/>
          <w:szCs w:val="24"/>
        </w:rPr>
        <w:t xml:space="preserve">point </w:t>
      </w:r>
      <w:r w:rsidRPr="0007569A">
        <w:rPr>
          <w:rFonts w:cstheme="minorHAnsi"/>
          <w:sz w:val="24"/>
          <w:szCs w:val="24"/>
        </w:rPr>
        <w:t>was</w:t>
      </w:r>
      <w:r w:rsidR="00122EA2" w:rsidRPr="0007569A">
        <w:rPr>
          <w:rFonts w:cstheme="minorHAnsi"/>
          <w:sz w:val="24"/>
          <w:szCs w:val="24"/>
        </w:rPr>
        <w:t xml:space="preserve"> made from a non-local novaculite </w:t>
      </w:r>
      <w:r w:rsidR="00392692"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392692" w:rsidRPr="0007569A">
        <w:rPr>
          <w:rFonts w:cstheme="minorHAnsi"/>
          <w:sz w:val="24"/>
          <w:szCs w:val="24"/>
        </w:rPr>
        <w:fldChar w:fldCharType="separate"/>
      </w:r>
      <w:r w:rsidR="00454589" w:rsidRPr="0007569A">
        <w:rPr>
          <w:rFonts w:cstheme="minorHAnsi"/>
          <w:noProof/>
          <w:sz w:val="24"/>
          <w:szCs w:val="24"/>
        </w:rPr>
        <w:t>(</w:t>
      </w:r>
      <w:hyperlink w:anchor="_ENREF_46" w:tooltip="Perttula, 2017 #8958" w:history="1">
        <w:r w:rsidR="0007569A" w:rsidRPr="0007569A">
          <w:rPr>
            <w:rStyle w:val="Hyperlink"/>
            <w:rFonts w:cstheme="minorHAnsi"/>
          </w:rPr>
          <w:t>Perttula, et al. 2017:Table 2</w:t>
        </w:r>
      </w:hyperlink>
      <w:r w:rsidR="00454589" w:rsidRPr="0007569A">
        <w:rPr>
          <w:rFonts w:cstheme="minorHAnsi"/>
          <w:noProof/>
          <w:sz w:val="24"/>
          <w:szCs w:val="24"/>
        </w:rPr>
        <w:t>)</w:t>
      </w:r>
      <w:r w:rsidR="00392692" w:rsidRPr="0007569A">
        <w:rPr>
          <w:rFonts w:cstheme="minorHAnsi"/>
          <w:sz w:val="24"/>
          <w:szCs w:val="24"/>
        </w:rPr>
        <w:fldChar w:fldCharType="end"/>
      </w:r>
      <w:r w:rsidR="00392692" w:rsidRPr="0007569A">
        <w:rPr>
          <w:rFonts w:cstheme="minorHAnsi"/>
          <w:sz w:val="24"/>
          <w:szCs w:val="24"/>
        </w:rPr>
        <w:t>.</w:t>
      </w:r>
    </w:p>
    <w:p w14:paraId="11D23BF9" w14:textId="77777777" w:rsidR="00122EA2" w:rsidRPr="0007569A" w:rsidRDefault="00122EA2" w:rsidP="009A653B">
      <w:pPr>
        <w:spacing w:after="0"/>
        <w:contextualSpacing/>
        <w:jc w:val="both"/>
        <w:rPr>
          <w:rFonts w:cstheme="minorHAnsi"/>
          <w:b/>
          <w:sz w:val="24"/>
          <w:szCs w:val="24"/>
        </w:rPr>
      </w:pPr>
    </w:p>
    <w:p w14:paraId="4953716F" w14:textId="179365D7"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41CP12</w:t>
      </w:r>
      <w:r w:rsidR="00315295" w:rsidRPr="0007569A">
        <w:rPr>
          <w:rFonts w:cstheme="minorHAnsi"/>
          <w:i/>
          <w:sz w:val="24"/>
          <w:szCs w:val="24"/>
        </w:rPr>
        <w:t>, Johns</w:t>
      </w:r>
    </w:p>
    <w:p w14:paraId="21338F16" w14:textId="77777777" w:rsidR="00122EA2" w:rsidRPr="0007569A" w:rsidRDefault="00122EA2" w:rsidP="009A653B">
      <w:pPr>
        <w:spacing w:after="0"/>
        <w:contextualSpacing/>
        <w:jc w:val="both"/>
        <w:rPr>
          <w:rFonts w:cstheme="minorHAnsi"/>
          <w:b/>
          <w:sz w:val="24"/>
          <w:szCs w:val="24"/>
        </w:rPr>
      </w:pPr>
    </w:p>
    <w:p w14:paraId="5204F7B6" w14:textId="5285443E"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Johns site is a Titus phase cemetery in the Prairie Creek valley in the Big Cypress Creek basin. </w:t>
      </w:r>
      <w:r w:rsidR="00A725CE" w:rsidRPr="0007569A">
        <w:rPr>
          <w:rFonts w:cstheme="minorHAnsi"/>
          <w:sz w:val="24"/>
          <w:szCs w:val="24"/>
        </w:rPr>
        <w:t>No radiocarbon</w:t>
      </w:r>
      <w:r w:rsidRPr="0007569A">
        <w:rPr>
          <w:rFonts w:cstheme="minorHAnsi"/>
          <w:sz w:val="24"/>
          <w:szCs w:val="24"/>
        </w:rPr>
        <w:t xml:space="preserve"> dates have been obtained from the site, but the </w:t>
      </w:r>
      <w:r w:rsidR="00A725CE" w:rsidRPr="0007569A">
        <w:rPr>
          <w:rFonts w:cstheme="minorHAnsi"/>
          <w:sz w:val="24"/>
          <w:szCs w:val="24"/>
        </w:rPr>
        <w:t>decorative motifs associated with</w:t>
      </w:r>
      <w:r w:rsidRPr="0007569A">
        <w:rPr>
          <w:rFonts w:cstheme="minorHAnsi"/>
          <w:sz w:val="24"/>
          <w:szCs w:val="24"/>
        </w:rPr>
        <w:t xml:space="preserve"> the ceramic vessels recovered </w:t>
      </w:r>
      <w:r w:rsidR="00A725CE" w:rsidRPr="0007569A">
        <w:rPr>
          <w:rFonts w:cstheme="minorHAnsi"/>
          <w:sz w:val="24"/>
          <w:szCs w:val="24"/>
        </w:rPr>
        <w:t>from</w:t>
      </w:r>
      <w:r w:rsidRPr="0007569A">
        <w:rPr>
          <w:rFonts w:cstheme="minorHAnsi"/>
          <w:sz w:val="24"/>
          <w:szCs w:val="24"/>
        </w:rPr>
        <w:t xml:space="preserve"> burials suggest</w:t>
      </w:r>
      <w:r w:rsidR="00A725CE" w:rsidRPr="0007569A">
        <w:rPr>
          <w:rFonts w:cstheme="minorHAnsi"/>
          <w:sz w:val="24"/>
          <w:szCs w:val="24"/>
        </w:rPr>
        <w:t xml:space="preserve"> that the cemetery was used </w:t>
      </w:r>
      <w:r w:rsidR="000C2515" w:rsidRPr="0007569A">
        <w:rPr>
          <w:rFonts w:cstheme="minorHAnsi"/>
          <w:sz w:val="24"/>
          <w:szCs w:val="24"/>
        </w:rPr>
        <w:t>from A.D</w:t>
      </w:r>
      <w:r w:rsidRPr="0007569A">
        <w:rPr>
          <w:rFonts w:cstheme="minorHAnsi"/>
          <w:sz w:val="24"/>
          <w:szCs w:val="24"/>
        </w:rPr>
        <w:t xml:space="preserve">. 1430-1600 </w:t>
      </w:r>
      <w:r w:rsidR="00E84AB2"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&lt;EndNote&gt;&lt;Cite&gt;&lt;Author&gt;Perttula&lt;/Author&gt;&lt;Year&gt;2010&lt;/Year&gt;&lt;RecNum&gt;5732&lt;/RecNum&gt;&lt;DisplayText&gt;(Perttula, Walters, et al. 2010a)&lt;/DisplayText&gt;&lt;record&gt;&lt;rec-number&gt;5732&lt;/rec-number&gt;&lt;foreign-keys&gt;&lt;key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7569A">
        <w:rPr>
          <w:rFonts w:cstheme="minorHAnsi"/>
          <w:sz w:val="24"/>
          <w:szCs w:val="24"/>
        </w:rPr>
        <w:fldChar w:fldCharType="separate"/>
      </w:r>
      <w:r w:rsidR="00DE73BF" w:rsidRPr="0007569A">
        <w:rPr>
          <w:rFonts w:cstheme="minorHAnsi"/>
          <w:noProof/>
          <w:sz w:val="24"/>
          <w:szCs w:val="24"/>
        </w:rPr>
        <w:t>(</w:t>
      </w:r>
      <w:hyperlink w:anchor="_ENREF_43" w:tooltip="Perttula, 2010 #5732" w:history="1">
        <w:r w:rsidR="0007569A" w:rsidRPr="0007569A">
          <w:rPr>
            <w:rStyle w:val="Hyperlink"/>
            <w:rFonts w:cstheme="minorHAnsi"/>
          </w:rPr>
          <w:t>Perttula, Walters, et al. 2010a</w:t>
        </w:r>
      </w:hyperlink>
      <w:r w:rsidR="00DE73BF" w:rsidRPr="0007569A">
        <w:rPr>
          <w:rFonts w:cstheme="minorHAnsi"/>
          <w:noProof/>
          <w:sz w:val="24"/>
          <w:szCs w:val="24"/>
        </w:rPr>
        <w:t>)</w:t>
      </w:r>
      <w:r w:rsidR="00E84AB2" w:rsidRPr="0007569A">
        <w:rPr>
          <w:rFonts w:cstheme="minorHAnsi"/>
          <w:sz w:val="24"/>
          <w:szCs w:val="24"/>
        </w:rPr>
        <w:fldChar w:fldCharType="end"/>
      </w:r>
      <w:r w:rsidRPr="0007569A">
        <w:rPr>
          <w:rFonts w:cstheme="minorHAnsi"/>
          <w:sz w:val="24"/>
          <w:szCs w:val="24"/>
        </w:rPr>
        <w:t>. Forty-eight Perdiz points were recovered from 16 burial features. They were made from local chert, quartzite, and petrified gravel sources (87 percent), non-local sources (10.8 percent, mainly from Red River gravels), and chalcedony (2.2 percent).</w:t>
      </w:r>
    </w:p>
    <w:p w14:paraId="239FEE37" w14:textId="77777777" w:rsidR="00122EA2" w:rsidRPr="0007569A" w:rsidRDefault="00122EA2" w:rsidP="009A653B">
      <w:pPr>
        <w:spacing w:after="0"/>
        <w:contextualSpacing/>
        <w:jc w:val="both"/>
        <w:rPr>
          <w:rFonts w:cstheme="minorHAnsi"/>
          <w:b/>
          <w:sz w:val="24"/>
          <w:szCs w:val="24"/>
        </w:rPr>
      </w:pPr>
    </w:p>
    <w:p w14:paraId="49827970" w14:textId="77A60554" w:rsidR="00122EA2" w:rsidRPr="0007569A" w:rsidRDefault="00315295" w:rsidP="00084A76">
      <w:pPr>
        <w:spacing w:after="0" w:line="240" w:lineRule="auto"/>
        <w:contextualSpacing/>
        <w:jc w:val="both"/>
        <w:rPr>
          <w:rFonts w:cstheme="minorHAnsi"/>
          <w:i/>
          <w:sz w:val="24"/>
          <w:szCs w:val="24"/>
        </w:rPr>
      </w:pPr>
      <w:r w:rsidRPr="0007569A">
        <w:rPr>
          <w:rFonts w:cstheme="minorHAnsi"/>
          <w:i/>
          <w:sz w:val="24"/>
          <w:szCs w:val="24"/>
        </w:rPr>
        <w:t>41CP20, B. J. Horton</w:t>
      </w:r>
    </w:p>
    <w:p w14:paraId="2D79A624" w14:textId="77777777" w:rsidR="00122EA2" w:rsidRPr="0007569A" w:rsidRDefault="00122EA2" w:rsidP="00084A76">
      <w:pPr>
        <w:spacing w:after="0" w:line="240" w:lineRule="auto"/>
        <w:contextualSpacing/>
        <w:jc w:val="both"/>
        <w:rPr>
          <w:rFonts w:cstheme="minorHAnsi"/>
          <w:b/>
          <w:sz w:val="24"/>
          <w:szCs w:val="24"/>
        </w:rPr>
      </w:pPr>
    </w:p>
    <w:p w14:paraId="350F4CBC" w14:textId="6FA727CE" w:rsidR="004935FA" w:rsidRPr="0007569A" w:rsidRDefault="00122EA2" w:rsidP="00084A76">
      <w:pPr>
        <w:spacing w:after="0" w:line="240" w:lineRule="auto"/>
        <w:contextualSpacing/>
        <w:rPr>
          <w:rFonts w:cstheme="minorHAnsi"/>
          <w:sz w:val="24"/>
          <w:szCs w:val="24"/>
        </w:rPr>
      </w:pPr>
      <w:r w:rsidRPr="0007569A">
        <w:rPr>
          <w:rFonts w:cstheme="minorHAnsi"/>
          <w:sz w:val="24"/>
          <w:szCs w:val="24"/>
        </w:rPr>
        <w:t xml:space="preserve">This ancestral Caddo cemetery in the Big Cypress Creek </w:t>
      </w:r>
      <w:r w:rsidR="00F56CDD" w:rsidRPr="0007569A">
        <w:rPr>
          <w:rFonts w:cstheme="minorHAnsi"/>
          <w:sz w:val="24"/>
          <w:szCs w:val="24"/>
        </w:rPr>
        <w:t>basin includes a</w:t>
      </w:r>
      <w:r w:rsidRPr="0007569A">
        <w:rPr>
          <w:rFonts w:cstheme="minorHAnsi"/>
          <w:sz w:val="24"/>
          <w:szCs w:val="24"/>
        </w:rPr>
        <w:t xml:space="preserve">t least 19 burials, </w:t>
      </w:r>
      <w:r w:rsidR="00217179" w:rsidRPr="0007569A">
        <w:rPr>
          <w:rFonts w:cstheme="minorHAnsi"/>
          <w:sz w:val="24"/>
          <w:szCs w:val="24"/>
        </w:rPr>
        <w:t>from which</w:t>
      </w:r>
      <w:r w:rsidRPr="0007569A">
        <w:rPr>
          <w:rFonts w:cstheme="minorHAnsi"/>
          <w:sz w:val="24"/>
          <w:szCs w:val="24"/>
        </w:rPr>
        <w:t xml:space="preserve"> two Perdiz points </w:t>
      </w:r>
      <w:r w:rsidR="00F56CDD" w:rsidRPr="0007569A">
        <w:rPr>
          <w:rFonts w:cstheme="minorHAnsi"/>
          <w:sz w:val="24"/>
          <w:szCs w:val="24"/>
        </w:rPr>
        <w:t xml:space="preserve">were recovered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&lt;EndNote&gt;&lt;Cite&gt;&lt;Author&gt;Perttula&lt;/Author&gt;&lt;Year&gt;2010&lt;/Year&gt;&lt;RecNum&gt;5733&lt;/RecNum&gt;&lt;Pages&gt;9&lt;/Pages&gt;&lt;DisplayText&gt;(Perttula, Walters, et al. 2010b:9)&lt;/DisplayText&gt;&lt;record&gt;&lt;rec-number&gt;5733&lt;/rec-number&gt;&lt;foreign-keys&gt;&lt;key app="EN" db-id="a9svvddf0ap9akeexa955fs0sx5easa2werr" timestamp="1604048943" guid="6d398ea8-2896-4e19-ba33-c742b616bbec"&gt;5733&lt;/key&gt;&lt;/foreign-keys&gt;&lt;ref-type name="Report"&gt;27&lt;/ref-type&gt;&lt;contributors&gt;&lt;authors&gt;&lt;author&gt;Perttula, Timothy K.&lt;/author&gt;&lt;author&gt;Walters, Mark&lt;/author&gt;&lt;author&gt;Nelson, Rodney Bo&lt;/author&gt;&lt;/authors&gt;&lt;/contributors&gt;&lt;titles&gt;&lt;title&gt;Caddo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Louisiana&lt;/title&gt;&lt;/titles&gt;&lt;dates&gt;&lt;year&gt;2010&lt;/year&gt;&lt;/dates&gt;&lt;publisher&gt;Special Publication No. 10. Friends of Northeast Texas Archaeology, Pittsburg and Austin&lt;/publisher&gt;&lt;urls&gt;&lt;/urls&gt;&lt;/record&gt;&lt;/Cite&gt;&lt;/EndNote&gt;</w:instrText>
      </w:r>
      <w:r w:rsidR="00F24769" w:rsidRPr="0007569A">
        <w:rPr>
          <w:rFonts w:cstheme="minorHAnsi"/>
          <w:sz w:val="24"/>
          <w:szCs w:val="24"/>
        </w:rPr>
        <w:fldChar w:fldCharType="separate"/>
      </w:r>
      <w:r w:rsidR="00DE73BF" w:rsidRPr="0007569A">
        <w:rPr>
          <w:rFonts w:cstheme="minorHAnsi"/>
          <w:noProof/>
          <w:sz w:val="24"/>
          <w:szCs w:val="24"/>
        </w:rPr>
        <w:t>(</w:t>
      </w:r>
      <w:hyperlink w:anchor="_ENREF_45" w:tooltip="Perttula, 2010 #5733" w:history="1">
        <w:r w:rsidR="0007569A" w:rsidRPr="0007569A">
          <w:rPr>
            <w:rStyle w:val="Hyperlink"/>
            <w:rFonts w:cstheme="minorHAnsi"/>
          </w:rPr>
          <w:t>Perttula, Walters, et al. 2010b:9</w:t>
        </w:r>
      </w:hyperlink>
      <w:r w:rsidR="00DE73BF"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w:t>
      </w:r>
      <w:r w:rsidR="00217179" w:rsidRPr="0007569A">
        <w:rPr>
          <w:rFonts w:cstheme="minorHAnsi"/>
          <w:sz w:val="24"/>
          <w:szCs w:val="24"/>
        </w:rPr>
        <w:t xml:space="preserve"> </w:t>
      </w:r>
      <w:r w:rsidR="000C2515" w:rsidRPr="0007569A">
        <w:rPr>
          <w:rFonts w:cstheme="minorHAnsi"/>
          <w:sz w:val="24"/>
          <w:szCs w:val="24"/>
        </w:rPr>
        <w:t>Use</w:t>
      </w:r>
      <w:r w:rsidR="00217179" w:rsidRPr="0007569A">
        <w:rPr>
          <w:rFonts w:cstheme="minorHAnsi"/>
          <w:sz w:val="24"/>
          <w:szCs w:val="24"/>
        </w:rPr>
        <w:t xml:space="preserve"> of the cemetery </w:t>
      </w:r>
      <w:r w:rsidR="000C2515" w:rsidRPr="0007569A">
        <w:rPr>
          <w:rFonts w:cstheme="minorHAnsi"/>
          <w:sz w:val="24"/>
          <w:szCs w:val="24"/>
        </w:rPr>
        <w:t xml:space="preserve">by the Caddo </w:t>
      </w:r>
      <w:r w:rsidR="00217179" w:rsidRPr="0007569A">
        <w:rPr>
          <w:rFonts w:cstheme="minorHAnsi"/>
          <w:sz w:val="24"/>
          <w:szCs w:val="24"/>
        </w:rPr>
        <w:t>occurred</w:t>
      </w:r>
      <w:r w:rsidR="000C2515" w:rsidRPr="0007569A">
        <w:rPr>
          <w:rFonts w:cstheme="minorHAnsi"/>
          <w:sz w:val="24"/>
          <w:szCs w:val="24"/>
        </w:rPr>
        <w:t xml:space="preserve"> primarily</w:t>
      </w:r>
      <w:r w:rsidR="00217179" w:rsidRPr="0007569A">
        <w:rPr>
          <w:rFonts w:cstheme="minorHAnsi"/>
          <w:sz w:val="24"/>
          <w:szCs w:val="24"/>
        </w:rPr>
        <w:t xml:space="preserve"> between A.D. 1500-1550</w:t>
      </w:r>
      <w:r w:rsidR="00F24769" w:rsidRPr="0007569A">
        <w:rPr>
          <w:rFonts w:cstheme="minorHAnsi"/>
          <w:sz w:val="24"/>
          <w:szCs w:val="24"/>
        </w:rPr>
        <w:t xml:space="preserve"> </w:t>
      </w:r>
      <w:r w:rsidR="00F24769" w:rsidRPr="0007569A">
        <w:rPr>
          <w:rFonts w:cstheme="minorHAnsi"/>
          <w:sz w:val="24"/>
          <w:szCs w:val="24"/>
        </w:rPr>
        <w:fldChar w:fldCharType="begin"/>
      </w:r>
      <w:r w:rsidR="00051F7B" w:rsidRPr="0007569A">
        <w:rPr>
          <w:rFonts w:cstheme="minorHAnsi"/>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F24769" w:rsidRPr="0007569A">
        <w:rPr>
          <w:rFonts w:cstheme="minorHAnsi"/>
          <w:sz w:val="24"/>
          <w:szCs w:val="24"/>
        </w:rPr>
        <w:fldChar w:fldCharType="separate"/>
      </w:r>
      <w:r w:rsidR="00454589"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2014:494</w:t>
        </w:r>
      </w:hyperlink>
      <w:r w:rsidR="00454589" w:rsidRPr="0007569A">
        <w:rPr>
          <w:rFonts w:cstheme="minorHAnsi"/>
          <w:noProof/>
          <w:sz w:val="24"/>
          <w:szCs w:val="24"/>
        </w:rPr>
        <w:t>)</w:t>
      </w:r>
      <w:r w:rsidR="00F24769" w:rsidRPr="0007569A">
        <w:rPr>
          <w:rFonts w:cstheme="minorHAnsi"/>
          <w:sz w:val="24"/>
          <w:szCs w:val="24"/>
        </w:rPr>
        <w:fldChar w:fldCharType="end"/>
      </w:r>
      <w:r w:rsidR="00217179" w:rsidRPr="0007569A">
        <w:rPr>
          <w:rFonts w:cstheme="minorHAnsi"/>
          <w:sz w:val="24"/>
          <w:szCs w:val="24"/>
        </w:rPr>
        <w:t>.</w:t>
      </w:r>
    </w:p>
    <w:p w14:paraId="0C6F64A2" w14:textId="77777777" w:rsidR="00084A76" w:rsidRPr="0007569A" w:rsidRDefault="00084A76" w:rsidP="00084A76">
      <w:pPr>
        <w:spacing w:after="0" w:line="240" w:lineRule="auto"/>
        <w:contextualSpacing/>
        <w:rPr>
          <w:rFonts w:cstheme="minorHAnsi"/>
          <w:sz w:val="24"/>
          <w:szCs w:val="24"/>
        </w:rPr>
      </w:pPr>
    </w:p>
    <w:p w14:paraId="77F66117" w14:textId="019FB399" w:rsidR="004935FA" w:rsidRPr="0007569A" w:rsidRDefault="00953D53" w:rsidP="00084A76">
      <w:pPr>
        <w:spacing w:after="0" w:line="240" w:lineRule="auto"/>
        <w:contextualSpacing/>
        <w:jc w:val="both"/>
        <w:rPr>
          <w:rFonts w:cstheme="minorHAnsi"/>
          <w:i/>
          <w:sz w:val="24"/>
          <w:szCs w:val="24"/>
        </w:rPr>
      </w:pPr>
      <w:r w:rsidRPr="0007569A">
        <w:rPr>
          <w:rFonts w:cstheme="minorHAnsi"/>
          <w:i/>
          <w:sz w:val="24"/>
          <w:szCs w:val="24"/>
        </w:rPr>
        <w:t xml:space="preserve">41CP21, </w:t>
      </w:r>
      <w:r w:rsidR="004935FA" w:rsidRPr="0007569A">
        <w:rPr>
          <w:rFonts w:cstheme="minorHAnsi"/>
          <w:i/>
          <w:sz w:val="24"/>
          <w:szCs w:val="24"/>
        </w:rPr>
        <w:t>Keering</w:t>
      </w:r>
    </w:p>
    <w:p w14:paraId="41F7999B" w14:textId="77777777" w:rsidR="004935FA" w:rsidRPr="0007569A" w:rsidRDefault="004935FA" w:rsidP="00084A76">
      <w:pPr>
        <w:spacing w:after="0" w:line="240" w:lineRule="auto"/>
        <w:contextualSpacing/>
        <w:jc w:val="both"/>
        <w:rPr>
          <w:rFonts w:cstheme="minorHAnsi"/>
          <w:i/>
          <w:sz w:val="24"/>
          <w:szCs w:val="24"/>
        </w:rPr>
      </w:pPr>
    </w:p>
    <w:p w14:paraId="3C700FA9" w14:textId="1D46B2B6" w:rsidR="00C4371D" w:rsidRPr="0007569A" w:rsidRDefault="004935FA" w:rsidP="00084A76">
      <w:pPr>
        <w:spacing w:after="0" w:line="240" w:lineRule="auto"/>
        <w:contextualSpacing/>
        <w:jc w:val="both"/>
        <w:rPr>
          <w:rFonts w:cstheme="minorHAnsi"/>
          <w:sz w:val="24"/>
          <w:szCs w:val="24"/>
        </w:rPr>
      </w:pPr>
      <w:r w:rsidRPr="0007569A">
        <w:rPr>
          <w:rFonts w:cstheme="minorHAnsi"/>
          <w:sz w:val="24"/>
          <w:szCs w:val="24"/>
        </w:rPr>
        <w:t xml:space="preserve">The Keering site is on Prairie Creek in the Big Cypress Creek basin, and was occupied </w:t>
      </w:r>
      <w:r w:rsidR="00953D53" w:rsidRPr="0007569A">
        <w:rPr>
          <w:rFonts w:cstheme="minorHAnsi"/>
          <w:sz w:val="24"/>
          <w:szCs w:val="24"/>
        </w:rPr>
        <w:t>during</w:t>
      </w:r>
      <w:r w:rsidRPr="0007569A">
        <w:rPr>
          <w:rFonts w:cstheme="minorHAnsi"/>
          <w:sz w:val="24"/>
          <w:szCs w:val="24"/>
        </w:rPr>
        <w:t xml:space="preserve"> the early Titus phase</w:t>
      </w:r>
      <w:r w:rsidR="00953D53" w:rsidRPr="0007569A">
        <w:rPr>
          <w:rFonts w:cstheme="minorHAnsi"/>
          <w:sz w:val="24"/>
          <w:szCs w:val="24"/>
        </w:rPr>
        <w:t xml:space="preserve"> (A.D. 1430-1550)</w:t>
      </w:r>
      <w:r w:rsidRPr="0007569A">
        <w:rPr>
          <w:rFonts w:cstheme="minorHAnsi"/>
          <w:sz w:val="24"/>
          <w:szCs w:val="24"/>
        </w:rPr>
        <w:t xml:space="preserve">. Likely a farmstead, archeological work at the Keering site recovered five Perdiz points from habitation contexts </w:t>
      </w:r>
      <w:r w:rsidR="00C4371D" w:rsidRPr="0007569A">
        <w:rPr>
          <w:rFonts w:cstheme="minorHAnsi"/>
          <w:sz w:val="24"/>
          <w:szCs w:val="24"/>
        </w:rPr>
        <w:fldChar w:fldCharType="begin"/>
      </w:r>
      <w:r w:rsidR="00C4371D" w:rsidRPr="0007569A">
        <w:rPr>
          <w:rFonts w:cstheme="minorHAnsi"/>
          <w:sz w:val="24"/>
          <w:szCs w:val="24"/>
        </w:rPr>
        <w:instrText xml:space="preserve"> ADDIN EN.CITE &lt;EndNote&gt;&lt;Cite&gt;&lt;Author&gt;Perttula&lt;/Author&gt;&lt;Year&gt;2014&lt;/Year&gt;&lt;RecNum&gt;8960&lt;/RecNum&gt;&lt;Pages&gt;514&lt;/Pages&gt;&lt;DisplayText&gt;(Perttula and Miller 2014:514)&lt;/DisplayText&gt;&lt;record&gt;&lt;rec-number&gt;8960&lt;/rec-number&gt;&lt;foreign-keys&gt;&lt;key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2014:514</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t>
      </w:r>
      <w:r w:rsidRPr="0007569A">
        <w:rPr>
          <w:rFonts w:cstheme="minorHAnsi"/>
          <w:sz w:val="24"/>
          <w:szCs w:val="24"/>
        </w:rPr>
        <w:t>The points were made from local quartzite (40 percent) and non-local cherts and novaculite (60 percent).</w:t>
      </w:r>
    </w:p>
    <w:p w14:paraId="022135F0" w14:textId="77777777" w:rsidR="00C4371D" w:rsidRPr="0007569A" w:rsidRDefault="00C4371D" w:rsidP="00084A76">
      <w:pPr>
        <w:spacing w:after="0" w:line="240" w:lineRule="auto"/>
        <w:contextualSpacing/>
        <w:jc w:val="both"/>
        <w:rPr>
          <w:rFonts w:cstheme="minorHAnsi"/>
          <w:sz w:val="24"/>
          <w:szCs w:val="24"/>
        </w:rPr>
      </w:pPr>
    </w:p>
    <w:p w14:paraId="031A63BB" w14:textId="31C332F2" w:rsidR="00084A76" w:rsidRPr="0007569A" w:rsidRDefault="00084A76" w:rsidP="00084A76">
      <w:pPr>
        <w:spacing w:after="0" w:line="240" w:lineRule="auto"/>
        <w:contextualSpacing/>
        <w:jc w:val="both"/>
        <w:rPr>
          <w:rFonts w:cstheme="minorHAnsi"/>
          <w:i/>
          <w:sz w:val="24"/>
          <w:szCs w:val="24"/>
        </w:rPr>
      </w:pPr>
      <w:r w:rsidRPr="0007569A">
        <w:rPr>
          <w:rFonts w:cstheme="minorHAnsi"/>
          <w:i/>
          <w:sz w:val="24"/>
          <w:szCs w:val="24"/>
        </w:rPr>
        <w:t>41CP220, Kitchen Branch</w:t>
      </w:r>
    </w:p>
    <w:p w14:paraId="2670A206" w14:textId="77777777" w:rsidR="00084A76" w:rsidRPr="0007569A" w:rsidRDefault="00084A76" w:rsidP="00084A76">
      <w:pPr>
        <w:spacing w:after="0" w:line="240" w:lineRule="auto"/>
        <w:ind w:right="720"/>
        <w:contextualSpacing/>
        <w:rPr>
          <w:rFonts w:cstheme="minorHAnsi"/>
          <w:sz w:val="24"/>
          <w:szCs w:val="24"/>
        </w:rPr>
      </w:pPr>
    </w:p>
    <w:p w14:paraId="36C6B015" w14:textId="4EEAFF3A" w:rsidR="00084A76" w:rsidRPr="0007569A" w:rsidRDefault="00084A76" w:rsidP="00B469D0">
      <w:pPr>
        <w:spacing w:after="0" w:line="240" w:lineRule="auto"/>
        <w:contextualSpacing/>
        <w:jc w:val="both"/>
        <w:rPr>
          <w:rFonts w:cstheme="minorHAnsi"/>
          <w:sz w:val="24"/>
          <w:szCs w:val="24"/>
        </w:rPr>
      </w:pPr>
      <w:r w:rsidRPr="0007569A">
        <w:rPr>
          <w:rFonts w:cstheme="minorHAnsi"/>
          <w:sz w:val="24"/>
          <w:szCs w:val="24"/>
        </w:rPr>
        <w:t>The Kitchen Branch site is located on a small tributary to Prairie Creek in the Big Cypress Creek basin. It is a small Titus phase domestic farmstead occupied during the 15th century A.D. During archaeological investigations</w:t>
      </w:r>
      <w:r w:rsidR="00C4371D" w:rsidRPr="0007569A">
        <w:rPr>
          <w:rFonts w:cstheme="minorHAnsi"/>
          <w:sz w:val="24"/>
          <w:szCs w:val="24"/>
        </w:rPr>
        <w:t xml:space="preserve">, five Perdiz points were recovered from habitation contexts </w:t>
      </w:r>
      <w:r w:rsidR="00C4371D" w:rsidRPr="0007569A">
        <w:rPr>
          <w:rFonts w:cstheme="minorHAnsi"/>
          <w:sz w:val="24"/>
          <w:szCs w:val="24"/>
        </w:rPr>
        <w:lastRenderedPageBreak/>
        <w:fldChar w:fldCharType="begin"/>
      </w:r>
      <w:r w:rsidR="00C4371D" w:rsidRPr="0007569A">
        <w:rPr>
          <w:rFonts w:cstheme="minorHAnsi"/>
          <w:sz w:val="24"/>
          <w:szCs w:val="24"/>
        </w:rPr>
        <w:instrText xml:space="preserve"> ADDIN EN.CITE &lt;EndNote&gt;&lt;Cite&gt;&lt;Author&gt;Perttula&lt;/Author&gt;&lt;Year&gt;2014&lt;/Year&gt;&lt;RecNum&gt;8960&lt;/RecNum&gt;&lt;DisplayText&gt;(Perttula and Miller 2014)&lt;/DisplayText&gt;&lt;record&gt;&lt;rec-number&gt;8960&lt;/rec-number&gt;&lt;foreign-keys&gt;&lt;key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which </w:t>
      </w:r>
      <w:r w:rsidRPr="0007569A">
        <w:rPr>
          <w:rFonts w:cstheme="minorHAnsi"/>
          <w:sz w:val="24"/>
          <w:szCs w:val="24"/>
        </w:rPr>
        <w:t>were manufactured from non-local cherts and novaculite</w:t>
      </w:r>
      <w:r w:rsidR="00C4371D" w:rsidRPr="0007569A">
        <w:rPr>
          <w:rFonts w:cstheme="minorHAnsi"/>
          <w:sz w:val="24"/>
          <w:szCs w:val="24"/>
        </w:rPr>
        <w:t xml:space="preserve"> </w:t>
      </w:r>
      <w:r w:rsidR="00C4371D" w:rsidRPr="0007569A">
        <w:rPr>
          <w:rFonts w:cstheme="minorHAnsi"/>
          <w:sz w:val="24"/>
          <w:szCs w:val="24"/>
        </w:rPr>
        <w:fldChar w:fldCharType="begin"/>
      </w:r>
      <w:r w:rsidR="00C4371D" w:rsidRPr="0007569A">
        <w:rPr>
          <w:rFonts w:cstheme="minorHAnsi"/>
          <w:sz w:val="24"/>
          <w:szCs w:val="24"/>
        </w:rPr>
        <w:instrText xml:space="preserve"> ADDIN EN.CITE &lt;EndNote&gt;&lt;Cite&gt;&lt;Author&gt;Perttula&lt;/Author&gt;&lt;Year&gt;2014&lt;/Year&gt;&lt;RecNum&gt;8960&lt;/RecNum&gt;&lt;Pages&gt;410&lt;/Pages&gt;&lt;DisplayText&gt;(Perttula and Miller 2014:410)&lt;/DisplayText&gt;&lt;record&gt;&lt;rec-number&gt;8960&lt;/rec-number&gt;&lt;foreign-keys&gt;&lt;key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2014:410</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t>
      </w:r>
      <w:r w:rsidRPr="0007569A">
        <w:rPr>
          <w:rFonts w:cstheme="minorHAnsi"/>
          <w:sz w:val="24"/>
          <w:szCs w:val="24"/>
        </w:rPr>
        <w:t>likely from Red River gravels.</w:t>
      </w:r>
    </w:p>
    <w:p w14:paraId="1160B905" w14:textId="77777777" w:rsidR="00084A76" w:rsidRPr="0007569A" w:rsidRDefault="00084A76" w:rsidP="00084A76">
      <w:pPr>
        <w:spacing w:after="0" w:line="240" w:lineRule="auto"/>
        <w:ind w:right="720"/>
        <w:contextualSpacing/>
        <w:rPr>
          <w:rFonts w:cstheme="minorHAnsi"/>
          <w:sz w:val="24"/>
          <w:szCs w:val="24"/>
        </w:rPr>
      </w:pPr>
    </w:p>
    <w:p w14:paraId="7354C0C6" w14:textId="01DE1A72" w:rsidR="00122EA2" w:rsidRPr="0007569A" w:rsidRDefault="00315295" w:rsidP="00084A76">
      <w:pPr>
        <w:spacing w:after="0" w:line="240" w:lineRule="auto"/>
        <w:ind w:right="720"/>
        <w:contextualSpacing/>
        <w:rPr>
          <w:rFonts w:cstheme="minorHAnsi"/>
          <w:i/>
          <w:sz w:val="24"/>
          <w:szCs w:val="24"/>
        </w:rPr>
      </w:pPr>
      <w:r w:rsidRPr="0007569A">
        <w:rPr>
          <w:rFonts w:cstheme="minorHAnsi"/>
          <w:i/>
          <w:sz w:val="24"/>
          <w:szCs w:val="24"/>
        </w:rPr>
        <w:t>41HS15, Pine Tree Mound</w:t>
      </w:r>
    </w:p>
    <w:p w14:paraId="00CCEB5B" w14:textId="77777777" w:rsidR="00084A76" w:rsidRPr="0007569A" w:rsidRDefault="00084A76" w:rsidP="00084A76">
      <w:pPr>
        <w:spacing w:after="0" w:line="240" w:lineRule="auto"/>
        <w:ind w:right="720"/>
        <w:contextualSpacing/>
        <w:rPr>
          <w:rFonts w:cstheme="minorHAnsi"/>
          <w:sz w:val="24"/>
          <w:szCs w:val="24"/>
        </w:rPr>
      </w:pPr>
    </w:p>
    <w:p w14:paraId="2CDE37B0" w14:textId="3E4A359B" w:rsidR="00122EA2" w:rsidRPr="0007569A" w:rsidRDefault="00122EA2" w:rsidP="00084A76">
      <w:pPr>
        <w:spacing w:after="0" w:line="240" w:lineRule="auto"/>
        <w:contextualSpacing/>
        <w:jc w:val="both"/>
        <w:rPr>
          <w:rFonts w:cstheme="minorHAnsi"/>
          <w:sz w:val="24"/>
          <w:szCs w:val="24"/>
        </w:rPr>
      </w:pPr>
      <w:r w:rsidRPr="0007569A">
        <w:rPr>
          <w:rFonts w:cstheme="minorHAnsi"/>
          <w:sz w:val="24"/>
          <w:szCs w:val="24"/>
        </w:rPr>
        <w:t>The Pine Tree Mound site is a large Titus phase mound center with associated habitation deposits, family cemeteries, and a large community cemetery</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07569A">
        <w:rPr>
          <w:rFonts w:cstheme="minorHAnsi"/>
          <w:sz w:val="24"/>
          <w:szCs w:val="24"/>
        </w:rPr>
        <w:fldChar w:fldCharType="separate"/>
      </w:r>
      <w:r w:rsidR="00F24769" w:rsidRPr="0007569A">
        <w:rPr>
          <w:rFonts w:cstheme="minorHAnsi"/>
          <w:noProof/>
          <w:sz w:val="24"/>
          <w:szCs w:val="24"/>
        </w:rPr>
        <w:t>(</w:t>
      </w:r>
      <w:hyperlink w:anchor="_ENREF_16" w:tooltip="Fields, 2012 #5716" w:history="1">
        <w:r w:rsidR="0007569A" w:rsidRPr="0007569A">
          <w:rPr>
            <w:rStyle w:val="Hyperlink"/>
            <w:rFonts w:cstheme="minorHAnsi"/>
          </w:rPr>
          <w:t>Fields and Gadus 2012</w:t>
        </w:r>
      </w:hyperlink>
      <w:r w:rsidR="00F24769"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 Perdiz arrow points (n</w:t>
      </w:r>
      <w:r w:rsidR="00892C0B" w:rsidRPr="0007569A">
        <w:rPr>
          <w:rFonts w:cstheme="minorHAnsi"/>
          <w:sz w:val="24"/>
          <w:szCs w:val="24"/>
        </w:rPr>
        <w:t xml:space="preserve"> </w:t>
      </w:r>
      <w:r w:rsidRPr="0007569A">
        <w:rPr>
          <w:rFonts w:cstheme="minorHAnsi"/>
          <w:sz w:val="24"/>
          <w:szCs w:val="24"/>
        </w:rPr>
        <w:t>=</w:t>
      </w:r>
      <w:r w:rsidR="00892C0B" w:rsidRPr="0007569A">
        <w:rPr>
          <w:rFonts w:cstheme="minorHAnsi"/>
          <w:sz w:val="24"/>
          <w:szCs w:val="24"/>
        </w:rPr>
        <w:t xml:space="preserve"> </w:t>
      </w:r>
      <w:r w:rsidRPr="0007569A">
        <w:rPr>
          <w:rFonts w:cstheme="minorHAnsi"/>
          <w:sz w:val="24"/>
          <w:szCs w:val="24"/>
        </w:rPr>
        <w:t>68) represent 53 percent of the arrow points that could be typed from the site, most (n</w:t>
      </w:r>
      <w:r w:rsidR="00892C0B" w:rsidRPr="0007569A">
        <w:rPr>
          <w:rFonts w:cstheme="minorHAnsi"/>
          <w:sz w:val="24"/>
          <w:szCs w:val="24"/>
        </w:rPr>
        <w:t xml:space="preserve"> </w:t>
      </w:r>
      <w:r w:rsidRPr="0007569A">
        <w:rPr>
          <w:rFonts w:cstheme="minorHAnsi"/>
          <w:sz w:val="24"/>
          <w:szCs w:val="24"/>
        </w:rPr>
        <w:t>=</w:t>
      </w:r>
      <w:r w:rsidR="00892C0B" w:rsidRPr="0007569A">
        <w:rPr>
          <w:rFonts w:cstheme="minorHAnsi"/>
          <w:sz w:val="24"/>
          <w:szCs w:val="24"/>
        </w:rPr>
        <w:t xml:space="preserve"> </w:t>
      </w:r>
      <w:r w:rsidRPr="0007569A">
        <w:rPr>
          <w:rFonts w:cstheme="minorHAnsi"/>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07569A">
        <w:rPr>
          <w:rFonts w:cstheme="minorHAnsi"/>
          <w:sz w:val="24"/>
          <w:szCs w:val="24"/>
        </w:rPr>
        <w:fldChar w:fldCharType="separate"/>
      </w:r>
      <w:r w:rsidR="00F24769" w:rsidRPr="0007569A">
        <w:rPr>
          <w:rFonts w:cstheme="minorHAnsi"/>
          <w:noProof/>
          <w:sz w:val="24"/>
          <w:szCs w:val="24"/>
        </w:rPr>
        <w:t>(</w:t>
      </w:r>
      <w:hyperlink w:anchor="_ENREF_16" w:tooltip="Fields, 2012 #5716" w:history="1">
        <w:r w:rsidR="0007569A" w:rsidRPr="0007569A">
          <w:rPr>
            <w:rStyle w:val="Hyperlink"/>
            <w:rFonts w:cstheme="minorHAnsi"/>
          </w:rPr>
          <w:t>Fields and Gadus 2012:566</w:t>
        </w:r>
      </w:hyperlink>
      <w:r w:rsidR="00F24769" w:rsidRPr="0007569A">
        <w:rPr>
          <w:rFonts w:cstheme="minorHAnsi"/>
          <w:noProof/>
          <w:sz w:val="24"/>
          <w:szCs w:val="24"/>
        </w:rPr>
        <w:t>)</w:t>
      </w:r>
      <w:r w:rsidR="00F24769" w:rsidRPr="0007569A">
        <w:rPr>
          <w:rFonts w:cstheme="minorHAnsi"/>
          <w:sz w:val="24"/>
          <w:szCs w:val="24"/>
        </w:rPr>
        <w:fldChar w:fldCharType="end"/>
      </w:r>
      <w:r w:rsidR="00C06D29" w:rsidRPr="0007569A">
        <w:rPr>
          <w:rFonts w:cstheme="minorHAnsi"/>
          <w:sz w:val="24"/>
          <w:szCs w:val="24"/>
        </w:rPr>
        <w:t>.</w:t>
      </w:r>
    </w:p>
    <w:p w14:paraId="640B2C4F" w14:textId="77777777" w:rsidR="00122EA2" w:rsidRPr="0007569A" w:rsidRDefault="00122EA2" w:rsidP="009A653B">
      <w:pPr>
        <w:spacing w:after="0"/>
        <w:contextualSpacing/>
        <w:jc w:val="both"/>
        <w:rPr>
          <w:rFonts w:cstheme="minorHAnsi"/>
          <w:sz w:val="24"/>
          <w:szCs w:val="24"/>
        </w:rPr>
      </w:pPr>
    </w:p>
    <w:p w14:paraId="1BAFB695" w14:textId="663E24F0" w:rsidR="00122EA2" w:rsidRPr="0007569A" w:rsidRDefault="00122EA2" w:rsidP="009A653B">
      <w:pPr>
        <w:spacing w:after="0"/>
        <w:contextualSpacing/>
        <w:jc w:val="both"/>
        <w:rPr>
          <w:rFonts w:cstheme="minorHAnsi"/>
          <w:sz w:val="24"/>
          <w:szCs w:val="24"/>
        </w:rPr>
      </w:pPr>
      <w:r w:rsidRPr="0007569A">
        <w:rPr>
          <w:rFonts w:cstheme="minorHAnsi"/>
          <w:sz w:val="24"/>
          <w:szCs w:val="24"/>
        </w:rPr>
        <w:t>There are 92 radiocarbon dates available from the Pine Tree Mound site</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7569A">
        <w:rPr>
          <w:rFonts w:cstheme="minorHAnsi"/>
          <w:sz w:val="24"/>
          <w:szCs w:val="24"/>
        </w:rPr>
        <w:fldChar w:fldCharType="separate"/>
      </w:r>
      <w:r w:rsidR="005E36C7" w:rsidRPr="0007569A">
        <w:rPr>
          <w:rFonts w:cstheme="minorHAnsi"/>
          <w:noProof/>
          <w:sz w:val="24"/>
          <w:szCs w:val="24"/>
        </w:rPr>
        <w:t>(</w:t>
      </w:r>
      <w:hyperlink w:anchor="_ENREF_16" w:tooltip="Fields, 2012 #5716" w:history="1">
        <w:r w:rsidR="0007569A" w:rsidRPr="0007569A">
          <w:rPr>
            <w:rStyle w:val="Hyperlink"/>
            <w:rFonts w:cstheme="minorHAnsi"/>
          </w:rPr>
          <w:t>Fields and Gadus 2012:Table 4.13</w:t>
        </w:r>
      </w:hyperlink>
      <w:r w:rsidR="005E36C7" w:rsidRPr="0007569A">
        <w:rPr>
          <w:rFonts w:cstheme="minorHAnsi"/>
          <w:noProof/>
          <w:sz w:val="24"/>
          <w:szCs w:val="24"/>
        </w:rPr>
        <w:t xml:space="preserve">; </w:t>
      </w:r>
      <w:hyperlink w:anchor="_ENREF_58" w:tooltip="Selden Jr., 2013 #2903" w:history="1">
        <w:r w:rsidR="0007569A" w:rsidRPr="0007569A">
          <w:rPr>
            <w:rStyle w:val="Hyperlink"/>
            <w:rFonts w:cstheme="minorHAnsi"/>
          </w:rPr>
          <w:t>Selden Jr. and Perttula 2013:Table 2</w:t>
        </w:r>
      </w:hyperlink>
      <w:r w:rsidR="005E36C7"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 Most of the calibrated dates fall between A.D. 1451-1495 and A.D. 1397-1429</w:t>
      </w:r>
      <w:r w:rsidR="005E36C7" w:rsidRPr="0007569A">
        <w:rPr>
          <w:rFonts w:cstheme="minorHAnsi"/>
          <w:sz w:val="24"/>
          <w:szCs w:val="24"/>
        </w:rPr>
        <w:t xml:space="preserve"> </w:t>
      </w:r>
      <w:r w:rsidR="005E36C7" w:rsidRPr="0007569A">
        <w:rPr>
          <w:rFonts w:cstheme="minorHAnsi"/>
          <w:sz w:val="24"/>
          <w:szCs w:val="24"/>
        </w:rPr>
        <w:fldChar w:fldCharType="begin"/>
      </w:r>
      <w:r w:rsidR="002C4E9C" w:rsidRPr="0007569A">
        <w:rPr>
          <w:rFonts w:cstheme="minorHAnsi"/>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7569A">
        <w:rPr>
          <w:rFonts w:cstheme="minorHAnsi"/>
          <w:sz w:val="24"/>
          <w:szCs w:val="24"/>
        </w:rPr>
        <w:fldChar w:fldCharType="separate"/>
      </w:r>
      <w:r w:rsidR="005E36C7" w:rsidRPr="0007569A">
        <w:rPr>
          <w:rFonts w:cstheme="minorHAnsi"/>
          <w:noProof/>
          <w:sz w:val="24"/>
          <w:szCs w:val="24"/>
        </w:rPr>
        <w:t>(</w:t>
      </w:r>
      <w:hyperlink w:anchor="_ENREF_58" w:tooltip="Selden Jr., 2013 #2903" w:history="1">
        <w:r w:rsidR="0007569A" w:rsidRPr="0007569A">
          <w:rPr>
            <w:rStyle w:val="Hyperlink"/>
            <w:rFonts w:cstheme="minorHAnsi"/>
          </w:rPr>
          <w:t>Selden Jr. and Perttula 2013:Table 3</w:t>
        </w:r>
      </w:hyperlink>
      <w:r w:rsidR="005E36C7" w:rsidRPr="0007569A">
        <w:rPr>
          <w:rFonts w:cstheme="minorHAnsi"/>
          <w:noProof/>
          <w:sz w:val="24"/>
          <w:szCs w:val="24"/>
        </w:rPr>
        <w:t>)</w:t>
      </w:r>
      <w:r w:rsidR="005E36C7" w:rsidRPr="0007569A">
        <w:rPr>
          <w:rFonts w:cstheme="minorHAnsi"/>
          <w:sz w:val="24"/>
          <w:szCs w:val="24"/>
        </w:rPr>
        <w:fldChar w:fldCharType="end"/>
      </w:r>
      <w:r w:rsidRPr="0007569A">
        <w:rPr>
          <w:rFonts w:cstheme="minorHAnsi"/>
          <w:sz w:val="24"/>
          <w:szCs w:val="24"/>
        </w:rPr>
        <w:t xml:space="preserve">, but calibrated age ranges suggest that the settlement “was established in the A.D. 1300s and persisted until at least the mid 1600s” </w:t>
      </w:r>
      <w:r w:rsidR="005E36C7"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5E36C7" w:rsidRPr="0007569A">
        <w:rPr>
          <w:rFonts w:cstheme="minorHAnsi"/>
          <w:sz w:val="24"/>
          <w:szCs w:val="24"/>
        </w:rPr>
        <w:fldChar w:fldCharType="separate"/>
      </w:r>
      <w:r w:rsidR="005E36C7" w:rsidRPr="0007569A">
        <w:rPr>
          <w:rFonts w:cstheme="minorHAnsi"/>
          <w:noProof/>
          <w:sz w:val="24"/>
          <w:szCs w:val="24"/>
        </w:rPr>
        <w:t>(</w:t>
      </w:r>
      <w:hyperlink w:anchor="_ENREF_16" w:tooltip="Fields, 2012 #5716" w:history="1">
        <w:r w:rsidR="0007569A" w:rsidRPr="0007569A">
          <w:rPr>
            <w:rStyle w:val="Hyperlink"/>
            <w:rFonts w:cstheme="minorHAnsi"/>
          </w:rPr>
          <w:t>Fields and Gadus 2012:299</w:t>
        </w:r>
      </w:hyperlink>
      <w:r w:rsidR="005E36C7" w:rsidRPr="0007569A">
        <w:rPr>
          <w:rFonts w:cstheme="minorHAnsi"/>
          <w:noProof/>
          <w:sz w:val="24"/>
          <w:szCs w:val="24"/>
        </w:rPr>
        <w:t>)</w:t>
      </w:r>
      <w:r w:rsidR="005E36C7" w:rsidRPr="0007569A">
        <w:rPr>
          <w:rFonts w:cstheme="minorHAnsi"/>
          <w:sz w:val="24"/>
          <w:szCs w:val="24"/>
        </w:rPr>
        <w:fldChar w:fldCharType="end"/>
      </w:r>
      <w:r w:rsidR="00892C0B" w:rsidRPr="0007569A">
        <w:rPr>
          <w:rFonts w:cstheme="minorHAnsi"/>
          <w:sz w:val="24"/>
          <w:szCs w:val="24"/>
        </w:rPr>
        <w:t>.</w:t>
      </w:r>
    </w:p>
    <w:p w14:paraId="3EFC2A7A" w14:textId="77777777" w:rsidR="001C13D2" w:rsidRPr="0007569A" w:rsidRDefault="001C13D2" w:rsidP="009A653B">
      <w:pPr>
        <w:spacing w:after="0"/>
        <w:contextualSpacing/>
        <w:jc w:val="both"/>
        <w:rPr>
          <w:rFonts w:cstheme="minorHAnsi"/>
          <w:sz w:val="24"/>
          <w:szCs w:val="24"/>
        </w:rPr>
      </w:pPr>
    </w:p>
    <w:p w14:paraId="6AF65492" w14:textId="7867ECE9"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41NA</w:t>
      </w:r>
      <w:r w:rsidR="00315295" w:rsidRPr="0007569A">
        <w:rPr>
          <w:rFonts w:cstheme="minorHAnsi"/>
          <w:i/>
          <w:sz w:val="24"/>
          <w:szCs w:val="24"/>
        </w:rPr>
        <w:t>49, Washington Square Mound</w:t>
      </w:r>
    </w:p>
    <w:p w14:paraId="07176578" w14:textId="77777777" w:rsidR="00122EA2" w:rsidRPr="0007569A" w:rsidRDefault="00122EA2" w:rsidP="009A653B">
      <w:pPr>
        <w:spacing w:after="0"/>
        <w:contextualSpacing/>
        <w:jc w:val="both"/>
        <w:rPr>
          <w:rFonts w:cstheme="minorHAnsi"/>
          <w:b/>
          <w:sz w:val="24"/>
          <w:szCs w:val="24"/>
        </w:rPr>
      </w:pPr>
    </w:p>
    <w:p w14:paraId="279C6CF5" w14:textId="0BC7FBDC" w:rsidR="00122EA2" w:rsidRPr="0007569A" w:rsidRDefault="00122EA2" w:rsidP="009A653B">
      <w:pPr>
        <w:spacing w:after="0"/>
        <w:contextualSpacing/>
        <w:jc w:val="both"/>
        <w:rPr>
          <w:rFonts w:cstheme="minorHAnsi"/>
          <w:sz w:val="24"/>
          <w:szCs w:val="24"/>
        </w:rPr>
      </w:pPr>
      <w:r w:rsidRPr="0007569A">
        <w:rPr>
          <w:rFonts w:cstheme="minorHAnsi"/>
          <w:sz w:val="24"/>
          <w:szCs w:val="24"/>
        </w:rPr>
        <w:t>The Washington Square Mound site is</w:t>
      </w:r>
      <w:r w:rsidR="00DD34C8" w:rsidRPr="0007569A">
        <w:rPr>
          <w:rFonts w:cstheme="minorHAnsi"/>
          <w:sz w:val="24"/>
          <w:szCs w:val="24"/>
        </w:rPr>
        <w:t xml:space="preserve"> located</w:t>
      </w:r>
      <w:r w:rsidRPr="0007569A">
        <w:rPr>
          <w:rFonts w:cstheme="minorHAnsi"/>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07569A">
        <w:rPr>
          <w:rFonts w:cstheme="minorHAnsi"/>
          <w:sz w:val="24"/>
          <w:szCs w:val="24"/>
        </w:rPr>
        <w:t xml:space="preserve"> </w:t>
      </w:r>
      <w:r w:rsidR="00011246" w:rsidRPr="0007569A">
        <w:rPr>
          <w:rFonts w:cstheme="minorHAnsi"/>
          <w:sz w:val="24"/>
          <w:szCs w:val="24"/>
        </w:rPr>
        <w:fldChar w:fldCharType="begin"/>
      </w:r>
      <w:r w:rsidR="00454589" w:rsidRPr="0007569A">
        <w:rPr>
          <w:rFonts w:cstheme="minorHAnsi"/>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7569A">
        <w:rPr>
          <w:rFonts w:cstheme="minorHAnsi"/>
          <w:sz w:val="24"/>
          <w:szCs w:val="24"/>
        </w:rPr>
        <w:fldChar w:fldCharType="separate"/>
      </w:r>
      <w:r w:rsidR="00454589" w:rsidRPr="0007569A">
        <w:rPr>
          <w:rFonts w:cstheme="minorHAnsi"/>
          <w:noProof/>
          <w:sz w:val="24"/>
          <w:szCs w:val="24"/>
        </w:rPr>
        <w:t>(</w:t>
      </w:r>
      <w:hyperlink w:anchor="_ENREF_12" w:tooltip="Corbin, 1998 #5710" w:history="1">
        <w:r w:rsidR="0007569A" w:rsidRPr="0007569A">
          <w:rPr>
            <w:rStyle w:val="Hyperlink"/>
            <w:rFonts w:cstheme="minorHAnsi"/>
          </w:rPr>
          <w:t>Corbin and Hart 1998</w:t>
        </w:r>
      </w:hyperlink>
      <w:r w:rsidR="00454589" w:rsidRPr="0007569A">
        <w:rPr>
          <w:rFonts w:cstheme="minorHAnsi"/>
          <w:noProof/>
          <w:sz w:val="24"/>
          <w:szCs w:val="24"/>
        </w:rPr>
        <w:t xml:space="preserve">; </w:t>
      </w:r>
      <w:hyperlink w:anchor="_ENREF_44" w:tooltip="Perttula, 2010 #8961" w:history="1">
        <w:r w:rsidR="0007569A" w:rsidRPr="0007569A">
          <w:rPr>
            <w:rStyle w:val="Hyperlink"/>
            <w:rFonts w:cstheme="minorHAnsi"/>
          </w:rPr>
          <w:t>Perttula, Walters, Nelson, et al. 2010</w:t>
        </w:r>
      </w:hyperlink>
      <w:r w:rsidR="00454589" w:rsidRPr="0007569A">
        <w:rPr>
          <w:rFonts w:cstheme="minorHAnsi"/>
          <w:noProof/>
          <w:sz w:val="24"/>
          <w:szCs w:val="24"/>
        </w:rPr>
        <w:t>)</w:t>
      </w:r>
      <w:r w:rsidR="00011246" w:rsidRPr="0007569A">
        <w:rPr>
          <w:rFonts w:cstheme="minorHAnsi"/>
          <w:sz w:val="24"/>
          <w:szCs w:val="24"/>
        </w:rPr>
        <w:fldChar w:fldCharType="end"/>
      </w:r>
      <w:r w:rsidR="00944EA4" w:rsidRPr="0007569A">
        <w:rPr>
          <w:rFonts w:cstheme="minorHAnsi"/>
          <w:sz w:val="24"/>
          <w:szCs w:val="24"/>
        </w:rPr>
        <w:t xml:space="preserve">. However, 14 </w:t>
      </w:r>
      <w:r w:rsidRPr="0007569A">
        <w:rPr>
          <w:rFonts w:cstheme="minorHAnsi"/>
          <w:sz w:val="24"/>
          <w:szCs w:val="24"/>
        </w:rPr>
        <w:t>Perdiz points were recovered</w:t>
      </w:r>
      <w:r w:rsidR="00944EA4" w:rsidRPr="0007569A">
        <w:rPr>
          <w:rFonts w:cstheme="minorHAnsi"/>
          <w:sz w:val="24"/>
          <w:szCs w:val="24"/>
        </w:rPr>
        <w:t xml:space="preserve"> </w:t>
      </w:r>
      <w:r w:rsidRPr="0007569A">
        <w:rPr>
          <w:rFonts w:cstheme="minorHAnsi"/>
          <w:sz w:val="24"/>
          <w:szCs w:val="24"/>
        </w:rPr>
        <w:t>from a buria</w:t>
      </w:r>
      <w:r w:rsidR="00C04443" w:rsidRPr="0007569A">
        <w:rPr>
          <w:rFonts w:cstheme="minorHAnsi"/>
          <w:sz w:val="24"/>
          <w:szCs w:val="24"/>
        </w:rPr>
        <w:t>l feature in the Oak Grove C</w:t>
      </w:r>
      <w:r w:rsidRPr="0007569A">
        <w:rPr>
          <w:rFonts w:cstheme="minorHAnsi"/>
          <w:sz w:val="24"/>
          <w:szCs w:val="24"/>
        </w:rPr>
        <w:t>emetery portion of the Washington Square Mound site</w:t>
      </w:r>
      <w:r w:rsidR="00FB393B" w:rsidRPr="0007569A">
        <w:rPr>
          <w:rFonts w:cstheme="minorHAnsi"/>
          <w:sz w:val="24"/>
          <w:szCs w:val="24"/>
        </w:rPr>
        <w:t xml:space="preserve"> </w:t>
      </w:r>
      <w:r w:rsidR="00FB393B"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7569A">
        <w:rPr>
          <w:rFonts w:cstheme="minorHAnsi"/>
          <w:sz w:val="24"/>
          <w:szCs w:val="24"/>
        </w:rPr>
        <w:fldChar w:fldCharType="separate"/>
      </w:r>
      <w:r w:rsidR="00454589" w:rsidRPr="0007569A">
        <w:rPr>
          <w:rFonts w:cstheme="minorHAnsi"/>
          <w:noProof/>
          <w:sz w:val="24"/>
          <w:szCs w:val="24"/>
        </w:rPr>
        <w:t>(</w:t>
      </w:r>
      <w:hyperlink w:anchor="_ENREF_44" w:tooltip="Perttula, 2010 #8961" w:history="1">
        <w:r w:rsidR="0007569A" w:rsidRPr="0007569A">
          <w:rPr>
            <w:rStyle w:val="Hyperlink"/>
            <w:rFonts w:cstheme="minorHAnsi"/>
          </w:rPr>
          <w:t>Perttula, Walters, Nelson, et al. 2010:Figure 77</w:t>
        </w:r>
      </w:hyperlink>
      <w:r w:rsidR="00454589" w:rsidRPr="0007569A">
        <w:rPr>
          <w:rFonts w:cstheme="minorHAnsi"/>
          <w:noProof/>
          <w:sz w:val="24"/>
          <w:szCs w:val="24"/>
        </w:rPr>
        <w:t>)</w:t>
      </w:r>
      <w:r w:rsidR="00FB393B" w:rsidRPr="0007569A">
        <w:rPr>
          <w:rFonts w:cstheme="minorHAnsi"/>
          <w:sz w:val="24"/>
          <w:szCs w:val="24"/>
        </w:rPr>
        <w:fldChar w:fldCharType="end"/>
      </w:r>
      <w:r w:rsidRPr="0007569A">
        <w:rPr>
          <w:rFonts w:cstheme="minorHAnsi"/>
          <w:sz w:val="24"/>
          <w:szCs w:val="24"/>
        </w:rPr>
        <w:t xml:space="preserve">. Another seven Perdiz points came from habitation </w:t>
      </w:r>
      <w:r w:rsidR="00DD34C8" w:rsidRPr="0007569A">
        <w:rPr>
          <w:rFonts w:cstheme="minorHAnsi"/>
          <w:sz w:val="24"/>
          <w:szCs w:val="24"/>
        </w:rPr>
        <w:t>areas</w:t>
      </w:r>
      <w:r w:rsidRPr="0007569A">
        <w:rPr>
          <w:rFonts w:cstheme="minorHAnsi"/>
          <w:sz w:val="24"/>
          <w:szCs w:val="24"/>
        </w:rPr>
        <w:t xml:space="preserve"> near the main burial</w:t>
      </w:r>
      <w:r w:rsidR="00C04443" w:rsidRPr="0007569A">
        <w:rPr>
          <w:rFonts w:cstheme="minorHAnsi"/>
          <w:sz w:val="24"/>
          <w:szCs w:val="24"/>
        </w:rPr>
        <w:t xml:space="preserve"> mound </w:t>
      </w:r>
      <w:r w:rsidR="00FB393B" w:rsidRPr="0007569A">
        <w:rPr>
          <w:rFonts w:cstheme="minorHAnsi"/>
          <w:sz w:val="24"/>
          <w:szCs w:val="24"/>
        </w:rPr>
        <w:t xml:space="preserve"> </w:t>
      </w:r>
      <w:r w:rsidR="00FB393B"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7569A">
        <w:rPr>
          <w:rFonts w:cstheme="minorHAnsi"/>
          <w:sz w:val="24"/>
          <w:szCs w:val="24"/>
        </w:rPr>
        <w:fldChar w:fldCharType="separate"/>
      </w:r>
      <w:r w:rsidR="00454589" w:rsidRPr="0007569A">
        <w:rPr>
          <w:rFonts w:cstheme="minorHAnsi"/>
          <w:noProof/>
          <w:sz w:val="24"/>
          <w:szCs w:val="24"/>
        </w:rPr>
        <w:t>(</w:t>
      </w:r>
      <w:hyperlink w:anchor="_ENREF_39" w:tooltip="Perttula, 2009 #8959" w:history="1">
        <w:r w:rsidR="0007569A" w:rsidRPr="0007569A">
          <w:rPr>
            <w:rStyle w:val="Hyperlink"/>
            <w:rFonts w:cstheme="minorHAnsi"/>
          </w:rPr>
          <w:t>Perttula 2009:Table 14</w:t>
        </w:r>
      </w:hyperlink>
      <w:r w:rsidR="00454589" w:rsidRPr="0007569A">
        <w:rPr>
          <w:rFonts w:cstheme="minorHAnsi"/>
          <w:noProof/>
          <w:sz w:val="24"/>
          <w:szCs w:val="24"/>
        </w:rPr>
        <w:t>)</w:t>
      </w:r>
      <w:r w:rsidR="00FB393B" w:rsidRPr="0007569A">
        <w:rPr>
          <w:rFonts w:cstheme="minorHAnsi"/>
          <w:sz w:val="24"/>
          <w:szCs w:val="24"/>
        </w:rPr>
        <w:fldChar w:fldCharType="end"/>
      </w:r>
      <w:r w:rsidR="00C04443" w:rsidRPr="0007569A">
        <w:rPr>
          <w:rFonts w:cstheme="minorHAnsi"/>
          <w:sz w:val="24"/>
          <w:szCs w:val="24"/>
        </w:rPr>
        <w:t>. Of those,</w:t>
      </w:r>
      <w:r w:rsidRPr="0007569A">
        <w:rPr>
          <w:rFonts w:cstheme="minorHAnsi"/>
          <w:sz w:val="24"/>
          <w:szCs w:val="24"/>
        </w:rPr>
        <w:t xml:space="preserve"> 71 percent are on gray chert</w:t>
      </w:r>
      <w:r w:rsidR="00DD34C8" w:rsidRPr="0007569A">
        <w:rPr>
          <w:rFonts w:cstheme="minorHAnsi"/>
          <w:sz w:val="24"/>
          <w:szCs w:val="24"/>
        </w:rPr>
        <w:t xml:space="preserve"> of likely </w:t>
      </w:r>
      <w:r w:rsidR="00C06D29" w:rsidRPr="0007569A">
        <w:rPr>
          <w:rFonts w:cstheme="minorHAnsi"/>
          <w:sz w:val="24"/>
          <w:szCs w:val="24"/>
        </w:rPr>
        <w:t>C</w:t>
      </w:r>
      <w:r w:rsidRPr="0007569A">
        <w:rPr>
          <w:rFonts w:cstheme="minorHAnsi"/>
          <w:sz w:val="24"/>
          <w:szCs w:val="24"/>
        </w:rPr>
        <w:t>entral Texas origin</w:t>
      </w:r>
      <w:r w:rsidR="00DD34C8" w:rsidRPr="0007569A">
        <w:rPr>
          <w:rFonts w:cstheme="minorHAnsi"/>
          <w:sz w:val="24"/>
          <w:szCs w:val="24"/>
        </w:rPr>
        <w:t>, and the remainder were made from</w:t>
      </w:r>
      <w:r w:rsidRPr="0007569A">
        <w:rPr>
          <w:rFonts w:cstheme="minorHAnsi"/>
          <w:sz w:val="24"/>
          <w:szCs w:val="24"/>
        </w:rPr>
        <w:t xml:space="preserve"> local quartzite.</w:t>
      </w:r>
    </w:p>
    <w:p w14:paraId="370CCDF8" w14:textId="77777777" w:rsidR="00122EA2" w:rsidRPr="0007569A" w:rsidRDefault="00122EA2" w:rsidP="009A653B">
      <w:pPr>
        <w:spacing w:after="0"/>
        <w:contextualSpacing/>
        <w:jc w:val="both"/>
        <w:rPr>
          <w:rFonts w:cstheme="minorHAnsi"/>
          <w:b/>
          <w:sz w:val="24"/>
          <w:szCs w:val="24"/>
        </w:rPr>
      </w:pPr>
    </w:p>
    <w:p w14:paraId="01466A34" w14:textId="4FC2DFDF"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Twelve radiocarbon dates have been obtained from the Washington Square Mound site </w:t>
      </w:r>
      <w:r w:rsidR="009F036E" w:rsidRPr="0007569A">
        <w:rPr>
          <w:rFonts w:cstheme="minorHAnsi"/>
          <w:sz w:val="24"/>
          <w:szCs w:val="24"/>
        </w:rPr>
        <w:fldChar w:fldCharType="begin"/>
      </w:r>
      <w:r w:rsidR="002C4E9C" w:rsidRPr="0007569A">
        <w:rPr>
          <w:rFonts w:cstheme="minorHAnsi"/>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7569A">
        <w:rPr>
          <w:rFonts w:cstheme="minorHAnsi"/>
          <w:sz w:val="24"/>
          <w:szCs w:val="24"/>
        </w:rPr>
        <w:fldChar w:fldCharType="separate"/>
      </w:r>
      <w:r w:rsidR="009F036E" w:rsidRPr="0007569A">
        <w:rPr>
          <w:rFonts w:cstheme="minorHAnsi"/>
          <w:noProof/>
          <w:sz w:val="24"/>
          <w:szCs w:val="24"/>
        </w:rPr>
        <w:t>(</w:t>
      </w:r>
      <w:hyperlink w:anchor="_ENREF_12" w:tooltip="Corbin, 1998 #5710" w:history="1">
        <w:r w:rsidR="0007569A" w:rsidRPr="0007569A">
          <w:rPr>
            <w:rStyle w:val="Hyperlink"/>
            <w:rFonts w:cstheme="minorHAnsi"/>
          </w:rPr>
          <w:t>Corbin and Hart 1998:Table 4</w:t>
        </w:r>
      </w:hyperlink>
      <w:r w:rsidR="009F036E" w:rsidRPr="0007569A">
        <w:rPr>
          <w:rFonts w:cstheme="minorHAnsi"/>
          <w:noProof/>
          <w:sz w:val="24"/>
          <w:szCs w:val="24"/>
        </w:rPr>
        <w:t xml:space="preserve">; </w:t>
      </w:r>
      <w:hyperlink w:anchor="_ENREF_58" w:tooltip="Selden Jr., 2013 #2903" w:history="1">
        <w:r w:rsidR="0007569A" w:rsidRPr="0007569A">
          <w:rPr>
            <w:rStyle w:val="Hyperlink"/>
            <w:rFonts w:cstheme="minorHAnsi"/>
          </w:rPr>
          <w:t>Selden Jr. and Perttula 2013</w:t>
        </w:r>
      </w:hyperlink>
      <w:r w:rsidR="009F036E" w:rsidRPr="0007569A">
        <w:rPr>
          <w:rFonts w:cstheme="minorHAnsi"/>
          <w:noProof/>
          <w:sz w:val="24"/>
          <w:szCs w:val="24"/>
        </w:rPr>
        <w:t>)</w:t>
      </w:r>
      <w:r w:rsidR="009F036E" w:rsidRPr="0007569A">
        <w:rPr>
          <w:rFonts w:cstheme="minorHAnsi"/>
          <w:sz w:val="24"/>
          <w:szCs w:val="24"/>
        </w:rPr>
        <w:fldChar w:fldCharType="end"/>
      </w:r>
      <w:r w:rsidRPr="0007569A">
        <w:rPr>
          <w:rFonts w:cstheme="minorHAnsi"/>
          <w:sz w:val="24"/>
          <w:szCs w:val="24"/>
        </w:rPr>
        <w:t>, indicating use</w:t>
      </w:r>
      <w:r w:rsidR="00944EA4" w:rsidRPr="0007569A">
        <w:rPr>
          <w:rFonts w:cstheme="minorHAnsi"/>
          <w:sz w:val="24"/>
          <w:szCs w:val="24"/>
        </w:rPr>
        <w:t xml:space="preserve"> of the site in both Early (</w:t>
      </w:r>
      <w:r w:rsidRPr="0007569A">
        <w:rPr>
          <w:rFonts w:cstheme="minorHAnsi"/>
          <w:sz w:val="24"/>
          <w:szCs w:val="24"/>
        </w:rPr>
        <w:t>A.D. 900-1200) and Middle Caddo periods. The best dates that can be associated with Perdiz points at the site range from cal. A.D. 1238-1445.</w:t>
      </w:r>
    </w:p>
    <w:p w14:paraId="05650ED5" w14:textId="655F71D0" w:rsidR="00122EA2" w:rsidRPr="0007569A" w:rsidRDefault="00122EA2" w:rsidP="009A653B">
      <w:pPr>
        <w:spacing w:after="0"/>
        <w:contextualSpacing/>
        <w:jc w:val="both"/>
        <w:rPr>
          <w:rFonts w:cstheme="minorHAnsi"/>
          <w:b/>
          <w:sz w:val="24"/>
          <w:szCs w:val="24"/>
        </w:rPr>
      </w:pPr>
    </w:p>
    <w:p w14:paraId="10F6AEDD" w14:textId="7914FC59"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41NA206, Spradley</w:t>
      </w:r>
    </w:p>
    <w:p w14:paraId="629F1D12" w14:textId="77777777" w:rsidR="00122EA2" w:rsidRPr="0007569A" w:rsidRDefault="00122EA2" w:rsidP="009A653B">
      <w:pPr>
        <w:spacing w:after="0"/>
        <w:contextualSpacing/>
        <w:jc w:val="both"/>
        <w:rPr>
          <w:rFonts w:cstheme="minorHAnsi"/>
          <w:b/>
          <w:sz w:val="24"/>
          <w:szCs w:val="24"/>
        </w:rPr>
      </w:pPr>
    </w:p>
    <w:p w14:paraId="0D2B32BC" w14:textId="292C39CF"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Spradley site </w:t>
      </w:r>
      <w:r w:rsidR="00DD34C8" w:rsidRPr="0007569A">
        <w:rPr>
          <w:rFonts w:cstheme="minorHAnsi"/>
          <w:sz w:val="24"/>
          <w:szCs w:val="24"/>
        </w:rPr>
        <w:t>includes</w:t>
      </w:r>
      <w:r w:rsidRPr="0007569A">
        <w:rPr>
          <w:rFonts w:cstheme="minorHAnsi"/>
          <w:sz w:val="24"/>
          <w:szCs w:val="24"/>
        </w:rPr>
        <w:t xml:space="preserve"> late 17</w:t>
      </w:r>
      <w:r w:rsidRPr="0007569A">
        <w:rPr>
          <w:rFonts w:cstheme="minorHAnsi"/>
          <w:sz w:val="24"/>
          <w:szCs w:val="24"/>
          <w:vertAlign w:val="superscript"/>
        </w:rPr>
        <w:t>th</w:t>
      </w:r>
      <w:r w:rsidRPr="0007569A">
        <w:rPr>
          <w:rFonts w:cstheme="minorHAnsi"/>
          <w:sz w:val="24"/>
          <w:szCs w:val="24"/>
        </w:rPr>
        <w:t xml:space="preserve"> to early 18</w:t>
      </w:r>
      <w:r w:rsidRPr="0007569A">
        <w:rPr>
          <w:rFonts w:cstheme="minorHAnsi"/>
          <w:sz w:val="24"/>
          <w:szCs w:val="24"/>
          <w:vertAlign w:val="superscript"/>
        </w:rPr>
        <w:t>th</w:t>
      </w:r>
      <w:r w:rsidRPr="0007569A">
        <w:rPr>
          <w:rFonts w:cstheme="minorHAnsi"/>
          <w:sz w:val="24"/>
          <w:szCs w:val="24"/>
        </w:rPr>
        <w:t xml:space="preserve"> century archeological deposits with European trade goods in the Bayou La Nana valley in the Angelina River basin</w:t>
      </w:r>
      <w:r w:rsidR="005A0151" w:rsidRPr="0007569A">
        <w:rPr>
          <w:rFonts w:cstheme="minorHAnsi"/>
          <w:sz w:val="24"/>
          <w:szCs w:val="24"/>
        </w:rPr>
        <w:t xml:space="preserve"> </w:t>
      </w:r>
      <w:r w:rsidR="005A0151"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7569A">
        <w:rPr>
          <w:rFonts w:cstheme="minorHAnsi"/>
          <w:sz w:val="24"/>
          <w:szCs w:val="24"/>
        </w:rPr>
        <w:fldChar w:fldCharType="separate"/>
      </w:r>
      <w:r w:rsidR="00454589" w:rsidRPr="0007569A">
        <w:rPr>
          <w:rFonts w:cstheme="minorHAnsi"/>
          <w:noProof/>
          <w:sz w:val="24"/>
          <w:szCs w:val="24"/>
        </w:rPr>
        <w:t>(</w:t>
      </w:r>
      <w:hyperlink w:anchor="_ENREF_41" w:tooltip="Perttula, 2018 #8962" w:history="1">
        <w:r w:rsidR="0007569A" w:rsidRPr="0007569A">
          <w:rPr>
            <w:rStyle w:val="Hyperlink"/>
            <w:rFonts w:cstheme="minorHAnsi"/>
          </w:rPr>
          <w:t>Perttula and Marceaux 2018</w:t>
        </w:r>
      </w:hyperlink>
      <w:r w:rsidR="00454589" w:rsidRPr="0007569A">
        <w:rPr>
          <w:rFonts w:cstheme="minorHAnsi"/>
          <w:noProof/>
          <w:sz w:val="24"/>
          <w:szCs w:val="24"/>
        </w:rPr>
        <w:t>)</w:t>
      </w:r>
      <w:r w:rsidR="005A0151" w:rsidRPr="0007569A">
        <w:rPr>
          <w:rFonts w:cstheme="minorHAnsi"/>
          <w:sz w:val="24"/>
          <w:szCs w:val="24"/>
        </w:rPr>
        <w:fldChar w:fldCharType="end"/>
      </w:r>
      <w:r w:rsidRPr="0007569A">
        <w:rPr>
          <w:rFonts w:cstheme="minorHAnsi"/>
          <w:sz w:val="24"/>
          <w:szCs w:val="24"/>
        </w:rPr>
        <w:t>. Those habitation deposi</w:t>
      </w:r>
      <w:r w:rsidR="00DD34C8" w:rsidRPr="0007569A">
        <w:rPr>
          <w:rFonts w:cstheme="minorHAnsi"/>
          <w:sz w:val="24"/>
          <w:szCs w:val="24"/>
        </w:rPr>
        <w:t>ts, which have no associated radiocarbon dates</w:t>
      </w:r>
      <w:r w:rsidRPr="0007569A">
        <w:rPr>
          <w:rFonts w:cstheme="minorHAnsi"/>
          <w:sz w:val="24"/>
          <w:szCs w:val="24"/>
        </w:rPr>
        <w:t>, contain numerous Perdiz points (n</w:t>
      </w:r>
      <w:r w:rsidR="00DD34C8" w:rsidRPr="0007569A">
        <w:rPr>
          <w:rFonts w:cstheme="minorHAnsi"/>
          <w:sz w:val="24"/>
          <w:szCs w:val="24"/>
        </w:rPr>
        <w:t xml:space="preserve"> </w:t>
      </w:r>
      <w:r w:rsidRPr="0007569A">
        <w:rPr>
          <w:rFonts w:cstheme="minorHAnsi"/>
          <w:sz w:val="24"/>
          <w:szCs w:val="24"/>
        </w:rPr>
        <w:t>=</w:t>
      </w:r>
      <w:r w:rsidR="00DD34C8" w:rsidRPr="0007569A">
        <w:rPr>
          <w:rFonts w:cstheme="minorHAnsi"/>
          <w:sz w:val="24"/>
          <w:szCs w:val="24"/>
        </w:rPr>
        <w:t xml:space="preserve"> </w:t>
      </w:r>
      <w:r w:rsidRPr="0007569A">
        <w:rPr>
          <w:rFonts w:cstheme="minorHAnsi"/>
          <w:sz w:val="24"/>
          <w:szCs w:val="24"/>
        </w:rPr>
        <w:t xml:space="preserve">31). Approximately 94 percent </w:t>
      </w:r>
      <w:r w:rsidR="00DD34C8" w:rsidRPr="0007569A">
        <w:rPr>
          <w:rFonts w:cstheme="minorHAnsi"/>
          <w:sz w:val="24"/>
          <w:szCs w:val="24"/>
        </w:rPr>
        <w:t>were manufactured</w:t>
      </w:r>
      <w:r w:rsidRPr="0007569A">
        <w:rPr>
          <w:rFonts w:cstheme="minorHAnsi"/>
          <w:sz w:val="24"/>
          <w:szCs w:val="24"/>
        </w:rPr>
        <w:t xml:space="preserve"> from local </w:t>
      </w:r>
      <w:r w:rsidR="00DD34C8" w:rsidRPr="0007569A">
        <w:rPr>
          <w:rFonts w:cstheme="minorHAnsi"/>
          <w:sz w:val="24"/>
          <w:szCs w:val="24"/>
        </w:rPr>
        <w:t>silicified</w:t>
      </w:r>
      <w:r w:rsidRPr="0007569A">
        <w:rPr>
          <w:rFonts w:cstheme="minorHAnsi"/>
          <w:sz w:val="24"/>
          <w:szCs w:val="24"/>
        </w:rPr>
        <w:t xml:space="preserve"> wood, </w:t>
      </w:r>
      <w:r w:rsidRPr="0007569A">
        <w:rPr>
          <w:rFonts w:cstheme="minorHAnsi"/>
          <w:sz w:val="24"/>
          <w:szCs w:val="24"/>
        </w:rPr>
        <w:lastRenderedPageBreak/>
        <w:t>quartzite, and gravel cherts, and the remainder are from non-local brownish-gray to trans</w:t>
      </w:r>
      <w:r w:rsidR="00DD34C8" w:rsidRPr="0007569A">
        <w:rPr>
          <w:rFonts w:cstheme="minorHAnsi"/>
          <w:sz w:val="24"/>
          <w:szCs w:val="24"/>
        </w:rPr>
        <w:t xml:space="preserve">lucent gray chert, likely from </w:t>
      </w:r>
      <w:r w:rsidR="00C06D29" w:rsidRPr="0007569A">
        <w:rPr>
          <w:rFonts w:cstheme="minorHAnsi"/>
          <w:sz w:val="24"/>
          <w:szCs w:val="24"/>
        </w:rPr>
        <w:t>C</w:t>
      </w:r>
      <w:r w:rsidRPr="0007569A">
        <w:rPr>
          <w:rFonts w:cstheme="minorHAnsi"/>
          <w:sz w:val="24"/>
          <w:szCs w:val="24"/>
        </w:rPr>
        <w:t>entral Texas raw material sources</w:t>
      </w:r>
      <w:r w:rsidR="00B947E4" w:rsidRPr="0007569A">
        <w:rPr>
          <w:rFonts w:cstheme="minorHAnsi"/>
          <w:sz w:val="24"/>
          <w:szCs w:val="24"/>
        </w:rPr>
        <w:t xml:space="preserve"> </w:t>
      </w:r>
      <w:r w:rsidR="00B947E4"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7569A">
        <w:rPr>
          <w:rFonts w:cstheme="minorHAnsi"/>
          <w:sz w:val="24"/>
          <w:szCs w:val="24"/>
        </w:rPr>
        <w:fldChar w:fldCharType="separate"/>
      </w:r>
      <w:r w:rsidR="00454589" w:rsidRPr="0007569A">
        <w:rPr>
          <w:rFonts w:cstheme="minorHAnsi"/>
          <w:noProof/>
          <w:sz w:val="24"/>
          <w:szCs w:val="24"/>
        </w:rPr>
        <w:t>(</w:t>
      </w:r>
      <w:hyperlink w:anchor="_ENREF_41" w:tooltip="Perttula, 2018 #8962" w:history="1">
        <w:r w:rsidR="0007569A" w:rsidRPr="0007569A">
          <w:rPr>
            <w:rStyle w:val="Hyperlink"/>
            <w:rFonts w:cstheme="minorHAnsi"/>
          </w:rPr>
          <w:t>Perttula and Marceaux 2018:Table 7</w:t>
        </w:r>
      </w:hyperlink>
      <w:r w:rsidR="00454589" w:rsidRPr="0007569A">
        <w:rPr>
          <w:rFonts w:cstheme="minorHAnsi"/>
          <w:noProof/>
          <w:sz w:val="24"/>
          <w:szCs w:val="24"/>
        </w:rPr>
        <w:t>)</w:t>
      </w:r>
      <w:r w:rsidR="00B947E4" w:rsidRPr="0007569A">
        <w:rPr>
          <w:rFonts w:cstheme="minorHAnsi"/>
          <w:sz w:val="24"/>
          <w:szCs w:val="24"/>
        </w:rPr>
        <w:fldChar w:fldCharType="end"/>
      </w:r>
      <w:r w:rsidRPr="0007569A">
        <w:rPr>
          <w:rFonts w:cstheme="minorHAnsi"/>
          <w:sz w:val="24"/>
          <w:szCs w:val="24"/>
        </w:rPr>
        <w:t>.</w:t>
      </w:r>
    </w:p>
    <w:p w14:paraId="4D461144" w14:textId="77777777" w:rsidR="00122EA2" w:rsidRPr="0007569A" w:rsidRDefault="00122EA2" w:rsidP="009A653B">
      <w:pPr>
        <w:spacing w:after="0"/>
        <w:contextualSpacing/>
        <w:jc w:val="both"/>
        <w:rPr>
          <w:rFonts w:cstheme="minorHAnsi"/>
          <w:b/>
          <w:sz w:val="24"/>
          <w:szCs w:val="24"/>
        </w:rPr>
      </w:pPr>
    </w:p>
    <w:p w14:paraId="141135AC" w14:textId="05E4B008"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41SA135, Jack Walton</w:t>
      </w:r>
    </w:p>
    <w:p w14:paraId="7344C466" w14:textId="77777777" w:rsidR="00122EA2" w:rsidRPr="0007569A" w:rsidRDefault="00122EA2" w:rsidP="009A653B">
      <w:pPr>
        <w:spacing w:after="0"/>
        <w:contextualSpacing/>
        <w:jc w:val="both"/>
        <w:rPr>
          <w:rFonts w:cstheme="minorHAnsi"/>
          <w:b/>
          <w:sz w:val="24"/>
          <w:szCs w:val="24"/>
        </w:rPr>
      </w:pPr>
    </w:p>
    <w:p w14:paraId="302F70BF" w14:textId="78068BD1"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This site is </w:t>
      </w:r>
      <w:r w:rsidR="00DD34C8" w:rsidRPr="0007569A">
        <w:rPr>
          <w:rFonts w:cstheme="minorHAnsi"/>
          <w:sz w:val="24"/>
          <w:szCs w:val="24"/>
        </w:rPr>
        <w:t xml:space="preserve">located </w:t>
      </w:r>
      <w:r w:rsidRPr="0007569A">
        <w:rPr>
          <w:rFonts w:cstheme="minorHAnsi"/>
          <w:sz w:val="24"/>
          <w:szCs w:val="24"/>
        </w:rPr>
        <w:t>on Attoyac Bayou</w:t>
      </w:r>
      <w:r w:rsidR="0034150E" w:rsidRPr="0007569A">
        <w:rPr>
          <w:rFonts w:cstheme="minorHAnsi"/>
          <w:sz w:val="24"/>
          <w:szCs w:val="24"/>
        </w:rPr>
        <w:t xml:space="preserve"> </w:t>
      </w:r>
      <w:r w:rsidR="0034150E" w:rsidRPr="0007569A">
        <w:rPr>
          <w:rFonts w:cstheme="minorHAnsi"/>
          <w:sz w:val="24"/>
          <w:szCs w:val="24"/>
        </w:rPr>
        <w:fldChar w:fldCharType="begin"/>
      </w:r>
      <w:r w:rsidR="00051F7B" w:rsidRPr="0007569A">
        <w:rPr>
          <w:rFonts w:cstheme="minorHAnsi"/>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electronic-resource-num&gt;10.21112/.ita.2010.1.28&lt;/electronic-resource-num&gt;&lt;/record&gt;&lt;/Cite&gt;&lt;/EndNote&gt;</w:instrText>
      </w:r>
      <w:r w:rsidR="0034150E" w:rsidRPr="0007569A">
        <w:rPr>
          <w:rFonts w:cstheme="minorHAnsi"/>
          <w:sz w:val="24"/>
          <w:szCs w:val="24"/>
        </w:rPr>
        <w:fldChar w:fldCharType="separate"/>
      </w:r>
      <w:r w:rsidR="0034150E" w:rsidRPr="0007569A">
        <w:rPr>
          <w:rFonts w:cstheme="minorHAnsi"/>
          <w:noProof/>
          <w:sz w:val="24"/>
          <w:szCs w:val="24"/>
        </w:rPr>
        <w:t>(</w:t>
      </w:r>
      <w:hyperlink w:anchor="_ENREF_35" w:tooltip="Middlebrook, 2010 #5720" w:history="1">
        <w:r w:rsidR="0007569A" w:rsidRPr="0007569A">
          <w:rPr>
            <w:rStyle w:val="Hyperlink"/>
            <w:rFonts w:cstheme="minorHAnsi"/>
          </w:rPr>
          <w:t>Middlebrook 2010</w:t>
        </w:r>
      </w:hyperlink>
      <w:r w:rsidR="0034150E" w:rsidRPr="0007569A">
        <w:rPr>
          <w:rFonts w:cstheme="minorHAnsi"/>
          <w:noProof/>
          <w:sz w:val="24"/>
          <w:szCs w:val="24"/>
        </w:rPr>
        <w:t>)</w:t>
      </w:r>
      <w:r w:rsidR="0034150E" w:rsidRPr="0007569A">
        <w:rPr>
          <w:rFonts w:cstheme="minorHAnsi"/>
          <w:sz w:val="24"/>
          <w:szCs w:val="24"/>
        </w:rPr>
        <w:fldChar w:fldCharType="end"/>
      </w:r>
      <w:r w:rsidR="00DD34C8" w:rsidRPr="0007569A">
        <w:rPr>
          <w:rFonts w:cstheme="minorHAnsi"/>
          <w:sz w:val="24"/>
          <w:szCs w:val="24"/>
        </w:rPr>
        <w:t xml:space="preserve">, and is </w:t>
      </w:r>
      <w:r w:rsidRPr="0007569A">
        <w:rPr>
          <w:rFonts w:cstheme="minorHAnsi"/>
          <w:sz w:val="24"/>
          <w:szCs w:val="24"/>
        </w:rPr>
        <w:t>an ancestral Caddo site with habitation deposits of like</w:t>
      </w:r>
      <w:r w:rsidR="00944EA4" w:rsidRPr="0007569A">
        <w:rPr>
          <w:rFonts w:cstheme="minorHAnsi"/>
          <w:sz w:val="24"/>
          <w:szCs w:val="24"/>
        </w:rPr>
        <w:t>ly Middle Caddo period age (</w:t>
      </w:r>
      <w:r w:rsidRPr="0007569A">
        <w:rPr>
          <w:rFonts w:cstheme="minorHAnsi"/>
          <w:sz w:val="24"/>
          <w:szCs w:val="24"/>
        </w:rPr>
        <w:t xml:space="preserve">A.D. 1200-1400). There are no </w:t>
      </w:r>
      <w:r w:rsidR="005C1F7E" w:rsidRPr="0007569A">
        <w:rPr>
          <w:rFonts w:cstheme="minorHAnsi"/>
          <w:sz w:val="24"/>
          <w:szCs w:val="24"/>
        </w:rPr>
        <w:t>radiocarbon</w:t>
      </w:r>
      <w:r w:rsidRPr="0007569A">
        <w:rPr>
          <w:rFonts w:cstheme="minorHAnsi"/>
          <w:sz w:val="24"/>
          <w:szCs w:val="24"/>
        </w:rPr>
        <w:t xml:space="preserve"> dates from the site. </w:t>
      </w:r>
      <w:r w:rsidR="00DD34C8" w:rsidRPr="0007569A">
        <w:rPr>
          <w:rFonts w:cstheme="minorHAnsi"/>
          <w:sz w:val="24"/>
          <w:szCs w:val="24"/>
        </w:rPr>
        <w:t xml:space="preserve">Excavations at the site </w:t>
      </w:r>
      <w:r w:rsidRPr="0007569A">
        <w:rPr>
          <w:rFonts w:cstheme="minorHAnsi"/>
          <w:sz w:val="24"/>
          <w:szCs w:val="24"/>
        </w:rPr>
        <w:t>recovered seven Perdiz points.</w:t>
      </w:r>
    </w:p>
    <w:p w14:paraId="2705143F" w14:textId="292CEE7D" w:rsidR="00122EA2" w:rsidRPr="0007569A" w:rsidRDefault="00122EA2" w:rsidP="009A653B">
      <w:pPr>
        <w:spacing w:after="0"/>
        <w:contextualSpacing/>
        <w:jc w:val="both"/>
        <w:rPr>
          <w:rFonts w:cstheme="minorHAnsi"/>
          <w:b/>
          <w:sz w:val="24"/>
          <w:szCs w:val="24"/>
        </w:rPr>
      </w:pPr>
    </w:p>
    <w:p w14:paraId="08E68BF5" w14:textId="77777777"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41SM193, Redwine</w:t>
      </w:r>
    </w:p>
    <w:p w14:paraId="0F93EC08" w14:textId="77777777" w:rsidR="00122EA2" w:rsidRPr="0007569A" w:rsidRDefault="00122EA2" w:rsidP="009A653B">
      <w:pPr>
        <w:spacing w:after="0"/>
        <w:contextualSpacing/>
        <w:jc w:val="both"/>
        <w:rPr>
          <w:rFonts w:cstheme="minorHAnsi"/>
          <w:b/>
          <w:sz w:val="24"/>
          <w:szCs w:val="24"/>
        </w:rPr>
      </w:pPr>
    </w:p>
    <w:p w14:paraId="38D2A0F6" w14:textId="19E0B9CF" w:rsidR="00A707CD" w:rsidRPr="0007569A" w:rsidRDefault="00122EA2" w:rsidP="009A653B">
      <w:pPr>
        <w:spacing w:after="0"/>
        <w:contextualSpacing/>
        <w:jc w:val="both"/>
        <w:rPr>
          <w:rFonts w:cstheme="minorHAnsi"/>
          <w:sz w:val="24"/>
          <w:szCs w:val="24"/>
        </w:rPr>
      </w:pPr>
      <w:r w:rsidRPr="0007569A">
        <w:rPr>
          <w:rFonts w:cstheme="minorHAnsi"/>
          <w:sz w:val="24"/>
          <w:szCs w:val="24"/>
        </w:rPr>
        <w:t>The Redwine</w:t>
      </w:r>
      <w:r w:rsidR="00DD34C8" w:rsidRPr="0007569A">
        <w:rPr>
          <w:rFonts w:cstheme="minorHAnsi"/>
          <w:sz w:val="24"/>
          <w:szCs w:val="24"/>
        </w:rPr>
        <w:t xml:space="preserve"> site</w:t>
      </w:r>
      <w:r w:rsidRPr="0007569A">
        <w:rPr>
          <w:rFonts w:cstheme="minorHAnsi"/>
          <w:sz w:val="24"/>
          <w:szCs w:val="24"/>
        </w:rPr>
        <w:t xml:space="preserve"> (41SM193) is a Middle Caddo period component</w:t>
      </w:r>
      <w:r w:rsidR="00DD34C8" w:rsidRPr="0007569A">
        <w:rPr>
          <w:rFonts w:cstheme="minorHAnsi"/>
          <w:sz w:val="24"/>
          <w:szCs w:val="24"/>
        </w:rPr>
        <w:t xml:space="preserve"> located</w:t>
      </w:r>
      <w:r w:rsidRPr="0007569A">
        <w:rPr>
          <w:rFonts w:cstheme="minorHAnsi"/>
          <w:sz w:val="24"/>
          <w:szCs w:val="24"/>
        </w:rPr>
        <w:t xml:space="preserve"> </w:t>
      </w:r>
      <w:r w:rsidR="00DD34C8" w:rsidRPr="0007569A">
        <w:rPr>
          <w:rFonts w:cstheme="minorHAnsi"/>
          <w:sz w:val="24"/>
          <w:szCs w:val="24"/>
        </w:rPr>
        <w:t xml:space="preserve">22 km from the </w:t>
      </w:r>
      <w:r w:rsidR="00C06D29" w:rsidRPr="0007569A">
        <w:rPr>
          <w:rFonts w:cstheme="minorHAnsi"/>
          <w:sz w:val="24"/>
          <w:szCs w:val="24"/>
        </w:rPr>
        <w:t>Sabine R</w:t>
      </w:r>
      <w:r w:rsidR="00DD34C8" w:rsidRPr="0007569A">
        <w:rPr>
          <w:rFonts w:cstheme="minorHAnsi"/>
          <w:sz w:val="24"/>
          <w:szCs w:val="24"/>
        </w:rPr>
        <w:t>iver</w:t>
      </w:r>
      <w:r w:rsidR="005C1F7E" w:rsidRPr="0007569A">
        <w:rPr>
          <w:rFonts w:cstheme="minorHAnsi"/>
          <w:sz w:val="24"/>
          <w:szCs w:val="24"/>
        </w:rPr>
        <w:t xml:space="preserve"> </w:t>
      </w:r>
      <w:r w:rsidRPr="0007569A">
        <w:rPr>
          <w:rFonts w:cstheme="minorHAnsi"/>
          <w:sz w:val="24"/>
          <w:szCs w:val="24"/>
        </w:rPr>
        <w:t>on a north-flowing tributary (Auburn Creek)</w:t>
      </w:r>
      <w:r w:rsidR="00597509" w:rsidRPr="0007569A">
        <w:rPr>
          <w:rFonts w:cstheme="minorHAnsi"/>
          <w:sz w:val="24"/>
          <w:szCs w:val="24"/>
        </w:rPr>
        <w:t xml:space="preserve"> </w:t>
      </w:r>
      <w:r w:rsidR="00597509"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597509" w:rsidRPr="0007569A">
        <w:rPr>
          <w:rFonts w:cstheme="minorHAnsi"/>
          <w:sz w:val="24"/>
          <w:szCs w:val="24"/>
        </w:rPr>
        <w:fldChar w:fldCharType="separate"/>
      </w:r>
      <w:r w:rsidR="00597509"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w:t>
        </w:r>
      </w:hyperlink>
      <w:r w:rsidR="00597509" w:rsidRPr="0007569A">
        <w:rPr>
          <w:rFonts w:cstheme="minorHAnsi"/>
          <w:noProof/>
          <w:sz w:val="24"/>
          <w:szCs w:val="24"/>
        </w:rPr>
        <w:t>)</w:t>
      </w:r>
      <w:r w:rsidR="00597509" w:rsidRPr="0007569A">
        <w:rPr>
          <w:rFonts w:cstheme="minorHAnsi"/>
          <w:sz w:val="24"/>
          <w:szCs w:val="24"/>
        </w:rPr>
        <w:fldChar w:fldCharType="end"/>
      </w:r>
      <w:r w:rsidR="00DD34C8" w:rsidRPr="0007569A">
        <w:rPr>
          <w:rFonts w:cstheme="minorHAnsi"/>
          <w:sz w:val="24"/>
          <w:szCs w:val="24"/>
        </w:rPr>
        <w:t xml:space="preserve">, which includes </w:t>
      </w:r>
      <w:r w:rsidRPr="0007569A">
        <w:rPr>
          <w:rFonts w:cstheme="minorHAnsi"/>
          <w:sz w:val="24"/>
          <w:szCs w:val="24"/>
        </w:rPr>
        <w:t>habitation deposits a</w:t>
      </w:r>
      <w:r w:rsidR="00DD34C8" w:rsidRPr="0007569A">
        <w:rPr>
          <w:rFonts w:cstheme="minorHAnsi"/>
          <w:sz w:val="24"/>
          <w:szCs w:val="24"/>
        </w:rPr>
        <w:t xml:space="preserve">nd </w:t>
      </w:r>
      <w:r w:rsidRPr="0007569A">
        <w:rPr>
          <w:rFonts w:cstheme="minorHAnsi"/>
          <w:sz w:val="24"/>
          <w:szCs w:val="24"/>
        </w:rPr>
        <w:t xml:space="preserve">a small cemetery. The site has one calibrated date of A.D. 1300-1454, at 2 sigma, with a median calibrated probability of A.D. 1356. The 11 Perdiz points from habitation deposits were manufactured on black, brown, and grayish-tan chert as well as Ogallala quartzite </w:t>
      </w:r>
      <w:r w:rsidR="00FF08A6"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07569A">
        <w:rPr>
          <w:rFonts w:cstheme="minorHAnsi"/>
          <w:sz w:val="24"/>
          <w:szCs w:val="24"/>
        </w:rPr>
        <w:fldChar w:fldCharType="separate"/>
      </w:r>
      <w:r w:rsidR="00FF08A6"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1998:14</w:t>
        </w:r>
      </w:hyperlink>
      <w:r w:rsidR="00FF08A6" w:rsidRPr="0007569A">
        <w:rPr>
          <w:rFonts w:cstheme="minorHAnsi"/>
          <w:noProof/>
          <w:sz w:val="24"/>
          <w:szCs w:val="24"/>
        </w:rPr>
        <w:t>)</w:t>
      </w:r>
      <w:r w:rsidR="00FF08A6" w:rsidRPr="0007569A">
        <w:rPr>
          <w:rFonts w:cstheme="minorHAnsi"/>
          <w:sz w:val="24"/>
          <w:szCs w:val="24"/>
        </w:rPr>
        <w:fldChar w:fldCharType="end"/>
      </w:r>
      <w:r w:rsidRPr="0007569A">
        <w:rPr>
          <w:rFonts w:cstheme="minorHAnsi"/>
          <w:sz w:val="24"/>
          <w:szCs w:val="24"/>
        </w:rPr>
        <w:t xml:space="preserve">. </w:t>
      </w:r>
      <w:r w:rsidR="00DD34C8" w:rsidRPr="0007569A">
        <w:rPr>
          <w:rFonts w:cstheme="minorHAnsi"/>
          <w:sz w:val="24"/>
          <w:szCs w:val="24"/>
        </w:rPr>
        <w:t>An additional</w:t>
      </w:r>
      <w:r w:rsidRPr="0007569A">
        <w:rPr>
          <w:rFonts w:cstheme="minorHAnsi"/>
          <w:sz w:val="24"/>
          <w:szCs w:val="24"/>
        </w:rPr>
        <w:t xml:space="preserve"> 13 Perdiz arrow poin</w:t>
      </w:r>
      <w:r w:rsidR="00DD34C8" w:rsidRPr="0007569A">
        <w:rPr>
          <w:rFonts w:cstheme="minorHAnsi"/>
          <w:sz w:val="24"/>
          <w:szCs w:val="24"/>
        </w:rPr>
        <w:t>ts were among the grave goods recovered from</w:t>
      </w:r>
      <w:r w:rsidRPr="0007569A">
        <w:rPr>
          <w:rFonts w:cstheme="minorHAnsi"/>
          <w:sz w:val="24"/>
          <w:szCs w:val="24"/>
        </w:rPr>
        <w:t xml:space="preserve"> two burial features </w:t>
      </w:r>
      <w:r w:rsidR="00FF08A6"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07569A">
        <w:rPr>
          <w:rFonts w:cstheme="minorHAnsi"/>
          <w:sz w:val="24"/>
          <w:szCs w:val="24"/>
        </w:rPr>
        <w:fldChar w:fldCharType="separate"/>
      </w:r>
      <w:r w:rsidR="00FF08A6"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1998:35</w:t>
        </w:r>
      </w:hyperlink>
      <w:r w:rsidR="00FF08A6" w:rsidRPr="0007569A">
        <w:rPr>
          <w:rFonts w:cstheme="minorHAnsi"/>
          <w:noProof/>
          <w:sz w:val="24"/>
          <w:szCs w:val="24"/>
        </w:rPr>
        <w:t>)</w:t>
      </w:r>
      <w:r w:rsidR="00FF08A6" w:rsidRPr="0007569A">
        <w:rPr>
          <w:rFonts w:cstheme="minorHAnsi"/>
          <w:sz w:val="24"/>
          <w:szCs w:val="24"/>
        </w:rPr>
        <w:fldChar w:fldCharType="end"/>
      </w:r>
      <w:r w:rsidRPr="0007569A">
        <w:rPr>
          <w:rFonts w:cstheme="minorHAnsi"/>
          <w:sz w:val="24"/>
          <w:szCs w:val="24"/>
        </w:rPr>
        <w:t>.</w:t>
      </w:r>
    </w:p>
    <w:p w14:paraId="0375BDBC" w14:textId="77777777" w:rsidR="00A707CD" w:rsidRPr="0007569A" w:rsidRDefault="00A707CD" w:rsidP="009A653B">
      <w:pPr>
        <w:spacing w:after="0"/>
        <w:contextualSpacing/>
        <w:jc w:val="both"/>
        <w:rPr>
          <w:rFonts w:cstheme="minorHAnsi"/>
          <w:i/>
          <w:sz w:val="24"/>
          <w:szCs w:val="24"/>
        </w:rPr>
      </w:pPr>
    </w:p>
    <w:p w14:paraId="56FC89E5" w14:textId="3403E162"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41SY43, Old Timers</w:t>
      </w:r>
    </w:p>
    <w:p w14:paraId="314303AA" w14:textId="77777777" w:rsidR="00122EA2" w:rsidRPr="0007569A" w:rsidRDefault="00122EA2" w:rsidP="009A653B">
      <w:pPr>
        <w:spacing w:after="0"/>
        <w:contextualSpacing/>
        <w:jc w:val="both"/>
        <w:rPr>
          <w:rFonts w:cstheme="minorHAnsi"/>
          <w:b/>
          <w:sz w:val="24"/>
          <w:szCs w:val="24"/>
        </w:rPr>
      </w:pPr>
    </w:p>
    <w:p w14:paraId="72F052B1" w14:textId="1F47E2ED"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Old Timers site </w:t>
      </w:r>
      <w:r w:rsidR="00AF3157" w:rsidRPr="0007569A">
        <w:rPr>
          <w:rFonts w:cstheme="minorHAnsi"/>
          <w:sz w:val="24"/>
          <w:szCs w:val="24"/>
        </w:rPr>
        <w:t xml:space="preserve">is located </w:t>
      </w:r>
      <w:r w:rsidRPr="0007569A">
        <w:rPr>
          <w:rFonts w:cstheme="minorHAnsi"/>
          <w:sz w:val="24"/>
          <w:szCs w:val="24"/>
        </w:rPr>
        <w:t>in the Sabine River basin</w:t>
      </w:r>
      <w:r w:rsidR="00AF3157" w:rsidRPr="0007569A">
        <w:rPr>
          <w:rFonts w:cstheme="minorHAnsi"/>
          <w:sz w:val="24"/>
          <w:szCs w:val="24"/>
        </w:rPr>
        <w:t>,</w:t>
      </w:r>
      <w:r w:rsidRPr="0007569A">
        <w:rPr>
          <w:rFonts w:cstheme="minorHAnsi"/>
          <w:sz w:val="24"/>
          <w:szCs w:val="24"/>
        </w:rPr>
        <w:t xml:space="preserve"> </w:t>
      </w:r>
      <w:r w:rsidR="00AF3157" w:rsidRPr="0007569A">
        <w:rPr>
          <w:rFonts w:cstheme="minorHAnsi"/>
          <w:sz w:val="24"/>
          <w:szCs w:val="24"/>
        </w:rPr>
        <w:t>and includes</w:t>
      </w:r>
      <w:r w:rsidRPr="0007569A">
        <w:rPr>
          <w:rFonts w:cstheme="minorHAnsi"/>
          <w:sz w:val="24"/>
          <w:szCs w:val="24"/>
        </w:rPr>
        <w:t xml:space="preserve"> post-A.D. 1400 Late Caddo habitation deposits concentrated in the northern </w:t>
      </w:r>
      <w:r w:rsidR="00AF3157" w:rsidRPr="0007569A">
        <w:rPr>
          <w:rFonts w:cstheme="minorHAnsi"/>
          <w:sz w:val="24"/>
          <w:szCs w:val="24"/>
        </w:rPr>
        <w:t>area of the site</w:t>
      </w:r>
      <w:r w:rsidRPr="0007569A">
        <w:rPr>
          <w:rFonts w:cstheme="minorHAnsi"/>
          <w:sz w:val="24"/>
          <w:szCs w:val="24"/>
        </w:rPr>
        <w:t>. Excavations recovered eight Perdiz points, all with serrated blades and made from cherts, 75 percent local gravel cherts</w:t>
      </w:r>
      <w:r w:rsidR="00AF3157" w:rsidRPr="0007569A">
        <w:rPr>
          <w:rFonts w:cstheme="minorHAnsi"/>
          <w:sz w:val="24"/>
          <w:szCs w:val="24"/>
        </w:rPr>
        <w:t>,</w:t>
      </w:r>
      <w:r w:rsidRPr="0007569A">
        <w:rPr>
          <w:rFonts w:cstheme="minorHAnsi"/>
          <w:sz w:val="24"/>
          <w:szCs w:val="24"/>
        </w:rPr>
        <w:t xml:space="preserve"> and </w:t>
      </w:r>
      <w:r w:rsidR="00AF3157" w:rsidRPr="0007569A">
        <w:rPr>
          <w:rFonts w:cstheme="minorHAnsi"/>
          <w:sz w:val="24"/>
          <w:szCs w:val="24"/>
        </w:rPr>
        <w:t xml:space="preserve">an additional </w:t>
      </w:r>
      <w:r w:rsidRPr="0007569A">
        <w:rPr>
          <w:rFonts w:cstheme="minorHAnsi"/>
          <w:sz w:val="24"/>
          <w:szCs w:val="24"/>
        </w:rPr>
        <w:t>25 percent of gray chert</w:t>
      </w:r>
      <w:r w:rsidR="00AF3157" w:rsidRPr="0007569A">
        <w:rPr>
          <w:rFonts w:cstheme="minorHAnsi"/>
          <w:sz w:val="24"/>
          <w:szCs w:val="24"/>
        </w:rPr>
        <w:t>s</w:t>
      </w:r>
      <w:r w:rsidRPr="0007569A">
        <w:rPr>
          <w:rFonts w:cstheme="minorHAnsi"/>
          <w:sz w:val="24"/>
          <w:szCs w:val="24"/>
        </w:rPr>
        <w:t xml:space="preserve"> from non-local raw material sources</w:t>
      </w:r>
      <w:r w:rsidR="008A5962" w:rsidRPr="0007569A">
        <w:rPr>
          <w:rFonts w:cstheme="minorHAnsi"/>
          <w:sz w:val="24"/>
          <w:szCs w:val="24"/>
        </w:rPr>
        <w:t xml:space="preserve"> </w:t>
      </w:r>
      <w:r w:rsidR="008A5962"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2018:77</w:t>
        </w:r>
      </w:hyperlink>
      <w:r w:rsidR="00454589" w:rsidRPr="0007569A">
        <w:rPr>
          <w:rFonts w:cstheme="minorHAnsi"/>
          <w:noProof/>
          <w:sz w:val="24"/>
          <w:szCs w:val="24"/>
        </w:rPr>
        <w:t>)</w:t>
      </w:r>
      <w:r w:rsidR="008A5962" w:rsidRPr="0007569A">
        <w:rPr>
          <w:rFonts w:cstheme="minorHAnsi"/>
          <w:sz w:val="24"/>
          <w:szCs w:val="24"/>
        </w:rPr>
        <w:fldChar w:fldCharType="end"/>
      </w:r>
      <w:r w:rsidRPr="0007569A">
        <w:rPr>
          <w:rFonts w:cstheme="minorHAnsi"/>
          <w:sz w:val="24"/>
          <w:szCs w:val="24"/>
        </w:rPr>
        <w:t>.</w:t>
      </w:r>
    </w:p>
    <w:p w14:paraId="08A14A83" w14:textId="77777777" w:rsidR="00122EA2" w:rsidRPr="0007569A" w:rsidRDefault="00122EA2" w:rsidP="009A653B">
      <w:pPr>
        <w:spacing w:after="0"/>
        <w:contextualSpacing/>
        <w:jc w:val="both"/>
        <w:rPr>
          <w:rFonts w:cstheme="minorHAnsi"/>
          <w:b/>
          <w:sz w:val="24"/>
          <w:szCs w:val="24"/>
        </w:rPr>
      </w:pPr>
    </w:p>
    <w:p w14:paraId="2EB440F5" w14:textId="0AF4715C"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41SY280, Syb’s</w:t>
      </w:r>
    </w:p>
    <w:p w14:paraId="542CC7C7" w14:textId="77777777" w:rsidR="00122EA2" w:rsidRPr="0007569A" w:rsidRDefault="00122EA2" w:rsidP="009A653B">
      <w:pPr>
        <w:spacing w:after="0"/>
        <w:contextualSpacing/>
        <w:jc w:val="both"/>
        <w:rPr>
          <w:rFonts w:cstheme="minorHAnsi"/>
          <w:b/>
          <w:sz w:val="24"/>
          <w:szCs w:val="24"/>
        </w:rPr>
      </w:pPr>
    </w:p>
    <w:p w14:paraId="54F8EFCA" w14:textId="3F59D252"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This ancestral Caddo site of the Late Caddo Salt Lick phase is </w:t>
      </w:r>
      <w:r w:rsidR="000B5BBF" w:rsidRPr="0007569A">
        <w:rPr>
          <w:rFonts w:cstheme="minorHAnsi"/>
          <w:sz w:val="24"/>
          <w:szCs w:val="24"/>
        </w:rPr>
        <w:t xml:space="preserve">located </w:t>
      </w:r>
      <w:r w:rsidRPr="0007569A">
        <w:rPr>
          <w:rFonts w:cstheme="minorHAnsi"/>
          <w:sz w:val="24"/>
          <w:szCs w:val="24"/>
        </w:rPr>
        <w:t>along the Toledo Bend Reservoir, west of the now inundated Sabine River floodplain</w:t>
      </w:r>
      <w:r w:rsidR="00702B25" w:rsidRPr="0007569A">
        <w:rPr>
          <w:rFonts w:cstheme="minorHAnsi"/>
          <w:sz w:val="24"/>
          <w:szCs w:val="24"/>
        </w:rPr>
        <w:t xml:space="preserve"> </w:t>
      </w:r>
      <w:r w:rsidR="00702B25"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2018:Figure 55</w:t>
        </w:r>
      </w:hyperlink>
      <w:r w:rsidR="00454589" w:rsidRPr="0007569A">
        <w:rPr>
          <w:rFonts w:cstheme="minorHAnsi"/>
          <w:noProof/>
          <w:sz w:val="24"/>
          <w:szCs w:val="24"/>
        </w:rPr>
        <w:t>)</w:t>
      </w:r>
      <w:r w:rsidR="00702B25" w:rsidRPr="0007569A">
        <w:rPr>
          <w:rFonts w:cstheme="minorHAnsi"/>
          <w:sz w:val="24"/>
          <w:szCs w:val="24"/>
        </w:rPr>
        <w:fldChar w:fldCharType="end"/>
      </w:r>
      <w:r w:rsidRPr="0007569A">
        <w:rPr>
          <w:rFonts w:cstheme="minorHAnsi"/>
          <w:sz w:val="24"/>
          <w:szCs w:val="24"/>
        </w:rPr>
        <w:t xml:space="preserve">. It has a number of habitation clusters </w:t>
      </w:r>
      <w:r w:rsidR="000B5BBF" w:rsidRPr="0007569A">
        <w:rPr>
          <w:rFonts w:cstheme="minorHAnsi"/>
          <w:sz w:val="24"/>
          <w:szCs w:val="24"/>
        </w:rPr>
        <w:t xml:space="preserve">that include daub and fired clay from areas </w:t>
      </w:r>
      <w:r w:rsidRPr="0007569A">
        <w:rPr>
          <w:rFonts w:cstheme="minorHAnsi"/>
          <w:sz w:val="24"/>
          <w:szCs w:val="24"/>
        </w:rPr>
        <w:t xml:space="preserve">of burned ancestral Caddo house structures. There are no </w:t>
      </w:r>
      <w:r w:rsidR="000B5BBF" w:rsidRPr="0007569A">
        <w:rPr>
          <w:rFonts w:cstheme="minorHAnsi"/>
          <w:sz w:val="24"/>
          <w:szCs w:val="24"/>
        </w:rPr>
        <w:t>radiocarbon</w:t>
      </w:r>
      <w:r w:rsidRPr="0007569A">
        <w:rPr>
          <w:rFonts w:cstheme="minorHAnsi"/>
          <w:sz w:val="24"/>
          <w:szCs w:val="24"/>
        </w:rPr>
        <w:t xml:space="preserve"> dates from the site, but the decorated ceramic vessel sherds in the collection areas suggest </w:t>
      </w:r>
      <w:r w:rsidR="000B5BBF" w:rsidRPr="0007569A">
        <w:rPr>
          <w:rFonts w:cstheme="minorHAnsi"/>
          <w:sz w:val="24"/>
          <w:szCs w:val="24"/>
        </w:rPr>
        <w:t>that the site dates to a period</w:t>
      </w:r>
      <w:r w:rsidRPr="0007569A">
        <w:rPr>
          <w:rFonts w:cstheme="minorHAnsi"/>
          <w:sz w:val="24"/>
          <w:szCs w:val="24"/>
        </w:rPr>
        <w:t xml:space="preserve"> beginning </w:t>
      </w:r>
      <w:r w:rsidR="006F004A" w:rsidRPr="0007569A">
        <w:rPr>
          <w:rFonts w:cstheme="minorHAnsi"/>
          <w:sz w:val="24"/>
          <w:szCs w:val="24"/>
        </w:rPr>
        <w:t>at A.D</w:t>
      </w:r>
      <w:r w:rsidRPr="0007569A">
        <w:rPr>
          <w:rFonts w:cstheme="minorHAnsi"/>
          <w:sz w:val="24"/>
          <w:szCs w:val="24"/>
        </w:rPr>
        <w:t>. 1400</w:t>
      </w:r>
      <w:r w:rsidR="000B5BBF" w:rsidRPr="0007569A">
        <w:rPr>
          <w:rFonts w:cstheme="minorHAnsi"/>
          <w:sz w:val="24"/>
          <w:szCs w:val="24"/>
        </w:rPr>
        <w:t xml:space="preserve"> through</w:t>
      </w:r>
      <w:r w:rsidRPr="0007569A">
        <w:rPr>
          <w:rFonts w:cstheme="minorHAnsi"/>
          <w:sz w:val="24"/>
          <w:szCs w:val="24"/>
        </w:rPr>
        <w:t xml:space="preserve"> the late A.D. 1500s. </w:t>
      </w:r>
      <w:r w:rsidR="00DD76A3" w:rsidRPr="0007569A">
        <w:rPr>
          <w:rFonts w:cstheme="minorHAnsi"/>
          <w:sz w:val="24"/>
          <w:szCs w:val="24"/>
        </w:rPr>
        <w:t>One</w:t>
      </w:r>
      <w:r w:rsidRPr="0007569A">
        <w:rPr>
          <w:rFonts w:cstheme="minorHAnsi"/>
          <w:sz w:val="24"/>
          <w:szCs w:val="24"/>
        </w:rPr>
        <w:t xml:space="preserve"> Perdiz arrow point was recovered from Area 13 of the site</w:t>
      </w:r>
      <w:r w:rsidR="00BB2E88" w:rsidRPr="0007569A">
        <w:rPr>
          <w:rFonts w:cstheme="minorHAnsi"/>
          <w:sz w:val="24"/>
          <w:szCs w:val="24"/>
        </w:rPr>
        <w:t xml:space="preserve"> </w:t>
      </w:r>
      <w:r w:rsidR="00BB2E88"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2018:Table 33</w:t>
        </w:r>
      </w:hyperlink>
      <w:r w:rsidR="00454589" w:rsidRPr="0007569A">
        <w:rPr>
          <w:rFonts w:cstheme="minorHAnsi"/>
          <w:noProof/>
          <w:sz w:val="24"/>
          <w:szCs w:val="24"/>
        </w:rPr>
        <w:t>)</w:t>
      </w:r>
      <w:r w:rsidR="00BB2E88" w:rsidRPr="0007569A">
        <w:rPr>
          <w:rFonts w:cstheme="minorHAnsi"/>
          <w:sz w:val="24"/>
          <w:szCs w:val="24"/>
        </w:rPr>
        <w:fldChar w:fldCharType="end"/>
      </w:r>
      <w:r w:rsidRPr="0007569A">
        <w:rPr>
          <w:rFonts w:cstheme="minorHAnsi"/>
          <w:sz w:val="24"/>
          <w:szCs w:val="24"/>
        </w:rPr>
        <w:t>.</w:t>
      </w:r>
    </w:p>
    <w:p w14:paraId="6D13F1B2" w14:textId="199E1BB2" w:rsidR="00EF13AB" w:rsidRDefault="00EF13AB" w:rsidP="009A653B">
      <w:pPr>
        <w:spacing w:after="0"/>
        <w:contextualSpacing/>
        <w:jc w:val="both"/>
        <w:rPr>
          <w:rFonts w:cstheme="minorHAnsi"/>
          <w:sz w:val="24"/>
          <w:szCs w:val="24"/>
        </w:rPr>
      </w:pPr>
    </w:p>
    <w:p w14:paraId="61993B0D" w14:textId="4E7B5530" w:rsidR="0007569A" w:rsidRDefault="0007569A" w:rsidP="009A653B">
      <w:pPr>
        <w:spacing w:after="0"/>
        <w:contextualSpacing/>
        <w:jc w:val="both"/>
        <w:rPr>
          <w:rFonts w:cstheme="minorHAnsi"/>
          <w:sz w:val="24"/>
          <w:szCs w:val="24"/>
        </w:rPr>
      </w:pPr>
    </w:p>
    <w:p w14:paraId="6C7FE8C1" w14:textId="0211178C" w:rsidR="0007569A" w:rsidRDefault="0007569A" w:rsidP="009A653B">
      <w:pPr>
        <w:spacing w:after="0"/>
        <w:contextualSpacing/>
        <w:jc w:val="both"/>
        <w:rPr>
          <w:rFonts w:cstheme="minorHAnsi"/>
          <w:sz w:val="24"/>
          <w:szCs w:val="24"/>
        </w:rPr>
      </w:pPr>
    </w:p>
    <w:p w14:paraId="64C10AD5" w14:textId="5CC97754" w:rsidR="0007569A" w:rsidRDefault="0007569A" w:rsidP="009A653B">
      <w:pPr>
        <w:spacing w:after="0"/>
        <w:contextualSpacing/>
        <w:jc w:val="both"/>
        <w:rPr>
          <w:rFonts w:cstheme="minorHAnsi"/>
          <w:sz w:val="24"/>
          <w:szCs w:val="24"/>
        </w:rPr>
      </w:pPr>
    </w:p>
    <w:p w14:paraId="37F3BC37" w14:textId="1C8856A2" w:rsidR="0007569A" w:rsidRDefault="0007569A" w:rsidP="009A653B">
      <w:pPr>
        <w:spacing w:after="0"/>
        <w:contextualSpacing/>
        <w:jc w:val="both"/>
        <w:rPr>
          <w:rFonts w:cstheme="minorHAnsi"/>
          <w:sz w:val="24"/>
          <w:szCs w:val="24"/>
        </w:rPr>
      </w:pPr>
    </w:p>
    <w:p w14:paraId="357057B9" w14:textId="77777777" w:rsidR="0007569A" w:rsidRPr="0007569A" w:rsidRDefault="0007569A" w:rsidP="009A653B">
      <w:pPr>
        <w:spacing w:after="0"/>
        <w:contextualSpacing/>
        <w:jc w:val="both"/>
        <w:rPr>
          <w:rFonts w:cstheme="minorHAnsi"/>
          <w:sz w:val="24"/>
          <w:szCs w:val="24"/>
        </w:rPr>
      </w:pPr>
    </w:p>
    <w:p w14:paraId="312C2749" w14:textId="77777777" w:rsidR="00086621" w:rsidRPr="0007569A" w:rsidRDefault="00EF13AB" w:rsidP="009F484E">
      <w:pPr>
        <w:spacing w:after="0"/>
        <w:contextualSpacing/>
        <w:jc w:val="center"/>
        <w:rPr>
          <w:rFonts w:cstheme="minorHAnsi"/>
          <w:sz w:val="24"/>
          <w:szCs w:val="24"/>
        </w:rPr>
      </w:pPr>
      <w:r w:rsidRPr="0007569A">
        <w:rPr>
          <w:rFonts w:cstheme="minorHAnsi"/>
          <w:sz w:val="24"/>
          <w:szCs w:val="24"/>
        </w:rPr>
        <w:lastRenderedPageBreak/>
        <w:t>METHODS</w:t>
      </w:r>
      <w:r w:rsidR="008028B0" w:rsidRPr="0007569A">
        <w:rPr>
          <w:rFonts w:cstheme="minorHAnsi"/>
          <w:sz w:val="24"/>
          <w:szCs w:val="24"/>
        </w:rPr>
        <w:t xml:space="preserve"> AND RESULTS</w:t>
      </w:r>
    </w:p>
    <w:p w14:paraId="05EBEB79" w14:textId="77777777" w:rsidR="001C13D2" w:rsidRPr="0007569A" w:rsidRDefault="001C13D2" w:rsidP="001C13D2">
      <w:pPr>
        <w:spacing w:after="0"/>
        <w:contextualSpacing/>
        <w:rPr>
          <w:rFonts w:cstheme="minorHAnsi"/>
          <w:b/>
          <w:sz w:val="24"/>
          <w:szCs w:val="24"/>
        </w:rPr>
      </w:pPr>
    </w:p>
    <w:p w14:paraId="46B52D2A" w14:textId="77777777" w:rsidR="001C13D2" w:rsidRPr="0007569A" w:rsidRDefault="000B4946" w:rsidP="001C13D2">
      <w:pPr>
        <w:spacing w:after="0"/>
        <w:contextualSpacing/>
        <w:rPr>
          <w:rFonts w:cstheme="minorHAnsi"/>
          <w:i/>
          <w:sz w:val="24"/>
          <w:szCs w:val="24"/>
        </w:rPr>
      </w:pPr>
      <w:r w:rsidRPr="0007569A">
        <w:rPr>
          <w:rFonts w:cstheme="minorHAnsi"/>
          <w:i/>
          <w:sz w:val="24"/>
          <w:szCs w:val="24"/>
        </w:rPr>
        <w:t>Chi-squared</w:t>
      </w:r>
    </w:p>
    <w:p w14:paraId="2F92848B" w14:textId="77777777" w:rsidR="000B4946" w:rsidRPr="0007569A" w:rsidRDefault="000B4946" w:rsidP="001C13D2">
      <w:pPr>
        <w:spacing w:after="0"/>
        <w:contextualSpacing/>
        <w:rPr>
          <w:rFonts w:cstheme="minorHAnsi"/>
          <w:sz w:val="24"/>
          <w:szCs w:val="24"/>
        </w:rPr>
      </w:pPr>
    </w:p>
    <w:p w14:paraId="22F38BA2" w14:textId="77777777" w:rsidR="000B4946" w:rsidRPr="0007569A" w:rsidRDefault="000B4946" w:rsidP="001C13D2">
      <w:pPr>
        <w:spacing w:after="0"/>
        <w:contextualSpacing/>
        <w:rPr>
          <w:rFonts w:cstheme="minorHAnsi"/>
          <w:sz w:val="24"/>
          <w:szCs w:val="24"/>
        </w:rPr>
      </w:pPr>
    </w:p>
    <w:p w14:paraId="74409619" w14:textId="77777777" w:rsidR="001C13D2" w:rsidRPr="0007569A" w:rsidRDefault="001C13D2" w:rsidP="001C13D2">
      <w:pPr>
        <w:spacing w:after="0"/>
        <w:contextualSpacing/>
        <w:rPr>
          <w:rFonts w:cstheme="minorHAnsi"/>
          <w:b/>
          <w:sz w:val="24"/>
          <w:szCs w:val="24"/>
        </w:rPr>
      </w:pPr>
    </w:p>
    <w:p w14:paraId="6CCB2B86" w14:textId="77777777" w:rsidR="000B5BBF" w:rsidRPr="0007569A" w:rsidRDefault="00AD17FC" w:rsidP="009A653B">
      <w:pPr>
        <w:spacing w:after="0"/>
        <w:contextualSpacing/>
        <w:jc w:val="both"/>
        <w:rPr>
          <w:rFonts w:cstheme="minorHAnsi"/>
          <w:i/>
          <w:sz w:val="24"/>
          <w:szCs w:val="24"/>
        </w:rPr>
      </w:pPr>
      <w:r w:rsidRPr="0007569A">
        <w:rPr>
          <w:rFonts w:cstheme="minorHAnsi"/>
          <w:i/>
          <w:sz w:val="24"/>
          <w:szCs w:val="24"/>
        </w:rPr>
        <w:t>Elliptical Fourier Analysis</w:t>
      </w:r>
    </w:p>
    <w:p w14:paraId="4951A9FE" w14:textId="77777777" w:rsidR="00943F35" w:rsidRPr="0007569A" w:rsidRDefault="00943F35" w:rsidP="009A653B">
      <w:pPr>
        <w:spacing w:after="0"/>
        <w:contextualSpacing/>
        <w:jc w:val="both"/>
        <w:rPr>
          <w:rFonts w:cstheme="minorHAnsi"/>
          <w:sz w:val="24"/>
          <w:szCs w:val="24"/>
        </w:rPr>
      </w:pPr>
    </w:p>
    <w:p w14:paraId="5CF347EB" w14:textId="165EC790" w:rsidR="00E93C61" w:rsidRPr="0007569A" w:rsidRDefault="0093027E" w:rsidP="009A653B">
      <w:pPr>
        <w:spacing w:after="0"/>
        <w:contextualSpacing/>
        <w:jc w:val="both"/>
        <w:rPr>
          <w:rFonts w:cstheme="minorHAnsi"/>
          <w:sz w:val="24"/>
          <w:szCs w:val="24"/>
        </w:rPr>
      </w:pPr>
      <w:r w:rsidRPr="0007569A">
        <w:rPr>
          <w:rFonts w:cstheme="minorHAnsi"/>
          <w:sz w:val="24"/>
          <w:szCs w:val="24"/>
        </w:rPr>
        <w:t>Two-dimensional (2D) i</w:t>
      </w:r>
      <w:r w:rsidR="00EF13AB" w:rsidRPr="0007569A">
        <w:rPr>
          <w:rFonts w:cstheme="minorHAnsi"/>
          <w:sz w:val="24"/>
          <w:szCs w:val="24"/>
        </w:rPr>
        <w:t xml:space="preserve">mages </w:t>
      </w:r>
      <w:r w:rsidR="00963CA9" w:rsidRPr="0007569A">
        <w:rPr>
          <w:rFonts w:cstheme="minorHAnsi"/>
          <w:sz w:val="24"/>
          <w:szCs w:val="24"/>
        </w:rPr>
        <w:t xml:space="preserve">of the Perdiz </w:t>
      </w:r>
      <w:r w:rsidR="005616AD" w:rsidRPr="0007569A">
        <w:rPr>
          <w:rFonts w:cstheme="minorHAnsi"/>
          <w:sz w:val="24"/>
          <w:szCs w:val="24"/>
        </w:rPr>
        <w:t xml:space="preserve">arrow </w:t>
      </w:r>
      <w:r w:rsidR="00963CA9" w:rsidRPr="0007569A">
        <w:rPr>
          <w:rFonts w:cstheme="minorHAnsi"/>
          <w:sz w:val="24"/>
          <w:szCs w:val="24"/>
        </w:rPr>
        <w:t xml:space="preserve">points </w:t>
      </w:r>
      <w:r w:rsidR="00EF13AB" w:rsidRPr="0007569A">
        <w:rPr>
          <w:rFonts w:cstheme="minorHAnsi"/>
          <w:sz w:val="24"/>
          <w:szCs w:val="24"/>
        </w:rPr>
        <w:t xml:space="preserve">were collected </w:t>
      </w:r>
      <w:r w:rsidR="001A67B1" w:rsidRPr="0007569A">
        <w:rPr>
          <w:rFonts w:cstheme="minorHAnsi"/>
          <w:sz w:val="24"/>
          <w:szCs w:val="24"/>
        </w:rPr>
        <w:t xml:space="preserve">at </w:t>
      </w:r>
      <w:r w:rsidR="00B30145">
        <w:rPr>
          <w:rFonts w:cstheme="minorHAnsi"/>
          <w:sz w:val="24"/>
          <w:szCs w:val="24"/>
        </w:rPr>
        <w:t xml:space="preserve">a resolution of </w:t>
      </w:r>
      <w:r w:rsidR="001A67B1" w:rsidRPr="0007569A">
        <w:rPr>
          <w:rFonts w:cstheme="minorHAnsi"/>
          <w:sz w:val="24"/>
          <w:szCs w:val="24"/>
        </w:rPr>
        <w:t>6</w:t>
      </w:r>
      <w:r w:rsidRPr="0007569A">
        <w:rPr>
          <w:rFonts w:cstheme="minorHAnsi"/>
          <w:sz w:val="24"/>
          <w:szCs w:val="24"/>
        </w:rPr>
        <w:t>00dpi to produce</w:t>
      </w:r>
      <w:r w:rsidR="00E20CF0" w:rsidRPr="0007569A">
        <w:rPr>
          <w:rFonts w:cstheme="minorHAnsi"/>
          <w:sz w:val="24"/>
          <w:szCs w:val="24"/>
        </w:rPr>
        <w:t xml:space="preserve"> uncompressed tiff </w:t>
      </w:r>
      <w:r w:rsidRPr="0007569A">
        <w:rPr>
          <w:rFonts w:cstheme="minorHAnsi"/>
          <w:sz w:val="24"/>
          <w:szCs w:val="24"/>
        </w:rPr>
        <w:t>files</w:t>
      </w:r>
      <w:r w:rsidR="00C35A3F" w:rsidRPr="0007569A">
        <w:rPr>
          <w:rFonts w:cstheme="minorHAnsi"/>
          <w:sz w:val="24"/>
          <w:szCs w:val="24"/>
        </w:rPr>
        <w:t xml:space="preserve">. </w:t>
      </w:r>
      <w:r w:rsidR="00963CA9" w:rsidRPr="0007569A">
        <w:rPr>
          <w:rFonts w:cstheme="minorHAnsi"/>
          <w:sz w:val="24"/>
          <w:szCs w:val="24"/>
        </w:rPr>
        <w:t>Images</w:t>
      </w:r>
      <w:r w:rsidR="00C35A3F" w:rsidRPr="0007569A">
        <w:rPr>
          <w:rFonts w:cstheme="minorHAnsi"/>
          <w:sz w:val="24"/>
          <w:szCs w:val="24"/>
        </w:rPr>
        <w:t xml:space="preserve"> </w:t>
      </w:r>
      <w:r w:rsidRPr="0007569A">
        <w:rPr>
          <w:rFonts w:cstheme="minorHAnsi"/>
          <w:sz w:val="24"/>
          <w:szCs w:val="24"/>
        </w:rPr>
        <w:t xml:space="preserve">were </w:t>
      </w:r>
      <w:r w:rsidR="00EF13AB" w:rsidRPr="0007569A">
        <w:rPr>
          <w:rFonts w:cstheme="minorHAnsi"/>
          <w:sz w:val="24"/>
          <w:szCs w:val="24"/>
        </w:rPr>
        <w:t>masked in Adobe Photoshop</w:t>
      </w:r>
      <w:r w:rsidR="00C35A3F" w:rsidRPr="0007569A">
        <w:rPr>
          <w:rFonts w:cstheme="minorHAnsi"/>
          <w:sz w:val="24"/>
          <w:szCs w:val="24"/>
        </w:rPr>
        <w:t xml:space="preserve"> 2020 (v. 21.2.3)</w:t>
      </w:r>
      <w:r w:rsidR="004B75D1" w:rsidRPr="0007569A">
        <w:rPr>
          <w:rFonts w:cstheme="minorHAnsi"/>
          <w:sz w:val="24"/>
          <w:szCs w:val="24"/>
        </w:rPr>
        <w:t xml:space="preserve">, exported as jpegs, </w:t>
      </w:r>
      <w:r w:rsidR="00943F35" w:rsidRPr="0007569A">
        <w:rPr>
          <w:rFonts w:cstheme="minorHAnsi"/>
          <w:sz w:val="24"/>
          <w:szCs w:val="24"/>
        </w:rPr>
        <w:t>then</w:t>
      </w:r>
      <w:r w:rsidR="004B75D1" w:rsidRPr="0007569A">
        <w:rPr>
          <w:rFonts w:cstheme="minorHAnsi"/>
          <w:sz w:val="24"/>
          <w:szCs w:val="24"/>
        </w:rPr>
        <w:t xml:space="preserve"> </w:t>
      </w:r>
      <w:r w:rsidR="00E20CF0" w:rsidRPr="0007569A">
        <w:rPr>
          <w:rFonts w:cstheme="minorHAnsi"/>
          <w:sz w:val="24"/>
          <w:szCs w:val="24"/>
        </w:rPr>
        <w:t>imported to R</w:t>
      </w:r>
      <w:r w:rsidR="00E93C61" w:rsidRPr="0007569A">
        <w:rPr>
          <w:rFonts w:cstheme="minorHAnsi"/>
          <w:sz w:val="24"/>
          <w:szCs w:val="24"/>
        </w:rPr>
        <w:t xml:space="preserve"> </w:t>
      </w:r>
      <w:r w:rsidR="00E93C61" w:rsidRPr="0007569A">
        <w:rPr>
          <w:rFonts w:cstheme="minorHAnsi"/>
          <w:sz w:val="24"/>
          <w:szCs w:val="24"/>
        </w:rPr>
        <w:fldChar w:fldCharType="begin"/>
      </w:r>
      <w:r w:rsidR="002C4E9C" w:rsidRPr="0007569A">
        <w:rPr>
          <w:rFonts w:cstheme="minorHAnsi"/>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7569A">
        <w:rPr>
          <w:rFonts w:cstheme="minorHAnsi"/>
          <w:sz w:val="24"/>
          <w:szCs w:val="24"/>
        </w:rPr>
        <w:fldChar w:fldCharType="separate"/>
      </w:r>
      <w:r w:rsidR="00BE71A8" w:rsidRPr="0007569A">
        <w:rPr>
          <w:rFonts w:cstheme="minorHAnsi"/>
          <w:noProof/>
          <w:sz w:val="24"/>
          <w:szCs w:val="24"/>
        </w:rPr>
        <w:t>(</w:t>
      </w:r>
      <w:hyperlink w:anchor="_ENREF_47" w:tooltip="R Core Development Team, 2020 #8573" w:history="1">
        <w:r w:rsidR="0007569A" w:rsidRPr="0007569A">
          <w:rPr>
            <w:rStyle w:val="Hyperlink"/>
            <w:rFonts w:cstheme="minorHAnsi"/>
            <w:sz w:val="24"/>
            <w:szCs w:val="24"/>
          </w:rPr>
          <w:t>R Core Development Team 2020</w:t>
        </w:r>
      </w:hyperlink>
      <w:r w:rsidR="00BE71A8" w:rsidRPr="0007569A">
        <w:rPr>
          <w:rFonts w:cstheme="minorHAnsi"/>
          <w:noProof/>
          <w:sz w:val="24"/>
          <w:szCs w:val="24"/>
        </w:rPr>
        <w:t>)</w:t>
      </w:r>
      <w:r w:rsidR="00E93C61" w:rsidRPr="0007569A">
        <w:rPr>
          <w:rFonts w:cstheme="minorHAnsi"/>
          <w:sz w:val="24"/>
          <w:szCs w:val="24"/>
        </w:rPr>
        <w:fldChar w:fldCharType="end"/>
      </w:r>
      <w:r w:rsidR="00E20CF0" w:rsidRPr="0007569A">
        <w:rPr>
          <w:rFonts w:cstheme="minorHAnsi"/>
          <w:sz w:val="24"/>
          <w:szCs w:val="24"/>
        </w:rPr>
        <w:t xml:space="preserve">, where the Momocs </w:t>
      </w:r>
      <w:r w:rsidR="00963CA9" w:rsidRPr="0007569A">
        <w:rPr>
          <w:rFonts w:cstheme="minorHAnsi"/>
          <w:sz w:val="24"/>
          <w:szCs w:val="24"/>
        </w:rPr>
        <w:t>package</w:t>
      </w:r>
      <w:r w:rsidR="00E20CF0" w:rsidRPr="0007569A">
        <w:rPr>
          <w:rFonts w:cstheme="minorHAnsi"/>
          <w:sz w:val="24"/>
          <w:szCs w:val="24"/>
        </w:rPr>
        <w:t xml:space="preserve"> was used for the </w:t>
      </w:r>
      <w:r w:rsidR="006A339A" w:rsidRPr="0007569A">
        <w:rPr>
          <w:rFonts w:cstheme="minorHAnsi"/>
          <w:sz w:val="24"/>
          <w:szCs w:val="24"/>
        </w:rPr>
        <w:t xml:space="preserve">subsequent </w:t>
      </w:r>
      <w:r w:rsidR="001A67B1" w:rsidRPr="0007569A">
        <w:rPr>
          <w:rFonts w:cstheme="minorHAnsi"/>
          <w:sz w:val="24"/>
          <w:szCs w:val="24"/>
        </w:rPr>
        <w:t>elliptical Fourier analysis</w:t>
      </w:r>
      <w:r w:rsidR="004B75D1" w:rsidRPr="0007569A">
        <w:rPr>
          <w:rFonts w:cstheme="minorHAnsi"/>
          <w:sz w:val="24"/>
          <w:szCs w:val="24"/>
        </w:rPr>
        <w:t xml:space="preserve"> (EFA)</w:t>
      </w:r>
      <w:r w:rsidR="004E28BC" w:rsidRPr="0007569A">
        <w:rPr>
          <w:rFonts w:cstheme="minorHAnsi"/>
          <w:sz w:val="24"/>
          <w:szCs w:val="24"/>
        </w:rPr>
        <w:t xml:space="preserve"> </w:t>
      </w:r>
      <w:r w:rsidR="004E28BC" w:rsidRPr="0007569A">
        <w:rPr>
          <w:rFonts w:cstheme="minorHAnsi"/>
          <w:sz w:val="24"/>
          <w:szCs w:val="24"/>
        </w:rPr>
        <w:fldChar w:fldCharType="begin"/>
      </w:r>
      <w:r w:rsidR="00C945FD" w:rsidRPr="0007569A">
        <w:rPr>
          <w:rFonts w:cstheme="minorHAnsi"/>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7569A">
        <w:rPr>
          <w:rFonts w:cstheme="minorHAnsi"/>
          <w:sz w:val="24"/>
          <w:szCs w:val="24"/>
        </w:rPr>
        <w:fldChar w:fldCharType="separate"/>
      </w:r>
      <w:r w:rsidR="00F00C67" w:rsidRPr="0007569A">
        <w:rPr>
          <w:rFonts w:cstheme="minorHAnsi"/>
          <w:noProof/>
          <w:sz w:val="24"/>
          <w:szCs w:val="24"/>
        </w:rPr>
        <w:t>(</w:t>
      </w:r>
      <w:hyperlink w:anchor="_ENREF_7" w:tooltip="Bonhomme, 2014 #8919" w:history="1">
        <w:r w:rsidR="0007569A" w:rsidRPr="0007569A">
          <w:rPr>
            <w:rStyle w:val="Hyperlink"/>
            <w:rFonts w:cstheme="minorHAnsi"/>
            <w:sz w:val="24"/>
            <w:szCs w:val="24"/>
          </w:rPr>
          <w:t>Bonhomme, et al. 2014</w:t>
        </w:r>
      </w:hyperlink>
      <w:r w:rsidR="00F00C67" w:rsidRPr="0007569A">
        <w:rPr>
          <w:rFonts w:cstheme="minorHAnsi"/>
          <w:noProof/>
          <w:sz w:val="24"/>
          <w:szCs w:val="24"/>
        </w:rPr>
        <w:t>)</w:t>
      </w:r>
      <w:r w:rsidR="004E28BC" w:rsidRPr="0007569A">
        <w:rPr>
          <w:rFonts w:cstheme="minorHAnsi"/>
          <w:sz w:val="24"/>
          <w:szCs w:val="24"/>
        </w:rPr>
        <w:fldChar w:fldCharType="end"/>
      </w:r>
      <w:r w:rsidR="001A67B1" w:rsidRPr="0007569A">
        <w:rPr>
          <w:rFonts w:cstheme="minorHAnsi"/>
          <w:sz w:val="24"/>
          <w:szCs w:val="24"/>
        </w:rPr>
        <w:t>.</w:t>
      </w:r>
      <w:r w:rsidR="004E28BC" w:rsidRPr="0007569A">
        <w:rPr>
          <w:rFonts w:cstheme="minorHAnsi"/>
          <w:sz w:val="24"/>
          <w:szCs w:val="24"/>
        </w:rPr>
        <w:t xml:space="preserve"> </w:t>
      </w:r>
      <w:r w:rsidR="004B75D1" w:rsidRPr="0007569A">
        <w:rPr>
          <w:rFonts w:cstheme="minorHAnsi"/>
          <w:sz w:val="24"/>
          <w:szCs w:val="24"/>
        </w:rPr>
        <w:t xml:space="preserve">EFA is a common tool for analyses of stone tool shape </w:t>
      </w:r>
      <w:r w:rsidR="004B75D1" w:rsidRPr="0007569A">
        <w:rPr>
          <w:rFonts w:cstheme="minorHAnsi"/>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07569A">
        <w:rPr>
          <w:rFonts w:cstheme="minorHAnsi"/>
          <w:sz w:val="24"/>
          <w:szCs w:val="24"/>
        </w:rPr>
        <w:instrText xml:space="preserve"> ADDIN EN.CITE </w:instrText>
      </w:r>
      <w:r w:rsidR="002C4E9C" w:rsidRPr="0007569A">
        <w:rPr>
          <w:rFonts w:cstheme="minorHAnsi"/>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07569A">
        <w:rPr>
          <w:rFonts w:cstheme="minorHAnsi"/>
          <w:sz w:val="24"/>
          <w:szCs w:val="24"/>
        </w:rPr>
        <w:instrText xml:space="preserve"> ADDIN EN.CITE.DATA </w:instrText>
      </w:r>
      <w:r w:rsidR="002C4E9C" w:rsidRPr="0007569A">
        <w:rPr>
          <w:rFonts w:cstheme="minorHAnsi"/>
          <w:sz w:val="24"/>
          <w:szCs w:val="24"/>
        </w:rPr>
      </w:r>
      <w:r w:rsidR="002C4E9C" w:rsidRPr="0007569A">
        <w:rPr>
          <w:rFonts w:cstheme="minorHAnsi"/>
          <w:sz w:val="24"/>
          <w:szCs w:val="24"/>
        </w:rPr>
        <w:fldChar w:fldCharType="end"/>
      </w:r>
      <w:r w:rsidR="004B75D1" w:rsidRPr="0007569A">
        <w:rPr>
          <w:rFonts w:cstheme="minorHAnsi"/>
          <w:sz w:val="24"/>
          <w:szCs w:val="24"/>
        </w:rPr>
      </w:r>
      <w:r w:rsidR="004B75D1" w:rsidRPr="0007569A">
        <w:rPr>
          <w:rFonts w:cstheme="minorHAnsi"/>
          <w:sz w:val="24"/>
          <w:szCs w:val="24"/>
        </w:rPr>
        <w:fldChar w:fldCharType="separate"/>
      </w:r>
      <w:r w:rsidR="002C4E9C" w:rsidRPr="0007569A">
        <w:rPr>
          <w:rFonts w:cstheme="minorHAnsi"/>
          <w:noProof/>
          <w:sz w:val="24"/>
          <w:szCs w:val="24"/>
        </w:rPr>
        <w:t>(</w:t>
      </w:r>
      <w:hyperlink w:anchor="_ENREF_20" w:tooltip="Gero, 1984 #2800" w:history="1">
        <w:r w:rsidR="0007569A" w:rsidRPr="0007569A">
          <w:rPr>
            <w:rStyle w:val="Hyperlink"/>
            <w:rFonts w:cstheme="minorHAnsi"/>
            <w:sz w:val="24"/>
            <w:szCs w:val="24"/>
          </w:rPr>
          <w:t>Gero and Mazzullo 1984</w:t>
        </w:r>
      </w:hyperlink>
      <w:r w:rsidR="002C4E9C" w:rsidRPr="0007569A">
        <w:rPr>
          <w:rFonts w:cstheme="minorHAnsi"/>
          <w:noProof/>
          <w:sz w:val="24"/>
          <w:szCs w:val="24"/>
        </w:rPr>
        <w:t xml:space="preserve">; </w:t>
      </w:r>
      <w:hyperlink w:anchor="_ENREF_27" w:tooltip="Ioviţă, 2009 #6307" w:history="1">
        <w:r w:rsidR="0007569A" w:rsidRPr="0007569A">
          <w:rPr>
            <w:rStyle w:val="Hyperlink"/>
            <w:rFonts w:cstheme="minorHAnsi"/>
            <w:sz w:val="24"/>
            <w:szCs w:val="24"/>
          </w:rPr>
          <w:t>Ioviţă 2009</w:t>
        </w:r>
      </w:hyperlink>
      <w:r w:rsidR="002C4E9C" w:rsidRPr="0007569A">
        <w:rPr>
          <w:rFonts w:cstheme="minorHAnsi"/>
          <w:noProof/>
          <w:sz w:val="24"/>
          <w:szCs w:val="24"/>
        </w:rPr>
        <w:t xml:space="preserve">, </w:t>
      </w:r>
      <w:hyperlink w:anchor="_ENREF_28" w:tooltip="Ioviţă, 2010 #5219" w:history="1">
        <w:r w:rsidR="0007569A" w:rsidRPr="0007569A">
          <w:rPr>
            <w:rStyle w:val="Hyperlink"/>
            <w:rFonts w:cstheme="minorHAnsi"/>
            <w:sz w:val="24"/>
            <w:szCs w:val="24"/>
          </w:rPr>
          <w:t>2010</w:t>
        </w:r>
      </w:hyperlink>
      <w:r w:rsidR="002C4E9C" w:rsidRPr="0007569A">
        <w:rPr>
          <w:rFonts w:cstheme="minorHAnsi"/>
          <w:noProof/>
          <w:sz w:val="24"/>
          <w:szCs w:val="24"/>
        </w:rPr>
        <w:t xml:space="preserve">; </w:t>
      </w:r>
      <w:hyperlink w:anchor="_ENREF_29" w:tooltip="Ioviţă, 2011 #5685" w:history="1">
        <w:r w:rsidR="0007569A" w:rsidRPr="0007569A">
          <w:rPr>
            <w:rStyle w:val="Hyperlink"/>
            <w:rFonts w:cstheme="minorHAnsi"/>
            <w:sz w:val="24"/>
            <w:szCs w:val="24"/>
          </w:rPr>
          <w:t>Ioviţă and McPherron 2011</w:t>
        </w:r>
      </w:hyperlink>
      <w:r w:rsidR="002C4E9C" w:rsidRPr="0007569A">
        <w:rPr>
          <w:rFonts w:cstheme="minorHAnsi"/>
          <w:noProof/>
          <w:sz w:val="24"/>
          <w:szCs w:val="24"/>
        </w:rPr>
        <w:t xml:space="preserve">; </w:t>
      </w:r>
      <w:hyperlink w:anchor="_ENREF_30" w:tooltip="Ioviţă, 2017 #8920" w:history="1">
        <w:r w:rsidR="0007569A" w:rsidRPr="0007569A">
          <w:rPr>
            <w:rStyle w:val="Hyperlink"/>
            <w:rFonts w:cstheme="minorHAnsi"/>
            <w:sz w:val="24"/>
            <w:szCs w:val="24"/>
          </w:rPr>
          <w:t>Ioviţă, et al. 2017</w:t>
        </w:r>
      </w:hyperlink>
      <w:r w:rsidR="002C4E9C" w:rsidRPr="0007569A">
        <w:rPr>
          <w:rFonts w:cstheme="minorHAnsi"/>
          <w:noProof/>
          <w:sz w:val="24"/>
          <w:szCs w:val="24"/>
        </w:rPr>
        <w:t xml:space="preserve">; </w:t>
      </w:r>
      <w:hyperlink w:anchor="_ENREF_31" w:tooltip="Ivanovaitė, 2019 #8965" w:history="1">
        <w:r w:rsidR="0007569A" w:rsidRPr="0007569A">
          <w:rPr>
            <w:rStyle w:val="Hyperlink"/>
            <w:rFonts w:cstheme="minorHAnsi"/>
            <w:sz w:val="24"/>
            <w:szCs w:val="24"/>
          </w:rPr>
          <w:t>Ivanovaitė, et al. 2019</w:t>
        </w:r>
      </w:hyperlink>
      <w:r w:rsidR="002C4E9C" w:rsidRPr="0007569A">
        <w:rPr>
          <w:rFonts w:cstheme="minorHAnsi"/>
          <w:noProof/>
          <w:sz w:val="24"/>
          <w:szCs w:val="24"/>
        </w:rPr>
        <w:t xml:space="preserve">; </w:t>
      </w:r>
      <w:hyperlink w:anchor="_ENREF_49" w:tooltip="Saragusti, 2005 #5220" w:history="1">
        <w:r w:rsidR="0007569A" w:rsidRPr="0007569A">
          <w:rPr>
            <w:rStyle w:val="Hyperlink"/>
            <w:rFonts w:cstheme="minorHAnsi"/>
            <w:sz w:val="24"/>
            <w:szCs w:val="24"/>
          </w:rPr>
          <w:t>Saragusti, et al. 2005</w:t>
        </w:r>
      </w:hyperlink>
      <w:r w:rsidR="002C4E9C" w:rsidRPr="0007569A">
        <w:rPr>
          <w:rFonts w:cstheme="minorHAnsi"/>
          <w:noProof/>
          <w:sz w:val="24"/>
          <w:szCs w:val="24"/>
        </w:rPr>
        <w:t xml:space="preserve">; </w:t>
      </w:r>
      <w:hyperlink w:anchor="_ENREF_61" w:tooltip="Serwatka, 2015 #7161" w:history="1">
        <w:r w:rsidR="0007569A" w:rsidRPr="0007569A">
          <w:rPr>
            <w:rStyle w:val="Hyperlink"/>
            <w:rFonts w:cstheme="minorHAnsi"/>
            <w:sz w:val="24"/>
            <w:szCs w:val="24"/>
          </w:rPr>
          <w:t>Serwatka 2015</w:t>
        </w:r>
      </w:hyperlink>
      <w:r w:rsidR="002C4E9C" w:rsidRPr="0007569A">
        <w:rPr>
          <w:rFonts w:cstheme="minorHAnsi"/>
          <w:noProof/>
          <w:sz w:val="24"/>
          <w:szCs w:val="24"/>
        </w:rPr>
        <w:t>)</w:t>
      </w:r>
      <w:r w:rsidR="004B75D1" w:rsidRPr="0007569A">
        <w:rPr>
          <w:rFonts w:cstheme="minorHAnsi"/>
          <w:sz w:val="24"/>
          <w:szCs w:val="24"/>
        </w:rPr>
        <w:fldChar w:fldCharType="end"/>
      </w:r>
      <w:r w:rsidR="004B75D1" w:rsidRPr="0007569A">
        <w:rPr>
          <w:rFonts w:cstheme="minorHAnsi"/>
          <w:sz w:val="24"/>
          <w:szCs w:val="24"/>
        </w:rPr>
        <w:t xml:space="preserve">, and provides visualizations that </w:t>
      </w:r>
      <w:r w:rsidR="00963CA9" w:rsidRPr="0007569A">
        <w:rPr>
          <w:rFonts w:cstheme="minorHAnsi"/>
          <w:sz w:val="24"/>
          <w:szCs w:val="24"/>
        </w:rPr>
        <w:t xml:space="preserve">can contribute meaningfully to </w:t>
      </w:r>
      <w:r w:rsidR="001F02F6" w:rsidRPr="0007569A">
        <w:rPr>
          <w:rFonts w:cstheme="minorHAnsi"/>
          <w:sz w:val="24"/>
          <w:szCs w:val="24"/>
        </w:rPr>
        <w:t xml:space="preserve">traditional descriptions, as well as </w:t>
      </w:r>
      <w:r w:rsidR="00963CA9" w:rsidRPr="0007569A">
        <w:rPr>
          <w:rFonts w:cstheme="minorHAnsi"/>
          <w:sz w:val="24"/>
          <w:szCs w:val="24"/>
        </w:rPr>
        <w:t>linear</w:t>
      </w:r>
      <w:r w:rsidR="001F02F6" w:rsidRPr="0007569A">
        <w:rPr>
          <w:rFonts w:cstheme="minorHAnsi"/>
          <w:sz w:val="24"/>
          <w:szCs w:val="24"/>
        </w:rPr>
        <w:t xml:space="preserve"> and/or orthogonal</w:t>
      </w:r>
      <w:r w:rsidR="00963CA9" w:rsidRPr="0007569A">
        <w:rPr>
          <w:rFonts w:cstheme="minorHAnsi"/>
          <w:sz w:val="24"/>
          <w:szCs w:val="24"/>
        </w:rPr>
        <w:t xml:space="preserve"> metrics</w:t>
      </w:r>
      <w:r w:rsidR="004B75D1" w:rsidRPr="0007569A">
        <w:rPr>
          <w:rFonts w:cstheme="minorHAnsi"/>
          <w:sz w:val="24"/>
          <w:szCs w:val="24"/>
        </w:rPr>
        <w:t xml:space="preserve">. </w:t>
      </w:r>
      <w:r w:rsidR="00A9180F" w:rsidRPr="0007569A">
        <w:rPr>
          <w:rFonts w:cstheme="minorHAnsi"/>
          <w:sz w:val="24"/>
          <w:szCs w:val="24"/>
        </w:rPr>
        <w:t>The outline of each pr</w:t>
      </w:r>
      <w:r w:rsidR="004A3796" w:rsidRPr="0007569A">
        <w:rPr>
          <w:rFonts w:cstheme="minorHAnsi"/>
          <w:sz w:val="24"/>
          <w:szCs w:val="24"/>
        </w:rPr>
        <w:t>ojectile was retained</w:t>
      </w:r>
      <w:r w:rsidR="00A9180F" w:rsidRPr="0007569A">
        <w:rPr>
          <w:rFonts w:cstheme="minorHAnsi"/>
          <w:sz w:val="24"/>
          <w:szCs w:val="24"/>
        </w:rPr>
        <w:t>,</w:t>
      </w:r>
      <w:r w:rsidR="001C13D2" w:rsidRPr="0007569A">
        <w:rPr>
          <w:rFonts w:cstheme="minorHAnsi"/>
          <w:sz w:val="24"/>
          <w:szCs w:val="24"/>
        </w:rPr>
        <w:t xml:space="preserve"> all</w:t>
      </w:r>
      <w:r w:rsidR="00A9180F" w:rsidRPr="0007569A">
        <w:rPr>
          <w:rFonts w:cstheme="minorHAnsi"/>
          <w:sz w:val="24"/>
          <w:szCs w:val="24"/>
        </w:rPr>
        <w:t xml:space="preserve"> specimens were normalized to a common centroid, then rescaled using centroid size </w:t>
      </w:r>
      <w:r w:rsidR="00A9180F" w:rsidRPr="0007569A">
        <w:rPr>
          <w:rFonts w:cstheme="minorHAnsi"/>
          <w:sz w:val="24"/>
          <w:szCs w:val="24"/>
        </w:rPr>
        <w:fldChar w:fldCharType="begin"/>
      </w:r>
      <w:r w:rsidR="002C4E9C" w:rsidRPr="0007569A">
        <w:rPr>
          <w:rFonts w:cstheme="minorHAnsi"/>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7569A">
        <w:rPr>
          <w:rFonts w:cstheme="minorHAnsi"/>
          <w:sz w:val="24"/>
          <w:szCs w:val="24"/>
        </w:rPr>
        <w:fldChar w:fldCharType="separate"/>
      </w:r>
      <w:r w:rsidR="00F00C67" w:rsidRPr="0007569A">
        <w:rPr>
          <w:rFonts w:cstheme="minorHAnsi"/>
          <w:noProof/>
          <w:sz w:val="24"/>
          <w:szCs w:val="24"/>
        </w:rPr>
        <w:t>(</w:t>
      </w:r>
      <w:hyperlink w:anchor="_ENREF_6" w:tooltip="Bonhomme, 2017 #8917" w:history="1">
        <w:r w:rsidR="0007569A" w:rsidRPr="0007569A">
          <w:rPr>
            <w:rStyle w:val="Hyperlink"/>
            <w:rFonts w:cstheme="minorHAnsi"/>
            <w:sz w:val="24"/>
            <w:szCs w:val="24"/>
          </w:rPr>
          <w:t>Bonhomme, et al. 2017</w:t>
        </w:r>
      </w:hyperlink>
      <w:r w:rsidR="00F00C67" w:rsidRPr="0007569A">
        <w:rPr>
          <w:rFonts w:cstheme="minorHAnsi"/>
          <w:noProof/>
          <w:sz w:val="24"/>
          <w:szCs w:val="24"/>
        </w:rPr>
        <w:t>)</w:t>
      </w:r>
      <w:r w:rsidR="00A9180F" w:rsidRPr="0007569A">
        <w:rPr>
          <w:rFonts w:cstheme="minorHAnsi"/>
          <w:sz w:val="24"/>
          <w:szCs w:val="24"/>
        </w:rPr>
        <w:fldChar w:fldCharType="end"/>
      </w:r>
      <w:r w:rsidR="00523244" w:rsidRPr="0007569A">
        <w:rPr>
          <w:rFonts w:cstheme="minorHAnsi"/>
          <w:sz w:val="24"/>
          <w:szCs w:val="24"/>
        </w:rPr>
        <w:t xml:space="preserve">. The </w:t>
      </w:r>
      <w:r w:rsidR="00523244" w:rsidRPr="0007569A">
        <w:rPr>
          <w:rFonts w:cstheme="minorHAnsi"/>
          <w:i/>
          <w:sz w:val="24"/>
          <w:szCs w:val="24"/>
        </w:rPr>
        <w:t xml:space="preserve">calibrate harmonic power </w:t>
      </w:r>
      <w:r w:rsidR="00523244" w:rsidRPr="0007569A">
        <w:rPr>
          <w:rFonts w:cstheme="minorHAnsi"/>
          <w:sz w:val="24"/>
          <w:szCs w:val="24"/>
        </w:rPr>
        <w:t>function was used to identify the number of harmonics necessary to capture Perdiz point shape</w:t>
      </w:r>
      <w:r w:rsidR="00963CA9" w:rsidRPr="0007569A">
        <w:rPr>
          <w:rFonts w:cstheme="minorHAnsi"/>
          <w:sz w:val="24"/>
          <w:szCs w:val="24"/>
        </w:rPr>
        <w:t xml:space="preserve"> </w:t>
      </w:r>
      <w:r w:rsidR="00523244" w:rsidRPr="0007569A">
        <w:rPr>
          <w:rFonts w:cstheme="minorHAnsi"/>
          <w:sz w:val="24"/>
          <w:szCs w:val="24"/>
        </w:rPr>
        <w:fldChar w:fldCharType="begin"/>
      </w:r>
      <w:r w:rsidR="00C945FD" w:rsidRPr="0007569A">
        <w:rPr>
          <w:rFonts w:cstheme="minorHAnsi"/>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7569A">
        <w:rPr>
          <w:rFonts w:cstheme="minorHAnsi"/>
          <w:sz w:val="24"/>
          <w:szCs w:val="24"/>
        </w:rPr>
        <w:fldChar w:fldCharType="separate"/>
      </w:r>
      <w:r w:rsidR="00F00C67" w:rsidRPr="0007569A">
        <w:rPr>
          <w:rFonts w:cstheme="minorHAnsi"/>
          <w:noProof/>
          <w:sz w:val="24"/>
          <w:szCs w:val="24"/>
        </w:rPr>
        <w:t>(</w:t>
      </w:r>
      <w:hyperlink w:anchor="_ENREF_7" w:tooltip="Bonhomme, 2014 #8919" w:history="1">
        <w:r w:rsidR="0007569A" w:rsidRPr="0007569A">
          <w:rPr>
            <w:rStyle w:val="Hyperlink"/>
            <w:rFonts w:cstheme="minorHAnsi"/>
            <w:sz w:val="24"/>
            <w:szCs w:val="24"/>
          </w:rPr>
          <w:t>Bonhomme, et al. 2014</w:t>
        </w:r>
      </w:hyperlink>
      <w:r w:rsidR="00F00C67" w:rsidRPr="0007569A">
        <w:rPr>
          <w:rFonts w:cstheme="minorHAnsi"/>
          <w:noProof/>
          <w:sz w:val="24"/>
          <w:szCs w:val="24"/>
        </w:rPr>
        <w:t>)</w:t>
      </w:r>
      <w:r w:rsidR="00523244" w:rsidRPr="0007569A">
        <w:rPr>
          <w:rFonts w:cstheme="minorHAnsi"/>
          <w:sz w:val="24"/>
          <w:szCs w:val="24"/>
        </w:rPr>
        <w:fldChar w:fldCharType="end"/>
      </w:r>
      <w:r w:rsidR="00523244" w:rsidRPr="0007569A">
        <w:rPr>
          <w:rFonts w:cstheme="minorHAnsi"/>
          <w:sz w:val="24"/>
          <w:szCs w:val="24"/>
        </w:rPr>
        <w:t xml:space="preserve">, </w:t>
      </w:r>
      <w:r w:rsidR="002F53EB" w:rsidRPr="0007569A">
        <w:rPr>
          <w:rFonts w:cstheme="minorHAnsi"/>
          <w:sz w:val="24"/>
          <w:szCs w:val="24"/>
        </w:rPr>
        <w:t>and 11 harmonics</w:t>
      </w:r>
      <w:r w:rsidR="00523244" w:rsidRPr="0007569A">
        <w:rPr>
          <w:rFonts w:cstheme="minorHAnsi"/>
          <w:sz w:val="24"/>
          <w:szCs w:val="24"/>
        </w:rPr>
        <w:t xml:space="preserve"> were retained to achieve 99 percent harmonic p</w:t>
      </w:r>
      <w:r w:rsidR="00564ED4" w:rsidRPr="0007569A">
        <w:rPr>
          <w:rFonts w:cstheme="minorHAnsi"/>
          <w:sz w:val="24"/>
          <w:szCs w:val="24"/>
        </w:rPr>
        <w:t>ower.</w:t>
      </w:r>
    </w:p>
    <w:p w14:paraId="7C1AE99E" w14:textId="77777777" w:rsidR="003E1F2A" w:rsidRPr="0007569A" w:rsidRDefault="003E1F2A" w:rsidP="00122EA2">
      <w:pPr>
        <w:spacing w:after="0"/>
        <w:contextualSpacing/>
        <w:rPr>
          <w:rFonts w:cstheme="minorHAnsi"/>
          <w:sz w:val="24"/>
          <w:szCs w:val="24"/>
        </w:rPr>
      </w:pPr>
    </w:p>
    <w:p w14:paraId="2F815E24" w14:textId="77777777" w:rsidR="00523244" w:rsidRPr="0007569A" w:rsidRDefault="00523244" w:rsidP="00BA35E7">
      <w:pPr>
        <w:spacing w:after="0"/>
        <w:contextualSpacing/>
        <w:jc w:val="both"/>
        <w:rPr>
          <w:rFonts w:cstheme="minorHAnsi"/>
          <w:sz w:val="24"/>
          <w:szCs w:val="24"/>
        </w:rPr>
      </w:pPr>
      <w:r w:rsidRPr="0007569A">
        <w:rPr>
          <w:rFonts w:cstheme="minorHAnsi"/>
          <w:sz w:val="24"/>
          <w:szCs w:val="24"/>
        </w:rPr>
        <w:t>An exploratory measure</w:t>
      </w:r>
      <w:r w:rsidR="00C95933" w:rsidRPr="0007569A">
        <w:rPr>
          <w:rFonts w:cstheme="minorHAnsi"/>
          <w:sz w:val="24"/>
          <w:szCs w:val="24"/>
        </w:rPr>
        <w:t xml:space="preserve"> (EFA-PCA) was </w:t>
      </w:r>
      <w:r w:rsidR="00EB0BDA" w:rsidRPr="0007569A">
        <w:rPr>
          <w:rFonts w:cstheme="minorHAnsi"/>
          <w:sz w:val="24"/>
          <w:szCs w:val="24"/>
        </w:rPr>
        <w:t>employed</w:t>
      </w:r>
      <w:r w:rsidR="00C95933" w:rsidRPr="0007569A">
        <w:rPr>
          <w:rFonts w:cstheme="minorHAnsi"/>
          <w:sz w:val="24"/>
          <w:szCs w:val="24"/>
        </w:rPr>
        <w:t xml:space="preserve"> to</w:t>
      </w:r>
      <w:r w:rsidRPr="0007569A">
        <w:rPr>
          <w:rFonts w:cstheme="minorHAnsi"/>
          <w:sz w:val="24"/>
          <w:szCs w:val="24"/>
        </w:rPr>
        <w:t xml:space="preserve"> assess </w:t>
      </w:r>
      <w:r w:rsidR="00EB0BDA" w:rsidRPr="0007569A">
        <w:rPr>
          <w:rFonts w:cstheme="minorHAnsi"/>
          <w:sz w:val="24"/>
          <w:szCs w:val="24"/>
        </w:rPr>
        <w:t>variability a</w:t>
      </w:r>
      <w:r w:rsidR="000A3B30" w:rsidRPr="0007569A">
        <w:rPr>
          <w:rFonts w:cstheme="minorHAnsi"/>
          <w:sz w:val="24"/>
          <w:szCs w:val="24"/>
        </w:rPr>
        <w:t>mong the raw materials (Figure gm</w:t>
      </w:r>
      <w:r w:rsidR="00EB0BDA" w:rsidRPr="0007569A">
        <w:rPr>
          <w:rFonts w:cstheme="minorHAnsi"/>
          <w:sz w:val="24"/>
          <w:szCs w:val="24"/>
        </w:rPr>
        <w:t>1). The primary differences among PC1 occur most notably in blade width, while differences in PC2 relate most readily to stem length.</w:t>
      </w:r>
      <w:r w:rsidR="00AD73A3" w:rsidRPr="0007569A">
        <w:rPr>
          <w:rFonts w:cstheme="minorHAnsi"/>
          <w:sz w:val="24"/>
          <w:szCs w:val="24"/>
        </w:rPr>
        <w:t xml:space="preserve"> This can be seen in the graph where a broader blade with a long stem occurs at the </w:t>
      </w:r>
      <w:r w:rsidR="003E4877" w:rsidRPr="0007569A">
        <w:rPr>
          <w:rFonts w:cstheme="minorHAnsi"/>
          <w:sz w:val="24"/>
          <w:szCs w:val="24"/>
        </w:rPr>
        <w:t>top</w:t>
      </w:r>
      <w:r w:rsidR="00AD73A3" w:rsidRPr="0007569A">
        <w:rPr>
          <w:rFonts w:cstheme="minorHAnsi"/>
          <w:sz w:val="24"/>
          <w:szCs w:val="24"/>
        </w:rPr>
        <w:t xml:space="preserve"> right, and a narrower blade with a shorter stem at </w:t>
      </w:r>
      <w:r w:rsidR="003E4877" w:rsidRPr="0007569A">
        <w:rPr>
          <w:rFonts w:cstheme="minorHAnsi"/>
          <w:sz w:val="24"/>
          <w:szCs w:val="24"/>
        </w:rPr>
        <w:t>bottom</w:t>
      </w:r>
      <w:r w:rsidR="00AD73A3" w:rsidRPr="0007569A">
        <w:rPr>
          <w:rFonts w:cstheme="minorHAnsi"/>
          <w:sz w:val="24"/>
          <w:szCs w:val="24"/>
        </w:rPr>
        <w:t xml:space="preserve"> left.</w:t>
      </w:r>
    </w:p>
    <w:p w14:paraId="11055BC7" w14:textId="77777777" w:rsidR="00963CA9" w:rsidRPr="0007569A" w:rsidRDefault="00963CA9" w:rsidP="00963CA9">
      <w:pPr>
        <w:spacing w:after="0"/>
        <w:contextualSpacing/>
        <w:rPr>
          <w:rFonts w:cstheme="minorHAnsi"/>
          <w:sz w:val="24"/>
          <w:szCs w:val="24"/>
        </w:rPr>
      </w:pPr>
    </w:p>
    <w:p w14:paraId="159EACD3" w14:textId="77777777" w:rsidR="00963CA9" w:rsidRPr="0007569A" w:rsidRDefault="001856FE" w:rsidP="00963CA9">
      <w:pPr>
        <w:spacing w:after="0"/>
        <w:contextualSpacing/>
        <w:jc w:val="center"/>
        <w:rPr>
          <w:rFonts w:cstheme="minorHAnsi"/>
          <w:sz w:val="24"/>
          <w:szCs w:val="24"/>
        </w:rPr>
      </w:pPr>
      <w:r w:rsidRPr="0007569A">
        <w:rPr>
          <w:rFonts w:cstheme="minorHAnsi"/>
          <w:sz w:val="24"/>
          <w:szCs w:val="24"/>
        </w:rPr>
        <w:object w:dxaOrig="15119" w:dyaOrig="9180" w14:anchorId="6C53252F">
          <v:shape id="_x0000_i1026" type="#_x0000_t75" style="width:449.05pt;height:272.05pt" o:ole="">
            <v:imagedata r:id="rId8" o:title=""/>
          </v:shape>
          <o:OLEObject Type="Embed" ProgID="AcroExch.Document.DC" ShapeID="_x0000_i1026" DrawAspect="Content" ObjectID="_1666874165" r:id="rId9"/>
        </w:object>
      </w:r>
    </w:p>
    <w:p w14:paraId="0358D1BB" w14:textId="77777777" w:rsidR="00963CA9" w:rsidRPr="0007569A" w:rsidRDefault="000A3B30" w:rsidP="00963CA9">
      <w:pPr>
        <w:spacing w:after="0"/>
        <w:contextualSpacing/>
        <w:jc w:val="center"/>
        <w:rPr>
          <w:rFonts w:cstheme="minorHAnsi"/>
          <w:sz w:val="20"/>
          <w:szCs w:val="20"/>
        </w:rPr>
      </w:pPr>
      <w:r w:rsidRPr="0007569A">
        <w:rPr>
          <w:rFonts w:cstheme="minorHAnsi"/>
          <w:sz w:val="20"/>
          <w:szCs w:val="20"/>
        </w:rPr>
        <w:t>Figure gm</w:t>
      </w:r>
      <w:r w:rsidR="00963CA9" w:rsidRPr="0007569A">
        <w:rPr>
          <w:rFonts w:cstheme="minorHAnsi"/>
          <w:sz w:val="20"/>
          <w:szCs w:val="20"/>
        </w:rPr>
        <w:t xml:space="preserve">1.  EFA-PCA for Perdiz points by </w:t>
      </w:r>
      <w:r w:rsidR="003E4877" w:rsidRPr="0007569A">
        <w:rPr>
          <w:rFonts w:cstheme="minorHAnsi"/>
          <w:sz w:val="20"/>
          <w:szCs w:val="20"/>
        </w:rPr>
        <w:t xml:space="preserve">temporal period (Middle Caddo [MC], Late Caddo [LC] and Historic Caddo {HC]), mortuary context (Mortuary [M] and Not [N]), and raw material (chert [C], jasper [J], quartzite [Q], and silicified wood [S]). </w:t>
      </w:r>
      <w:r w:rsidR="003E4877" w:rsidRPr="0007569A">
        <w:rPr>
          <w:rFonts w:cstheme="minorHAnsi"/>
          <w:i/>
          <w:sz w:val="20"/>
          <w:szCs w:val="20"/>
        </w:rPr>
        <w:t>Double click image to view in full resolution.</w:t>
      </w:r>
    </w:p>
    <w:p w14:paraId="01729375" w14:textId="77777777" w:rsidR="00776598" w:rsidRPr="0007569A" w:rsidRDefault="00776598" w:rsidP="006F16BE">
      <w:pPr>
        <w:spacing w:after="0"/>
        <w:contextualSpacing/>
        <w:rPr>
          <w:rFonts w:cstheme="minorHAnsi"/>
          <w:sz w:val="20"/>
          <w:szCs w:val="20"/>
        </w:rPr>
      </w:pPr>
    </w:p>
    <w:p w14:paraId="238F9C8A" w14:textId="77777777" w:rsidR="006F16BE" w:rsidRPr="0007569A" w:rsidRDefault="006F16BE" w:rsidP="006F16BE">
      <w:pPr>
        <w:spacing w:after="0"/>
        <w:contextualSpacing/>
        <w:rPr>
          <w:rFonts w:cstheme="minorHAnsi"/>
          <w:sz w:val="20"/>
          <w:szCs w:val="20"/>
        </w:rPr>
      </w:pPr>
    </w:p>
    <w:p w14:paraId="577513FA" w14:textId="77777777" w:rsidR="006F16BE" w:rsidRPr="0007569A" w:rsidRDefault="006F16BE" w:rsidP="00963CA9">
      <w:pPr>
        <w:spacing w:after="0"/>
        <w:contextualSpacing/>
        <w:jc w:val="center"/>
        <w:rPr>
          <w:rFonts w:cstheme="minorHAnsi"/>
          <w:sz w:val="20"/>
          <w:szCs w:val="20"/>
        </w:rPr>
      </w:pPr>
    </w:p>
    <w:p w14:paraId="418C4BDA" w14:textId="77777777" w:rsidR="006F16BE" w:rsidRPr="0007569A" w:rsidRDefault="006F16BE" w:rsidP="00963CA9">
      <w:pPr>
        <w:spacing w:after="0"/>
        <w:contextualSpacing/>
        <w:jc w:val="center"/>
        <w:rPr>
          <w:rFonts w:cstheme="minorHAnsi"/>
          <w:sz w:val="20"/>
          <w:szCs w:val="20"/>
        </w:rPr>
      </w:pPr>
    </w:p>
    <w:p w14:paraId="3E46CD40" w14:textId="77777777" w:rsidR="006F16BE" w:rsidRPr="0007569A" w:rsidRDefault="006F16BE" w:rsidP="00963CA9">
      <w:pPr>
        <w:spacing w:after="0"/>
        <w:contextualSpacing/>
        <w:jc w:val="center"/>
        <w:rPr>
          <w:rFonts w:cstheme="minorHAnsi"/>
          <w:sz w:val="20"/>
          <w:szCs w:val="20"/>
        </w:rPr>
      </w:pPr>
    </w:p>
    <w:p w14:paraId="3D3CEF09" w14:textId="77777777" w:rsidR="006F16BE" w:rsidRPr="0007569A" w:rsidRDefault="006F16BE" w:rsidP="00963CA9">
      <w:pPr>
        <w:spacing w:after="0"/>
        <w:contextualSpacing/>
        <w:jc w:val="center"/>
        <w:rPr>
          <w:rFonts w:cstheme="minorHAnsi"/>
          <w:sz w:val="20"/>
          <w:szCs w:val="20"/>
        </w:rPr>
      </w:pPr>
    </w:p>
    <w:p w14:paraId="65AAFD7D" w14:textId="77777777" w:rsidR="00776598" w:rsidRPr="0007569A" w:rsidRDefault="003E4877" w:rsidP="00963CA9">
      <w:pPr>
        <w:spacing w:after="0"/>
        <w:contextualSpacing/>
        <w:jc w:val="center"/>
        <w:rPr>
          <w:rFonts w:cstheme="minorHAnsi"/>
          <w:sz w:val="20"/>
          <w:szCs w:val="20"/>
        </w:rPr>
      </w:pPr>
      <w:r w:rsidRPr="0007569A">
        <w:rPr>
          <w:rFonts w:cstheme="minorHAnsi"/>
          <w:sz w:val="20"/>
          <w:szCs w:val="20"/>
        </w:rPr>
        <w:object w:dxaOrig="15119" w:dyaOrig="9180" w14:anchorId="4CC66127">
          <v:shape id="_x0000_i1027" type="#_x0000_t75" style="width:434.6pt;height:265pt" o:ole="">
            <v:imagedata r:id="rId10" o:title=""/>
          </v:shape>
          <o:OLEObject Type="Embed" ProgID="AcroExch.Document.DC" ShapeID="_x0000_i1027" DrawAspect="Content" ObjectID="_1666874166" r:id="rId11"/>
        </w:object>
      </w:r>
    </w:p>
    <w:p w14:paraId="6BCBA0B7" w14:textId="77777777" w:rsidR="00776598" w:rsidRPr="0007569A" w:rsidRDefault="00776598" w:rsidP="00776598">
      <w:pPr>
        <w:spacing w:after="0"/>
        <w:contextualSpacing/>
        <w:jc w:val="center"/>
        <w:rPr>
          <w:rFonts w:cstheme="minorHAnsi"/>
          <w:sz w:val="20"/>
          <w:szCs w:val="20"/>
        </w:rPr>
      </w:pPr>
      <w:r w:rsidRPr="0007569A">
        <w:rPr>
          <w:rFonts w:cstheme="minorHAnsi"/>
          <w:sz w:val="20"/>
          <w:szCs w:val="20"/>
        </w:rPr>
        <w:t>Figure gm3. Comparison of mean shapes by temporal period</w:t>
      </w:r>
      <w:r w:rsidR="00DC1326" w:rsidRPr="0007569A">
        <w:rPr>
          <w:rFonts w:cstheme="minorHAnsi"/>
          <w:sz w:val="20"/>
          <w:szCs w:val="20"/>
        </w:rPr>
        <w:t xml:space="preserve"> (Middle Caddo [MC], Late Caddo [LC] and Historic Caddo {HC]), mortuary context (Mortuary [M] and Not [N]), and raw material (chert [C], jasper [J], quartzite [Q], and silicified wood [S])</w:t>
      </w:r>
      <w:r w:rsidRPr="0007569A">
        <w:rPr>
          <w:rFonts w:cstheme="minorHAnsi"/>
          <w:sz w:val="20"/>
          <w:szCs w:val="20"/>
        </w:rPr>
        <w:t xml:space="preserve">. </w:t>
      </w:r>
      <w:r w:rsidRPr="0007569A">
        <w:rPr>
          <w:rFonts w:cstheme="minorHAnsi"/>
          <w:i/>
          <w:sz w:val="20"/>
          <w:szCs w:val="20"/>
        </w:rPr>
        <w:t>Double click image to view in full resolution.</w:t>
      </w:r>
    </w:p>
    <w:p w14:paraId="7DE1736E" w14:textId="77777777" w:rsidR="003F2898" w:rsidRPr="0007569A" w:rsidRDefault="003F2898" w:rsidP="00963CA9">
      <w:pPr>
        <w:spacing w:after="0"/>
        <w:contextualSpacing/>
        <w:jc w:val="center"/>
        <w:rPr>
          <w:rFonts w:cstheme="minorHAnsi"/>
          <w:sz w:val="24"/>
          <w:szCs w:val="24"/>
        </w:rPr>
      </w:pPr>
    </w:p>
    <w:p w14:paraId="4D1632FA" w14:textId="77777777" w:rsidR="003F2898" w:rsidRPr="0007569A" w:rsidRDefault="003F2898" w:rsidP="00963CA9">
      <w:pPr>
        <w:spacing w:after="0"/>
        <w:contextualSpacing/>
        <w:jc w:val="center"/>
        <w:rPr>
          <w:rFonts w:cstheme="minorHAnsi"/>
          <w:sz w:val="24"/>
          <w:szCs w:val="24"/>
        </w:rPr>
      </w:pPr>
      <w:r w:rsidRPr="0007569A">
        <w:rPr>
          <w:rFonts w:cstheme="minorHAnsi"/>
          <w:sz w:val="24"/>
          <w:szCs w:val="24"/>
        </w:rPr>
        <w:t>DISCUSSION</w:t>
      </w:r>
    </w:p>
    <w:p w14:paraId="67AE8FF0" w14:textId="77777777" w:rsidR="007E0556" w:rsidRPr="0007569A" w:rsidRDefault="007E0556" w:rsidP="00963CA9">
      <w:pPr>
        <w:spacing w:after="0"/>
        <w:contextualSpacing/>
        <w:jc w:val="center"/>
        <w:rPr>
          <w:rFonts w:cstheme="minorHAnsi"/>
          <w:sz w:val="24"/>
          <w:szCs w:val="24"/>
        </w:rPr>
      </w:pPr>
    </w:p>
    <w:p w14:paraId="2ED4D257" w14:textId="1F6F6F62" w:rsidR="00F20734" w:rsidRPr="0007569A" w:rsidRDefault="00F20734" w:rsidP="00F20734">
      <w:pPr>
        <w:spacing w:after="0"/>
        <w:contextualSpacing/>
        <w:jc w:val="both"/>
        <w:rPr>
          <w:rFonts w:cstheme="minorHAnsi"/>
          <w:sz w:val="24"/>
          <w:szCs w:val="24"/>
        </w:rPr>
      </w:pPr>
      <w:r w:rsidRPr="0007569A">
        <w:rPr>
          <w:rFonts w:cstheme="minorHAnsi"/>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07569A">
        <w:rPr>
          <w:rFonts w:cstheme="minorHAnsi"/>
          <w:sz w:val="24"/>
          <w:szCs w:val="24"/>
        </w:rPr>
        <w:t>that occurs in</w:t>
      </w:r>
      <w:r w:rsidRPr="0007569A">
        <w:rPr>
          <w:rFonts w:cstheme="minorHAnsi"/>
          <w:sz w:val="24"/>
          <w:szCs w:val="24"/>
        </w:rPr>
        <w:t xml:space="preserve"> the southern Caddo area </w:t>
      </w:r>
      <w:r w:rsidRPr="0007569A">
        <w:rPr>
          <w:rFonts w:cstheme="minorHAnsi"/>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07569A">
        <w:rPr>
          <w:rFonts w:cstheme="minorHAnsi"/>
          <w:sz w:val="24"/>
          <w:szCs w:val="24"/>
        </w:rPr>
        <w:instrText xml:space="preserve"> ADDIN EN.CITE </w:instrText>
      </w:r>
      <w:r w:rsidR="00051F7B" w:rsidRPr="0007569A">
        <w:rPr>
          <w:rFonts w:cstheme="minorHAnsi"/>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07569A">
        <w:rPr>
          <w:rFonts w:cstheme="minorHAnsi"/>
          <w:sz w:val="24"/>
          <w:szCs w:val="24"/>
        </w:rPr>
        <w:instrText xml:space="preserve"> ADDIN EN.CITE.DATA </w:instrText>
      </w:r>
      <w:r w:rsidR="00051F7B" w:rsidRPr="0007569A">
        <w:rPr>
          <w:rFonts w:cstheme="minorHAnsi"/>
          <w:sz w:val="24"/>
          <w:szCs w:val="24"/>
        </w:rPr>
      </w:r>
      <w:r w:rsidR="00051F7B" w:rsidRPr="0007569A">
        <w:rPr>
          <w:rFonts w:cstheme="minorHAnsi"/>
          <w:sz w:val="24"/>
          <w:szCs w:val="24"/>
        </w:rPr>
        <w:fldChar w:fldCharType="end"/>
      </w:r>
      <w:r w:rsidRPr="0007569A">
        <w:rPr>
          <w:rFonts w:cstheme="minorHAnsi"/>
          <w:sz w:val="24"/>
          <w:szCs w:val="24"/>
        </w:rPr>
      </w:r>
      <w:r w:rsidRPr="0007569A">
        <w:rPr>
          <w:rFonts w:cstheme="minorHAnsi"/>
          <w:sz w:val="24"/>
          <w:szCs w:val="24"/>
        </w:rPr>
        <w:fldChar w:fldCharType="separate"/>
      </w:r>
      <w:r w:rsidRPr="0007569A">
        <w:rPr>
          <w:rFonts w:cstheme="minorHAnsi"/>
          <w:noProof/>
          <w:sz w:val="24"/>
          <w:szCs w:val="24"/>
        </w:rPr>
        <w:t>(</w:t>
      </w:r>
      <w:hyperlink w:anchor="_ENREF_51" w:tooltip="Selden Jr., 2017 #5682" w:history="1">
        <w:r w:rsidR="0007569A" w:rsidRPr="0007569A">
          <w:rPr>
            <w:rStyle w:val="Hyperlink"/>
            <w:rFonts w:cstheme="minorHAnsi"/>
          </w:rPr>
          <w:t>Selden Jr. 2017</w:t>
        </w:r>
      </w:hyperlink>
      <w:r w:rsidRPr="0007569A">
        <w:rPr>
          <w:rFonts w:cstheme="minorHAnsi"/>
          <w:noProof/>
          <w:sz w:val="24"/>
          <w:szCs w:val="24"/>
        </w:rPr>
        <w:t xml:space="preserve">, </w:t>
      </w:r>
      <w:hyperlink w:anchor="_ENREF_52" w:tooltip="Selden Jr., 2018 #7925" w:history="1">
        <w:r w:rsidR="0007569A" w:rsidRPr="0007569A">
          <w:rPr>
            <w:rStyle w:val="Hyperlink"/>
            <w:rFonts w:cstheme="minorHAnsi"/>
          </w:rPr>
          <w:t>2018a</w:t>
        </w:r>
      </w:hyperlink>
      <w:r w:rsidRPr="0007569A">
        <w:rPr>
          <w:rFonts w:cstheme="minorHAnsi"/>
          <w:noProof/>
          <w:sz w:val="24"/>
          <w:szCs w:val="24"/>
        </w:rPr>
        <w:t xml:space="preserve">, </w:t>
      </w:r>
      <w:hyperlink w:anchor="_ENREF_53" w:tooltip="Selden Jr., 2018 #8071" w:history="1">
        <w:r w:rsidR="0007569A" w:rsidRPr="0007569A">
          <w:rPr>
            <w:rStyle w:val="Hyperlink"/>
            <w:rFonts w:cstheme="minorHAnsi"/>
          </w:rPr>
          <w:t>2018b</w:t>
        </w:r>
      </w:hyperlink>
      <w:r w:rsidRPr="0007569A">
        <w:rPr>
          <w:rFonts w:cstheme="minorHAnsi"/>
          <w:noProof/>
          <w:sz w:val="24"/>
          <w:szCs w:val="24"/>
        </w:rPr>
        <w:t xml:space="preserve">, </w:t>
      </w:r>
      <w:hyperlink w:anchor="_ENREF_54" w:tooltip="Selden Jr., 2019 #8361" w:history="1">
        <w:r w:rsidR="0007569A" w:rsidRPr="0007569A">
          <w:rPr>
            <w:rStyle w:val="Hyperlink"/>
            <w:rFonts w:cstheme="minorHAnsi"/>
          </w:rPr>
          <w:t>2019</w:t>
        </w:r>
      </w:hyperlink>
      <w:r w:rsidRPr="0007569A">
        <w:rPr>
          <w:rFonts w:cstheme="minorHAnsi"/>
          <w:noProof/>
          <w:sz w:val="24"/>
          <w:szCs w:val="24"/>
        </w:rPr>
        <w:t xml:space="preserve">, </w:t>
      </w:r>
      <w:hyperlink w:anchor="_ENREF_55" w:tooltip="Selden Jr., 2021 #8966" w:history="1">
        <w:r w:rsidR="0007569A" w:rsidRPr="0007569A">
          <w:rPr>
            <w:rStyle w:val="Hyperlink"/>
            <w:rFonts w:cstheme="minorHAnsi"/>
          </w:rPr>
          <w:t>2021a</w:t>
        </w:r>
      </w:hyperlink>
      <w:r w:rsidRPr="0007569A">
        <w:rPr>
          <w:rFonts w:cstheme="minorHAnsi"/>
          <w:noProof/>
          <w:sz w:val="24"/>
          <w:szCs w:val="24"/>
        </w:rPr>
        <w:t xml:space="preserve">, </w:t>
      </w:r>
      <w:hyperlink w:anchor="_ENREF_56" w:tooltip="Selden Jr., 2021 #8967" w:history="1">
        <w:r w:rsidR="0007569A" w:rsidRPr="0007569A">
          <w:rPr>
            <w:rStyle w:val="Hyperlink"/>
            <w:rFonts w:cstheme="minorHAnsi"/>
          </w:rPr>
          <w:t>2021b</w:t>
        </w:r>
      </w:hyperlink>
      <w:r w:rsidRPr="0007569A">
        <w:rPr>
          <w:rFonts w:cstheme="minorHAnsi"/>
          <w:noProof/>
          <w:sz w:val="24"/>
          <w:szCs w:val="24"/>
        </w:rPr>
        <w:t xml:space="preserve">; </w:t>
      </w:r>
      <w:hyperlink w:anchor="_ENREF_57" w:tooltip="Selden Jr., 2020 #8318" w:history="1">
        <w:r w:rsidR="0007569A" w:rsidRPr="0007569A">
          <w:rPr>
            <w:rStyle w:val="Hyperlink"/>
            <w:rFonts w:cstheme="minorHAnsi"/>
          </w:rPr>
          <w:t>Selden Jr., et al. 2020</w:t>
        </w:r>
      </w:hyperlink>
      <w:r w:rsidRPr="0007569A">
        <w:rPr>
          <w:rFonts w:cstheme="minorHAnsi"/>
          <w:noProof/>
          <w:sz w:val="24"/>
          <w:szCs w:val="24"/>
        </w:rPr>
        <w:t xml:space="preserve">; </w:t>
      </w:r>
      <w:hyperlink w:anchor="_ENREF_59" w:tooltip="Selden Jr., 2014 #7156" w:history="1">
        <w:r w:rsidR="0007569A" w:rsidRPr="0007569A">
          <w:rPr>
            <w:rStyle w:val="Hyperlink"/>
            <w:rFonts w:cstheme="minorHAnsi"/>
          </w:rPr>
          <w:t>Selden Jr., et al. 2014</w:t>
        </w:r>
      </w:hyperlink>
      <w:r w:rsidRPr="0007569A">
        <w:rPr>
          <w:rFonts w:cstheme="minorHAnsi"/>
          <w:noProof/>
          <w:sz w:val="24"/>
          <w:szCs w:val="24"/>
        </w:rPr>
        <w:t xml:space="preserve">; </w:t>
      </w:r>
      <w:hyperlink w:anchor="_ENREF_60" w:tooltip="Selden, 2018 #8616" w:history="1">
        <w:r w:rsidR="0007569A" w:rsidRPr="0007569A">
          <w:rPr>
            <w:rStyle w:val="Hyperlink"/>
            <w:rFonts w:cstheme="minorHAnsi"/>
          </w:rPr>
          <w:t>Selden, et al. 2018</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This effort expands that research program to include morphological an</w:t>
      </w:r>
      <w:r w:rsidR="0035654A" w:rsidRPr="0007569A">
        <w:rPr>
          <w:rFonts w:cstheme="minorHAnsi"/>
          <w:sz w:val="24"/>
          <w:szCs w:val="24"/>
        </w:rPr>
        <w:t>alyses of arrow points, and th</w:t>
      </w:r>
      <w:r w:rsidRPr="0007569A">
        <w:rPr>
          <w:rFonts w:cstheme="minorHAnsi"/>
          <w:sz w:val="24"/>
          <w:szCs w:val="24"/>
        </w:rPr>
        <w:t xml:space="preserve">e working hypotheses employed in this study were derived from a series of ongoing exploratory network analyses that employ Caddo ceramic and lithic types </w:t>
      </w:r>
      <w:r w:rsidRPr="0007569A">
        <w:rPr>
          <w:rFonts w:cstheme="minorHAnsi"/>
          <w:sz w:val="24"/>
          <w:szCs w:val="24"/>
        </w:rPr>
        <w:fldChar w:fldCharType="begin"/>
      </w:r>
      <w:r w:rsidR="00DE73BF" w:rsidRPr="0007569A">
        <w:rPr>
          <w:rFonts w:cstheme="minorHAnsi"/>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Traditions&lt;/secondary-title&gt;&lt;/titles&gt;&lt;dates&gt;&lt;year&gt;2021&lt;/year&gt;&lt;/dates&gt;&lt;pub-location&gt;Baton Rouge, in press&lt;/pub-location&gt;&lt;publisher&gt;LSU Press&lt;/publisher&gt;&lt;urls&gt;&lt;/urls&gt;&lt;/record&gt;&lt;/Cite&gt;&lt;/EndNote&gt;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55" w:tooltip="Selden Jr., 2021 #8966" w:history="1">
        <w:r w:rsidR="0007569A" w:rsidRPr="0007569A">
          <w:rPr>
            <w:rStyle w:val="Hyperlink"/>
            <w:rFonts w:cstheme="minorHAnsi"/>
          </w:rPr>
          <w:t>Selden Jr. 2021a</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xml:space="preserve">. </w:t>
      </w:r>
    </w:p>
    <w:p w14:paraId="35961984" w14:textId="77777777" w:rsidR="00F20734" w:rsidRPr="0007569A" w:rsidRDefault="00F20734" w:rsidP="00F20734">
      <w:pPr>
        <w:spacing w:after="0"/>
        <w:contextualSpacing/>
        <w:rPr>
          <w:rFonts w:cstheme="minorHAnsi"/>
          <w:sz w:val="24"/>
          <w:szCs w:val="24"/>
        </w:rPr>
      </w:pPr>
    </w:p>
    <w:p w14:paraId="5A5DA27C" w14:textId="77777777" w:rsidR="007E0556" w:rsidRPr="0007569A" w:rsidRDefault="007E0556" w:rsidP="007E0556">
      <w:pPr>
        <w:spacing w:after="0"/>
        <w:contextualSpacing/>
        <w:jc w:val="both"/>
        <w:rPr>
          <w:rFonts w:cstheme="minorHAnsi"/>
          <w:sz w:val="24"/>
          <w:szCs w:val="24"/>
        </w:rPr>
      </w:pPr>
      <w:r w:rsidRPr="0007569A">
        <w:rPr>
          <w:rFonts w:cstheme="minorHAnsi"/>
          <w:sz w:val="24"/>
          <w:szCs w:val="24"/>
        </w:rPr>
        <w:t xml:space="preserve">To test the hypothesis that Perdiz arrow point shape differs by raw material type, Perdiz arrow points from 10 Caddo sites were aggregated for a study of two-dimensional geometric morphometrics. Results demonstrate significant differences in Perdiz </w:t>
      </w:r>
      <w:r w:rsidR="001856FE" w:rsidRPr="0007569A">
        <w:rPr>
          <w:rFonts w:cstheme="minorHAnsi"/>
          <w:sz w:val="24"/>
          <w:szCs w:val="24"/>
        </w:rPr>
        <w:t xml:space="preserve">arrow point </w:t>
      </w:r>
      <w:r w:rsidRPr="0007569A">
        <w:rPr>
          <w:rFonts w:cstheme="minorHAnsi"/>
          <w:sz w:val="24"/>
          <w:szCs w:val="24"/>
        </w:rPr>
        <w:t xml:space="preserve">shape among </w:t>
      </w:r>
      <w:r w:rsidR="001856FE" w:rsidRPr="0007569A">
        <w:rPr>
          <w:rFonts w:cstheme="minorHAnsi"/>
          <w:sz w:val="24"/>
          <w:szCs w:val="24"/>
        </w:rPr>
        <w:t xml:space="preserve">the </w:t>
      </w:r>
      <w:r w:rsidRPr="0007569A">
        <w:rPr>
          <w:rFonts w:cstheme="minorHAnsi"/>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were run to assess whether Perdiz shape differs by site and mortuary context. Results demonstrate some significant morphological differences by site, providing additional information regarding potential geographic constraints. There was also a significant </w:t>
      </w:r>
      <w:r w:rsidRPr="0007569A">
        <w:rPr>
          <w:rFonts w:cstheme="minorHAnsi"/>
          <w:sz w:val="24"/>
          <w:szCs w:val="24"/>
        </w:rPr>
        <w:lastRenderedPageBreak/>
        <w:t>morphological difference between those Perdiz points that have been recovered in and out of mortuary contexts.</w:t>
      </w:r>
    </w:p>
    <w:p w14:paraId="552F5E77" w14:textId="77777777" w:rsidR="00B4536A" w:rsidRPr="0007569A" w:rsidRDefault="00B4536A" w:rsidP="007E0556">
      <w:pPr>
        <w:spacing w:after="0"/>
        <w:contextualSpacing/>
        <w:jc w:val="both"/>
        <w:rPr>
          <w:rFonts w:cstheme="minorHAnsi"/>
          <w:sz w:val="24"/>
          <w:szCs w:val="24"/>
        </w:rPr>
      </w:pPr>
    </w:p>
    <w:p w14:paraId="1547D8E5" w14:textId="77777777" w:rsidR="00B4536A" w:rsidRPr="0007569A" w:rsidRDefault="00B4536A" w:rsidP="00B4536A">
      <w:pPr>
        <w:spacing w:after="0"/>
        <w:contextualSpacing/>
        <w:jc w:val="center"/>
        <w:rPr>
          <w:rFonts w:cstheme="minorHAnsi"/>
          <w:sz w:val="24"/>
          <w:szCs w:val="24"/>
        </w:rPr>
      </w:pPr>
      <w:r w:rsidRPr="0007569A">
        <w:rPr>
          <w:rFonts w:cstheme="minorHAnsi"/>
          <w:sz w:val="24"/>
          <w:szCs w:val="24"/>
        </w:rPr>
        <w:t>CONCLUSION</w:t>
      </w:r>
    </w:p>
    <w:p w14:paraId="00587E9F" w14:textId="77777777" w:rsidR="0054700E" w:rsidRPr="0007569A" w:rsidRDefault="0054700E" w:rsidP="00B4536A">
      <w:pPr>
        <w:spacing w:after="0"/>
        <w:contextualSpacing/>
        <w:jc w:val="center"/>
        <w:rPr>
          <w:rFonts w:cstheme="minorHAnsi"/>
          <w:sz w:val="24"/>
          <w:szCs w:val="24"/>
        </w:rPr>
      </w:pPr>
    </w:p>
    <w:p w14:paraId="5DFE3A6E" w14:textId="77777777" w:rsidR="0054700E" w:rsidRPr="0007569A" w:rsidRDefault="0054700E" w:rsidP="0054700E">
      <w:pPr>
        <w:spacing w:after="0"/>
        <w:contextualSpacing/>
        <w:jc w:val="both"/>
        <w:rPr>
          <w:rFonts w:cstheme="minorHAnsi"/>
          <w:sz w:val="24"/>
          <w:szCs w:val="24"/>
        </w:rPr>
      </w:pPr>
      <w:r w:rsidRPr="0007569A">
        <w:rPr>
          <w:rFonts w:cstheme="minorHAnsi"/>
          <w:sz w:val="24"/>
          <w:szCs w:val="24"/>
        </w:rPr>
        <w:t>Reading:</w:t>
      </w:r>
    </w:p>
    <w:p w14:paraId="7D146F4A" w14:textId="6E76A2FD"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Discussion of what attributes influence lithic artefact form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4" w:tooltip="Eren, 2011 #8936" w:history="1">
        <w:r w:rsidR="0007569A" w:rsidRPr="0007569A">
          <w:rPr>
            <w:rStyle w:val="Hyperlink"/>
            <w:rFonts w:cstheme="minorHAnsi"/>
          </w:rPr>
          <w:t>Eren, et al. 2011</w:t>
        </w:r>
      </w:hyperlink>
      <w:r w:rsidRPr="0007569A">
        <w:rPr>
          <w:rFonts w:cstheme="minorHAnsi"/>
          <w:noProof/>
          <w:sz w:val="24"/>
          <w:szCs w:val="24"/>
        </w:rPr>
        <w:t>)</w:t>
      </w:r>
      <w:r w:rsidRPr="0007569A">
        <w:rPr>
          <w:rFonts w:cstheme="minorHAnsi"/>
          <w:sz w:val="24"/>
          <w:szCs w:val="24"/>
        </w:rPr>
        <w:fldChar w:fldCharType="end"/>
      </w:r>
    </w:p>
    <w:p w14:paraId="13FE769A" w14:textId="2B26CC2F"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Fracture predictability and durability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9" w:tooltip="Braun, 2009 #8924" w:history="1">
        <w:r w:rsidR="0007569A" w:rsidRPr="0007569A">
          <w:rPr>
            <w:rStyle w:val="Hyperlink"/>
            <w:rFonts w:cstheme="minorHAnsi"/>
          </w:rPr>
          <w:t>Braun, et al. 2009</w:t>
        </w:r>
      </w:hyperlink>
      <w:r w:rsidRPr="0007569A">
        <w:rPr>
          <w:rFonts w:cstheme="minorHAnsi"/>
          <w:noProof/>
          <w:sz w:val="24"/>
          <w:szCs w:val="24"/>
        </w:rPr>
        <w:t>)</w:t>
      </w:r>
      <w:r w:rsidRPr="0007569A">
        <w:rPr>
          <w:rFonts w:cstheme="minorHAnsi"/>
          <w:sz w:val="24"/>
          <w:szCs w:val="24"/>
        </w:rPr>
        <w:fldChar w:fldCharType="end"/>
      </w:r>
    </w:p>
    <w:p w14:paraId="2418AA38" w14:textId="1FA036D4"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quality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8" w:tooltip="Brantingham, 2000 #5904" w:history="1">
        <w:r w:rsidR="0007569A" w:rsidRPr="0007569A">
          <w:rPr>
            <w:rStyle w:val="Hyperlink"/>
            <w:rFonts w:cstheme="minorHAnsi"/>
          </w:rPr>
          <w:t>Brantingham, et al. 2000</w:t>
        </w:r>
      </w:hyperlink>
      <w:r w:rsidRPr="0007569A">
        <w:rPr>
          <w:rFonts w:cstheme="minorHAnsi"/>
          <w:noProof/>
          <w:sz w:val="24"/>
          <w:szCs w:val="24"/>
        </w:rPr>
        <w:t>)</w:t>
      </w:r>
      <w:r w:rsidRPr="0007569A">
        <w:rPr>
          <w:rFonts w:cstheme="minorHAnsi"/>
          <w:sz w:val="24"/>
          <w:szCs w:val="24"/>
        </w:rPr>
        <w:fldChar w:fldCharType="end"/>
      </w:r>
    </w:p>
    <w:p w14:paraId="6146E9A1" w14:textId="4CE03C25"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Role of raw material differences in shape variation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5" w:tooltip="Eren, 2014 #8342" w:history="1">
        <w:r w:rsidR="0007569A" w:rsidRPr="0007569A">
          <w:rPr>
            <w:rStyle w:val="Hyperlink"/>
            <w:rFonts w:cstheme="minorHAnsi"/>
          </w:rPr>
          <w:t>Eren, et al. 2014</w:t>
        </w:r>
      </w:hyperlink>
      <w:r w:rsidRPr="0007569A">
        <w:rPr>
          <w:rFonts w:cstheme="minorHAnsi"/>
          <w:noProof/>
          <w:sz w:val="24"/>
          <w:szCs w:val="24"/>
        </w:rPr>
        <w:t>)</w:t>
      </w:r>
      <w:r w:rsidRPr="0007569A">
        <w:rPr>
          <w:rFonts w:cstheme="minorHAnsi"/>
          <w:sz w:val="24"/>
          <w:szCs w:val="24"/>
        </w:rPr>
        <w:fldChar w:fldCharType="end"/>
      </w:r>
    </w:p>
    <w:p w14:paraId="787DA3AC" w14:textId="0CDA1BC9"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selectivity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2" w:tooltip="Goldman-Neuman, 2012 #8930" w:history="1">
        <w:r w:rsidR="0007569A" w:rsidRPr="0007569A">
          <w:rPr>
            <w:rStyle w:val="Hyperlink"/>
            <w:rFonts w:cstheme="minorHAnsi"/>
          </w:rPr>
          <w:t>Goldman-Neuman and Hovers 2012</w:t>
        </w:r>
      </w:hyperlink>
      <w:r w:rsidRPr="0007569A">
        <w:rPr>
          <w:rFonts w:cstheme="minorHAnsi"/>
          <w:noProof/>
          <w:sz w:val="24"/>
          <w:szCs w:val="24"/>
        </w:rPr>
        <w:t>)</w:t>
      </w:r>
      <w:r w:rsidRPr="0007569A">
        <w:rPr>
          <w:rFonts w:cstheme="minorHAnsi"/>
          <w:sz w:val="24"/>
          <w:szCs w:val="24"/>
        </w:rPr>
        <w:fldChar w:fldCharType="end"/>
      </w:r>
    </w:p>
    <w:p w14:paraId="06FCE3B1" w14:textId="56094891"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Flake shape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5" w:tooltip="Gurtov, 2015 #6245" w:history="1">
        <w:r w:rsidR="0007569A" w:rsidRPr="0007569A">
          <w:rPr>
            <w:rStyle w:val="Hyperlink"/>
            <w:rFonts w:cstheme="minorHAnsi"/>
          </w:rPr>
          <w:t>Gurtov, et al. 2015</w:t>
        </w:r>
      </w:hyperlink>
      <w:r w:rsidRPr="0007569A">
        <w:rPr>
          <w:rFonts w:cstheme="minorHAnsi"/>
          <w:noProof/>
          <w:sz w:val="24"/>
          <w:szCs w:val="24"/>
        </w:rPr>
        <w:t>)</w:t>
      </w:r>
      <w:r w:rsidRPr="0007569A">
        <w:rPr>
          <w:rFonts w:cstheme="minorHAnsi"/>
          <w:sz w:val="24"/>
          <w:szCs w:val="24"/>
        </w:rPr>
        <w:fldChar w:fldCharType="end"/>
      </w:r>
    </w:p>
    <w:p w14:paraId="2EB7A77D" w14:textId="55B7E4C2"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Reduction continuums </w:t>
      </w:r>
      <w:r w:rsidRPr="0007569A">
        <w:rPr>
          <w:rFonts w:cstheme="minorHAnsi"/>
          <w:sz w:val="24"/>
          <w:szCs w:val="24"/>
        </w:rPr>
        <w:fldChar w:fldCharType="begin"/>
      </w:r>
      <w:r w:rsidR="00DE73BF" w:rsidRPr="0007569A">
        <w:rPr>
          <w:rFonts w:cstheme="minorHAnsi"/>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name="Book Section"&gt;5&lt;/ref-type&gt;&lt;contributors&gt;&lt;authors&gt;&lt;author&gt;Hiscock, Peter&lt;/author&gt;&lt;author&gt;Attenbrow, Val&lt;/author&gt;&lt;/authors&gt;&lt;secondary-authors&gt;&lt;author&gt;Clarkson, Chris&lt;/author&gt;&lt;author&gt;Lamb, Lara&lt;/author&gt;&lt;/secondary-authors&gt;&lt;/contributors&gt;&lt;titles&gt;&lt;title&gt;Reduction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Classification&lt;/full-title&gt;&lt;/periodical&gt;&lt;pages&gt;43-55&lt;/pages&gt;&lt;dates&gt;&lt;year&gt;2005&lt;/year&gt;&lt;/dates&gt;&lt;pub-location&gt;Oxford&lt;/pub-location&gt;&lt;publisher&gt;BAR International Series, Arcaheopress&lt;/publisher&gt;&lt;urls&gt;&lt;/urls&gt;&lt;/record&gt;&lt;/Cite&gt;&lt;/EndNote&gt;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6" w:tooltip="Hiscock, 2005 #6274" w:history="1">
        <w:r w:rsidR="0007569A" w:rsidRPr="0007569A">
          <w:rPr>
            <w:rStyle w:val="Hyperlink"/>
            <w:rFonts w:cstheme="minorHAnsi"/>
          </w:rPr>
          <w:t>Hiscock and Attenbrow 2005</w:t>
        </w:r>
      </w:hyperlink>
      <w:r w:rsidRPr="0007569A">
        <w:rPr>
          <w:rFonts w:cstheme="minorHAnsi"/>
          <w:noProof/>
          <w:sz w:val="24"/>
          <w:szCs w:val="24"/>
        </w:rPr>
        <w:t>)</w:t>
      </w:r>
      <w:r w:rsidRPr="0007569A">
        <w:rPr>
          <w:rFonts w:cstheme="minorHAnsi"/>
          <w:sz w:val="24"/>
          <w:szCs w:val="24"/>
        </w:rPr>
        <w:fldChar w:fldCharType="end"/>
      </w:r>
    </w:p>
    <w:p w14:paraId="56A12400" w14:textId="5F0739FA"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Mental templates/mechanics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36" w:tooltip="Monnier, 2007 #8933" w:history="1">
        <w:r w:rsidR="0007569A" w:rsidRPr="0007569A">
          <w:rPr>
            <w:rStyle w:val="Hyperlink"/>
            <w:rFonts w:cstheme="minorHAnsi"/>
          </w:rPr>
          <w:t>Monnier 2007</w:t>
        </w:r>
      </w:hyperlink>
      <w:r w:rsidRPr="0007569A">
        <w:rPr>
          <w:rFonts w:cstheme="minorHAnsi"/>
          <w:noProof/>
          <w:sz w:val="24"/>
          <w:szCs w:val="24"/>
        </w:rPr>
        <w:t>)</w:t>
      </w:r>
      <w:r w:rsidRPr="0007569A">
        <w:rPr>
          <w:rFonts w:cstheme="minorHAnsi"/>
          <w:sz w:val="24"/>
          <w:szCs w:val="24"/>
        </w:rPr>
        <w:fldChar w:fldCharType="end"/>
      </w:r>
    </w:p>
    <w:p w14:paraId="7EEEF9AD" w14:textId="0B9D3B7E"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Style </w:t>
      </w:r>
      <w:r w:rsidRPr="0007569A">
        <w:rPr>
          <w:rFonts w:cstheme="minorHAnsi"/>
          <w:sz w:val="24"/>
          <w:szCs w:val="24"/>
        </w:rPr>
        <w:fldChar w:fldCharType="begin"/>
      </w:r>
      <w:r w:rsidR="00051F7B" w:rsidRPr="0007569A">
        <w:rPr>
          <w:rFonts w:cstheme="minorHAnsi"/>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electronic-resource-num&gt;10.1016/0278-4165(82)90008-3&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48" w:tooltip="Sackett, 1982 #6681" w:history="1">
        <w:r w:rsidR="0007569A" w:rsidRPr="0007569A">
          <w:rPr>
            <w:rStyle w:val="Hyperlink"/>
            <w:rFonts w:cstheme="minorHAnsi"/>
          </w:rPr>
          <w:t>Sackett 1982</w:t>
        </w:r>
      </w:hyperlink>
      <w:r w:rsidRPr="0007569A">
        <w:rPr>
          <w:rFonts w:cstheme="minorHAnsi"/>
          <w:noProof/>
          <w:sz w:val="24"/>
          <w:szCs w:val="24"/>
        </w:rPr>
        <w:t>)</w:t>
      </w:r>
      <w:r w:rsidRPr="0007569A">
        <w:rPr>
          <w:rFonts w:cstheme="minorHAnsi"/>
          <w:sz w:val="24"/>
          <w:szCs w:val="24"/>
        </w:rPr>
        <w:fldChar w:fldCharType="end"/>
      </w:r>
    </w:p>
    <w:p w14:paraId="30ED4E58" w14:textId="4A4BEADC"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Manufacturing traditions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50" w:tooltip="Schillinger, 2016 #8208" w:history="1">
        <w:r w:rsidR="0007569A" w:rsidRPr="0007569A">
          <w:rPr>
            <w:rStyle w:val="Hyperlink"/>
            <w:rFonts w:cstheme="minorHAnsi"/>
          </w:rPr>
          <w:t>Schillinger, et al. 2016</w:t>
        </w:r>
      </w:hyperlink>
      <w:r w:rsidRPr="0007569A">
        <w:rPr>
          <w:rFonts w:cstheme="minorHAnsi"/>
          <w:noProof/>
          <w:sz w:val="24"/>
          <w:szCs w:val="24"/>
        </w:rPr>
        <w:t>)</w:t>
      </w:r>
      <w:r w:rsidRPr="0007569A">
        <w:rPr>
          <w:rFonts w:cstheme="minorHAnsi"/>
          <w:sz w:val="24"/>
          <w:szCs w:val="24"/>
        </w:rPr>
        <w:fldChar w:fldCharType="end"/>
      </w:r>
    </w:p>
    <w:p w14:paraId="1AE36069" w14:textId="3FF7C016"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Expedient behavior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67" w:tooltip="Vaquero, 2017 #8209" w:history="1">
        <w:r w:rsidR="0007569A" w:rsidRPr="0007569A">
          <w:rPr>
            <w:rStyle w:val="Hyperlink"/>
            <w:rFonts w:cstheme="minorHAnsi"/>
          </w:rPr>
          <w:t>Vaquero and Romagnoli 2017</w:t>
        </w:r>
      </w:hyperlink>
      <w:r w:rsidRPr="0007569A">
        <w:rPr>
          <w:rFonts w:cstheme="minorHAnsi"/>
          <w:noProof/>
          <w:sz w:val="24"/>
          <w:szCs w:val="24"/>
        </w:rPr>
        <w:t>)</w:t>
      </w:r>
      <w:r w:rsidRPr="0007569A">
        <w:rPr>
          <w:rFonts w:cstheme="minorHAnsi"/>
          <w:sz w:val="24"/>
          <w:szCs w:val="24"/>
        </w:rPr>
        <w:fldChar w:fldCharType="end"/>
      </w:r>
    </w:p>
    <w:p w14:paraId="1FF658D7" w14:textId="48486838"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selection + gravity model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69" w:tooltip="Wilson, 2007 #7190" w:history="1">
        <w:r w:rsidR="0007569A" w:rsidRPr="0007569A">
          <w:rPr>
            <w:rStyle w:val="Hyperlink"/>
            <w:rFonts w:cstheme="minorHAnsi"/>
          </w:rPr>
          <w:t>Wilson 2007</w:t>
        </w:r>
      </w:hyperlink>
      <w:r w:rsidRPr="0007569A">
        <w:rPr>
          <w:rFonts w:cstheme="minorHAnsi"/>
          <w:noProof/>
          <w:sz w:val="24"/>
          <w:szCs w:val="24"/>
        </w:rPr>
        <w:t>)</w:t>
      </w:r>
      <w:r w:rsidRPr="0007569A">
        <w:rPr>
          <w:rFonts w:cstheme="minorHAnsi"/>
          <w:sz w:val="24"/>
          <w:szCs w:val="24"/>
        </w:rPr>
        <w:fldChar w:fldCharType="end"/>
      </w:r>
    </w:p>
    <w:p w14:paraId="48BAE887" w14:textId="77777777" w:rsidR="0054700E" w:rsidRPr="0007569A" w:rsidRDefault="0054700E">
      <w:pPr>
        <w:rPr>
          <w:rFonts w:cstheme="minorHAnsi"/>
          <w:sz w:val="24"/>
          <w:szCs w:val="24"/>
        </w:rPr>
      </w:pPr>
    </w:p>
    <w:p w14:paraId="45775444" w14:textId="77777777" w:rsidR="00F15C44" w:rsidRPr="0007569A" w:rsidRDefault="00F15C44">
      <w:pPr>
        <w:rPr>
          <w:rFonts w:cstheme="minorHAnsi"/>
          <w:sz w:val="24"/>
          <w:szCs w:val="24"/>
        </w:rPr>
      </w:pPr>
      <w:r w:rsidRPr="0007569A">
        <w:rPr>
          <w:rFonts w:cstheme="minorHAnsi"/>
          <w:sz w:val="24"/>
          <w:szCs w:val="24"/>
        </w:rPr>
        <w:br w:type="page"/>
      </w:r>
    </w:p>
    <w:p w14:paraId="0DE88AA6" w14:textId="77777777" w:rsidR="004C2A3A" w:rsidRPr="0007569A" w:rsidRDefault="004C2A3A" w:rsidP="004C2A3A">
      <w:pPr>
        <w:jc w:val="center"/>
        <w:rPr>
          <w:rFonts w:cstheme="minorHAnsi"/>
          <w:sz w:val="24"/>
          <w:szCs w:val="24"/>
        </w:rPr>
      </w:pPr>
      <w:r w:rsidRPr="0007569A">
        <w:rPr>
          <w:rFonts w:cstheme="minorHAnsi"/>
          <w:sz w:val="24"/>
          <w:szCs w:val="24"/>
        </w:rPr>
        <w:lastRenderedPageBreak/>
        <w:t>ACKNOWLEDGMENTS</w:t>
      </w:r>
    </w:p>
    <w:p w14:paraId="2D1BC2E5" w14:textId="40742093" w:rsidR="004C2A3A" w:rsidRPr="0007569A" w:rsidRDefault="004C2A3A" w:rsidP="004C2A3A">
      <w:pPr>
        <w:jc w:val="both"/>
        <w:rPr>
          <w:rFonts w:cstheme="minorHAnsi"/>
          <w:sz w:val="24"/>
          <w:szCs w:val="24"/>
        </w:rPr>
      </w:pPr>
      <w:r w:rsidRPr="0007569A">
        <w:rPr>
          <w:rFonts w:cstheme="minorHAnsi"/>
          <w:sz w:val="24"/>
          <w:szCs w:val="24"/>
        </w:rPr>
        <w:t>We express our gratitude to the Caddo Tribe of Oklahoma and the Anthropology and Archaeology Laboratory at Stephen F. Austin State University for the requisite permissions and a</w:t>
      </w:r>
      <w:r w:rsidR="001C4449" w:rsidRPr="0007569A">
        <w:rPr>
          <w:rFonts w:cstheme="minorHAnsi"/>
          <w:sz w:val="24"/>
          <w:szCs w:val="24"/>
        </w:rPr>
        <w:t>ccess to the NAGPRA collection, and thanks to Victor Galan for his work assigning raw material types for Perdiz points from the Turner collection. Components of this analytical work flow were developed and funded by a Preservation Technology and Training grant (P14AP00138) to RZS from the National Center for Preservation</w:t>
      </w:r>
      <w:r w:rsidR="001B045A" w:rsidRPr="0007569A">
        <w:rPr>
          <w:rFonts w:cstheme="minorHAnsi"/>
          <w:sz w:val="24"/>
          <w:szCs w:val="24"/>
        </w:rPr>
        <w:t xml:space="preserve"> Technology and Training</w:t>
      </w:r>
      <w:r w:rsidR="001C4449" w:rsidRPr="0007569A">
        <w:rPr>
          <w:rFonts w:cstheme="minorHAnsi"/>
          <w:sz w:val="24"/>
          <w:szCs w:val="24"/>
        </w:rPr>
        <w:t>, as well as grants from the National Forests and Grasslands in Texas (15-PA-11081300-033) and the United States Forest Service (20-PA-11081300-074).</w:t>
      </w:r>
    </w:p>
    <w:p w14:paraId="1D1094B3" w14:textId="77777777" w:rsidR="00800F84" w:rsidRPr="0007569A" w:rsidRDefault="00800F84" w:rsidP="00800F84">
      <w:pPr>
        <w:jc w:val="center"/>
        <w:rPr>
          <w:rFonts w:cstheme="minorHAnsi"/>
          <w:sz w:val="24"/>
          <w:szCs w:val="24"/>
        </w:rPr>
      </w:pPr>
    </w:p>
    <w:p w14:paraId="202551C6" w14:textId="77777777" w:rsidR="00800F84" w:rsidRPr="0007569A" w:rsidRDefault="00800F84" w:rsidP="00800F84">
      <w:pPr>
        <w:jc w:val="center"/>
        <w:rPr>
          <w:rFonts w:cstheme="minorHAnsi"/>
          <w:sz w:val="24"/>
          <w:szCs w:val="24"/>
        </w:rPr>
      </w:pPr>
      <w:r w:rsidRPr="0007569A">
        <w:rPr>
          <w:rFonts w:cstheme="minorHAnsi"/>
          <w:sz w:val="24"/>
          <w:szCs w:val="24"/>
        </w:rPr>
        <w:t>DATA MANAGEMENT</w:t>
      </w:r>
    </w:p>
    <w:p w14:paraId="52BEDBFD" w14:textId="77777777" w:rsidR="00800F84" w:rsidRPr="0007569A" w:rsidRDefault="00800F84" w:rsidP="00800F84">
      <w:pPr>
        <w:jc w:val="both"/>
        <w:rPr>
          <w:rFonts w:cstheme="minorHAnsi"/>
          <w:sz w:val="24"/>
          <w:szCs w:val="24"/>
        </w:rPr>
      </w:pPr>
      <w:r w:rsidRPr="0007569A">
        <w:rPr>
          <w:rFonts w:cstheme="minorHAnsi"/>
          <w:sz w:val="24"/>
          <w:szCs w:val="24"/>
        </w:rPr>
        <w:t>Data and analysis code associated with this study can be accessed through the GitHub repository (</w:t>
      </w:r>
      <w:hyperlink r:id="rId12" w:history="1">
        <w:r w:rsidRPr="0007569A">
          <w:rPr>
            <w:rStyle w:val="Hyperlink"/>
            <w:rFonts w:cstheme="minorHAnsi"/>
            <w:sz w:val="24"/>
            <w:szCs w:val="24"/>
          </w:rPr>
          <w:t>https://</w:t>
        </w:r>
        <w:r w:rsidR="0072520B" w:rsidRPr="0007569A">
          <w:rPr>
            <w:rStyle w:val="Hyperlink"/>
            <w:rFonts w:cstheme="minorHAnsi"/>
            <w:sz w:val="24"/>
            <w:szCs w:val="24"/>
          </w:rPr>
          <w:t>aksel-blaise.github.io/perdiz</w:t>
        </w:r>
      </w:hyperlink>
      <w:r w:rsidRPr="0007569A">
        <w:rPr>
          <w:rFonts w:cstheme="minorHAnsi"/>
          <w:sz w:val="24"/>
          <w:szCs w:val="24"/>
        </w:rPr>
        <w:t>), which is digitally curated on the Open Science Framework (OSF) DOI 10.17605/OSF.IO/DEJ74. All scan data (unprocessed and processed) are embargoed for a period of five years from the date of the last manuscript submission that employs them. The unprocessed scan data were uploaded to the OSF, where the preprint of this paper and all supplementary materials have been</w:t>
      </w:r>
      <w:r w:rsidR="001E4E0D" w:rsidRPr="0007569A">
        <w:rPr>
          <w:rFonts w:cstheme="minorHAnsi"/>
          <w:sz w:val="24"/>
          <w:szCs w:val="24"/>
        </w:rPr>
        <w:t xml:space="preserve"> made available</w:t>
      </w:r>
      <w:r w:rsidRPr="0007569A">
        <w:rPr>
          <w:rFonts w:cstheme="minorHAnsi"/>
          <w:sz w:val="24"/>
          <w:szCs w:val="24"/>
        </w:rPr>
        <w:t>.</w:t>
      </w:r>
    </w:p>
    <w:p w14:paraId="7F0A688D" w14:textId="77777777" w:rsidR="00800F84" w:rsidRPr="0007569A" w:rsidRDefault="00800F84">
      <w:pPr>
        <w:rPr>
          <w:rFonts w:cstheme="minorHAnsi"/>
          <w:sz w:val="24"/>
          <w:szCs w:val="24"/>
        </w:rPr>
      </w:pPr>
      <w:r w:rsidRPr="0007569A">
        <w:rPr>
          <w:rFonts w:cstheme="minorHAnsi"/>
          <w:sz w:val="24"/>
          <w:szCs w:val="24"/>
        </w:rPr>
        <w:br w:type="page"/>
      </w:r>
    </w:p>
    <w:p w14:paraId="4D59DBCA" w14:textId="77777777" w:rsidR="00E93C61" w:rsidRPr="0007569A" w:rsidRDefault="00E93C61" w:rsidP="00E93C61">
      <w:pPr>
        <w:jc w:val="center"/>
        <w:rPr>
          <w:rFonts w:cstheme="minorHAnsi"/>
          <w:sz w:val="24"/>
          <w:szCs w:val="24"/>
        </w:rPr>
      </w:pPr>
      <w:r w:rsidRPr="0007569A">
        <w:rPr>
          <w:rFonts w:cstheme="minorHAnsi"/>
          <w:sz w:val="24"/>
          <w:szCs w:val="24"/>
        </w:rPr>
        <w:lastRenderedPageBreak/>
        <w:t>REFERENCES CITED</w:t>
      </w:r>
    </w:p>
    <w:p w14:paraId="3BF6350B" w14:textId="77777777" w:rsidR="0007569A" w:rsidRPr="0007569A" w:rsidRDefault="00E93C61" w:rsidP="0007569A">
      <w:pPr>
        <w:pStyle w:val="EndNoteBibliography"/>
        <w:ind w:left="720" w:hanging="720"/>
        <w:rPr>
          <w:rFonts w:asciiTheme="minorHAnsi" w:hAnsiTheme="minorHAnsi" w:cstheme="minorHAnsi"/>
        </w:rPr>
      </w:pPr>
      <w:r w:rsidRPr="0007569A">
        <w:rPr>
          <w:rFonts w:asciiTheme="minorHAnsi" w:hAnsiTheme="minorHAnsi" w:cstheme="minorHAnsi"/>
        </w:rPr>
        <w:fldChar w:fldCharType="begin"/>
      </w:r>
      <w:r w:rsidRPr="0007569A">
        <w:rPr>
          <w:rFonts w:asciiTheme="minorHAnsi" w:hAnsiTheme="minorHAnsi" w:cstheme="minorHAnsi"/>
        </w:rPr>
        <w:instrText xml:space="preserve"> ADDIN EN.REFLIST </w:instrText>
      </w:r>
      <w:r w:rsidRPr="0007569A">
        <w:rPr>
          <w:rFonts w:asciiTheme="minorHAnsi" w:hAnsiTheme="minorHAnsi" w:cstheme="minorHAnsi"/>
        </w:rPr>
        <w:fldChar w:fldCharType="separate"/>
      </w:r>
      <w:bookmarkStart w:id="0" w:name="_ENREF_1"/>
      <w:r w:rsidR="0007569A" w:rsidRPr="0007569A">
        <w:rPr>
          <w:rFonts w:asciiTheme="minorHAnsi" w:hAnsiTheme="minorHAnsi" w:cstheme="minorHAnsi"/>
        </w:rPr>
        <w:t>Ahler, Stanley A. and Phil R. Geib</w:t>
      </w:r>
    </w:p>
    <w:p w14:paraId="78A21B9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2000</w:t>
      </w:r>
      <w:r w:rsidRPr="0007569A">
        <w:rPr>
          <w:rFonts w:asciiTheme="minorHAnsi" w:hAnsiTheme="minorHAnsi" w:cstheme="minorHAnsi"/>
        </w:rPr>
        <w:tab/>
        <w:t xml:space="preserve">Why Flute? Folsom Point Design and Adaptation. </w:t>
      </w:r>
      <w:r w:rsidRPr="0007569A">
        <w:rPr>
          <w:rFonts w:asciiTheme="minorHAnsi" w:hAnsiTheme="minorHAnsi" w:cstheme="minorHAnsi"/>
          <w:i/>
        </w:rPr>
        <w:t>Journal of Archaeological Science</w:t>
      </w:r>
      <w:r w:rsidRPr="0007569A">
        <w:rPr>
          <w:rFonts w:asciiTheme="minorHAnsi" w:hAnsiTheme="minorHAnsi" w:cstheme="minorHAnsi"/>
        </w:rPr>
        <w:t xml:space="preserve"> 27(9):799-820. DOI: 10.1006/jasc.1999.0503</w:t>
      </w:r>
    </w:p>
    <w:bookmarkEnd w:id="0"/>
    <w:p w14:paraId="514F79CF" w14:textId="77777777" w:rsidR="0007569A" w:rsidRPr="0007569A" w:rsidRDefault="0007569A" w:rsidP="0007569A">
      <w:pPr>
        <w:pStyle w:val="EndNoteBibliography"/>
        <w:spacing w:after="0"/>
        <w:rPr>
          <w:rFonts w:asciiTheme="minorHAnsi" w:hAnsiTheme="minorHAnsi" w:cstheme="minorHAnsi"/>
        </w:rPr>
      </w:pPr>
    </w:p>
    <w:p w14:paraId="471B5D95" w14:textId="77777777" w:rsidR="0007569A" w:rsidRPr="0007569A" w:rsidRDefault="0007569A" w:rsidP="0007569A">
      <w:pPr>
        <w:pStyle w:val="EndNoteBibliography"/>
        <w:ind w:left="720" w:hanging="720"/>
        <w:rPr>
          <w:rFonts w:asciiTheme="minorHAnsi" w:hAnsiTheme="minorHAnsi" w:cstheme="minorHAnsi"/>
        </w:rPr>
      </w:pPr>
      <w:bookmarkStart w:id="1" w:name="_ENREF_2"/>
      <w:r w:rsidRPr="0007569A">
        <w:rPr>
          <w:rFonts w:asciiTheme="minorHAnsi" w:hAnsiTheme="minorHAnsi" w:cstheme="minorHAnsi"/>
        </w:rPr>
        <w:t>Ambrose, Stanley H.</w:t>
      </w:r>
    </w:p>
    <w:p w14:paraId="61E86D2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2006</w:t>
      </w:r>
      <w:r w:rsidRPr="0007569A">
        <w:rPr>
          <w:rFonts w:asciiTheme="minorHAnsi" w:hAnsiTheme="minorHAnsi" w:cstheme="minorHAnsi"/>
        </w:rPr>
        <w:tab/>
        <w:t xml:space="preserve">Howiesons Poort lithic raw material procurement patterns and the evolution of modern human behavior: A response to Minichillo (2006). </w:t>
      </w:r>
      <w:r w:rsidRPr="0007569A">
        <w:rPr>
          <w:rFonts w:asciiTheme="minorHAnsi" w:hAnsiTheme="minorHAnsi" w:cstheme="minorHAnsi"/>
          <w:i/>
        </w:rPr>
        <w:t>Journal of Human Evolution</w:t>
      </w:r>
      <w:r w:rsidRPr="0007569A">
        <w:rPr>
          <w:rFonts w:asciiTheme="minorHAnsi" w:hAnsiTheme="minorHAnsi" w:cstheme="minorHAnsi"/>
        </w:rPr>
        <w:t xml:space="preserve"> 50(3):365-369. DOI: 10.1016/j.jhevol.2005.12.006</w:t>
      </w:r>
    </w:p>
    <w:bookmarkEnd w:id="1"/>
    <w:p w14:paraId="270055DC" w14:textId="77777777" w:rsidR="0007569A" w:rsidRPr="0007569A" w:rsidRDefault="0007569A" w:rsidP="0007569A">
      <w:pPr>
        <w:pStyle w:val="EndNoteBibliography"/>
        <w:spacing w:after="0"/>
        <w:rPr>
          <w:rFonts w:asciiTheme="minorHAnsi" w:hAnsiTheme="minorHAnsi" w:cstheme="minorHAnsi"/>
        </w:rPr>
      </w:pPr>
    </w:p>
    <w:p w14:paraId="0C244AB4" w14:textId="77777777" w:rsidR="0007569A" w:rsidRPr="0007569A" w:rsidRDefault="0007569A" w:rsidP="0007569A">
      <w:pPr>
        <w:pStyle w:val="EndNoteBibliography"/>
        <w:ind w:left="720" w:hanging="720"/>
        <w:rPr>
          <w:rFonts w:asciiTheme="minorHAnsi" w:hAnsiTheme="minorHAnsi" w:cstheme="minorHAnsi"/>
        </w:rPr>
      </w:pPr>
      <w:bookmarkStart w:id="2" w:name="_ENREF_3"/>
      <w:r w:rsidRPr="0007569A">
        <w:rPr>
          <w:rFonts w:asciiTheme="minorHAnsi" w:hAnsiTheme="minorHAnsi" w:cstheme="minorHAnsi"/>
        </w:rPr>
        <w:t>Banks, Larry D.</w:t>
      </w:r>
    </w:p>
    <w:p w14:paraId="687C354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1990</w:t>
      </w:r>
      <w:r w:rsidRPr="0007569A">
        <w:rPr>
          <w:rFonts w:asciiTheme="minorHAnsi" w:hAnsiTheme="minorHAnsi" w:cstheme="minorHAnsi"/>
        </w:rPr>
        <w:tab/>
      </w:r>
      <w:r w:rsidRPr="0007569A">
        <w:rPr>
          <w:rFonts w:asciiTheme="minorHAnsi" w:hAnsiTheme="minorHAnsi" w:cstheme="minorHAnsi"/>
          <w:i/>
        </w:rPr>
        <w:t>From Mountain Peaks to Alligator Stomachs: A Review of Lithic Sources in the Trans-Mississippi South, The Southern Plains</w:t>
      </w:r>
      <w:r w:rsidRPr="0007569A">
        <w:rPr>
          <w:rFonts w:asciiTheme="minorHAnsi" w:hAnsiTheme="minorHAnsi" w:cstheme="minorHAnsi"/>
        </w:rPr>
        <w:t xml:space="preserve">. Memoir No. 4. Oklahoma Anthropological Society, Norman. </w:t>
      </w:r>
    </w:p>
    <w:bookmarkEnd w:id="2"/>
    <w:p w14:paraId="46556C92" w14:textId="77777777" w:rsidR="0007569A" w:rsidRPr="0007569A" w:rsidRDefault="0007569A" w:rsidP="0007569A">
      <w:pPr>
        <w:pStyle w:val="EndNoteBibliography"/>
        <w:spacing w:after="0"/>
        <w:rPr>
          <w:rFonts w:asciiTheme="minorHAnsi" w:hAnsiTheme="minorHAnsi" w:cstheme="minorHAnsi"/>
        </w:rPr>
      </w:pPr>
    </w:p>
    <w:p w14:paraId="7D38A968" w14:textId="77777777" w:rsidR="0007569A" w:rsidRPr="0007569A" w:rsidRDefault="0007569A" w:rsidP="0007569A">
      <w:pPr>
        <w:pStyle w:val="EndNoteBibliography"/>
        <w:ind w:left="720" w:hanging="720"/>
        <w:rPr>
          <w:rFonts w:asciiTheme="minorHAnsi" w:hAnsiTheme="minorHAnsi" w:cstheme="minorHAnsi"/>
        </w:rPr>
      </w:pPr>
      <w:bookmarkStart w:id="3" w:name="_ENREF_4"/>
      <w:r w:rsidRPr="0007569A">
        <w:rPr>
          <w:rFonts w:asciiTheme="minorHAnsi" w:hAnsiTheme="minorHAnsi" w:cstheme="minorHAnsi"/>
        </w:rPr>
        <w:t>Bleed, Peter</w:t>
      </w:r>
    </w:p>
    <w:p w14:paraId="6C62506B"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1986</w:t>
      </w:r>
      <w:r w:rsidRPr="0007569A">
        <w:rPr>
          <w:rFonts w:asciiTheme="minorHAnsi" w:hAnsiTheme="minorHAnsi" w:cstheme="minorHAnsi"/>
        </w:rPr>
        <w:tab/>
        <w:t xml:space="preserve">The Optimal Design of Hunting Weapons: Maintainability or Reliability. </w:t>
      </w:r>
      <w:r w:rsidRPr="0007569A">
        <w:rPr>
          <w:rFonts w:asciiTheme="minorHAnsi" w:hAnsiTheme="minorHAnsi" w:cstheme="minorHAnsi"/>
          <w:i/>
        </w:rPr>
        <w:t>American Antiquity</w:t>
      </w:r>
      <w:r w:rsidRPr="0007569A">
        <w:rPr>
          <w:rFonts w:asciiTheme="minorHAnsi" w:hAnsiTheme="minorHAnsi" w:cstheme="minorHAnsi"/>
        </w:rPr>
        <w:t xml:space="preserve"> 51(4):737-747. DOI: 10.2307/280862</w:t>
      </w:r>
    </w:p>
    <w:bookmarkEnd w:id="3"/>
    <w:p w14:paraId="1E58E303" w14:textId="77777777" w:rsidR="0007569A" w:rsidRPr="0007569A" w:rsidRDefault="0007569A" w:rsidP="0007569A">
      <w:pPr>
        <w:pStyle w:val="EndNoteBibliography"/>
        <w:spacing w:after="0"/>
        <w:rPr>
          <w:rFonts w:asciiTheme="minorHAnsi" w:hAnsiTheme="minorHAnsi" w:cstheme="minorHAnsi"/>
        </w:rPr>
      </w:pPr>
    </w:p>
    <w:p w14:paraId="65A35B18" w14:textId="77777777" w:rsidR="0007569A" w:rsidRPr="0007569A" w:rsidRDefault="0007569A" w:rsidP="0007569A">
      <w:pPr>
        <w:pStyle w:val="EndNoteBibliography"/>
        <w:ind w:left="720" w:hanging="720"/>
        <w:rPr>
          <w:rFonts w:asciiTheme="minorHAnsi" w:hAnsiTheme="minorHAnsi" w:cstheme="minorHAnsi"/>
        </w:rPr>
      </w:pPr>
      <w:bookmarkStart w:id="4" w:name="_ENREF_5"/>
      <w:r w:rsidRPr="0007569A">
        <w:rPr>
          <w:rFonts w:asciiTheme="minorHAnsi" w:hAnsiTheme="minorHAnsi" w:cstheme="minorHAnsi"/>
        </w:rPr>
        <w:t>Bleed, Peter and Marlene Meier</w:t>
      </w:r>
    </w:p>
    <w:p w14:paraId="30E2F54F"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1980</w:t>
      </w:r>
      <w:r w:rsidRPr="0007569A">
        <w:rPr>
          <w:rFonts w:asciiTheme="minorHAnsi" w:hAnsiTheme="minorHAnsi" w:cstheme="minorHAnsi"/>
        </w:rPr>
        <w:tab/>
        <w:t xml:space="preserve">An Objective Test of the Effects of Heat Treatment of Flakeable Stone. </w:t>
      </w:r>
      <w:r w:rsidRPr="0007569A">
        <w:rPr>
          <w:rFonts w:asciiTheme="minorHAnsi" w:hAnsiTheme="minorHAnsi" w:cstheme="minorHAnsi"/>
          <w:i/>
        </w:rPr>
        <w:t>American Antiquity</w:t>
      </w:r>
      <w:r w:rsidRPr="0007569A">
        <w:rPr>
          <w:rFonts w:asciiTheme="minorHAnsi" w:hAnsiTheme="minorHAnsi" w:cstheme="minorHAnsi"/>
        </w:rPr>
        <w:t xml:space="preserve"> 45(3):502-507. DOI: 10.2307/279865</w:t>
      </w:r>
    </w:p>
    <w:bookmarkEnd w:id="4"/>
    <w:p w14:paraId="5575B908" w14:textId="77777777" w:rsidR="0007569A" w:rsidRPr="0007569A" w:rsidRDefault="0007569A" w:rsidP="0007569A">
      <w:pPr>
        <w:pStyle w:val="EndNoteBibliography"/>
        <w:spacing w:after="0"/>
        <w:rPr>
          <w:rFonts w:asciiTheme="minorHAnsi" w:hAnsiTheme="minorHAnsi" w:cstheme="minorHAnsi"/>
        </w:rPr>
      </w:pPr>
    </w:p>
    <w:p w14:paraId="133C5DF4" w14:textId="77777777" w:rsidR="0007569A" w:rsidRPr="0007569A" w:rsidRDefault="0007569A" w:rsidP="0007569A">
      <w:pPr>
        <w:pStyle w:val="EndNoteBibliography"/>
        <w:ind w:left="720" w:hanging="720"/>
        <w:rPr>
          <w:rFonts w:asciiTheme="minorHAnsi" w:hAnsiTheme="minorHAnsi" w:cstheme="minorHAnsi"/>
        </w:rPr>
      </w:pPr>
      <w:bookmarkStart w:id="5" w:name="_ENREF_6"/>
      <w:r w:rsidRPr="0007569A">
        <w:rPr>
          <w:rFonts w:asciiTheme="minorHAnsi" w:hAnsiTheme="minorHAnsi" w:cstheme="minorHAnsi"/>
        </w:rPr>
        <w:t>Bonhomme, Vincent, Emily Forster, Michael Wallace, Eleanor Stillman, Michael Charles and Glynis Jones</w:t>
      </w:r>
    </w:p>
    <w:p w14:paraId="2EDEC9E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Identification of inter- and intra-species variation in cereal grains through geometric morphometric analysis, and its resilience under experimental charring. </w:t>
      </w:r>
      <w:r w:rsidRPr="0007569A">
        <w:rPr>
          <w:rFonts w:asciiTheme="minorHAnsi" w:hAnsiTheme="minorHAnsi" w:cstheme="minorHAnsi"/>
          <w:i/>
        </w:rPr>
        <w:t>Journal of Archaeological Science</w:t>
      </w:r>
      <w:r w:rsidRPr="0007569A">
        <w:rPr>
          <w:rFonts w:asciiTheme="minorHAnsi" w:hAnsiTheme="minorHAnsi" w:cstheme="minorHAnsi"/>
        </w:rPr>
        <w:t xml:space="preserve"> 86:60-67. DOI: 10.1016/j.jas.2017.09.010</w:t>
      </w:r>
    </w:p>
    <w:bookmarkEnd w:id="5"/>
    <w:p w14:paraId="3EAEDD5B" w14:textId="77777777" w:rsidR="0007569A" w:rsidRPr="0007569A" w:rsidRDefault="0007569A" w:rsidP="0007569A">
      <w:pPr>
        <w:pStyle w:val="EndNoteBibliography"/>
        <w:spacing w:after="0"/>
        <w:rPr>
          <w:rFonts w:asciiTheme="minorHAnsi" w:hAnsiTheme="minorHAnsi" w:cstheme="minorHAnsi"/>
        </w:rPr>
      </w:pPr>
    </w:p>
    <w:p w14:paraId="1D49F7CB" w14:textId="77777777" w:rsidR="0007569A" w:rsidRPr="0007569A" w:rsidRDefault="0007569A" w:rsidP="0007569A">
      <w:pPr>
        <w:pStyle w:val="EndNoteBibliography"/>
        <w:ind w:left="720" w:hanging="720"/>
        <w:rPr>
          <w:rFonts w:asciiTheme="minorHAnsi" w:hAnsiTheme="minorHAnsi" w:cstheme="minorHAnsi"/>
        </w:rPr>
      </w:pPr>
      <w:bookmarkStart w:id="6" w:name="_ENREF_7"/>
      <w:r w:rsidRPr="0007569A">
        <w:rPr>
          <w:rFonts w:asciiTheme="minorHAnsi" w:hAnsiTheme="minorHAnsi" w:cstheme="minorHAnsi"/>
        </w:rPr>
        <w:t>Bonhomme, Vincent, Sandrine Picq, Cédric Gaucherel and Julien Claude</w:t>
      </w:r>
    </w:p>
    <w:p w14:paraId="4576BAFB"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Momocs: Outline Analysis Using R. </w:t>
      </w:r>
      <w:r w:rsidRPr="0007569A">
        <w:rPr>
          <w:rFonts w:asciiTheme="minorHAnsi" w:hAnsiTheme="minorHAnsi" w:cstheme="minorHAnsi"/>
          <w:i/>
        </w:rPr>
        <w:t>Journal of Statistical Software</w:t>
      </w:r>
      <w:r w:rsidRPr="0007569A">
        <w:rPr>
          <w:rFonts w:asciiTheme="minorHAnsi" w:hAnsiTheme="minorHAnsi" w:cstheme="minorHAnsi"/>
        </w:rPr>
        <w:t xml:space="preserve"> 56(13). DOI: 10.18637/jss.v056.i13</w:t>
      </w:r>
    </w:p>
    <w:bookmarkEnd w:id="6"/>
    <w:p w14:paraId="70DF0520" w14:textId="77777777" w:rsidR="0007569A" w:rsidRPr="0007569A" w:rsidRDefault="0007569A" w:rsidP="0007569A">
      <w:pPr>
        <w:pStyle w:val="EndNoteBibliography"/>
        <w:spacing w:after="0"/>
        <w:rPr>
          <w:rFonts w:asciiTheme="minorHAnsi" w:hAnsiTheme="minorHAnsi" w:cstheme="minorHAnsi"/>
        </w:rPr>
      </w:pPr>
    </w:p>
    <w:p w14:paraId="14CDCB8F" w14:textId="77777777" w:rsidR="0007569A" w:rsidRPr="0007569A" w:rsidRDefault="0007569A" w:rsidP="0007569A">
      <w:pPr>
        <w:pStyle w:val="EndNoteBibliography"/>
        <w:ind w:left="720" w:hanging="720"/>
        <w:rPr>
          <w:rFonts w:asciiTheme="minorHAnsi" w:hAnsiTheme="minorHAnsi" w:cstheme="minorHAnsi"/>
        </w:rPr>
      </w:pPr>
      <w:bookmarkStart w:id="7" w:name="_ENREF_8"/>
      <w:r w:rsidRPr="0007569A">
        <w:rPr>
          <w:rFonts w:asciiTheme="minorHAnsi" w:hAnsiTheme="minorHAnsi" w:cstheme="minorHAnsi"/>
        </w:rPr>
        <w:t>Brantingham, P. Jeffrey, John W. Olsen, Jason A. Rech and Andrei I. Krivoshapkin</w:t>
      </w:r>
    </w:p>
    <w:p w14:paraId="1414BEE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2000</w:t>
      </w:r>
      <w:r w:rsidRPr="0007569A">
        <w:rPr>
          <w:rFonts w:asciiTheme="minorHAnsi" w:hAnsiTheme="minorHAnsi" w:cstheme="minorHAnsi"/>
        </w:rPr>
        <w:tab/>
        <w:t xml:space="preserve">Raw Material Quality and Prepared Core Technologies in Northeast Asia. </w:t>
      </w:r>
      <w:r w:rsidRPr="0007569A">
        <w:rPr>
          <w:rFonts w:asciiTheme="minorHAnsi" w:hAnsiTheme="minorHAnsi" w:cstheme="minorHAnsi"/>
          <w:i/>
        </w:rPr>
        <w:t>Journal of Archaeological Science</w:t>
      </w:r>
      <w:r w:rsidRPr="0007569A">
        <w:rPr>
          <w:rFonts w:asciiTheme="minorHAnsi" w:hAnsiTheme="minorHAnsi" w:cstheme="minorHAnsi"/>
        </w:rPr>
        <w:t xml:space="preserve"> 27(3):255-271. DOI: 10.1006/jasc.1999.0456</w:t>
      </w:r>
    </w:p>
    <w:bookmarkEnd w:id="7"/>
    <w:p w14:paraId="4709D15A" w14:textId="77777777" w:rsidR="0007569A" w:rsidRPr="0007569A" w:rsidRDefault="0007569A" w:rsidP="0007569A">
      <w:pPr>
        <w:pStyle w:val="EndNoteBibliography"/>
        <w:spacing w:after="0"/>
        <w:rPr>
          <w:rFonts w:asciiTheme="minorHAnsi" w:hAnsiTheme="minorHAnsi" w:cstheme="minorHAnsi"/>
        </w:rPr>
      </w:pPr>
    </w:p>
    <w:p w14:paraId="5230A82A" w14:textId="77777777" w:rsidR="0007569A" w:rsidRPr="0007569A" w:rsidRDefault="0007569A" w:rsidP="0007569A">
      <w:pPr>
        <w:pStyle w:val="EndNoteBibliography"/>
        <w:ind w:left="720" w:hanging="720"/>
        <w:rPr>
          <w:rFonts w:asciiTheme="minorHAnsi" w:hAnsiTheme="minorHAnsi" w:cstheme="minorHAnsi"/>
        </w:rPr>
      </w:pPr>
      <w:bookmarkStart w:id="8" w:name="_ENREF_9"/>
      <w:r w:rsidRPr="0007569A">
        <w:rPr>
          <w:rFonts w:asciiTheme="minorHAnsi" w:hAnsiTheme="minorHAnsi" w:cstheme="minorHAnsi"/>
        </w:rPr>
        <w:t>Braun, David R., Thomas Plummer, Joseph V. Ferraro, Peter Ditchfield and Laura C. Bishop</w:t>
      </w:r>
    </w:p>
    <w:p w14:paraId="770E682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2009</w:t>
      </w:r>
      <w:r w:rsidRPr="0007569A">
        <w:rPr>
          <w:rFonts w:asciiTheme="minorHAnsi" w:hAnsiTheme="minorHAnsi" w:cstheme="minorHAnsi"/>
        </w:rPr>
        <w:tab/>
        <w:t xml:space="preserve">Raw material quality and Oldowan hominin toolstone preferences: evidence from Kanjera South, Kenya. </w:t>
      </w:r>
      <w:r w:rsidRPr="0007569A">
        <w:rPr>
          <w:rFonts w:asciiTheme="minorHAnsi" w:hAnsiTheme="minorHAnsi" w:cstheme="minorHAnsi"/>
          <w:i/>
        </w:rPr>
        <w:t>Journal of Archaeological Science</w:t>
      </w:r>
      <w:r w:rsidRPr="0007569A">
        <w:rPr>
          <w:rFonts w:asciiTheme="minorHAnsi" w:hAnsiTheme="minorHAnsi" w:cstheme="minorHAnsi"/>
        </w:rPr>
        <w:t xml:space="preserve"> 36(7):1605-1614. DOI: 10.1016/j.jas.2009.03.025</w:t>
      </w:r>
    </w:p>
    <w:bookmarkEnd w:id="8"/>
    <w:p w14:paraId="795EFAA8" w14:textId="77777777" w:rsidR="0007569A" w:rsidRPr="0007569A" w:rsidRDefault="0007569A" w:rsidP="0007569A">
      <w:pPr>
        <w:pStyle w:val="EndNoteBibliography"/>
        <w:spacing w:after="0"/>
        <w:rPr>
          <w:rFonts w:asciiTheme="minorHAnsi" w:hAnsiTheme="minorHAnsi" w:cstheme="minorHAnsi"/>
        </w:rPr>
      </w:pPr>
    </w:p>
    <w:p w14:paraId="11EBFC60" w14:textId="77777777" w:rsidR="0007569A" w:rsidRPr="0007569A" w:rsidRDefault="0007569A" w:rsidP="0007569A">
      <w:pPr>
        <w:pStyle w:val="EndNoteBibliography"/>
        <w:ind w:left="720" w:hanging="720"/>
        <w:rPr>
          <w:rFonts w:asciiTheme="minorHAnsi" w:hAnsiTheme="minorHAnsi" w:cstheme="minorHAnsi"/>
        </w:rPr>
      </w:pPr>
      <w:bookmarkStart w:id="9" w:name="_ENREF_10"/>
      <w:r w:rsidRPr="0007569A">
        <w:rPr>
          <w:rFonts w:asciiTheme="minorHAnsi" w:hAnsiTheme="minorHAnsi" w:cstheme="minorHAnsi"/>
        </w:rPr>
        <w:t>Clark, John E.</w:t>
      </w:r>
    </w:p>
    <w:p w14:paraId="204432D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1982</w:t>
      </w:r>
      <w:r w:rsidRPr="0007569A">
        <w:rPr>
          <w:rFonts w:asciiTheme="minorHAnsi" w:hAnsiTheme="minorHAnsi" w:cstheme="minorHAnsi"/>
        </w:rPr>
        <w:tab/>
        <w:t xml:space="preserve">Manufacture of Mesoamerican Prismatic Blades: An Alternative Technique. </w:t>
      </w:r>
      <w:r w:rsidRPr="0007569A">
        <w:rPr>
          <w:rFonts w:asciiTheme="minorHAnsi" w:hAnsiTheme="minorHAnsi" w:cstheme="minorHAnsi"/>
          <w:i/>
        </w:rPr>
        <w:t>American Antiquity</w:t>
      </w:r>
      <w:r w:rsidRPr="0007569A">
        <w:rPr>
          <w:rFonts w:asciiTheme="minorHAnsi" w:hAnsiTheme="minorHAnsi" w:cstheme="minorHAnsi"/>
        </w:rPr>
        <w:t xml:space="preserve"> 47:355-376. DOI: 10.2307/279907</w:t>
      </w:r>
    </w:p>
    <w:bookmarkEnd w:id="9"/>
    <w:p w14:paraId="29A7EC46" w14:textId="77777777" w:rsidR="0007569A" w:rsidRPr="0007569A" w:rsidRDefault="0007569A" w:rsidP="0007569A">
      <w:pPr>
        <w:pStyle w:val="EndNoteBibliography"/>
        <w:spacing w:after="0"/>
        <w:rPr>
          <w:rFonts w:asciiTheme="minorHAnsi" w:hAnsiTheme="minorHAnsi" w:cstheme="minorHAnsi"/>
        </w:rPr>
      </w:pPr>
    </w:p>
    <w:p w14:paraId="2A651D31" w14:textId="77777777" w:rsidR="0007569A" w:rsidRPr="0007569A" w:rsidRDefault="0007569A" w:rsidP="0007569A">
      <w:pPr>
        <w:pStyle w:val="EndNoteBibliography"/>
        <w:ind w:left="720" w:hanging="720"/>
        <w:rPr>
          <w:rFonts w:asciiTheme="minorHAnsi" w:hAnsiTheme="minorHAnsi" w:cstheme="minorHAnsi"/>
        </w:rPr>
      </w:pPr>
      <w:bookmarkStart w:id="10" w:name="_ENREF_11"/>
      <w:r w:rsidRPr="0007569A">
        <w:rPr>
          <w:rFonts w:asciiTheme="minorHAnsi" w:hAnsiTheme="minorHAnsi" w:cstheme="minorHAnsi"/>
        </w:rPr>
        <w:t>Cliff, M. B., M. Green, S. Hunt, D. Shanabrook and D. Peter</w:t>
      </w:r>
    </w:p>
    <w:p w14:paraId="3E0D4EA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1996</w:t>
      </w:r>
      <w:r w:rsidRPr="0007569A">
        <w:rPr>
          <w:rFonts w:asciiTheme="minorHAnsi" w:hAnsiTheme="minorHAnsi" w:cstheme="minorHAnsi"/>
        </w:rPr>
        <w:tab/>
      </w:r>
      <w:r w:rsidRPr="0007569A">
        <w:rPr>
          <w:rFonts w:asciiTheme="minorHAnsi" w:hAnsiTheme="minorHAnsi" w:cstheme="minorHAnsi"/>
          <w:i/>
        </w:rPr>
        <w:t>Excavations in Area C of the Unionville Site (41CS151), White Oak Creek Mitigation Area (WOCMA), Cass County, Texas</w:t>
      </w:r>
      <w:r w:rsidRPr="0007569A">
        <w:rPr>
          <w:rFonts w:asciiTheme="minorHAnsi" w:hAnsiTheme="minorHAnsi" w:cstheme="minorHAnsi"/>
        </w:rPr>
        <w:t xml:space="preserve">. White Oak Creek Mitigation Area Archeological Technical Series, Report of Investigations No. 4, Geo-Marine, Inc., Plano. </w:t>
      </w:r>
    </w:p>
    <w:bookmarkEnd w:id="10"/>
    <w:p w14:paraId="570AC9CA" w14:textId="77777777" w:rsidR="0007569A" w:rsidRPr="0007569A" w:rsidRDefault="0007569A" w:rsidP="0007569A">
      <w:pPr>
        <w:pStyle w:val="EndNoteBibliography"/>
        <w:spacing w:after="0"/>
        <w:rPr>
          <w:rFonts w:asciiTheme="minorHAnsi" w:hAnsiTheme="minorHAnsi" w:cstheme="minorHAnsi"/>
        </w:rPr>
      </w:pPr>
    </w:p>
    <w:p w14:paraId="2805100D" w14:textId="77777777" w:rsidR="0007569A" w:rsidRPr="0007569A" w:rsidRDefault="0007569A" w:rsidP="0007569A">
      <w:pPr>
        <w:pStyle w:val="EndNoteBibliography"/>
        <w:ind w:left="720" w:hanging="720"/>
        <w:rPr>
          <w:rFonts w:asciiTheme="minorHAnsi" w:hAnsiTheme="minorHAnsi" w:cstheme="minorHAnsi"/>
        </w:rPr>
      </w:pPr>
      <w:bookmarkStart w:id="11" w:name="_ENREF_12"/>
      <w:r w:rsidRPr="0007569A">
        <w:rPr>
          <w:rFonts w:asciiTheme="minorHAnsi" w:hAnsiTheme="minorHAnsi" w:cstheme="minorHAnsi"/>
        </w:rPr>
        <w:t>Corbin, James E. and John P. Hart</w:t>
      </w:r>
    </w:p>
    <w:p w14:paraId="1B63227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1998</w:t>
      </w:r>
      <w:r w:rsidRPr="0007569A">
        <w:rPr>
          <w:rFonts w:asciiTheme="minorHAnsi" w:hAnsiTheme="minorHAnsi" w:cstheme="minorHAnsi"/>
        </w:rPr>
        <w:tab/>
        <w:t xml:space="preserve">The Washington Square Mound Site: A Middle Caddo Mound Complex in South Central East Texas.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69:47-78. </w:t>
      </w:r>
    </w:p>
    <w:bookmarkEnd w:id="11"/>
    <w:p w14:paraId="2B31886E" w14:textId="77777777" w:rsidR="0007569A" w:rsidRPr="0007569A" w:rsidRDefault="0007569A" w:rsidP="0007569A">
      <w:pPr>
        <w:pStyle w:val="EndNoteBibliography"/>
        <w:spacing w:after="0"/>
        <w:rPr>
          <w:rFonts w:asciiTheme="minorHAnsi" w:hAnsiTheme="minorHAnsi" w:cstheme="minorHAnsi"/>
        </w:rPr>
      </w:pPr>
    </w:p>
    <w:p w14:paraId="3DA70DBB" w14:textId="77777777" w:rsidR="0007569A" w:rsidRPr="0007569A" w:rsidRDefault="0007569A" w:rsidP="0007569A">
      <w:pPr>
        <w:pStyle w:val="EndNoteBibliography"/>
        <w:ind w:left="720" w:hanging="720"/>
        <w:rPr>
          <w:rFonts w:asciiTheme="minorHAnsi" w:hAnsiTheme="minorHAnsi" w:cstheme="minorHAnsi"/>
        </w:rPr>
      </w:pPr>
      <w:bookmarkStart w:id="12" w:name="_ENREF_13"/>
      <w:r w:rsidRPr="0007569A">
        <w:rPr>
          <w:rFonts w:asciiTheme="minorHAnsi" w:hAnsiTheme="minorHAnsi" w:cstheme="minorHAnsi"/>
        </w:rPr>
        <w:t>Domanski, Marian and John A. Webb</w:t>
      </w:r>
    </w:p>
    <w:p w14:paraId="77DD2CBF"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A Review of Heat Treatment Research. </w:t>
      </w:r>
      <w:r w:rsidRPr="0007569A">
        <w:rPr>
          <w:rFonts w:asciiTheme="minorHAnsi" w:hAnsiTheme="minorHAnsi" w:cstheme="minorHAnsi"/>
          <w:i/>
        </w:rPr>
        <w:t>Lithic Technology</w:t>
      </w:r>
      <w:r w:rsidRPr="0007569A">
        <w:rPr>
          <w:rFonts w:asciiTheme="minorHAnsi" w:hAnsiTheme="minorHAnsi" w:cstheme="minorHAnsi"/>
        </w:rPr>
        <w:t xml:space="preserve"> 32(2):153-194. DOI: 10.1080/01977261.2007.11721052</w:t>
      </w:r>
    </w:p>
    <w:bookmarkEnd w:id="12"/>
    <w:p w14:paraId="623ED352" w14:textId="77777777" w:rsidR="0007569A" w:rsidRPr="0007569A" w:rsidRDefault="0007569A" w:rsidP="0007569A">
      <w:pPr>
        <w:pStyle w:val="EndNoteBibliography"/>
        <w:spacing w:after="0"/>
        <w:rPr>
          <w:rFonts w:asciiTheme="minorHAnsi" w:hAnsiTheme="minorHAnsi" w:cstheme="minorHAnsi"/>
        </w:rPr>
      </w:pPr>
    </w:p>
    <w:p w14:paraId="1393823C" w14:textId="77777777" w:rsidR="0007569A" w:rsidRPr="0007569A" w:rsidRDefault="0007569A" w:rsidP="0007569A">
      <w:pPr>
        <w:pStyle w:val="EndNoteBibliography"/>
        <w:ind w:left="720" w:hanging="720"/>
        <w:rPr>
          <w:rFonts w:asciiTheme="minorHAnsi" w:hAnsiTheme="minorHAnsi" w:cstheme="minorHAnsi"/>
        </w:rPr>
      </w:pPr>
      <w:bookmarkStart w:id="13" w:name="_ENREF_14"/>
      <w:r w:rsidRPr="0007569A">
        <w:rPr>
          <w:rFonts w:asciiTheme="minorHAnsi" w:hAnsiTheme="minorHAnsi" w:cstheme="minorHAnsi"/>
        </w:rPr>
        <w:t>Eren, Metin I., Stephen J. Lycett, Christopher I. Roos and C. Garth Sampson</w:t>
      </w:r>
    </w:p>
    <w:p w14:paraId="6D26985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2011</w:t>
      </w:r>
      <w:r w:rsidRPr="0007569A">
        <w:rPr>
          <w:rFonts w:asciiTheme="minorHAnsi" w:hAnsiTheme="minorHAnsi" w:cstheme="minorHAnsi"/>
        </w:rPr>
        <w:tab/>
        <w:t xml:space="preserve">Toolstone constraints on knapping skill: Levallois reduction with two different raw materials. </w:t>
      </w:r>
      <w:r w:rsidRPr="0007569A">
        <w:rPr>
          <w:rFonts w:asciiTheme="minorHAnsi" w:hAnsiTheme="minorHAnsi" w:cstheme="minorHAnsi"/>
          <w:i/>
        </w:rPr>
        <w:t>Journal of Archaeological Science</w:t>
      </w:r>
      <w:r w:rsidRPr="0007569A">
        <w:rPr>
          <w:rFonts w:asciiTheme="minorHAnsi" w:hAnsiTheme="minorHAnsi" w:cstheme="minorHAnsi"/>
        </w:rPr>
        <w:t xml:space="preserve"> 38(10):2731-2739. DOI: 10.1016/j.jas.2011.06.011</w:t>
      </w:r>
    </w:p>
    <w:bookmarkEnd w:id="13"/>
    <w:p w14:paraId="44F8C419" w14:textId="77777777" w:rsidR="0007569A" w:rsidRPr="0007569A" w:rsidRDefault="0007569A" w:rsidP="0007569A">
      <w:pPr>
        <w:pStyle w:val="EndNoteBibliography"/>
        <w:spacing w:after="0"/>
        <w:rPr>
          <w:rFonts w:asciiTheme="minorHAnsi" w:hAnsiTheme="minorHAnsi" w:cstheme="minorHAnsi"/>
        </w:rPr>
      </w:pPr>
    </w:p>
    <w:p w14:paraId="6C07A02C" w14:textId="77777777" w:rsidR="0007569A" w:rsidRPr="0007569A" w:rsidRDefault="0007569A" w:rsidP="0007569A">
      <w:pPr>
        <w:pStyle w:val="EndNoteBibliography"/>
        <w:ind w:left="720" w:hanging="720"/>
        <w:rPr>
          <w:rFonts w:asciiTheme="minorHAnsi" w:hAnsiTheme="minorHAnsi" w:cstheme="minorHAnsi"/>
        </w:rPr>
      </w:pPr>
      <w:bookmarkStart w:id="14" w:name="_ENREF_15"/>
      <w:r w:rsidRPr="0007569A">
        <w:rPr>
          <w:rFonts w:asciiTheme="minorHAnsi" w:hAnsiTheme="minorHAnsi" w:cstheme="minorHAnsi"/>
        </w:rPr>
        <w:t>Eren, Metin I., Christopher I. Roos, Brett A. Story, Noreen von Cramon-Taubadel and Stephen J. Lycett</w:t>
      </w:r>
    </w:p>
    <w:p w14:paraId="2C941E8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The Role of Raw Material Differences in Stone Tool Shape Variation: An Experimental Assessment. </w:t>
      </w:r>
      <w:r w:rsidRPr="0007569A">
        <w:rPr>
          <w:rFonts w:asciiTheme="minorHAnsi" w:hAnsiTheme="minorHAnsi" w:cstheme="minorHAnsi"/>
          <w:i/>
        </w:rPr>
        <w:t>Journal of Archaeological Science</w:t>
      </w:r>
      <w:r w:rsidRPr="0007569A">
        <w:rPr>
          <w:rFonts w:asciiTheme="minorHAnsi" w:hAnsiTheme="minorHAnsi" w:cstheme="minorHAnsi"/>
        </w:rPr>
        <w:t xml:space="preserve"> 49:472-487. DOI: 10.1016/j.jas.2014.05.034</w:t>
      </w:r>
    </w:p>
    <w:bookmarkEnd w:id="14"/>
    <w:p w14:paraId="38277907" w14:textId="77777777" w:rsidR="0007569A" w:rsidRPr="0007569A" w:rsidRDefault="0007569A" w:rsidP="0007569A">
      <w:pPr>
        <w:pStyle w:val="EndNoteBibliography"/>
        <w:spacing w:after="0"/>
        <w:rPr>
          <w:rFonts w:asciiTheme="minorHAnsi" w:hAnsiTheme="minorHAnsi" w:cstheme="minorHAnsi"/>
        </w:rPr>
      </w:pPr>
    </w:p>
    <w:p w14:paraId="012C1573" w14:textId="77777777" w:rsidR="0007569A" w:rsidRPr="0007569A" w:rsidRDefault="0007569A" w:rsidP="0007569A">
      <w:pPr>
        <w:pStyle w:val="EndNoteBibliography"/>
        <w:ind w:left="720" w:hanging="720"/>
        <w:rPr>
          <w:rFonts w:asciiTheme="minorHAnsi" w:hAnsiTheme="minorHAnsi" w:cstheme="minorHAnsi"/>
        </w:rPr>
      </w:pPr>
      <w:bookmarkStart w:id="15" w:name="_ENREF_16"/>
      <w:r w:rsidRPr="0007569A">
        <w:rPr>
          <w:rFonts w:asciiTheme="minorHAnsi" w:hAnsiTheme="minorHAnsi" w:cstheme="minorHAnsi"/>
        </w:rPr>
        <w:lastRenderedPageBreak/>
        <w:t>Fields, Ross C. and Eloise F. Gadus</w:t>
      </w:r>
    </w:p>
    <w:p w14:paraId="29E43C7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2012</w:t>
      </w:r>
      <w:r w:rsidRPr="0007569A">
        <w:rPr>
          <w:rFonts w:asciiTheme="minorHAnsi" w:hAnsiTheme="minorHAnsi" w:cstheme="minorHAnsi"/>
        </w:rPr>
        <w:tab/>
      </w:r>
      <w:r w:rsidRPr="0007569A">
        <w:rPr>
          <w:rFonts w:asciiTheme="minorHAnsi" w:hAnsiTheme="minorHAnsi" w:cstheme="minorHAnsi"/>
          <w:i/>
        </w:rPr>
        <w:t>Archeology of the Nadaco Caddo: the View from the Pine Tree Mound Site (41HS15), Harrison County, Texas</w:t>
      </w:r>
      <w:r w:rsidRPr="0007569A">
        <w:rPr>
          <w:rFonts w:asciiTheme="minorHAnsi" w:hAnsiTheme="minorHAnsi" w:cstheme="minorHAnsi"/>
        </w:rPr>
        <w:t xml:space="preserve">. 2 Vols. Reports of Investigations No. 164. Prewitt and Associates, Inc., Austin. </w:t>
      </w:r>
    </w:p>
    <w:bookmarkEnd w:id="15"/>
    <w:p w14:paraId="11D68CDC" w14:textId="77777777" w:rsidR="0007569A" w:rsidRPr="0007569A" w:rsidRDefault="0007569A" w:rsidP="0007569A">
      <w:pPr>
        <w:pStyle w:val="EndNoteBibliography"/>
        <w:spacing w:after="0"/>
        <w:rPr>
          <w:rFonts w:asciiTheme="minorHAnsi" w:hAnsiTheme="minorHAnsi" w:cstheme="minorHAnsi"/>
        </w:rPr>
      </w:pPr>
    </w:p>
    <w:p w14:paraId="1B48A84A" w14:textId="77777777" w:rsidR="0007569A" w:rsidRPr="0007569A" w:rsidRDefault="0007569A" w:rsidP="0007569A">
      <w:pPr>
        <w:pStyle w:val="EndNoteBibliography"/>
        <w:ind w:left="720" w:hanging="720"/>
        <w:rPr>
          <w:rFonts w:asciiTheme="minorHAnsi" w:hAnsiTheme="minorHAnsi" w:cstheme="minorHAnsi"/>
        </w:rPr>
      </w:pPr>
      <w:bookmarkStart w:id="16" w:name="_ENREF_17"/>
      <w:r w:rsidRPr="0007569A">
        <w:rPr>
          <w:rFonts w:asciiTheme="minorHAnsi" w:hAnsiTheme="minorHAnsi" w:cstheme="minorHAnsi"/>
        </w:rPr>
        <w:t>Flenniken, J. Jeffrey</w:t>
      </w:r>
    </w:p>
    <w:p w14:paraId="0903C85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1985</w:t>
      </w:r>
      <w:r w:rsidRPr="0007569A">
        <w:rPr>
          <w:rFonts w:asciiTheme="minorHAnsi" w:hAnsiTheme="minorHAnsi" w:cstheme="minorHAnsi"/>
        </w:rPr>
        <w:tab/>
        <w:t>Stone Tool Reduction Techniques as Cultural Markers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Stone Tool Analysis: Essays in Honor of Don E. Crabtree</w:t>
      </w:r>
      <w:r w:rsidRPr="0007569A">
        <w:rPr>
          <w:rFonts w:asciiTheme="minorHAnsi" w:hAnsiTheme="minorHAnsi" w:cstheme="minorHAnsi"/>
        </w:rPr>
        <w:t xml:space="preserve">, edited by Mark G. Plew, James C. Woods and Max G. Pavesic, pp. 265-276. University of New Mexico Press, Albuquerque. </w:t>
      </w:r>
    </w:p>
    <w:bookmarkEnd w:id="16"/>
    <w:p w14:paraId="7A26AE18" w14:textId="77777777" w:rsidR="0007569A" w:rsidRPr="0007569A" w:rsidRDefault="0007569A" w:rsidP="0007569A">
      <w:pPr>
        <w:pStyle w:val="EndNoteBibliography"/>
        <w:spacing w:after="0"/>
        <w:rPr>
          <w:rFonts w:asciiTheme="minorHAnsi" w:hAnsiTheme="minorHAnsi" w:cstheme="minorHAnsi"/>
        </w:rPr>
      </w:pPr>
    </w:p>
    <w:p w14:paraId="2C492BC3" w14:textId="77777777" w:rsidR="0007569A" w:rsidRPr="0007569A" w:rsidRDefault="0007569A" w:rsidP="0007569A">
      <w:pPr>
        <w:pStyle w:val="EndNoteBibliography"/>
        <w:ind w:left="720" w:hanging="720"/>
        <w:rPr>
          <w:rFonts w:asciiTheme="minorHAnsi" w:hAnsiTheme="minorHAnsi" w:cstheme="minorHAnsi"/>
        </w:rPr>
      </w:pPr>
      <w:bookmarkStart w:id="17" w:name="_ENREF_18"/>
      <w:r w:rsidRPr="0007569A">
        <w:rPr>
          <w:rFonts w:asciiTheme="minorHAnsi" w:hAnsiTheme="minorHAnsi" w:cstheme="minorHAnsi"/>
        </w:rPr>
        <w:t>Flenniken, J. Jeffrey and Ervan G.  Garrison</w:t>
      </w:r>
    </w:p>
    <w:p w14:paraId="34D27C5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1975</w:t>
      </w:r>
      <w:r w:rsidRPr="0007569A">
        <w:rPr>
          <w:rFonts w:asciiTheme="minorHAnsi" w:hAnsiTheme="minorHAnsi" w:cstheme="minorHAnsi"/>
        </w:rPr>
        <w:tab/>
        <w:t xml:space="preserve">Thermally Altered Novaculite and Stone Tool Manufacturing Techniques. </w:t>
      </w:r>
      <w:r w:rsidRPr="0007569A">
        <w:rPr>
          <w:rFonts w:asciiTheme="minorHAnsi" w:hAnsiTheme="minorHAnsi" w:cstheme="minorHAnsi"/>
          <w:i/>
        </w:rPr>
        <w:t>Journal of Field Archaeology</w:t>
      </w:r>
      <w:r w:rsidRPr="0007569A">
        <w:rPr>
          <w:rFonts w:asciiTheme="minorHAnsi" w:hAnsiTheme="minorHAnsi" w:cstheme="minorHAnsi"/>
        </w:rPr>
        <w:t xml:space="preserve"> 2(1/2):125-131. DOI: 10.1179/009346975791491303</w:t>
      </w:r>
    </w:p>
    <w:bookmarkEnd w:id="17"/>
    <w:p w14:paraId="3C94127B" w14:textId="77777777" w:rsidR="0007569A" w:rsidRPr="0007569A" w:rsidRDefault="0007569A" w:rsidP="0007569A">
      <w:pPr>
        <w:pStyle w:val="EndNoteBibliography"/>
        <w:spacing w:after="0"/>
        <w:rPr>
          <w:rFonts w:asciiTheme="minorHAnsi" w:hAnsiTheme="minorHAnsi" w:cstheme="minorHAnsi"/>
        </w:rPr>
      </w:pPr>
    </w:p>
    <w:p w14:paraId="6866FF9C" w14:textId="77777777" w:rsidR="0007569A" w:rsidRPr="0007569A" w:rsidRDefault="0007569A" w:rsidP="0007569A">
      <w:pPr>
        <w:pStyle w:val="EndNoteBibliography"/>
        <w:ind w:left="720" w:hanging="720"/>
        <w:rPr>
          <w:rFonts w:asciiTheme="minorHAnsi" w:hAnsiTheme="minorHAnsi" w:cstheme="minorHAnsi"/>
        </w:rPr>
      </w:pPr>
      <w:bookmarkStart w:id="18" w:name="_ENREF_19"/>
      <w:r w:rsidRPr="0007569A">
        <w:rPr>
          <w:rFonts w:asciiTheme="minorHAnsi" w:hAnsiTheme="minorHAnsi" w:cstheme="minorHAnsi"/>
        </w:rPr>
        <w:t>Flenniken, J. Jeffrey and Anan W.  Raymond</w:t>
      </w:r>
    </w:p>
    <w:p w14:paraId="3EF5D28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1986</w:t>
      </w:r>
      <w:r w:rsidRPr="0007569A">
        <w:rPr>
          <w:rFonts w:asciiTheme="minorHAnsi" w:hAnsiTheme="minorHAnsi" w:cstheme="minorHAnsi"/>
        </w:rPr>
        <w:tab/>
        <w:t xml:space="preserve">Morphological Projectile Point Typology: Replication Experimentation and Technological Analysis. </w:t>
      </w:r>
      <w:r w:rsidRPr="0007569A">
        <w:rPr>
          <w:rFonts w:asciiTheme="minorHAnsi" w:hAnsiTheme="minorHAnsi" w:cstheme="minorHAnsi"/>
          <w:i/>
        </w:rPr>
        <w:t>American Antiquity</w:t>
      </w:r>
      <w:r w:rsidRPr="0007569A">
        <w:rPr>
          <w:rFonts w:asciiTheme="minorHAnsi" w:hAnsiTheme="minorHAnsi" w:cstheme="minorHAnsi"/>
        </w:rPr>
        <w:t xml:space="preserve"> 51(3):603-614. DOI: 10.2307/281755</w:t>
      </w:r>
    </w:p>
    <w:bookmarkEnd w:id="18"/>
    <w:p w14:paraId="208EE51C" w14:textId="77777777" w:rsidR="0007569A" w:rsidRPr="0007569A" w:rsidRDefault="0007569A" w:rsidP="0007569A">
      <w:pPr>
        <w:pStyle w:val="EndNoteBibliography"/>
        <w:spacing w:after="0"/>
        <w:rPr>
          <w:rFonts w:asciiTheme="minorHAnsi" w:hAnsiTheme="minorHAnsi" w:cstheme="minorHAnsi"/>
        </w:rPr>
      </w:pPr>
    </w:p>
    <w:p w14:paraId="5CAC2E6C" w14:textId="77777777" w:rsidR="0007569A" w:rsidRPr="0007569A" w:rsidRDefault="0007569A" w:rsidP="0007569A">
      <w:pPr>
        <w:pStyle w:val="EndNoteBibliography"/>
        <w:ind w:left="720" w:hanging="720"/>
        <w:rPr>
          <w:rFonts w:asciiTheme="minorHAnsi" w:hAnsiTheme="minorHAnsi" w:cstheme="minorHAnsi"/>
        </w:rPr>
      </w:pPr>
      <w:bookmarkStart w:id="19" w:name="_ENREF_20"/>
      <w:r w:rsidRPr="0007569A">
        <w:rPr>
          <w:rFonts w:asciiTheme="minorHAnsi" w:hAnsiTheme="minorHAnsi" w:cstheme="minorHAnsi"/>
        </w:rPr>
        <w:t>Gero, Joan and Jim Mazzullo</w:t>
      </w:r>
    </w:p>
    <w:p w14:paraId="7B1D1F4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1984</w:t>
      </w:r>
      <w:r w:rsidRPr="0007569A">
        <w:rPr>
          <w:rFonts w:asciiTheme="minorHAnsi" w:hAnsiTheme="minorHAnsi" w:cstheme="minorHAnsi"/>
        </w:rPr>
        <w:tab/>
        <w:t xml:space="preserve">Analysis of Artifact Shape Using Fourier Series in Closed Form. </w:t>
      </w:r>
      <w:r w:rsidRPr="0007569A">
        <w:rPr>
          <w:rFonts w:asciiTheme="minorHAnsi" w:hAnsiTheme="minorHAnsi" w:cstheme="minorHAnsi"/>
          <w:i/>
        </w:rPr>
        <w:t>Journal of Field Archaeology</w:t>
      </w:r>
      <w:r w:rsidRPr="0007569A">
        <w:rPr>
          <w:rFonts w:asciiTheme="minorHAnsi" w:hAnsiTheme="minorHAnsi" w:cstheme="minorHAnsi"/>
        </w:rPr>
        <w:t xml:space="preserve"> 11(3):315. DOI: 10.2307/529282</w:t>
      </w:r>
    </w:p>
    <w:bookmarkEnd w:id="19"/>
    <w:p w14:paraId="3749F7A3" w14:textId="77777777" w:rsidR="0007569A" w:rsidRPr="0007569A" w:rsidRDefault="0007569A" w:rsidP="0007569A">
      <w:pPr>
        <w:pStyle w:val="EndNoteBibliography"/>
        <w:spacing w:after="0"/>
        <w:rPr>
          <w:rFonts w:asciiTheme="minorHAnsi" w:hAnsiTheme="minorHAnsi" w:cstheme="minorHAnsi"/>
        </w:rPr>
      </w:pPr>
    </w:p>
    <w:p w14:paraId="228A289A" w14:textId="77777777" w:rsidR="0007569A" w:rsidRPr="0007569A" w:rsidRDefault="0007569A" w:rsidP="0007569A">
      <w:pPr>
        <w:pStyle w:val="EndNoteBibliography"/>
        <w:ind w:left="720" w:hanging="720"/>
        <w:rPr>
          <w:rFonts w:asciiTheme="minorHAnsi" w:hAnsiTheme="minorHAnsi" w:cstheme="minorHAnsi"/>
        </w:rPr>
      </w:pPr>
      <w:bookmarkStart w:id="20" w:name="_ENREF_21"/>
      <w:r w:rsidRPr="0007569A">
        <w:rPr>
          <w:rFonts w:asciiTheme="minorHAnsi" w:hAnsiTheme="minorHAnsi" w:cstheme="minorHAnsi"/>
        </w:rPr>
        <w:t>Girard, Jeffrey S.</w:t>
      </w:r>
    </w:p>
    <w:p w14:paraId="787D9B4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1995</w:t>
      </w:r>
      <w:r w:rsidRPr="0007569A">
        <w:rPr>
          <w:rFonts w:asciiTheme="minorHAnsi" w:hAnsiTheme="minorHAnsi" w:cstheme="minorHAnsi"/>
        </w:rPr>
        <w:tab/>
        <w:t>The Chipped Stone Collection: Technological, Functional, and Typological Analyses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The Deshazo Site, Nacogdoches County, Texas, Volume 2: Artifacts of Native Manufacture</w:t>
      </w:r>
      <w:r w:rsidRPr="0007569A">
        <w:rPr>
          <w:rFonts w:asciiTheme="minorHAnsi" w:hAnsiTheme="minorHAnsi" w:cstheme="minorHAnsi"/>
        </w:rPr>
        <w:t xml:space="preserve">, edited by Dee Ann Story, pp. 33-156. Studies in Archeology 21, Texas Archeological Research Laboratory, The University of Texas, Austin. </w:t>
      </w:r>
    </w:p>
    <w:bookmarkEnd w:id="20"/>
    <w:p w14:paraId="1250C77B" w14:textId="77777777" w:rsidR="0007569A" w:rsidRPr="0007569A" w:rsidRDefault="0007569A" w:rsidP="0007569A">
      <w:pPr>
        <w:pStyle w:val="EndNoteBibliography"/>
        <w:spacing w:after="0"/>
        <w:rPr>
          <w:rFonts w:asciiTheme="minorHAnsi" w:hAnsiTheme="minorHAnsi" w:cstheme="minorHAnsi"/>
        </w:rPr>
      </w:pPr>
    </w:p>
    <w:p w14:paraId="11F0ADA1" w14:textId="77777777" w:rsidR="0007569A" w:rsidRPr="0007569A" w:rsidRDefault="0007569A" w:rsidP="0007569A">
      <w:pPr>
        <w:pStyle w:val="EndNoteBibliography"/>
        <w:ind w:left="720" w:hanging="720"/>
        <w:rPr>
          <w:rFonts w:asciiTheme="minorHAnsi" w:hAnsiTheme="minorHAnsi" w:cstheme="minorHAnsi"/>
        </w:rPr>
      </w:pPr>
      <w:bookmarkStart w:id="21" w:name="_ENREF_22"/>
      <w:r w:rsidRPr="0007569A">
        <w:rPr>
          <w:rFonts w:asciiTheme="minorHAnsi" w:hAnsiTheme="minorHAnsi" w:cstheme="minorHAnsi"/>
        </w:rPr>
        <w:t>Goldman-Neuman, T. and E. Hovers</w:t>
      </w:r>
    </w:p>
    <w:p w14:paraId="69768AB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2012</w:t>
      </w:r>
      <w:r w:rsidRPr="0007569A">
        <w:rPr>
          <w:rFonts w:asciiTheme="minorHAnsi" w:hAnsiTheme="minorHAnsi" w:cstheme="minorHAnsi"/>
        </w:rPr>
        <w:tab/>
        <w:t xml:space="preserve">Raw material selectivity in Late Pliocene Oldowan sites in the Makaamitalu Basin, Hadar, Ethiopia. </w:t>
      </w:r>
      <w:r w:rsidRPr="0007569A">
        <w:rPr>
          <w:rFonts w:asciiTheme="minorHAnsi" w:hAnsiTheme="minorHAnsi" w:cstheme="minorHAnsi"/>
          <w:i/>
        </w:rPr>
        <w:t>J Hum Evol</w:t>
      </w:r>
      <w:r w:rsidRPr="0007569A">
        <w:rPr>
          <w:rFonts w:asciiTheme="minorHAnsi" w:hAnsiTheme="minorHAnsi" w:cstheme="minorHAnsi"/>
        </w:rPr>
        <w:t xml:space="preserve"> 62(3):353-366. DOI: 10.1016/j.jhevol.2011.05.006</w:t>
      </w:r>
    </w:p>
    <w:bookmarkEnd w:id="21"/>
    <w:p w14:paraId="2D2C4391" w14:textId="77777777" w:rsidR="0007569A" w:rsidRPr="0007569A" w:rsidRDefault="0007569A" w:rsidP="0007569A">
      <w:pPr>
        <w:pStyle w:val="EndNoteBibliography"/>
        <w:spacing w:after="0"/>
        <w:rPr>
          <w:rFonts w:asciiTheme="minorHAnsi" w:hAnsiTheme="minorHAnsi" w:cstheme="minorHAnsi"/>
        </w:rPr>
      </w:pPr>
    </w:p>
    <w:p w14:paraId="3ABD7A2D" w14:textId="77777777" w:rsidR="0007569A" w:rsidRPr="0007569A" w:rsidRDefault="0007569A" w:rsidP="0007569A">
      <w:pPr>
        <w:pStyle w:val="EndNoteBibliography"/>
        <w:ind w:left="720" w:hanging="720"/>
        <w:rPr>
          <w:rFonts w:asciiTheme="minorHAnsi" w:hAnsiTheme="minorHAnsi" w:cstheme="minorHAnsi"/>
        </w:rPr>
      </w:pPr>
      <w:bookmarkStart w:id="22" w:name="_ENREF_23"/>
      <w:r w:rsidRPr="0007569A">
        <w:rPr>
          <w:rFonts w:asciiTheme="minorHAnsi" w:hAnsiTheme="minorHAnsi" w:cstheme="minorHAnsi"/>
        </w:rPr>
        <w:t>Goodyear, Albert C.</w:t>
      </w:r>
    </w:p>
    <w:p w14:paraId="633132B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1989</w:t>
      </w:r>
      <w:r w:rsidRPr="0007569A">
        <w:rPr>
          <w:rFonts w:asciiTheme="minorHAnsi" w:hAnsiTheme="minorHAnsi" w:cstheme="minorHAnsi"/>
        </w:rPr>
        <w:tab/>
        <w:t>A Hypothesis on the Use of Cryptocrystalline Raw Materials among Paleoindian Groups of North America</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Eastern Paleoindian Lithic Resource Use</w:t>
      </w:r>
      <w:r w:rsidRPr="0007569A">
        <w:rPr>
          <w:rFonts w:asciiTheme="minorHAnsi" w:hAnsiTheme="minorHAnsi" w:cstheme="minorHAnsi"/>
        </w:rPr>
        <w:t xml:space="preserve">, edited by C. Ellis and J. Lothrop, pp. 1-9. Westview, Boulder. </w:t>
      </w:r>
    </w:p>
    <w:bookmarkEnd w:id="22"/>
    <w:p w14:paraId="211FCB55" w14:textId="77777777" w:rsidR="0007569A" w:rsidRPr="0007569A" w:rsidRDefault="0007569A" w:rsidP="0007569A">
      <w:pPr>
        <w:pStyle w:val="EndNoteBibliography"/>
        <w:spacing w:after="0"/>
        <w:rPr>
          <w:rFonts w:asciiTheme="minorHAnsi" w:hAnsiTheme="minorHAnsi" w:cstheme="minorHAnsi"/>
        </w:rPr>
      </w:pPr>
    </w:p>
    <w:p w14:paraId="2D42DFE6" w14:textId="77777777" w:rsidR="0007569A" w:rsidRPr="0007569A" w:rsidRDefault="0007569A" w:rsidP="0007569A">
      <w:pPr>
        <w:pStyle w:val="EndNoteBibliography"/>
        <w:ind w:left="720" w:hanging="720"/>
        <w:rPr>
          <w:rFonts w:asciiTheme="minorHAnsi" w:hAnsiTheme="minorHAnsi" w:cstheme="minorHAnsi"/>
        </w:rPr>
      </w:pPr>
      <w:bookmarkStart w:id="23" w:name="_ENREF_24"/>
      <w:r w:rsidRPr="0007569A">
        <w:rPr>
          <w:rFonts w:asciiTheme="minorHAnsi" w:hAnsiTheme="minorHAnsi" w:cstheme="minorHAnsi"/>
        </w:rPr>
        <w:t>Gregg, Michael L. and Richard J. Grybush</w:t>
      </w:r>
    </w:p>
    <w:p w14:paraId="49E6BED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1976</w:t>
      </w:r>
      <w:r w:rsidRPr="0007569A">
        <w:rPr>
          <w:rFonts w:asciiTheme="minorHAnsi" w:hAnsiTheme="minorHAnsi" w:cstheme="minorHAnsi"/>
        </w:rPr>
        <w:tab/>
        <w:t xml:space="preserve">Thermally Altered Siliceous Stone from Prehistoric Contexts: Intentional versus Unintentional Alteration. </w:t>
      </w:r>
      <w:r w:rsidRPr="0007569A">
        <w:rPr>
          <w:rFonts w:asciiTheme="minorHAnsi" w:hAnsiTheme="minorHAnsi" w:cstheme="minorHAnsi"/>
          <w:i/>
        </w:rPr>
        <w:t>American Antiquity</w:t>
      </w:r>
      <w:r w:rsidRPr="0007569A">
        <w:rPr>
          <w:rFonts w:asciiTheme="minorHAnsi" w:hAnsiTheme="minorHAnsi" w:cstheme="minorHAnsi"/>
        </w:rPr>
        <w:t xml:space="preserve"> 41(2):189-192. DOI: 10.2307/279170</w:t>
      </w:r>
    </w:p>
    <w:bookmarkEnd w:id="23"/>
    <w:p w14:paraId="3E591F6F" w14:textId="77777777" w:rsidR="0007569A" w:rsidRPr="0007569A" w:rsidRDefault="0007569A" w:rsidP="0007569A">
      <w:pPr>
        <w:pStyle w:val="EndNoteBibliography"/>
        <w:spacing w:after="0"/>
        <w:rPr>
          <w:rFonts w:asciiTheme="minorHAnsi" w:hAnsiTheme="minorHAnsi" w:cstheme="minorHAnsi"/>
        </w:rPr>
      </w:pPr>
    </w:p>
    <w:p w14:paraId="5A4CCE62" w14:textId="77777777" w:rsidR="0007569A" w:rsidRPr="0007569A" w:rsidRDefault="0007569A" w:rsidP="0007569A">
      <w:pPr>
        <w:pStyle w:val="EndNoteBibliography"/>
        <w:ind w:left="720" w:hanging="720"/>
        <w:rPr>
          <w:rFonts w:asciiTheme="minorHAnsi" w:hAnsiTheme="minorHAnsi" w:cstheme="minorHAnsi"/>
        </w:rPr>
      </w:pPr>
      <w:bookmarkStart w:id="24" w:name="_ENREF_25"/>
      <w:r w:rsidRPr="0007569A">
        <w:rPr>
          <w:rFonts w:asciiTheme="minorHAnsi" w:hAnsiTheme="minorHAnsi" w:cstheme="minorHAnsi"/>
        </w:rPr>
        <w:t>Gurtov, Alia N., Briggs Buchanan and Metin I. Eren</w:t>
      </w:r>
    </w:p>
    <w:p w14:paraId="5B812E0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2015</w:t>
      </w:r>
      <w:r w:rsidRPr="0007569A">
        <w:rPr>
          <w:rFonts w:asciiTheme="minorHAnsi" w:hAnsiTheme="minorHAnsi" w:cstheme="minorHAnsi"/>
        </w:rPr>
        <w:tab/>
        <w:t xml:space="preserve">“Dissecting” Quartzite and Basalt Bipolar Flake Shape: A Morphometric Comparison of Experimental Replications from Olduvai Gorge, Tanzania. </w:t>
      </w:r>
      <w:r w:rsidRPr="0007569A">
        <w:rPr>
          <w:rFonts w:asciiTheme="minorHAnsi" w:hAnsiTheme="minorHAnsi" w:cstheme="minorHAnsi"/>
          <w:i/>
        </w:rPr>
        <w:t>Lithic Technology</w:t>
      </w:r>
      <w:r w:rsidRPr="0007569A">
        <w:rPr>
          <w:rFonts w:asciiTheme="minorHAnsi" w:hAnsiTheme="minorHAnsi" w:cstheme="minorHAnsi"/>
        </w:rPr>
        <w:t xml:space="preserve"> 40(4):332-341. DOI: 10.1179/2051618515y.0000000013</w:t>
      </w:r>
    </w:p>
    <w:bookmarkEnd w:id="24"/>
    <w:p w14:paraId="2D8664F5" w14:textId="77777777" w:rsidR="0007569A" w:rsidRPr="0007569A" w:rsidRDefault="0007569A" w:rsidP="0007569A">
      <w:pPr>
        <w:pStyle w:val="EndNoteBibliography"/>
        <w:spacing w:after="0"/>
        <w:rPr>
          <w:rFonts w:asciiTheme="minorHAnsi" w:hAnsiTheme="minorHAnsi" w:cstheme="minorHAnsi"/>
        </w:rPr>
      </w:pPr>
    </w:p>
    <w:p w14:paraId="673DC2CA" w14:textId="77777777" w:rsidR="0007569A" w:rsidRPr="0007569A" w:rsidRDefault="0007569A" w:rsidP="0007569A">
      <w:pPr>
        <w:pStyle w:val="EndNoteBibliography"/>
        <w:ind w:left="720" w:hanging="720"/>
        <w:rPr>
          <w:rFonts w:asciiTheme="minorHAnsi" w:hAnsiTheme="minorHAnsi" w:cstheme="minorHAnsi"/>
        </w:rPr>
      </w:pPr>
      <w:bookmarkStart w:id="25" w:name="_ENREF_26"/>
      <w:r w:rsidRPr="0007569A">
        <w:rPr>
          <w:rFonts w:asciiTheme="minorHAnsi" w:hAnsiTheme="minorHAnsi" w:cstheme="minorHAnsi"/>
        </w:rPr>
        <w:t>Hiscock, Peter and Val Attenbrow</w:t>
      </w:r>
    </w:p>
    <w:p w14:paraId="3805A897"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2005</w:t>
      </w:r>
      <w:r w:rsidRPr="0007569A">
        <w:rPr>
          <w:rFonts w:asciiTheme="minorHAnsi" w:hAnsiTheme="minorHAnsi" w:cstheme="minorHAnsi"/>
        </w:rPr>
        <w:tab/>
        <w:t>Reduction Continuums and Tool Use</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Lithics 'Down Under': Australian Perspectives on Lithic Reduction, Use and Classification</w:t>
      </w:r>
      <w:r w:rsidRPr="0007569A">
        <w:rPr>
          <w:rFonts w:asciiTheme="minorHAnsi" w:hAnsiTheme="minorHAnsi" w:cstheme="minorHAnsi"/>
        </w:rPr>
        <w:t xml:space="preserve">, edited by Chris Clarkson and Lara Lamb, pp. 43-55. BAR International Series, Arcaheopress, Oxford. </w:t>
      </w:r>
    </w:p>
    <w:bookmarkEnd w:id="25"/>
    <w:p w14:paraId="3C3DFCBC" w14:textId="77777777" w:rsidR="0007569A" w:rsidRPr="0007569A" w:rsidRDefault="0007569A" w:rsidP="0007569A">
      <w:pPr>
        <w:pStyle w:val="EndNoteBibliography"/>
        <w:spacing w:after="0"/>
        <w:rPr>
          <w:rFonts w:asciiTheme="minorHAnsi" w:hAnsiTheme="minorHAnsi" w:cstheme="minorHAnsi"/>
        </w:rPr>
      </w:pPr>
    </w:p>
    <w:p w14:paraId="2183322F" w14:textId="77777777" w:rsidR="0007569A" w:rsidRPr="0007569A" w:rsidRDefault="0007569A" w:rsidP="0007569A">
      <w:pPr>
        <w:pStyle w:val="EndNoteBibliography"/>
        <w:ind w:left="720" w:hanging="720"/>
        <w:rPr>
          <w:rFonts w:asciiTheme="minorHAnsi" w:hAnsiTheme="minorHAnsi" w:cstheme="minorHAnsi"/>
        </w:rPr>
      </w:pPr>
      <w:bookmarkStart w:id="26" w:name="_ENREF_27"/>
      <w:r w:rsidRPr="0007569A">
        <w:rPr>
          <w:rFonts w:asciiTheme="minorHAnsi" w:hAnsiTheme="minorHAnsi" w:cstheme="minorHAnsi"/>
        </w:rPr>
        <w:t>Ioviţă, Radu</w:t>
      </w:r>
    </w:p>
    <w:p w14:paraId="3B01E66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2009</w:t>
      </w:r>
      <w:r w:rsidRPr="0007569A">
        <w:rPr>
          <w:rFonts w:asciiTheme="minorHAnsi" w:hAnsiTheme="minorHAnsi" w:cstheme="minorHAnsi"/>
        </w:rPr>
        <w:tab/>
        <w:t xml:space="preserve">Ontogenetic Scaling and Lithic Systematics: Method and Application. </w:t>
      </w:r>
      <w:r w:rsidRPr="0007569A">
        <w:rPr>
          <w:rFonts w:asciiTheme="minorHAnsi" w:hAnsiTheme="minorHAnsi" w:cstheme="minorHAnsi"/>
          <w:i/>
        </w:rPr>
        <w:t>Journal of Archaeological Science</w:t>
      </w:r>
      <w:r w:rsidRPr="0007569A">
        <w:rPr>
          <w:rFonts w:asciiTheme="minorHAnsi" w:hAnsiTheme="minorHAnsi" w:cstheme="minorHAnsi"/>
        </w:rPr>
        <w:t xml:space="preserve"> 36(7):1447-1457. DOI: 10.1016/j.jas.2009.02.008</w:t>
      </w:r>
    </w:p>
    <w:bookmarkEnd w:id="26"/>
    <w:p w14:paraId="56EFA13E" w14:textId="77777777" w:rsidR="0007569A" w:rsidRPr="0007569A" w:rsidRDefault="0007569A" w:rsidP="0007569A">
      <w:pPr>
        <w:pStyle w:val="EndNoteBibliography"/>
        <w:spacing w:after="0"/>
        <w:rPr>
          <w:rFonts w:asciiTheme="minorHAnsi" w:hAnsiTheme="minorHAnsi" w:cstheme="minorHAnsi"/>
        </w:rPr>
      </w:pPr>
    </w:p>
    <w:p w14:paraId="5B31804A" w14:textId="77777777" w:rsidR="0007569A" w:rsidRPr="0007569A" w:rsidRDefault="0007569A" w:rsidP="0007569A">
      <w:pPr>
        <w:pStyle w:val="EndNoteBibliography"/>
        <w:ind w:left="720" w:hanging="720"/>
        <w:rPr>
          <w:rFonts w:asciiTheme="minorHAnsi" w:hAnsiTheme="minorHAnsi" w:cstheme="minorHAnsi"/>
        </w:rPr>
      </w:pPr>
      <w:bookmarkStart w:id="27" w:name="_ENREF_28"/>
      <w:r w:rsidRPr="0007569A">
        <w:rPr>
          <w:rFonts w:asciiTheme="minorHAnsi" w:hAnsiTheme="minorHAnsi" w:cstheme="minorHAnsi"/>
        </w:rPr>
        <w:tab/>
        <w:t>2010</w:t>
      </w:r>
      <w:r w:rsidRPr="0007569A">
        <w:rPr>
          <w:rFonts w:asciiTheme="minorHAnsi" w:hAnsiTheme="minorHAnsi" w:cstheme="minorHAnsi"/>
        </w:rPr>
        <w:tab/>
        <w:t>Comparing Stone Tool Resharpening Trajectories with the Aid of Elliptical Fourier Analysis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New Perspectives on Old Stones: Analytical Approaches to Paleolithic Technologies</w:t>
      </w:r>
      <w:r w:rsidRPr="0007569A">
        <w:rPr>
          <w:rFonts w:asciiTheme="minorHAnsi" w:hAnsiTheme="minorHAnsi" w:cstheme="minorHAnsi"/>
        </w:rPr>
        <w:t>, edited by S. J. Lycett and P. Chauhan, pp. 235-25310.1007/978-1-4419-6861-6_10. Springer-Verlag New York, New York. DOI: 10.1007/978-1-4419-6861-6_10</w:t>
      </w:r>
    </w:p>
    <w:bookmarkEnd w:id="27"/>
    <w:p w14:paraId="2764E909" w14:textId="77777777" w:rsidR="0007569A" w:rsidRPr="0007569A" w:rsidRDefault="0007569A" w:rsidP="0007569A">
      <w:pPr>
        <w:pStyle w:val="EndNoteBibliography"/>
        <w:spacing w:after="0"/>
        <w:rPr>
          <w:rFonts w:asciiTheme="minorHAnsi" w:hAnsiTheme="minorHAnsi" w:cstheme="minorHAnsi"/>
        </w:rPr>
      </w:pPr>
    </w:p>
    <w:p w14:paraId="05E1DDA9" w14:textId="77777777" w:rsidR="0007569A" w:rsidRPr="0007569A" w:rsidRDefault="0007569A" w:rsidP="0007569A">
      <w:pPr>
        <w:pStyle w:val="EndNoteBibliography"/>
        <w:ind w:left="720" w:hanging="720"/>
        <w:rPr>
          <w:rFonts w:asciiTheme="minorHAnsi" w:hAnsiTheme="minorHAnsi" w:cstheme="minorHAnsi"/>
        </w:rPr>
      </w:pPr>
      <w:bookmarkStart w:id="28" w:name="_ENREF_29"/>
      <w:r w:rsidRPr="0007569A">
        <w:rPr>
          <w:rFonts w:asciiTheme="minorHAnsi" w:hAnsiTheme="minorHAnsi" w:cstheme="minorHAnsi"/>
        </w:rPr>
        <w:t>Ioviţă, Radu and Shannon P. McPherron</w:t>
      </w:r>
    </w:p>
    <w:p w14:paraId="5B9BEFA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2011</w:t>
      </w:r>
      <w:r w:rsidRPr="0007569A">
        <w:rPr>
          <w:rFonts w:asciiTheme="minorHAnsi" w:hAnsiTheme="minorHAnsi" w:cstheme="minorHAnsi"/>
        </w:rPr>
        <w:tab/>
        <w:t xml:space="preserve">The Handaxe Reloaded: A Morphometric Reassessment of Acheulian and Middle Paleolithic Handaxes. </w:t>
      </w:r>
      <w:r w:rsidRPr="0007569A">
        <w:rPr>
          <w:rFonts w:asciiTheme="minorHAnsi" w:hAnsiTheme="minorHAnsi" w:cstheme="minorHAnsi"/>
          <w:i/>
        </w:rPr>
        <w:t>Journal of Human Evolution</w:t>
      </w:r>
      <w:r w:rsidRPr="0007569A">
        <w:rPr>
          <w:rFonts w:asciiTheme="minorHAnsi" w:hAnsiTheme="minorHAnsi" w:cstheme="minorHAnsi"/>
        </w:rPr>
        <w:t xml:space="preserve"> 61(1):61-74. DOI: 10.1016/j.jhevol.2011.02.007</w:t>
      </w:r>
    </w:p>
    <w:bookmarkEnd w:id="28"/>
    <w:p w14:paraId="4FC5A0DF" w14:textId="77777777" w:rsidR="0007569A" w:rsidRPr="0007569A" w:rsidRDefault="0007569A" w:rsidP="0007569A">
      <w:pPr>
        <w:pStyle w:val="EndNoteBibliography"/>
        <w:spacing w:after="0"/>
        <w:rPr>
          <w:rFonts w:asciiTheme="minorHAnsi" w:hAnsiTheme="minorHAnsi" w:cstheme="minorHAnsi"/>
        </w:rPr>
      </w:pPr>
    </w:p>
    <w:p w14:paraId="6BAE9EF2" w14:textId="77777777" w:rsidR="0007569A" w:rsidRPr="0007569A" w:rsidRDefault="0007569A" w:rsidP="0007569A">
      <w:pPr>
        <w:pStyle w:val="EndNoteBibliography"/>
        <w:ind w:left="720" w:hanging="720"/>
        <w:rPr>
          <w:rFonts w:asciiTheme="minorHAnsi" w:hAnsiTheme="minorHAnsi" w:cstheme="minorHAnsi"/>
        </w:rPr>
      </w:pPr>
      <w:bookmarkStart w:id="29" w:name="_ENREF_30"/>
      <w:r w:rsidRPr="0007569A">
        <w:rPr>
          <w:rFonts w:asciiTheme="minorHAnsi" w:hAnsiTheme="minorHAnsi" w:cstheme="minorHAnsi"/>
        </w:rPr>
        <w:t>Ioviţă, Radu, Inbal Tuvi-Arad, Marie-He´lène Moncel, Jackie Desprie´e, Pierre Voinchet and Jean-Jacques Bahain</w:t>
      </w:r>
    </w:p>
    <w:p w14:paraId="216DD9A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High Handaxe Symmetry at the Beginning of the European Acheulian: The Data from La Noira (France) in Context. </w:t>
      </w:r>
      <w:r w:rsidRPr="0007569A">
        <w:rPr>
          <w:rFonts w:asciiTheme="minorHAnsi" w:hAnsiTheme="minorHAnsi" w:cstheme="minorHAnsi"/>
          <w:i/>
        </w:rPr>
        <w:t>PLoS One</w:t>
      </w:r>
      <w:r w:rsidRPr="0007569A">
        <w:rPr>
          <w:rFonts w:asciiTheme="minorHAnsi" w:hAnsiTheme="minorHAnsi" w:cstheme="minorHAnsi"/>
        </w:rPr>
        <w:t xml:space="preserve"> 12(5):e0177063. DOI: 10.1371/journal.pone.0177063</w:t>
      </w:r>
    </w:p>
    <w:bookmarkEnd w:id="29"/>
    <w:p w14:paraId="4F0884EF" w14:textId="77777777" w:rsidR="0007569A" w:rsidRPr="0007569A" w:rsidRDefault="0007569A" w:rsidP="0007569A">
      <w:pPr>
        <w:pStyle w:val="EndNoteBibliography"/>
        <w:spacing w:after="0"/>
        <w:rPr>
          <w:rFonts w:asciiTheme="minorHAnsi" w:hAnsiTheme="minorHAnsi" w:cstheme="minorHAnsi"/>
        </w:rPr>
      </w:pPr>
    </w:p>
    <w:p w14:paraId="380C9C7F" w14:textId="77777777" w:rsidR="0007569A" w:rsidRPr="0007569A" w:rsidRDefault="0007569A" w:rsidP="0007569A">
      <w:pPr>
        <w:pStyle w:val="EndNoteBibliography"/>
        <w:ind w:left="720" w:hanging="720"/>
        <w:rPr>
          <w:rFonts w:asciiTheme="minorHAnsi" w:hAnsiTheme="minorHAnsi" w:cstheme="minorHAnsi"/>
        </w:rPr>
      </w:pPr>
      <w:bookmarkStart w:id="30" w:name="_ENREF_31"/>
      <w:r w:rsidRPr="0007569A">
        <w:rPr>
          <w:rFonts w:asciiTheme="minorHAnsi" w:hAnsiTheme="minorHAnsi" w:cstheme="minorHAnsi"/>
        </w:rPr>
        <w:t>Ivanovaitė, Livija, Kamil Serwatka, Christian Steven Hoggard, Florian Sauer and Felix Riede</w:t>
      </w:r>
    </w:p>
    <w:p w14:paraId="294B95D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2019</w:t>
      </w:r>
      <w:r w:rsidRPr="0007569A">
        <w:rPr>
          <w:rFonts w:asciiTheme="minorHAnsi" w:hAnsiTheme="minorHAnsi" w:cstheme="minorHAnsi"/>
        </w:rPr>
        <w:tab/>
        <w:t xml:space="preserve">All these Fantastic Cultures? Research History and Regionalization in the Late Palaeolithic Tanged Point Cultures of Eastern Europe. </w:t>
      </w:r>
      <w:r w:rsidRPr="0007569A">
        <w:rPr>
          <w:rFonts w:asciiTheme="minorHAnsi" w:hAnsiTheme="minorHAnsi" w:cstheme="minorHAnsi"/>
          <w:i/>
        </w:rPr>
        <w:t>European Journal of Archaeology</w:t>
      </w:r>
      <w:r w:rsidRPr="0007569A">
        <w:rPr>
          <w:rFonts w:asciiTheme="minorHAnsi" w:hAnsiTheme="minorHAnsi" w:cstheme="minorHAnsi"/>
        </w:rPr>
        <w:t xml:space="preserve"> 23(2):162-185. DOI: 10.1017/eaa.2019.59</w:t>
      </w:r>
    </w:p>
    <w:bookmarkEnd w:id="30"/>
    <w:p w14:paraId="74349933" w14:textId="77777777" w:rsidR="0007569A" w:rsidRPr="0007569A" w:rsidRDefault="0007569A" w:rsidP="0007569A">
      <w:pPr>
        <w:pStyle w:val="EndNoteBibliography"/>
        <w:spacing w:after="0"/>
        <w:rPr>
          <w:rFonts w:asciiTheme="minorHAnsi" w:hAnsiTheme="minorHAnsi" w:cstheme="minorHAnsi"/>
        </w:rPr>
      </w:pPr>
    </w:p>
    <w:p w14:paraId="384D8E9E" w14:textId="77777777" w:rsidR="0007569A" w:rsidRPr="0007569A" w:rsidRDefault="0007569A" w:rsidP="0007569A">
      <w:pPr>
        <w:pStyle w:val="EndNoteBibliography"/>
        <w:ind w:left="720" w:hanging="720"/>
        <w:rPr>
          <w:rFonts w:asciiTheme="minorHAnsi" w:hAnsiTheme="minorHAnsi" w:cstheme="minorHAnsi"/>
        </w:rPr>
      </w:pPr>
      <w:bookmarkStart w:id="31" w:name="_ENREF_32"/>
      <w:r w:rsidRPr="0007569A">
        <w:rPr>
          <w:rFonts w:asciiTheme="minorHAnsi" w:hAnsiTheme="minorHAnsi" w:cstheme="minorHAnsi"/>
        </w:rPr>
        <w:t>Luedtke, Barbara E.</w:t>
      </w:r>
    </w:p>
    <w:p w14:paraId="4D810EE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1992</w:t>
      </w:r>
      <w:r w:rsidRPr="0007569A">
        <w:rPr>
          <w:rFonts w:asciiTheme="minorHAnsi" w:hAnsiTheme="minorHAnsi" w:cstheme="minorHAnsi"/>
        </w:rPr>
        <w:tab/>
      </w:r>
      <w:r w:rsidRPr="0007569A">
        <w:rPr>
          <w:rFonts w:asciiTheme="minorHAnsi" w:hAnsiTheme="minorHAnsi" w:cstheme="minorHAnsi"/>
          <w:i/>
        </w:rPr>
        <w:t>An Archaeologist's Guide to Chert and Flint</w:t>
      </w:r>
      <w:r w:rsidRPr="0007569A">
        <w:rPr>
          <w:rFonts w:asciiTheme="minorHAnsi" w:hAnsiTheme="minorHAnsi" w:cstheme="minorHAnsi"/>
        </w:rPr>
        <w:t xml:space="preserve">. Institute of Archaeology, University of California, Los Angeles. </w:t>
      </w:r>
    </w:p>
    <w:bookmarkEnd w:id="31"/>
    <w:p w14:paraId="3BEFFEBB" w14:textId="77777777" w:rsidR="0007569A" w:rsidRPr="0007569A" w:rsidRDefault="0007569A" w:rsidP="0007569A">
      <w:pPr>
        <w:pStyle w:val="EndNoteBibliography"/>
        <w:spacing w:after="0"/>
        <w:rPr>
          <w:rFonts w:asciiTheme="minorHAnsi" w:hAnsiTheme="minorHAnsi" w:cstheme="minorHAnsi"/>
        </w:rPr>
      </w:pPr>
    </w:p>
    <w:p w14:paraId="4C0BD7D7" w14:textId="77777777" w:rsidR="0007569A" w:rsidRPr="0007569A" w:rsidRDefault="0007569A" w:rsidP="0007569A">
      <w:pPr>
        <w:pStyle w:val="EndNoteBibliography"/>
        <w:ind w:left="720" w:hanging="720"/>
        <w:rPr>
          <w:rFonts w:asciiTheme="minorHAnsi" w:hAnsiTheme="minorHAnsi" w:cstheme="minorHAnsi"/>
        </w:rPr>
      </w:pPr>
      <w:bookmarkStart w:id="32" w:name="_ENREF_33"/>
      <w:r w:rsidRPr="0007569A">
        <w:rPr>
          <w:rFonts w:asciiTheme="minorHAnsi" w:hAnsiTheme="minorHAnsi" w:cstheme="minorHAnsi"/>
        </w:rPr>
        <w:t>Malone, J. M.</w:t>
      </w:r>
    </w:p>
    <w:p w14:paraId="1A7DAC9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1972</w:t>
      </w:r>
      <w:r w:rsidRPr="0007569A">
        <w:rPr>
          <w:rFonts w:asciiTheme="minorHAnsi" w:hAnsiTheme="minorHAnsi" w:cstheme="minorHAnsi"/>
        </w:rPr>
        <w:tab/>
      </w:r>
      <w:r w:rsidRPr="0007569A">
        <w:rPr>
          <w:rFonts w:asciiTheme="minorHAnsi" w:hAnsiTheme="minorHAnsi" w:cstheme="minorHAnsi"/>
          <w:i/>
        </w:rPr>
        <w:t>Archaeological Reconnaissance at Proposed Mineola Reservoir</w:t>
      </w:r>
      <w:r w:rsidRPr="0007569A">
        <w:rPr>
          <w:rFonts w:asciiTheme="minorHAnsi" w:hAnsiTheme="minorHAnsi" w:cstheme="minorHAnsi"/>
        </w:rPr>
        <w:t xml:space="preserve">. Texas Historical Survey Committee. Copies available from Archeological Survey Report No. 10. </w:t>
      </w:r>
    </w:p>
    <w:bookmarkEnd w:id="32"/>
    <w:p w14:paraId="11B80CAF" w14:textId="77777777" w:rsidR="0007569A" w:rsidRPr="0007569A" w:rsidRDefault="0007569A" w:rsidP="0007569A">
      <w:pPr>
        <w:pStyle w:val="EndNoteBibliography"/>
        <w:spacing w:after="0"/>
        <w:rPr>
          <w:rFonts w:asciiTheme="minorHAnsi" w:hAnsiTheme="minorHAnsi" w:cstheme="minorHAnsi"/>
        </w:rPr>
      </w:pPr>
    </w:p>
    <w:p w14:paraId="7E00666B" w14:textId="77777777" w:rsidR="0007569A" w:rsidRPr="0007569A" w:rsidRDefault="0007569A" w:rsidP="0007569A">
      <w:pPr>
        <w:pStyle w:val="EndNoteBibliography"/>
        <w:ind w:left="720" w:hanging="720"/>
        <w:rPr>
          <w:rFonts w:asciiTheme="minorHAnsi" w:hAnsiTheme="minorHAnsi" w:cstheme="minorHAnsi"/>
        </w:rPr>
      </w:pPr>
      <w:bookmarkStart w:id="33" w:name="_ENREF_34"/>
      <w:r w:rsidRPr="0007569A">
        <w:rPr>
          <w:rFonts w:asciiTheme="minorHAnsi" w:hAnsiTheme="minorHAnsi" w:cstheme="minorHAnsi"/>
        </w:rPr>
        <w:t>Mercieca, Alison and Peter Hiscock</w:t>
      </w:r>
    </w:p>
    <w:p w14:paraId="254286E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Experimental insights into alternative strategies of lithic heat treatment. </w:t>
      </w:r>
      <w:r w:rsidRPr="0007569A">
        <w:rPr>
          <w:rFonts w:asciiTheme="minorHAnsi" w:hAnsiTheme="minorHAnsi" w:cstheme="minorHAnsi"/>
          <w:i/>
        </w:rPr>
        <w:t>Journal of Archaeological Science</w:t>
      </w:r>
      <w:r w:rsidRPr="0007569A">
        <w:rPr>
          <w:rFonts w:asciiTheme="minorHAnsi" w:hAnsiTheme="minorHAnsi" w:cstheme="minorHAnsi"/>
        </w:rPr>
        <w:t xml:space="preserve"> 35:2634-2639. DOI: 10.1016/j.jas.2008.04.021</w:t>
      </w:r>
    </w:p>
    <w:bookmarkEnd w:id="33"/>
    <w:p w14:paraId="33EC67F6" w14:textId="77777777" w:rsidR="0007569A" w:rsidRPr="0007569A" w:rsidRDefault="0007569A" w:rsidP="0007569A">
      <w:pPr>
        <w:pStyle w:val="EndNoteBibliography"/>
        <w:spacing w:after="0"/>
        <w:rPr>
          <w:rFonts w:asciiTheme="minorHAnsi" w:hAnsiTheme="minorHAnsi" w:cstheme="minorHAnsi"/>
        </w:rPr>
      </w:pPr>
    </w:p>
    <w:p w14:paraId="7F052A51" w14:textId="77777777" w:rsidR="0007569A" w:rsidRPr="0007569A" w:rsidRDefault="0007569A" w:rsidP="0007569A">
      <w:pPr>
        <w:pStyle w:val="EndNoteBibliography"/>
        <w:ind w:left="720" w:hanging="720"/>
        <w:rPr>
          <w:rFonts w:asciiTheme="minorHAnsi" w:hAnsiTheme="minorHAnsi" w:cstheme="minorHAnsi"/>
        </w:rPr>
      </w:pPr>
      <w:bookmarkStart w:id="34" w:name="_ENREF_35"/>
      <w:r w:rsidRPr="0007569A">
        <w:rPr>
          <w:rFonts w:asciiTheme="minorHAnsi" w:hAnsiTheme="minorHAnsi" w:cstheme="minorHAnsi"/>
        </w:rPr>
        <w:t>Middlebrook, Tom A.</w:t>
      </w:r>
    </w:p>
    <w:p w14:paraId="0DC5579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w:t>
      </w:r>
      <w:r w:rsidRPr="0007569A">
        <w:rPr>
          <w:rFonts w:asciiTheme="minorHAnsi" w:hAnsiTheme="minorHAnsi" w:cstheme="minorHAnsi"/>
        </w:rPr>
        <w:tab/>
        <w:t xml:space="preserve">The Jack Walton Site (41SA135), San Augustine County,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33:1-23. DOI: 10.21112/.ita.2010.1.28</w:t>
      </w:r>
    </w:p>
    <w:bookmarkEnd w:id="34"/>
    <w:p w14:paraId="4910A3B1" w14:textId="77777777" w:rsidR="0007569A" w:rsidRPr="0007569A" w:rsidRDefault="0007569A" w:rsidP="0007569A">
      <w:pPr>
        <w:pStyle w:val="EndNoteBibliography"/>
        <w:spacing w:after="0"/>
        <w:rPr>
          <w:rFonts w:asciiTheme="minorHAnsi" w:hAnsiTheme="minorHAnsi" w:cstheme="minorHAnsi"/>
        </w:rPr>
      </w:pPr>
    </w:p>
    <w:p w14:paraId="1465ED7C" w14:textId="77777777" w:rsidR="0007569A" w:rsidRPr="0007569A" w:rsidRDefault="0007569A" w:rsidP="0007569A">
      <w:pPr>
        <w:pStyle w:val="EndNoteBibliography"/>
        <w:ind w:left="720" w:hanging="720"/>
        <w:rPr>
          <w:rFonts w:asciiTheme="minorHAnsi" w:hAnsiTheme="minorHAnsi" w:cstheme="minorHAnsi"/>
        </w:rPr>
      </w:pPr>
      <w:bookmarkStart w:id="35" w:name="_ENREF_36"/>
      <w:r w:rsidRPr="0007569A">
        <w:rPr>
          <w:rFonts w:asciiTheme="minorHAnsi" w:hAnsiTheme="minorHAnsi" w:cstheme="minorHAnsi"/>
        </w:rPr>
        <w:t>Monnier, Gilliane F.</w:t>
      </w:r>
    </w:p>
    <w:p w14:paraId="1A7EF24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Middle Palaeolithic Scraper Morphology, Flaking Mechanics and Imposed Form: Revisitng Bisson's ‘Interview with a Neanderthal’. </w:t>
      </w:r>
      <w:r w:rsidRPr="0007569A">
        <w:rPr>
          <w:rFonts w:asciiTheme="minorHAnsi" w:hAnsiTheme="minorHAnsi" w:cstheme="minorHAnsi"/>
          <w:i/>
        </w:rPr>
        <w:t>Cambridge Archaeological Journal</w:t>
      </w:r>
      <w:r w:rsidRPr="0007569A">
        <w:rPr>
          <w:rFonts w:asciiTheme="minorHAnsi" w:hAnsiTheme="minorHAnsi" w:cstheme="minorHAnsi"/>
        </w:rPr>
        <w:t xml:space="preserve"> 17(3):341-350. DOI: 10.1017/s0959774307000406</w:t>
      </w:r>
    </w:p>
    <w:bookmarkEnd w:id="35"/>
    <w:p w14:paraId="71D3CFDB" w14:textId="77777777" w:rsidR="0007569A" w:rsidRPr="0007569A" w:rsidRDefault="0007569A" w:rsidP="0007569A">
      <w:pPr>
        <w:pStyle w:val="EndNoteBibliography"/>
        <w:spacing w:after="0"/>
        <w:rPr>
          <w:rFonts w:asciiTheme="minorHAnsi" w:hAnsiTheme="minorHAnsi" w:cstheme="minorHAnsi"/>
        </w:rPr>
      </w:pPr>
    </w:p>
    <w:p w14:paraId="7651D177" w14:textId="77777777" w:rsidR="0007569A" w:rsidRPr="0007569A" w:rsidRDefault="0007569A" w:rsidP="0007569A">
      <w:pPr>
        <w:pStyle w:val="EndNoteBibliography"/>
        <w:ind w:left="720" w:hanging="720"/>
        <w:rPr>
          <w:rFonts w:asciiTheme="minorHAnsi" w:hAnsiTheme="minorHAnsi" w:cstheme="minorHAnsi"/>
        </w:rPr>
      </w:pPr>
      <w:bookmarkStart w:id="36" w:name="_ENREF_37"/>
      <w:r w:rsidRPr="0007569A">
        <w:rPr>
          <w:rFonts w:asciiTheme="minorHAnsi" w:hAnsiTheme="minorHAnsi" w:cstheme="minorHAnsi"/>
        </w:rPr>
        <w:t>Newcomer, Mark H.</w:t>
      </w:r>
    </w:p>
    <w:p w14:paraId="7CAE233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1971</w:t>
      </w:r>
      <w:r w:rsidRPr="0007569A">
        <w:rPr>
          <w:rFonts w:asciiTheme="minorHAnsi" w:hAnsiTheme="minorHAnsi" w:cstheme="minorHAnsi"/>
        </w:rPr>
        <w:tab/>
        <w:t xml:space="preserve">Some Quantitative Experiments in Hand-Axe Manufacture. </w:t>
      </w:r>
      <w:r w:rsidRPr="0007569A">
        <w:rPr>
          <w:rFonts w:asciiTheme="minorHAnsi" w:hAnsiTheme="minorHAnsi" w:cstheme="minorHAnsi"/>
          <w:i/>
        </w:rPr>
        <w:t>World Archaeology</w:t>
      </w:r>
      <w:r w:rsidRPr="0007569A">
        <w:rPr>
          <w:rFonts w:asciiTheme="minorHAnsi" w:hAnsiTheme="minorHAnsi" w:cstheme="minorHAnsi"/>
        </w:rPr>
        <w:t xml:space="preserve"> 3:85-95. DOI: 10.1080/00438243.1971.9979493</w:t>
      </w:r>
    </w:p>
    <w:bookmarkEnd w:id="36"/>
    <w:p w14:paraId="35DB9BB8" w14:textId="77777777" w:rsidR="0007569A" w:rsidRPr="0007569A" w:rsidRDefault="0007569A" w:rsidP="0007569A">
      <w:pPr>
        <w:pStyle w:val="EndNoteBibliography"/>
        <w:spacing w:after="0"/>
        <w:rPr>
          <w:rFonts w:asciiTheme="minorHAnsi" w:hAnsiTheme="minorHAnsi" w:cstheme="minorHAnsi"/>
        </w:rPr>
      </w:pPr>
    </w:p>
    <w:p w14:paraId="09525365" w14:textId="77777777" w:rsidR="0007569A" w:rsidRPr="0007569A" w:rsidRDefault="0007569A" w:rsidP="0007569A">
      <w:pPr>
        <w:pStyle w:val="EndNoteBibliography"/>
        <w:ind w:left="720" w:hanging="720"/>
        <w:rPr>
          <w:rFonts w:asciiTheme="minorHAnsi" w:hAnsiTheme="minorHAnsi" w:cstheme="minorHAnsi"/>
        </w:rPr>
      </w:pPr>
      <w:bookmarkStart w:id="37" w:name="_ENREF_38"/>
      <w:r w:rsidRPr="0007569A">
        <w:rPr>
          <w:rFonts w:asciiTheme="minorHAnsi" w:hAnsiTheme="minorHAnsi" w:cstheme="minorHAnsi"/>
        </w:rPr>
        <w:t>Perttula, Timothy K.</w:t>
      </w:r>
    </w:p>
    <w:p w14:paraId="40DE882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1984</w:t>
      </w:r>
      <w:r w:rsidRPr="0007569A">
        <w:rPr>
          <w:rFonts w:asciiTheme="minorHAnsi" w:hAnsiTheme="minorHAnsi" w:cstheme="minorHAnsi"/>
        </w:rPr>
        <w:tab/>
        <w:t>Patterns of Prehistoric Lithic Raw Material Utilization in the Caddoan Area: Western Gulf Coastal Plain</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Prehistoric Chert Exploitation: Studies from the Mid-Continent</w:t>
      </w:r>
      <w:r w:rsidRPr="0007569A">
        <w:rPr>
          <w:rFonts w:asciiTheme="minorHAnsi" w:hAnsiTheme="minorHAnsi" w:cstheme="minorHAnsi"/>
        </w:rPr>
        <w:t xml:space="preserve">, edited by B. M. Butler and E. E. May, pp. pp. 129-148. Occasional Paper 2. Center for Archaeological Investigations, Southern Illinois University, Carbondale. </w:t>
      </w:r>
    </w:p>
    <w:bookmarkEnd w:id="37"/>
    <w:p w14:paraId="41235486" w14:textId="77777777" w:rsidR="0007569A" w:rsidRPr="0007569A" w:rsidRDefault="0007569A" w:rsidP="0007569A">
      <w:pPr>
        <w:pStyle w:val="EndNoteBibliography"/>
        <w:spacing w:after="0"/>
        <w:rPr>
          <w:rFonts w:asciiTheme="minorHAnsi" w:hAnsiTheme="minorHAnsi" w:cstheme="minorHAnsi"/>
        </w:rPr>
      </w:pPr>
    </w:p>
    <w:p w14:paraId="16DD3653" w14:textId="77777777" w:rsidR="0007569A" w:rsidRPr="0007569A" w:rsidRDefault="0007569A" w:rsidP="0007569A">
      <w:pPr>
        <w:pStyle w:val="EndNoteBibliography"/>
        <w:ind w:left="720" w:hanging="720"/>
        <w:rPr>
          <w:rFonts w:asciiTheme="minorHAnsi" w:hAnsiTheme="minorHAnsi" w:cstheme="minorHAnsi"/>
        </w:rPr>
      </w:pPr>
      <w:bookmarkStart w:id="38" w:name="_ENREF_39"/>
      <w:r w:rsidRPr="0007569A">
        <w:rPr>
          <w:rFonts w:asciiTheme="minorHAnsi" w:hAnsiTheme="minorHAnsi" w:cstheme="minorHAnsi"/>
        </w:rPr>
        <w:lastRenderedPageBreak/>
        <w:tab/>
        <w:t>2009</w:t>
      </w:r>
      <w:r w:rsidRPr="0007569A">
        <w:rPr>
          <w:rFonts w:asciiTheme="minorHAnsi" w:hAnsiTheme="minorHAnsi" w:cstheme="minorHAnsi"/>
        </w:rPr>
        <w:tab/>
        <w:t xml:space="preserve">Caddo Ceramic and Lithic Artifacts from the Washington Square Mound Site (41NA49) in Nacogdoches County, Texas: 1985 Texas Archeological Society Field School Investigations.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80:145-193. </w:t>
      </w:r>
    </w:p>
    <w:bookmarkEnd w:id="38"/>
    <w:p w14:paraId="3F2B1676" w14:textId="77777777" w:rsidR="0007569A" w:rsidRPr="0007569A" w:rsidRDefault="0007569A" w:rsidP="0007569A">
      <w:pPr>
        <w:pStyle w:val="EndNoteBibliography"/>
        <w:spacing w:after="0"/>
        <w:rPr>
          <w:rFonts w:asciiTheme="minorHAnsi" w:hAnsiTheme="minorHAnsi" w:cstheme="minorHAnsi"/>
        </w:rPr>
      </w:pPr>
    </w:p>
    <w:p w14:paraId="7E43D9B0" w14:textId="77777777" w:rsidR="0007569A" w:rsidRPr="0007569A" w:rsidRDefault="0007569A" w:rsidP="0007569A">
      <w:pPr>
        <w:pStyle w:val="EndNoteBibliography"/>
        <w:ind w:left="720" w:hanging="720"/>
        <w:rPr>
          <w:rFonts w:asciiTheme="minorHAnsi" w:hAnsiTheme="minorHAnsi" w:cstheme="minorHAnsi"/>
        </w:rPr>
      </w:pPr>
      <w:bookmarkStart w:id="39" w:name="_ENREF_40"/>
      <w:r w:rsidRPr="0007569A">
        <w:rPr>
          <w:rFonts w:asciiTheme="minorHAnsi" w:hAnsiTheme="minorHAnsi" w:cstheme="minorHAnsi"/>
        </w:rPr>
        <w:tab/>
        <w:t>2018</w:t>
      </w:r>
      <w:r w:rsidRPr="0007569A">
        <w:rPr>
          <w:rFonts w:asciiTheme="minorHAnsi" w:hAnsiTheme="minorHAnsi" w:cstheme="minorHAnsi"/>
        </w:rPr>
        <w:tab/>
        <w:t xml:space="preserve">Analysis of Aboriginal Ceramic and Lithic Artifacts from Sites on National Forest Lands in East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77:1-122. </w:t>
      </w:r>
    </w:p>
    <w:bookmarkEnd w:id="39"/>
    <w:p w14:paraId="73708882" w14:textId="77777777" w:rsidR="0007569A" w:rsidRPr="0007569A" w:rsidRDefault="0007569A" w:rsidP="0007569A">
      <w:pPr>
        <w:pStyle w:val="EndNoteBibliography"/>
        <w:spacing w:after="0"/>
        <w:rPr>
          <w:rFonts w:asciiTheme="minorHAnsi" w:hAnsiTheme="minorHAnsi" w:cstheme="minorHAnsi"/>
        </w:rPr>
      </w:pPr>
    </w:p>
    <w:p w14:paraId="7573815C" w14:textId="77777777" w:rsidR="0007569A" w:rsidRPr="0007569A" w:rsidRDefault="0007569A" w:rsidP="0007569A">
      <w:pPr>
        <w:pStyle w:val="EndNoteBibliography"/>
        <w:ind w:left="720" w:hanging="720"/>
        <w:rPr>
          <w:rFonts w:asciiTheme="minorHAnsi" w:hAnsiTheme="minorHAnsi" w:cstheme="minorHAnsi"/>
        </w:rPr>
      </w:pPr>
      <w:bookmarkStart w:id="40" w:name="_ENREF_41"/>
      <w:r w:rsidRPr="0007569A">
        <w:rPr>
          <w:rFonts w:asciiTheme="minorHAnsi" w:hAnsiTheme="minorHAnsi" w:cstheme="minorHAnsi"/>
        </w:rPr>
        <w:t>Perttula, Timothy K. and P. Shawn Marceaux</w:t>
      </w:r>
    </w:p>
    <w:p w14:paraId="0D14B12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2018</w:t>
      </w:r>
      <w:r w:rsidRPr="0007569A">
        <w:rPr>
          <w:rFonts w:asciiTheme="minorHAnsi" w:hAnsiTheme="minorHAnsi" w:cstheme="minorHAnsi"/>
        </w:rPr>
        <w:tab/>
      </w:r>
      <w:r w:rsidRPr="0007569A">
        <w:rPr>
          <w:rFonts w:asciiTheme="minorHAnsi" w:hAnsiTheme="minorHAnsi" w:cstheme="minorHAnsi"/>
          <w:i/>
        </w:rPr>
        <w:t>Documentation of Associated and Unassociated Caddo Funerary Objects in the Stephen F. Austin State University Collections</w:t>
      </w:r>
      <w:r w:rsidRPr="0007569A">
        <w:rPr>
          <w:rFonts w:asciiTheme="minorHAnsi" w:hAnsiTheme="minorHAnsi" w:cstheme="minorHAnsi"/>
        </w:rPr>
        <w:t xml:space="preserve">. Special Publication No. 50. Friends of Northeast Texas Archaeology. </w:t>
      </w:r>
    </w:p>
    <w:bookmarkEnd w:id="40"/>
    <w:p w14:paraId="75634BF5" w14:textId="77777777" w:rsidR="0007569A" w:rsidRPr="0007569A" w:rsidRDefault="0007569A" w:rsidP="0007569A">
      <w:pPr>
        <w:pStyle w:val="EndNoteBibliography"/>
        <w:spacing w:after="0"/>
        <w:rPr>
          <w:rFonts w:asciiTheme="minorHAnsi" w:hAnsiTheme="minorHAnsi" w:cstheme="minorHAnsi"/>
        </w:rPr>
      </w:pPr>
    </w:p>
    <w:p w14:paraId="4CEAD242" w14:textId="77777777" w:rsidR="0007569A" w:rsidRPr="0007569A" w:rsidRDefault="0007569A" w:rsidP="0007569A">
      <w:pPr>
        <w:pStyle w:val="EndNoteBibliography"/>
        <w:ind w:left="720" w:hanging="720"/>
        <w:rPr>
          <w:rFonts w:asciiTheme="minorHAnsi" w:hAnsiTheme="minorHAnsi" w:cstheme="minorHAnsi"/>
        </w:rPr>
      </w:pPr>
      <w:bookmarkStart w:id="41" w:name="_ENREF_42"/>
      <w:r w:rsidRPr="0007569A">
        <w:rPr>
          <w:rFonts w:asciiTheme="minorHAnsi" w:hAnsiTheme="minorHAnsi" w:cstheme="minorHAnsi"/>
        </w:rPr>
        <w:t>Perttula, Timothy K. and Mason D. Miller</w:t>
      </w:r>
    </w:p>
    <w:p w14:paraId="44F4452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r>
      <w:r w:rsidRPr="0007569A">
        <w:rPr>
          <w:rFonts w:asciiTheme="minorHAnsi" w:hAnsiTheme="minorHAnsi" w:cstheme="minorHAnsi"/>
          <w:i/>
        </w:rPr>
        <w:t>Archeological Investigations at the Kitchen Branch (41CP220), B. J. Horton (41CP20), and Keering (41CP21) Sites, Big Cypress Creek Basin, Camp County, Texas</w:t>
      </w:r>
      <w:r w:rsidRPr="0007569A">
        <w:rPr>
          <w:rFonts w:asciiTheme="minorHAnsi" w:hAnsiTheme="minorHAnsi" w:cstheme="minorHAnsi"/>
        </w:rPr>
        <w:t>. Technical Report No. 82. AmaTerra Environmental, Inc., Austin. DOI: 10.21112/ita.2014.1.1</w:t>
      </w:r>
    </w:p>
    <w:bookmarkEnd w:id="41"/>
    <w:p w14:paraId="06A0CF4F" w14:textId="77777777" w:rsidR="0007569A" w:rsidRPr="0007569A" w:rsidRDefault="0007569A" w:rsidP="0007569A">
      <w:pPr>
        <w:pStyle w:val="EndNoteBibliography"/>
        <w:spacing w:after="0"/>
        <w:rPr>
          <w:rFonts w:asciiTheme="minorHAnsi" w:hAnsiTheme="minorHAnsi" w:cstheme="minorHAnsi"/>
        </w:rPr>
      </w:pPr>
    </w:p>
    <w:p w14:paraId="75D715C9" w14:textId="77777777" w:rsidR="0007569A" w:rsidRPr="0007569A" w:rsidRDefault="0007569A" w:rsidP="0007569A">
      <w:pPr>
        <w:pStyle w:val="EndNoteBibliography"/>
        <w:ind w:left="720" w:hanging="720"/>
        <w:rPr>
          <w:rFonts w:asciiTheme="minorHAnsi" w:hAnsiTheme="minorHAnsi" w:cstheme="minorHAnsi"/>
        </w:rPr>
      </w:pPr>
      <w:bookmarkStart w:id="42" w:name="_ENREF_43"/>
      <w:r w:rsidRPr="0007569A">
        <w:rPr>
          <w:rFonts w:asciiTheme="minorHAnsi" w:hAnsiTheme="minorHAnsi" w:cstheme="minorHAnsi"/>
        </w:rPr>
        <w:t>Perttula, Timothy K., Mark Walters and Rodney B. Nelson</w:t>
      </w:r>
    </w:p>
    <w:p w14:paraId="45B3A367"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2010a</w:t>
      </w:r>
      <w:r w:rsidRPr="0007569A">
        <w:rPr>
          <w:rFonts w:asciiTheme="minorHAnsi" w:hAnsiTheme="minorHAnsi" w:cstheme="minorHAnsi"/>
        </w:rPr>
        <w:tab/>
      </w:r>
      <w:r w:rsidRPr="0007569A">
        <w:rPr>
          <w:rFonts w:asciiTheme="minorHAnsi" w:hAnsiTheme="minorHAnsi" w:cstheme="minorHAnsi"/>
          <w:i/>
        </w:rPr>
        <w:t>Caddo Pottery Vessels and Pipes from the Johns Site (41CP12) in the Big Cypress Creek Basin in the Turner and Johns Collections, Camp County, Texas</w:t>
      </w:r>
      <w:r w:rsidRPr="0007569A">
        <w:rPr>
          <w:rFonts w:asciiTheme="minorHAnsi" w:hAnsiTheme="minorHAnsi" w:cstheme="minorHAnsi"/>
        </w:rPr>
        <w:t xml:space="preserve"> Special Publication No. 11. Friends of Northeast Texas Archaeology, Austin and Pittsburg. </w:t>
      </w:r>
    </w:p>
    <w:bookmarkEnd w:id="42"/>
    <w:p w14:paraId="1D8F75E9" w14:textId="77777777" w:rsidR="0007569A" w:rsidRPr="0007569A" w:rsidRDefault="0007569A" w:rsidP="0007569A">
      <w:pPr>
        <w:pStyle w:val="EndNoteBibliography"/>
        <w:spacing w:after="0"/>
        <w:rPr>
          <w:rFonts w:asciiTheme="minorHAnsi" w:hAnsiTheme="minorHAnsi" w:cstheme="minorHAnsi"/>
        </w:rPr>
      </w:pPr>
    </w:p>
    <w:p w14:paraId="7800AC7B" w14:textId="77777777" w:rsidR="0007569A" w:rsidRPr="0007569A" w:rsidRDefault="0007569A" w:rsidP="0007569A">
      <w:pPr>
        <w:pStyle w:val="EndNoteBibliography"/>
        <w:ind w:left="720" w:hanging="720"/>
        <w:rPr>
          <w:rFonts w:asciiTheme="minorHAnsi" w:hAnsiTheme="minorHAnsi" w:cstheme="minorHAnsi"/>
        </w:rPr>
      </w:pPr>
      <w:bookmarkStart w:id="43" w:name="_ENREF_44"/>
      <w:r w:rsidRPr="0007569A">
        <w:rPr>
          <w:rFonts w:asciiTheme="minorHAnsi" w:hAnsiTheme="minorHAnsi" w:cstheme="minorHAnsi"/>
        </w:rPr>
        <w:t>Perttula, Timothy K., Mark Walters, Rodney B. Nelson and Robert Cast</w:t>
      </w:r>
    </w:p>
    <w:p w14:paraId="25488E4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w:t>
      </w:r>
      <w:r w:rsidRPr="0007569A">
        <w:rPr>
          <w:rFonts w:asciiTheme="minorHAnsi" w:hAnsiTheme="minorHAnsi" w:cstheme="minorHAnsi"/>
        </w:rPr>
        <w:tab/>
      </w:r>
      <w:r w:rsidRPr="0007569A">
        <w:rPr>
          <w:rFonts w:asciiTheme="minorHAnsi" w:hAnsiTheme="minorHAnsi" w:cstheme="minorHAnsi"/>
          <w:i/>
        </w:rPr>
        <w:t>Documentation of Associated and Unassociated Caddo Funerary Objects in the Stephen F. Austin State University Collections, Nacogdoches, Texas.</w:t>
      </w:r>
      <w:r w:rsidRPr="0007569A">
        <w:rPr>
          <w:rFonts w:asciiTheme="minorHAnsi" w:hAnsiTheme="minorHAnsi" w:cstheme="minorHAnsi"/>
        </w:rPr>
        <w:t xml:space="preserve"> Stephen F. Austin State University Press, Nacogdoches, Texas. </w:t>
      </w:r>
    </w:p>
    <w:bookmarkEnd w:id="43"/>
    <w:p w14:paraId="13A7A28B" w14:textId="77777777" w:rsidR="0007569A" w:rsidRPr="0007569A" w:rsidRDefault="0007569A" w:rsidP="0007569A">
      <w:pPr>
        <w:pStyle w:val="EndNoteBibliography"/>
        <w:spacing w:after="0"/>
        <w:rPr>
          <w:rFonts w:asciiTheme="minorHAnsi" w:hAnsiTheme="minorHAnsi" w:cstheme="minorHAnsi"/>
        </w:rPr>
      </w:pPr>
    </w:p>
    <w:p w14:paraId="7FDBDC8A" w14:textId="77777777" w:rsidR="0007569A" w:rsidRPr="0007569A" w:rsidRDefault="0007569A" w:rsidP="0007569A">
      <w:pPr>
        <w:pStyle w:val="EndNoteBibliography"/>
        <w:ind w:left="720" w:hanging="720"/>
        <w:rPr>
          <w:rFonts w:asciiTheme="minorHAnsi" w:hAnsiTheme="minorHAnsi" w:cstheme="minorHAnsi"/>
        </w:rPr>
      </w:pPr>
      <w:bookmarkStart w:id="44" w:name="_ENREF_45"/>
      <w:r w:rsidRPr="0007569A">
        <w:rPr>
          <w:rFonts w:asciiTheme="minorHAnsi" w:hAnsiTheme="minorHAnsi" w:cstheme="minorHAnsi"/>
        </w:rPr>
        <w:t>Perttula, Timothy K., Mark Walters and Rodney Bo Nelson</w:t>
      </w:r>
    </w:p>
    <w:p w14:paraId="1EC2288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2010b</w:t>
      </w:r>
      <w:r w:rsidRPr="0007569A">
        <w:rPr>
          <w:rFonts w:asciiTheme="minorHAnsi" w:hAnsiTheme="minorHAnsi" w:cstheme="minorHAnsi"/>
        </w:rPr>
        <w:tab/>
      </w:r>
      <w:r w:rsidRPr="0007569A">
        <w:rPr>
          <w:rFonts w:asciiTheme="minorHAnsi" w:hAnsiTheme="minorHAnsi" w:cstheme="minorHAnsi"/>
          <w:i/>
        </w:rPr>
        <w:t>Caddo Pottery Vessels and Pipes from Sites in the Big Cypress, Sulphur, Neches-Angelina, and Middle Sabine River Basins in the Turner and Johns Collections, Camp, Cass, Cherokee, Harrison, Morris, Titus, and Upshur Counties, Texas and Sabine Parish, Louisiana</w:t>
      </w:r>
      <w:r w:rsidRPr="0007569A">
        <w:rPr>
          <w:rFonts w:asciiTheme="minorHAnsi" w:hAnsiTheme="minorHAnsi" w:cstheme="minorHAnsi"/>
        </w:rPr>
        <w:t xml:space="preserve">. Special Publication No. 10. Friends of Northeast Texas Archaeology, Pittsburg and Austin. </w:t>
      </w:r>
    </w:p>
    <w:bookmarkEnd w:id="44"/>
    <w:p w14:paraId="4D1D67AA" w14:textId="77777777" w:rsidR="0007569A" w:rsidRPr="0007569A" w:rsidRDefault="0007569A" w:rsidP="0007569A">
      <w:pPr>
        <w:pStyle w:val="EndNoteBibliography"/>
        <w:spacing w:after="0"/>
        <w:rPr>
          <w:rFonts w:asciiTheme="minorHAnsi" w:hAnsiTheme="minorHAnsi" w:cstheme="minorHAnsi"/>
        </w:rPr>
      </w:pPr>
    </w:p>
    <w:p w14:paraId="4074BCEC" w14:textId="77777777" w:rsidR="0007569A" w:rsidRPr="0007569A" w:rsidRDefault="0007569A" w:rsidP="0007569A">
      <w:pPr>
        <w:pStyle w:val="EndNoteBibliography"/>
        <w:ind w:left="720" w:hanging="720"/>
        <w:rPr>
          <w:rFonts w:asciiTheme="minorHAnsi" w:hAnsiTheme="minorHAnsi" w:cstheme="minorHAnsi"/>
        </w:rPr>
      </w:pPr>
      <w:bookmarkStart w:id="45" w:name="_ENREF_46"/>
      <w:r w:rsidRPr="0007569A">
        <w:rPr>
          <w:rFonts w:asciiTheme="minorHAnsi" w:hAnsiTheme="minorHAnsi" w:cstheme="minorHAnsi"/>
        </w:rPr>
        <w:t>Perttula, Timothy K., Mark Walters, Kevin Stingley and Tom A. Middlebrook</w:t>
      </w:r>
    </w:p>
    <w:p w14:paraId="7D09EDF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2017</w:t>
      </w:r>
      <w:r w:rsidRPr="0007569A">
        <w:rPr>
          <w:rFonts w:asciiTheme="minorHAnsi" w:hAnsiTheme="minorHAnsi" w:cstheme="minorHAnsi"/>
        </w:rPr>
        <w:tab/>
      </w:r>
      <w:r w:rsidRPr="0007569A">
        <w:rPr>
          <w:rFonts w:asciiTheme="minorHAnsi" w:hAnsiTheme="minorHAnsi" w:cstheme="minorHAnsi"/>
          <w:i/>
        </w:rPr>
        <w:t>Ceramic Vessels and Other Funerary Objects in the Titus Phase Cemetery at the Tuck Carpenter Site, Camp County, Texas</w:t>
      </w:r>
      <w:r w:rsidRPr="0007569A">
        <w:rPr>
          <w:rFonts w:asciiTheme="minorHAnsi" w:hAnsiTheme="minorHAnsi" w:cstheme="minorHAnsi"/>
        </w:rPr>
        <w:t xml:space="preserve">. Special Publication No. 48. Friends of Northeast Texas Archaeology, Austin and Pittsburg. </w:t>
      </w:r>
    </w:p>
    <w:bookmarkEnd w:id="45"/>
    <w:p w14:paraId="41F8704A" w14:textId="77777777" w:rsidR="0007569A" w:rsidRPr="0007569A" w:rsidRDefault="0007569A" w:rsidP="0007569A">
      <w:pPr>
        <w:pStyle w:val="EndNoteBibliography"/>
        <w:spacing w:after="0"/>
        <w:rPr>
          <w:rFonts w:asciiTheme="minorHAnsi" w:hAnsiTheme="minorHAnsi" w:cstheme="minorHAnsi"/>
        </w:rPr>
      </w:pPr>
    </w:p>
    <w:p w14:paraId="490F4143" w14:textId="77777777" w:rsidR="0007569A" w:rsidRPr="0007569A" w:rsidRDefault="0007569A" w:rsidP="0007569A">
      <w:pPr>
        <w:pStyle w:val="EndNoteBibliography"/>
        <w:ind w:left="720" w:hanging="720"/>
        <w:rPr>
          <w:rFonts w:asciiTheme="minorHAnsi" w:hAnsiTheme="minorHAnsi" w:cstheme="minorHAnsi"/>
        </w:rPr>
      </w:pPr>
      <w:bookmarkStart w:id="46" w:name="_ENREF_47"/>
      <w:r w:rsidRPr="0007569A">
        <w:rPr>
          <w:rFonts w:asciiTheme="minorHAnsi" w:hAnsiTheme="minorHAnsi" w:cstheme="minorHAnsi"/>
        </w:rPr>
        <w:t>R Core Development Team</w:t>
      </w:r>
    </w:p>
    <w:p w14:paraId="78C6014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2020</w:t>
      </w:r>
      <w:r w:rsidRPr="0007569A">
        <w:rPr>
          <w:rFonts w:asciiTheme="minorHAnsi" w:hAnsiTheme="minorHAnsi" w:cstheme="minorHAnsi"/>
        </w:rPr>
        <w:tab/>
      </w:r>
      <w:r w:rsidRPr="0007569A">
        <w:rPr>
          <w:rFonts w:asciiTheme="minorHAnsi" w:hAnsiTheme="minorHAnsi" w:cstheme="minorHAnsi"/>
          <w:i/>
        </w:rPr>
        <w:t>R: A Language and Environment for Statistical Computing. Electronic resource,</w:t>
      </w:r>
      <w:r w:rsidRPr="0007569A">
        <w:rPr>
          <w:rFonts w:asciiTheme="minorHAnsi" w:hAnsiTheme="minorHAnsi" w:cstheme="minorHAnsi"/>
        </w:rPr>
        <w:t xml:space="preserve">. R Foundation for Statistical Computing, Vienna, Austria. </w:t>
      </w:r>
    </w:p>
    <w:bookmarkEnd w:id="46"/>
    <w:p w14:paraId="30248DF6" w14:textId="77777777" w:rsidR="0007569A" w:rsidRPr="0007569A" w:rsidRDefault="0007569A" w:rsidP="0007569A">
      <w:pPr>
        <w:pStyle w:val="EndNoteBibliography"/>
        <w:spacing w:after="0"/>
        <w:rPr>
          <w:rFonts w:asciiTheme="minorHAnsi" w:hAnsiTheme="minorHAnsi" w:cstheme="minorHAnsi"/>
        </w:rPr>
      </w:pPr>
    </w:p>
    <w:p w14:paraId="244F6B91" w14:textId="77777777" w:rsidR="0007569A" w:rsidRPr="0007569A" w:rsidRDefault="0007569A" w:rsidP="0007569A">
      <w:pPr>
        <w:pStyle w:val="EndNoteBibliography"/>
        <w:ind w:left="720" w:hanging="720"/>
        <w:rPr>
          <w:rFonts w:asciiTheme="minorHAnsi" w:hAnsiTheme="minorHAnsi" w:cstheme="minorHAnsi"/>
        </w:rPr>
      </w:pPr>
      <w:bookmarkStart w:id="47" w:name="_ENREF_48"/>
      <w:r w:rsidRPr="0007569A">
        <w:rPr>
          <w:rFonts w:asciiTheme="minorHAnsi" w:hAnsiTheme="minorHAnsi" w:cstheme="minorHAnsi"/>
        </w:rPr>
        <w:t>Sackett, James R.</w:t>
      </w:r>
    </w:p>
    <w:p w14:paraId="0F33C0F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1982</w:t>
      </w:r>
      <w:r w:rsidRPr="0007569A">
        <w:rPr>
          <w:rFonts w:asciiTheme="minorHAnsi" w:hAnsiTheme="minorHAnsi" w:cstheme="minorHAnsi"/>
        </w:rPr>
        <w:tab/>
        <w:t xml:space="preserve">Approaches to Style in Lithic Archaeology. </w:t>
      </w:r>
      <w:r w:rsidRPr="0007569A">
        <w:rPr>
          <w:rFonts w:asciiTheme="minorHAnsi" w:hAnsiTheme="minorHAnsi" w:cstheme="minorHAnsi"/>
          <w:i/>
        </w:rPr>
        <w:t>Journal of Anthropological Archaeology</w:t>
      </w:r>
      <w:r w:rsidRPr="0007569A">
        <w:rPr>
          <w:rFonts w:asciiTheme="minorHAnsi" w:hAnsiTheme="minorHAnsi" w:cstheme="minorHAnsi"/>
        </w:rPr>
        <w:t xml:space="preserve"> 1:59-112. DOI: 10.1016/0278-4165(82)90008-3</w:t>
      </w:r>
    </w:p>
    <w:bookmarkEnd w:id="47"/>
    <w:p w14:paraId="3B0A4A7D" w14:textId="77777777" w:rsidR="0007569A" w:rsidRPr="0007569A" w:rsidRDefault="0007569A" w:rsidP="0007569A">
      <w:pPr>
        <w:pStyle w:val="EndNoteBibliography"/>
        <w:spacing w:after="0"/>
        <w:rPr>
          <w:rFonts w:asciiTheme="minorHAnsi" w:hAnsiTheme="minorHAnsi" w:cstheme="minorHAnsi"/>
        </w:rPr>
      </w:pPr>
    </w:p>
    <w:p w14:paraId="4CFC7F99" w14:textId="77777777" w:rsidR="0007569A" w:rsidRPr="0007569A" w:rsidRDefault="0007569A" w:rsidP="0007569A">
      <w:pPr>
        <w:pStyle w:val="EndNoteBibliography"/>
        <w:ind w:left="720" w:hanging="720"/>
        <w:rPr>
          <w:rFonts w:asciiTheme="minorHAnsi" w:hAnsiTheme="minorHAnsi" w:cstheme="minorHAnsi"/>
        </w:rPr>
      </w:pPr>
      <w:bookmarkStart w:id="48" w:name="_ENREF_49"/>
      <w:r w:rsidRPr="0007569A">
        <w:rPr>
          <w:rFonts w:asciiTheme="minorHAnsi" w:hAnsiTheme="minorHAnsi" w:cstheme="minorHAnsi"/>
        </w:rPr>
        <w:t>Saragusti, Idit, Avshalom Karasik, Ilan Sharon and Uzy Smilansky</w:t>
      </w:r>
    </w:p>
    <w:p w14:paraId="3A9460F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2005</w:t>
      </w:r>
      <w:r w:rsidRPr="0007569A">
        <w:rPr>
          <w:rFonts w:asciiTheme="minorHAnsi" w:hAnsiTheme="minorHAnsi" w:cstheme="minorHAnsi"/>
        </w:rPr>
        <w:tab/>
        <w:t xml:space="preserve">Quantitative analysis of shape attributes based on contours and section profiles in artifact analysis. </w:t>
      </w:r>
      <w:r w:rsidRPr="0007569A">
        <w:rPr>
          <w:rFonts w:asciiTheme="minorHAnsi" w:hAnsiTheme="minorHAnsi" w:cstheme="minorHAnsi"/>
          <w:i/>
        </w:rPr>
        <w:t>Journal of Archaeological Science</w:t>
      </w:r>
      <w:r w:rsidRPr="0007569A">
        <w:rPr>
          <w:rFonts w:asciiTheme="minorHAnsi" w:hAnsiTheme="minorHAnsi" w:cstheme="minorHAnsi"/>
        </w:rPr>
        <w:t xml:space="preserve"> 32(6):841-853. DOI: 10.1016/j.jas.2005.01.002</w:t>
      </w:r>
    </w:p>
    <w:bookmarkEnd w:id="48"/>
    <w:p w14:paraId="26C20C72" w14:textId="77777777" w:rsidR="0007569A" w:rsidRPr="0007569A" w:rsidRDefault="0007569A" w:rsidP="0007569A">
      <w:pPr>
        <w:pStyle w:val="EndNoteBibliography"/>
        <w:spacing w:after="0"/>
        <w:rPr>
          <w:rFonts w:asciiTheme="minorHAnsi" w:hAnsiTheme="minorHAnsi" w:cstheme="minorHAnsi"/>
        </w:rPr>
      </w:pPr>
    </w:p>
    <w:p w14:paraId="0663AAF1" w14:textId="77777777" w:rsidR="0007569A" w:rsidRPr="0007569A" w:rsidRDefault="0007569A" w:rsidP="0007569A">
      <w:pPr>
        <w:pStyle w:val="EndNoteBibliography"/>
        <w:ind w:left="720" w:hanging="720"/>
        <w:rPr>
          <w:rFonts w:asciiTheme="minorHAnsi" w:hAnsiTheme="minorHAnsi" w:cstheme="minorHAnsi"/>
        </w:rPr>
      </w:pPr>
      <w:bookmarkStart w:id="49" w:name="_ENREF_50"/>
      <w:r w:rsidRPr="0007569A">
        <w:rPr>
          <w:rFonts w:asciiTheme="minorHAnsi" w:hAnsiTheme="minorHAnsi" w:cstheme="minorHAnsi"/>
        </w:rPr>
        <w:t>Schillinger, Kerstin, Alex Mesoudi and Stephen J. Lycett</w:t>
      </w:r>
    </w:p>
    <w:p w14:paraId="43B8BF9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2016</w:t>
      </w:r>
      <w:r w:rsidRPr="0007569A">
        <w:rPr>
          <w:rFonts w:asciiTheme="minorHAnsi" w:hAnsiTheme="minorHAnsi" w:cstheme="minorHAnsi"/>
        </w:rPr>
        <w:tab/>
        <w:t xml:space="preserve">Differences in Manufacturing Traditions and Assemblage-Level Patterns: the Origins of Cultural Differences in Archaeological Data.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24(2):640-658. DOI: 10.1007/s10816-016-9280-4</w:t>
      </w:r>
    </w:p>
    <w:bookmarkEnd w:id="49"/>
    <w:p w14:paraId="56250085" w14:textId="77777777" w:rsidR="0007569A" w:rsidRPr="0007569A" w:rsidRDefault="0007569A" w:rsidP="0007569A">
      <w:pPr>
        <w:pStyle w:val="EndNoteBibliography"/>
        <w:spacing w:after="0"/>
        <w:rPr>
          <w:rFonts w:asciiTheme="minorHAnsi" w:hAnsiTheme="minorHAnsi" w:cstheme="minorHAnsi"/>
        </w:rPr>
      </w:pPr>
    </w:p>
    <w:p w14:paraId="4B19B147" w14:textId="77777777" w:rsidR="0007569A" w:rsidRPr="0007569A" w:rsidRDefault="0007569A" w:rsidP="0007569A">
      <w:pPr>
        <w:pStyle w:val="EndNoteBibliography"/>
        <w:ind w:left="720" w:hanging="720"/>
        <w:rPr>
          <w:rFonts w:asciiTheme="minorHAnsi" w:hAnsiTheme="minorHAnsi" w:cstheme="minorHAnsi"/>
        </w:rPr>
      </w:pPr>
      <w:bookmarkStart w:id="50" w:name="_ENREF_51"/>
      <w:r w:rsidRPr="0007569A">
        <w:rPr>
          <w:rFonts w:asciiTheme="minorHAnsi" w:hAnsiTheme="minorHAnsi" w:cstheme="minorHAnsi"/>
        </w:rPr>
        <w:t>Selden Jr., Robert Z.</w:t>
      </w:r>
    </w:p>
    <w:p w14:paraId="06FE096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Asymmetry of Caddo Ceramics from the Washington Square Mound Site: An Exploratory Analysis. </w:t>
      </w:r>
      <w:r w:rsidRPr="0007569A">
        <w:rPr>
          <w:rFonts w:asciiTheme="minorHAnsi" w:hAnsiTheme="minorHAnsi" w:cstheme="minorHAnsi"/>
          <w:i/>
        </w:rPr>
        <w:t>Digital Applications in Archaeology and Cultural Heritage</w:t>
      </w:r>
      <w:r w:rsidRPr="0007569A">
        <w:rPr>
          <w:rFonts w:asciiTheme="minorHAnsi" w:hAnsiTheme="minorHAnsi" w:cstheme="minorHAnsi"/>
        </w:rPr>
        <w:t xml:space="preserve"> 5:21-28. DOI: 10.1016/j.daach.2017.04.003</w:t>
      </w:r>
    </w:p>
    <w:bookmarkEnd w:id="50"/>
    <w:p w14:paraId="04DE02A6" w14:textId="77777777" w:rsidR="0007569A" w:rsidRPr="0007569A" w:rsidRDefault="0007569A" w:rsidP="0007569A">
      <w:pPr>
        <w:pStyle w:val="EndNoteBibliography"/>
        <w:spacing w:after="0"/>
        <w:rPr>
          <w:rFonts w:asciiTheme="minorHAnsi" w:hAnsiTheme="minorHAnsi" w:cstheme="minorHAnsi"/>
        </w:rPr>
      </w:pPr>
    </w:p>
    <w:p w14:paraId="214C3B4F" w14:textId="77777777" w:rsidR="0007569A" w:rsidRPr="0007569A" w:rsidRDefault="0007569A" w:rsidP="0007569A">
      <w:pPr>
        <w:pStyle w:val="EndNoteBibliography"/>
        <w:ind w:left="720" w:hanging="720"/>
        <w:rPr>
          <w:rFonts w:asciiTheme="minorHAnsi" w:hAnsiTheme="minorHAnsi" w:cstheme="minorHAnsi"/>
        </w:rPr>
      </w:pPr>
      <w:bookmarkStart w:id="51" w:name="_ENREF_52"/>
      <w:r w:rsidRPr="0007569A">
        <w:rPr>
          <w:rFonts w:asciiTheme="minorHAnsi" w:hAnsiTheme="minorHAnsi" w:cstheme="minorHAnsi"/>
        </w:rPr>
        <w:tab/>
        <w:t>2018a</w:t>
      </w:r>
      <w:r w:rsidRPr="0007569A">
        <w:rPr>
          <w:rFonts w:asciiTheme="minorHAnsi" w:hAnsiTheme="minorHAnsi" w:cstheme="minorHAnsi"/>
        </w:rPr>
        <w:tab/>
        <w:t xml:space="preserve">Ceramic Morphological Organisation in the Southern Caddo Area: Quiddity of Shape for Hickory Engraved Bottles. </w:t>
      </w:r>
      <w:r w:rsidRPr="0007569A">
        <w:rPr>
          <w:rFonts w:asciiTheme="minorHAnsi" w:hAnsiTheme="minorHAnsi" w:cstheme="minorHAnsi"/>
          <w:i/>
        </w:rPr>
        <w:t>Journal of Archaeological Science: Reports</w:t>
      </w:r>
      <w:r w:rsidRPr="0007569A">
        <w:rPr>
          <w:rFonts w:asciiTheme="minorHAnsi" w:hAnsiTheme="minorHAnsi" w:cstheme="minorHAnsi"/>
        </w:rPr>
        <w:t xml:space="preserve"> 21:884-896. DOI: 10.1016/j.jasrep.2018.08.045</w:t>
      </w:r>
    </w:p>
    <w:bookmarkEnd w:id="51"/>
    <w:p w14:paraId="0A3915A2" w14:textId="77777777" w:rsidR="0007569A" w:rsidRPr="0007569A" w:rsidRDefault="0007569A" w:rsidP="0007569A">
      <w:pPr>
        <w:pStyle w:val="EndNoteBibliography"/>
        <w:spacing w:after="0"/>
        <w:rPr>
          <w:rFonts w:asciiTheme="minorHAnsi" w:hAnsiTheme="minorHAnsi" w:cstheme="minorHAnsi"/>
        </w:rPr>
      </w:pPr>
    </w:p>
    <w:p w14:paraId="4C24899C" w14:textId="77777777" w:rsidR="0007569A" w:rsidRPr="0007569A" w:rsidRDefault="0007569A" w:rsidP="0007569A">
      <w:pPr>
        <w:pStyle w:val="EndNoteBibliography"/>
        <w:ind w:left="720" w:hanging="720"/>
        <w:rPr>
          <w:rFonts w:asciiTheme="minorHAnsi" w:hAnsiTheme="minorHAnsi" w:cstheme="minorHAnsi"/>
        </w:rPr>
      </w:pPr>
      <w:bookmarkStart w:id="52" w:name="_ENREF_53"/>
      <w:r w:rsidRPr="0007569A">
        <w:rPr>
          <w:rFonts w:asciiTheme="minorHAnsi" w:hAnsiTheme="minorHAnsi" w:cstheme="minorHAnsi"/>
        </w:rPr>
        <w:tab/>
        <w:t>2018b</w:t>
      </w:r>
      <w:r w:rsidRPr="0007569A">
        <w:rPr>
          <w:rFonts w:asciiTheme="minorHAnsi" w:hAnsiTheme="minorHAnsi" w:cstheme="minorHAnsi"/>
        </w:rPr>
        <w:tab/>
        <w:t xml:space="preserve">A Preliminary Study of Smithport Plain Bottle Morphology in the Southern Caddo Area.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89:63-89. </w:t>
      </w:r>
    </w:p>
    <w:bookmarkEnd w:id="52"/>
    <w:p w14:paraId="4F0DC988" w14:textId="77777777" w:rsidR="0007569A" w:rsidRPr="0007569A" w:rsidRDefault="0007569A" w:rsidP="0007569A">
      <w:pPr>
        <w:pStyle w:val="EndNoteBibliography"/>
        <w:spacing w:after="0"/>
        <w:rPr>
          <w:rFonts w:asciiTheme="minorHAnsi" w:hAnsiTheme="minorHAnsi" w:cstheme="minorHAnsi"/>
        </w:rPr>
      </w:pPr>
    </w:p>
    <w:p w14:paraId="4B2443AB" w14:textId="77777777" w:rsidR="0007569A" w:rsidRPr="0007569A" w:rsidRDefault="0007569A" w:rsidP="0007569A">
      <w:pPr>
        <w:pStyle w:val="EndNoteBibliography"/>
        <w:ind w:left="720" w:hanging="720"/>
        <w:rPr>
          <w:rFonts w:asciiTheme="minorHAnsi" w:hAnsiTheme="minorHAnsi" w:cstheme="minorHAnsi"/>
        </w:rPr>
      </w:pPr>
      <w:bookmarkStart w:id="53" w:name="_ENREF_54"/>
      <w:r w:rsidRPr="0007569A">
        <w:rPr>
          <w:rFonts w:asciiTheme="minorHAnsi" w:hAnsiTheme="minorHAnsi" w:cstheme="minorHAnsi"/>
        </w:rPr>
        <w:tab/>
        <w:t>2019</w:t>
      </w:r>
      <w:r w:rsidRPr="0007569A">
        <w:rPr>
          <w:rFonts w:asciiTheme="minorHAnsi" w:hAnsiTheme="minorHAnsi" w:cstheme="minorHAnsi"/>
        </w:rPr>
        <w:tab/>
        <w:t xml:space="preserve">Ceramic Morphological Organisation in the Southern Caddo Area: The Clarence H. Webb Collections. </w:t>
      </w:r>
      <w:r w:rsidRPr="0007569A">
        <w:rPr>
          <w:rFonts w:asciiTheme="minorHAnsi" w:hAnsiTheme="minorHAnsi" w:cstheme="minorHAnsi"/>
          <w:i/>
        </w:rPr>
        <w:t>Journal of Cultural Heritage</w:t>
      </w:r>
      <w:r w:rsidRPr="0007569A">
        <w:rPr>
          <w:rFonts w:asciiTheme="minorHAnsi" w:hAnsiTheme="minorHAnsi" w:cstheme="minorHAnsi"/>
        </w:rPr>
        <w:t xml:space="preserve"> 35:41-55. DOI: 10.1016/j.culher.2018.07.002</w:t>
      </w:r>
    </w:p>
    <w:bookmarkEnd w:id="53"/>
    <w:p w14:paraId="6E289506" w14:textId="77777777" w:rsidR="0007569A" w:rsidRPr="0007569A" w:rsidRDefault="0007569A" w:rsidP="0007569A">
      <w:pPr>
        <w:pStyle w:val="EndNoteBibliography"/>
        <w:spacing w:after="0"/>
        <w:rPr>
          <w:rFonts w:asciiTheme="minorHAnsi" w:hAnsiTheme="minorHAnsi" w:cstheme="minorHAnsi"/>
        </w:rPr>
      </w:pPr>
    </w:p>
    <w:p w14:paraId="6489BCAC" w14:textId="77777777" w:rsidR="0007569A" w:rsidRPr="0007569A" w:rsidRDefault="0007569A" w:rsidP="0007569A">
      <w:pPr>
        <w:pStyle w:val="EndNoteBibliography"/>
        <w:ind w:left="720" w:hanging="720"/>
        <w:rPr>
          <w:rFonts w:asciiTheme="minorHAnsi" w:hAnsiTheme="minorHAnsi" w:cstheme="minorHAnsi"/>
        </w:rPr>
      </w:pPr>
      <w:bookmarkStart w:id="54" w:name="_ENREF_55"/>
      <w:r w:rsidRPr="0007569A">
        <w:rPr>
          <w:rFonts w:asciiTheme="minorHAnsi" w:hAnsiTheme="minorHAnsi" w:cstheme="minorHAnsi"/>
        </w:rPr>
        <w:tab/>
        <w:t>2021a</w:t>
      </w:r>
      <w:r w:rsidRPr="0007569A">
        <w:rPr>
          <w:rFonts w:asciiTheme="minorHAnsi" w:hAnsiTheme="minorHAnsi" w:cstheme="minorHAnsi"/>
        </w:rPr>
        <w:tab/>
        <w:t>An Exploratory Network Analysis of the Historic Caddo Period in Northeast Texas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Ancestral Caddo Ceramic Traditions</w:t>
      </w:r>
      <w:r w:rsidRPr="0007569A">
        <w:rPr>
          <w:rFonts w:asciiTheme="minorHAnsi" w:hAnsiTheme="minorHAnsi" w:cstheme="minorHAnsi"/>
        </w:rPr>
        <w:t xml:space="preserve">, edited by Duncan P. McKinnon, Timothy K. Perttula and Jeffrey S. Girard. LSU Press, Baton Rouge, in press. </w:t>
      </w:r>
    </w:p>
    <w:bookmarkEnd w:id="54"/>
    <w:p w14:paraId="1CA60637" w14:textId="77777777" w:rsidR="0007569A" w:rsidRPr="0007569A" w:rsidRDefault="0007569A" w:rsidP="0007569A">
      <w:pPr>
        <w:pStyle w:val="EndNoteBibliography"/>
        <w:spacing w:after="0"/>
        <w:rPr>
          <w:rFonts w:asciiTheme="minorHAnsi" w:hAnsiTheme="minorHAnsi" w:cstheme="minorHAnsi"/>
        </w:rPr>
      </w:pPr>
    </w:p>
    <w:p w14:paraId="74FB6420" w14:textId="77777777" w:rsidR="0007569A" w:rsidRPr="0007569A" w:rsidRDefault="0007569A" w:rsidP="0007569A">
      <w:pPr>
        <w:pStyle w:val="EndNoteBibliography"/>
        <w:ind w:left="720" w:hanging="720"/>
        <w:rPr>
          <w:rFonts w:asciiTheme="minorHAnsi" w:hAnsiTheme="minorHAnsi" w:cstheme="minorHAnsi"/>
        </w:rPr>
      </w:pPr>
      <w:bookmarkStart w:id="55" w:name="_ENREF_56"/>
      <w:r w:rsidRPr="0007569A">
        <w:rPr>
          <w:rFonts w:asciiTheme="minorHAnsi" w:hAnsiTheme="minorHAnsi" w:cstheme="minorHAnsi"/>
        </w:rPr>
        <w:tab/>
        <w:t>2021b</w:t>
      </w:r>
      <w:r w:rsidRPr="0007569A">
        <w:rPr>
          <w:rFonts w:asciiTheme="minorHAnsi" w:hAnsiTheme="minorHAnsi" w:cstheme="minorHAnsi"/>
        </w:rPr>
        <w:tab/>
        <w:t>Louisiana Limitrophe: An Iterative Morphological Exegesis of Caddo Bottle and Biface Production</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Ancestral Caddo Ceramic Traditions</w:t>
      </w:r>
      <w:r w:rsidRPr="0007569A">
        <w:rPr>
          <w:rFonts w:asciiTheme="minorHAnsi" w:hAnsiTheme="minorHAnsi" w:cstheme="minorHAnsi"/>
        </w:rPr>
        <w:t xml:space="preserve">, edited by Duncan P. McKinnon, Jeffrey S. Girard and Timothy K. Perttula. LSU Press, Baton Rouge, in press. </w:t>
      </w:r>
    </w:p>
    <w:bookmarkEnd w:id="55"/>
    <w:p w14:paraId="21264EC5" w14:textId="77777777" w:rsidR="0007569A" w:rsidRPr="0007569A" w:rsidRDefault="0007569A" w:rsidP="0007569A">
      <w:pPr>
        <w:pStyle w:val="EndNoteBibliography"/>
        <w:spacing w:after="0"/>
        <w:rPr>
          <w:rFonts w:asciiTheme="minorHAnsi" w:hAnsiTheme="minorHAnsi" w:cstheme="minorHAnsi"/>
        </w:rPr>
      </w:pPr>
    </w:p>
    <w:p w14:paraId="41644990" w14:textId="77777777" w:rsidR="0007569A" w:rsidRPr="0007569A" w:rsidRDefault="0007569A" w:rsidP="0007569A">
      <w:pPr>
        <w:pStyle w:val="EndNoteBibliography"/>
        <w:ind w:left="720" w:hanging="720"/>
        <w:rPr>
          <w:rFonts w:asciiTheme="minorHAnsi" w:hAnsiTheme="minorHAnsi" w:cstheme="minorHAnsi"/>
        </w:rPr>
      </w:pPr>
      <w:bookmarkStart w:id="56" w:name="_ENREF_57"/>
      <w:r w:rsidRPr="0007569A">
        <w:rPr>
          <w:rFonts w:asciiTheme="minorHAnsi" w:hAnsiTheme="minorHAnsi" w:cstheme="minorHAnsi"/>
        </w:rPr>
        <w:t>Selden Jr., Robert Z., John E. Dockall and Morgane Dubied</w:t>
      </w:r>
    </w:p>
    <w:p w14:paraId="7035E22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2020</w:t>
      </w:r>
      <w:r w:rsidRPr="0007569A">
        <w:rPr>
          <w:rFonts w:asciiTheme="minorHAnsi" w:hAnsiTheme="minorHAnsi" w:cstheme="minorHAnsi"/>
        </w:rPr>
        <w:tab/>
        <w:t xml:space="preserve">A quantitative assessment of intraspecific morphological variation in Gahagan bifaces from the southern Caddo area and central Texas. </w:t>
      </w:r>
      <w:r w:rsidRPr="0007569A">
        <w:rPr>
          <w:rFonts w:asciiTheme="minorHAnsi" w:hAnsiTheme="minorHAnsi" w:cstheme="minorHAnsi"/>
          <w:i/>
        </w:rPr>
        <w:t>Southeastern Archaeology</w:t>
      </w:r>
      <w:r w:rsidRPr="0007569A">
        <w:rPr>
          <w:rFonts w:asciiTheme="minorHAnsi" w:hAnsiTheme="minorHAnsi" w:cstheme="minorHAnsi"/>
        </w:rPr>
        <w:t xml:space="preserve"> 39(2):1-21. DOI: 10.1080/0734578x.2020.1744416</w:t>
      </w:r>
    </w:p>
    <w:bookmarkEnd w:id="56"/>
    <w:p w14:paraId="26F91803" w14:textId="77777777" w:rsidR="0007569A" w:rsidRPr="0007569A" w:rsidRDefault="0007569A" w:rsidP="0007569A">
      <w:pPr>
        <w:pStyle w:val="EndNoteBibliography"/>
        <w:spacing w:after="0"/>
        <w:rPr>
          <w:rFonts w:asciiTheme="minorHAnsi" w:hAnsiTheme="minorHAnsi" w:cstheme="minorHAnsi"/>
        </w:rPr>
      </w:pPr>
    </w:p>
    <w:p w14:paraId="4F03A25E" w14:textId="77777777" w:rsidR="0007569A" w:rsidRPr="0007569A" w:rsidRDefault="0007569A" w:rsidP="0007569A">
      <w:pPr>
        <w:pStyle w:val="EndNoteBibliography"/>
        <w:ind w:left="720" w:hanging="720"/>
        <w:rPr>
          <w:rFonts w:asciiTheme="minorHAnsi" w:hAnsiTheme="minorHAnsi" w:cstheme="minorHAnsi"/>
        </w:rPr>
      </w:pPr>
      <w:bookmarkStart w:id="57" w:name="_ENREF_58"/>
      <w:r w:rsidRPr="0007569A">
        <w:rPr>
          <w:rFonts w:asciiTheme="minorHAnsi" w:hAnsiTheme="minorHAnsi" w:cstheme="minorHAnsi"/>
        </w:rPr>
        <w:t>Selden Jr., Robert Z. and Timothy K. Perttula</w:t>
      </w:r>
    </w:p>
    <w:p w14:paraId="208877F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2013</w:t>
      </w:r>
      <w:r w:rsidRPr="0007569A">
        <w:rPr>
          <w:rFonts w:asciiTheme="minorHAnsi" w:hAnsiTheme="minorHAnsi" w:cstheme="minorHAnsi"/>
        </w:rPr>
        <w:tab/>
        <w:t xml:space="preserve">Radiocarbon Trends and the East Texas Caddo Tradition. </w:t>
      </w:r>
      <w:r w:rsidRPr="0007569A">
        <w:rPr>
          <w:rFonts w:asciiTheme="minorHAnsi" w:hAnsiTheme="minorHAnsi" w:cstheme="minorHAnsi"/>
          <w:i/>
        </w:rPr>
        <w:t>Southeastern Archaeology</w:t>
      </w:r>
      <w:r w:rsidRPr="0007569A">
        <w:rPr>
          <w:rFonts w:asciiTheme="minorHAnsi" w:hAnsiTheme="minorHAnsi" w:cstheme="minorHAnsi"/>
        </w:rPr>
        <w:t xml:space="preserve"> 32(1):85-96. DOI: 10.1179/sea.2013.32.1.007</w:t>
      </w:r>
    </w:p>
    <w:bookmarkEnd w:id="57"/>
    <w:p w14:paraId="04B00DB7" w14:textId="77777777" w:rsidR="0007569A" w:rsidRPr="0007569A" w:rsidRDefault="0007569A" w:rsidP="0007569A">
      <w:pPr>
        <w:pStyle w:val="EndNoteBibliography"/>
        <w:spacing w:after="0"/>
        <w:rPr>
          <w:rFonts w:asciiTheme="minorHAnsi" w:hAnsiTheme="minorHAnsi" w:cstheme="minorHAnsi"/>
        </w:rPr>
      </w:pPr>
    </w:p>
    <w:p w14:paraId="45C51C9C" w14:textId="77777777" w:rsidR="0007569A" w:rsidRPr="0007569A" w:rsidRDefault="0007569A" w:rsidP="0007569A">
      <w:pPr>
        <w:pStyle w:val="EndNoteBibliography"/>
        <w:ind w:left="720" w:hanging="720"/>
        <w:rPr>
          <w:rFonts w:asciiTheme="minorHAnsi" w:hAnsiTheme="minorHAnsi" w:cstheme="minorHAnsi"/>
        </w:rPr>
      </w:pPr>
      <w:bookmarkStart w:id="58" w:name="_ENREF_59"/>
      <w:r w:rsidRPr="0007569A">
        <w:rPr>
          <w:rFonts w:asciiTheme="minorHAnsi" w:hAnsiTheme="minorHAnsi" w:cstheme="minorHAnsi"/>
        </w:rPr>
        <w:t>Selden Jr., Robert Z., Timothy K. Perttula and Michael J. O'Brien</w:t>
      </w:r>
    </w:p>
    <w:p w14:paraId="1D711DC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Advances in Documentation, Digital Curation, Virtual Exhibition, and a Test of 3D Geometric Morphometrics: A Case Study of the Vanderpool Vessels from the Ancestral Caddo Territory. </w:t>
      </w:r>
      <w:r w:rsidRPr="0007569A">
        <w:rPr>
          <w:rFonts w:asciiTheme="minorHAnsi" w:hAnsiTheme="minorHAnsi" w:cstheme="minorHAnsi"/>
          <w:i/>
        </w:rPr>
        <w:t>Advances in Archaeological Practice</w:t>
      </w:r>
      <w:r w:rsidRPr="0007569A">
        <w:rPr>
          <w:rFonts w:asciiTheme="minorHAnsi" w:hAnsiTheme="minorHAnsi" w:cstheme="minorHAnsi"/>
        </w:rPr>
        <w:t xml:space="preserve"> 2(2):1-15. DOI: 10.7183/2326-3768.2.2.64</w:t>
      </w:r>
    </w:p>
    <w:bookmarkEnd w:id="58"/>
    <w:p w14:paraId="2D31D58C" w14:textId="77777777" w:rsidR="0007569A" w:rsidRPr="0007569A" w:rsidRDefault="0007569A" w:rsidP="0007569A">
      <w:pPr>
        <w:pStyle w:val="EndNoteBibliography"/>
        <w:spacing w:after="0"/>
        <w:rPr>
          <w:rFonts w:asciiTheme="minorHAnsi" w:hAnsiTheme="minorHAnsi" w:cstheme="minorHAnsi"/>
        </w:rPr>
      </w:pPr>
    </w:p>
    <w:p w14:paraId="2CE08A7C" w14:textId="77777777" w:rsidR="0007569A" w:rsidRPr="0007569A" w:rsidRDefault="0007569A" w:rsidP="0007569A">
      <w:pPr>
        <w:pStyle w:val="EndNoteBibliography"/>
        <w:ind w:left="720" w:hanging="720"/>
        <w:rPr>
          <w:rFonts w:asciiTheme="minorHAnsi" w:hAnsiTheme="minorHAnsi" w:cstheme="minorHAnsi"/>
        </w:rPr>
      </w:pPr>
      <w:bookmarkStart w:id="59" w:name="_ENREF_60"/>
      <w:r w:rsidRPr="0007569A">
        <w:rPr>
          <w:rFonts w:asciiTheme="minorHAnsi" w:hAnsiTheme="minorHAnsi" w:cstheme="minorHAnsi"/>
        </w:rPr>
        <w:t>Selden, Robert Z., John E. Dockall and Harry J. Shafer</w:t>
      </w:r>
    </w:p>
    <w:p w14:paraId="49FC7412"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2018</w:t>
      </w:r>
      <w:r w:rsidRPr="0007569A">
        <w:rPr>
          <w:rFonts w:asciiTheme="minorHAnsi" w:hAnsiTheme="minorHAnsi" w:cstheme="minorHAnsi"/>
        </w:rPr>
        <w:tab/>
        <w:t xml:space="preserve">Lithic Morphological Organisation: Gahagan Bifaces from the Southern Caddo Area. </w:t>
      </w:r>
      <w:r w:rsidRPr="0007569A">
        <w:rPr>
          <w:rFonts w:asciiTheme="minorHAnsi" w:hAnsiTheme="minorHAnsi" w:cstheme="minorHAnsi"/>
          <w:i/>
        </w:rPr>
        <w:t>Digital Applications in Archaeology and Cultural Heritage</w:t>
      </w:r>
      <w:r w:rsidRPr="0007569A">
        <w:rPr>
          <w:rFonts w:asciiTheme="minorHAnsi" w:hAnsiTheme="minorHAnsi" w:cstheme="minorHAnsi"/>
        </w:rPr>
        <w:t xml:space="preserve"> 10. DOI: 10.1016/j.daach.2018.e00080</w:t>
      </w:r>
    </w:p>
    <w:bookmarkEnd w:id="59"/>
    <w:p w14:paraId="4663C861" w14:textId="77777777" w:rsidR="0007569A" w:rsidRPr="0007569A" w:rsidRDefault="0007569A" w:rsidP="0007569A">
      <w:pPr>
        <w:pStyle w:val="EndNoteBibliography"/>
        <w:spacing w:after="0"/>
        <w:rPr>
          <w:rFonts w:asciiTheme="minorHAnsi" w:hAnsiTheme="minorHAnsi" w:cstheme="minorHAnsi"/>
        </w:rPr>
      </w:pPr>
    </w:p>
    <w:p w14:paraId="2D7AFB81" w14:textId="77777777" w:rsidR="0007569A" w:rsidRPr="0007569A" w:rsidRDefault="0007569A" w:rsidP="0007569A">
      <w:pPr>
        <w:pStyle w:val="EndNoteBibliography"/>
        <w:ind w:left="720" w:hanging="720"/>
        <w:rPr>
          <w:rFonts w:asciiTheme="minorHAnsi" w:hAnsiTheme="minorHAnsi" w:cstheme="minorHAnsi"/>
        </w:rPr>
      </w:pPr>
      <w:bookmarkStart w:id="60" w:name="_ENREF_61"/>
      <w:r w:rsidRPr="0007569A">
        <w:rPr>
          <w:rFonts w:asciiTheme="minorHAnsi" w:hAnsiTheme="minorHAnsi" w:cstheme="minorHAnsi"/>
        </w:rPr>
        <w:t>Serwatka, Kamil</w:t>
      </w:r>
    </w:p>
    <w:p w14:paraId="0B92525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2015</w:t>
      </w:r>
      <w:r w:rsidRPr="0007569A">
        <w:rPr>
          <w:rFonts w:asciiTheme="minorHAnsi" w:hAnsiTheme="minorHAnsi" w:cstheme="minorHAnsi"/>
        </w:rPr>
        <w:tab/>
        <w:t xml:space="preserve">Shape Variation of Middle Palaeolithic Bifacial Tools from Southern Poland: A Geometric Morphometric Approach to Keilmessergruppen Handaxes and Backed Knives. </w:t>
      </w:r>
      <w:r w:rsidRPr="0007569A">
        <w:rPr>
          <w:rFonts w:asciiTheme="minorHAnsi" w:hAnsiTheme="minorHAnsi" w:cstheme="minorHAnsi"/>
          <w:i/>
        </w:rPr>
        <w:t>Lithics</w:t>
      </w:r>
      <w:r w:rsidRPr="0007569A">
        <w:rPr>
          <w:rFonts w:asciiTheme="minorHAnsi" w:hAnsiTheme="minorHAnsi" w:cstheme="minorHAnsi"/>
        </w:rPr>
        <w:t xml:space="preserve"> 35:18-32. </w:t>
      </w:r>
    </w:p>
    <w:bookmarkEnd w:id="60"/>
    <w:p w14:paraId="031A0C9A" w14:textId="77777777" w:rsidR="0007569A" w:rsidRPr="0007569A" w:rsidRDefault="0007569A" w:rsidP="0007569A">
      <w:pPr>
        <w:pStyle w:val="EndNoteBibliography"/>
        <w:spacing w:after="0"/>
        <w:rPr>
          <w:rFonts w:asciiTheme="minorHAnsi" w:hAnsiTheme="minorHAnsi" w:cstheme="minorHAnsi"/>
        </w:rPr>
      </w:pPr>
    </w:p>
    <w:p w14:paraId="63479F42" w14:textId="77777777" w:rsidR="0007569A" w:rsidRPr="0007569A" w:rsidRDefault="0007569A" w:rsidP="0007569A">
      <w:pPr>
        <w:pStyle w:val="EndNoteBibliography"/>
        <w:ind w:left="720" w:hanging="720"/>
        <w:rPr>
          <w:rFonts w:asciiTheme="minorHAnsi" w:hAnsiTheme="minorHAnsi" w:cstheme="minorHAnsi"/>
        </w:rPr>
      </w:pPr>
      <w:bookmarkStart w:id="61" w:name="_ENREF_62"/>
      <w:r w:rsidRPr="0007569A">
        <w:rPr>
          <w:rFonts w:asciiTheme="minorHAnsi" w:hAnsiTheme="minorHAnsi" w:cstheme="minorHAnsi"/>
        </w:rPr>
        <w:t>Suhm, Dee Ann and Edward B. Jelks</w:t>
      </w:r>
    </w:p>
    <w:p w14:paraId="0A19448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1962</w:t>
      </w:r>
      <w:r w:rsidRPr="0007569A">
        <w:rPr>
          <w:rFonts w:asciiTheme="minorHAnsi" w:hAnsiTheme="minorHAnsi" w:cstheme="minorHAnsi"/>
        </w:rPr>
        <w:tab/>
      </w:r>
      <w:r w:rsidRPr="0007569A">
        <w:rPr>
          <w:rFonts w:asciiTheme="minorHAnsi" w:hAnsiTheme="minorHAnsi" w:cstheme="minorHAnsi"/>
          <w:i/>
        </w:rPr>
        <w:t>Handbook of Texas Archeology: Type Descriptions</w:t>
      </w:r>
      <w:r w:rsidRPr="0007569A">
        <w:rPr>
          <w:rFonts w:asciiTheme="minorHAnsi" w:hAnsiTheme="minorHAnsi" w:cstheme="minorHAnsi"/>
        </w:rPr>
        <w:t xml:space="preserve">. Special Publication No. 1. Texas Archeological Society and Bulletin No. 4, Texas Memorial Museum, Austin. </w:t>
      </w:r>
    </w:p>
    <w:bookmarkEnd w:id="61"/>
    <w:p w14:paraId="1B8685FF" w14:textId="77777777" w:rsidR="0007569A" w:rsidRPr="0007569A" w:rsidRDefault="0007569A" w:rsidP="0007569A">
      <w:pPr>
        <w:pStyle w:val="EndNoteBibliography"/>
        <w:spacing w:after="0"/>
        <w:rPr>
          <w:rFonts w:asciiTheme="minorHAnsi" w:hAnsiTheme="minorHAnsi" w:cstheme="minorHAnsi"/>
        </w:rPr>
      </w:pPr>
    </w:p>
    <w:p w14:paraId="324CA285" w14:textId="77777777" w:rsidR="0007569A" w:rsidRPr="0007569A" w:rsidRDefault="0007569A" w:rsidP="0007569A">
      <w:pPr>
        <w:pStyle w:val="EndNoteBibliography"/>
        <w:ind w:left="720" w:hanging="720"/>
        <w:rPr>
          <w:rFonts w:asciiTheme="minorHAnsi" w:hAnsiTheme="minorHAnsi" w:cstheme="minorHAnsi"/>
        </w:rPr>
      </w:pPr>
      <w:bookmarkStart w:id="62" w:name="_ENREF_63"/>
      <w:r w:rsidRPr="0007569A">
        <w:rPr>
          <w:rFonts w:asciiTheme="minorHAnsi" w:hAnsiTheme="minorHAnsi" w:cstheme="minorHAnsi"/>
        </w:rPr>
        <w:t>Suhm, Dee Ann, Alex D. Krieger and Edward B. Jelks</w:t>
      </w:r>
    </w:p>
    <w:p w14:paraId="41D87C9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1954</w:t>
      </w:r>
      <w:r w:rsidRPr="0007569A">
        <w:rPr>
          <w:rFonts w:asciiTheme="minorHAnsi" w:hAnsiTheme="minorHAnsi" w:cstheme="minorHAnsi"/>
        </w:rPr>
        <w:tab/>
        <w:t xml:space="preserve">An Introductory Handbook of Texas Archeology.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25:1-562. </w:t>
      </w:r>
    </w:p>
    <w:bookmarkEnd w:id="62"/>
    <w:p w14:paraId="24922997" w14:textId="77777777" w:rsidR="0007569A" w:rsidRPr="0007569A" w:rsidRDefault="0007569A" w:rsidP="0007569A">
      <w:pPr>
        <w:pStyle w:val="EndNoteBibliography"/>
        <w:spacing w:after="0"/>
        <w:rPr>
          <w:rFonts w:asciiTheme="minorHAnsi" w:hAnsiTheme="minorHAnsi" w:cstheme="minorHAnsi"/>
        </w:rPr>
      </w:pPr>
    </w:p>
    <w:p w14:paraId="6F455752" w14:textId="77777777" w:rsidR="0007569A" w:rsidRPr="0007569A" w:rsidRDefault="0007569A" w:rsidP="0007569A">
      <w:pPr>
        <w:pStyle w:val="EndNoteBibliography"/>
        <w:ind w:left="720" w:hanging="720"/>
        <w:rPr>
          <w:rFonts w:asciiTheme="minorHAnsi" w:hAnsiTheme="minorHAnsi" w:cstheme="minorHAnsi"/>
        </w:rPr>
      </w:pPr>
      <w:bookmarkStart w:id="63" w:name="_ENREF_64"/>
      <w:r w:rsidRPr="0007569A">
        <w:rPr>
          <w:rFonts w:asciiTheme="minorHAnsi" w:hAnsiTheme="minorHAnsi" w:cstheme="minorHAnsi"/>
        </w:rPr>
        <w:t>Teltser, Patrice A.</w:t>
      </w:r>
    </w:p>
    <w:p w14:paraId="1688E82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1991</w:t>
      </w:r>
      <w:r w:rsidRPr="0007569A">
        <w:rPr>
          <w:rFonts w:asciiTheme="minorHAnsi" w:hAnsiTheme="minorHAnsi" w:cstheme="minorHAnsi"/>
        </w:rPr>
        <w:tab/>
        <w:t xml:space="preserve">Generalized Core Technology and Tool Use: A Mississippian Example. </w:t>
      </w:r>
      <w:r w:rsidRPr="0007569A">
        <w:rPr>
          <w:rFonts w:asciiTheme="minorHAnsi" w:hAnsiTheme="minorHAnsi" w:cstheme="minorHAnsi"/>
          <w:i/>
        </w:rPr>
        <w:t>Journal of Field Archaeology</w:t>
      </w:r>
      <w:r w:rsidRPr="0007569A">
        <w:rPr>
          <w:rFonts w:asciiTheme="minorHAnsi" w:hAnsiTheme="minorHAnsi" w:cstheme="minorHAnsi"/>
        </w:rPr>
        <w:t xml:space="preserve"> 18(3):363-375. DOI: 10.1179/009346991791548681</w:t>
      </w:r>
    </w:p>
    <w:bookmarkEnd w:id="63"/>
    <w:p w14:paraId="1E9DB693" w14:textId="77777777" w:rsidR="0007569A" w:rsidRPr="0007569A" w:rsidRDefault="0007569A" w:rsidP="0007569A">
      <w:pPr>
        <w:pStyle w:val="EndNoteBibliography"/>
        <w:spacing w:after="0"/>
        <w:rPr>
          <w:rFonts w:asciiTheme="minorHAnsi" w:hAnsiTheme="minorHAnsi" w:cstheme="minorHAnsi"/>
        </w:rPr>
      </w:pPr>
    </w:p>
    <w:p w14:paraId="662ECCA5" w14:textId="77777777" w:rsidR="0007569A" w:rsidRPr="0007569A" w:rsidRDefault="0007569A" w:rsidP="0007569A">
      <w:pPr>
        <w:pStyle w:val="EndNoteBibliography"/>
        <w:ind w:left="720" w:hanging="720"/>
        <w:rPr>
          <w:rFonts w:asciiTheme="minorHAnsi" w:hAnsiTheme="minorHAnsi" w:cstheme="minorHAnsi"/>
        </w:rPr>
      </w:pPr>
      <w:bookmarkStart w:id="64" w:name="_ENREF_65"/>
      <w:r w:rsidRPr="0007569A">
        <w:rPr>
          <w:rFonts w:asciiTheme="minorHAnsi" w:hAnsiTheme="minorHAnsi" w:cstheme="minorHAnsi"/>
        </w:rPr>
        <w:t>Turner, Robert L.</w:t>
      </w:r>
    </w:p>
    <w:p w14:paraId="138023F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1978</w:t>
      </w:r>
      <w:r w:rsidRPr="0007569A">
        <w:rPr>
          <w:rFonts w:asciiTheme="minorHAnsi" w:hAnsiTheme="minorHAnsi" w:cstheme="minorHAnsi"/>
        </w:rPr>
        <w:tab/>
        <w:t xml:space="preserve">The Tuck Carpenter Site and Its Relations to Other Sites within the Titus Focus.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49:1-110. </w:t>
      </w:r>
    </w:p>
    <w:bookmarkEnd w:id="64"/>
    <w:p w14:paraId="441F453D" w14:textId="77777777" w:rsidR="0007569A" w:rsidRPr="0007569A" w:rsidRDefault="0007569A" w:rsidP="0007569A">
      <w:pPr>
        <w:pStyle w:val="EndNoteBibliography"/>
        <w:spacing w:after="0"/>
        <w:rPr>
          <w:rFonts w:asciiTheme="minorHAnsi" w:hAnsiTheme="minorHAnsi" w:cstheme="minorHAnsi"/>
        </w:rPr>
      </w:pPr>
    </w:p>
    <w:p w14:paraId="40E93F71" w14:textId="77777777" w:rsidR="0007569A" w:rsidRPr="0007569A" w:rsidRDefault="0007569A" w:rsidP="0007569A">
      <w:pPr>
        <w:pStyle w:val="EndNoteBibliography"/>
        <w:ind w:left="720" w:hanging="720"/>
        <w:rPr>
          <w:rFonts w:asciiTheme="minorHAnsi" w:hAnsiTheme="minorHAnsi" w:cstheme="minorHAnsi"/>
        </w:rPr>
      </w:pPr>
      <w:bookmarkStart w:id="65" w:name="_ENREF_66"/>
      <w:r w:rsidRPr="0007569A">
        <w:rPr>
          <w:rFonts w:asciiTheme="minorHAnsi" w:hAnsiTheme="minorHAnsi" w:cstheme="minorHAnsi"/>
        </w:rPr>
        <w:tab/>
        <w:t>1992</w:t>
      </w:r>
      <w:r w:rsidRPr="0007569A">
        <w:rPr>
          <w:rFonts w:asciiTheme="minorHAnsi" w:hAnsiTheme="minorHAnsi" w:cstheme="minorHAnsi"/>
        </w:rPr>
        <w:tab/>
      </w:r>
      <w:r w:rsidRPr="0007569A">
        <w:rPr>
          <w:rFonts w:asciiTheme="minorHAnsi" w:hAnsiTheme="minorHAnsi" w:cstheme="minorHAnsi"/>
          <w:i/>
        </w:rPr>
        <w:t>Prehistoric Mortuary Remains at the Tuck Carpenter Site, Camp County, Texas</w:t>
      </w:r>
      <w:r w:rsidRPr="0007569A">
        <w:rPr>
          <w:rFonts w:asciiTheme="minorHAnsi" w:hAnsiTheme="minorHAnsi" w:cstheme="minorHAnsi"/>
        </w:rPr>
        <w:t xml:space="preserve">. Studies in Archeology No. 10. Texas Archeological Research Laboratory, The University of Texas at Austin, Austin. </w:t>
      </w:r>
    </w:p>
    <w:bookmarkEnd w:id="65"/>
    <w:p w14:paraId="0DA38C80" w14:textId="77777777" w:rsidR="0007569A" w:rsidRPr="0007569A" w:rsidRDefault="0007569A" w:rsidP="0007569A">
      <w:pPr>
        <w:pStyle w:val="EndNoteBibliography"/>
        <w:spacing w:after="0"/>
        <w:rPr>
          <w:rFonts w:asciiTheme="minorHAnsi" w:hAnsiTheme="minorHAnsi" w:cstheme="minorHAnsi"/>
        </w:rPr>
      </w:pPr>
    </w:p>
    <w:p w14:paraId="1BFA0E94" w14:textId="77777777" w:rsidR="0007569A" w:rsidRPr="0007569A" w:rsidRDefault="0007569A" w:rsidP="0007569A">
      <w:pPr>
        <w:pStyle w:val="EndNoteBibliography"/>
        <w:ind w:left="720" w:hanging="720"/>
        <w:rPr>
          <w:rFonts w:asciiTheme="minorHAnsi" w:hAnsiTheme="minorHAnsi" w:cstheme="minorHAnsi"/>
        </w:rPr>
      </w:pPr>
      <w:bookmarkStart w:id="66" w:name="_ENREF_67"/>
      <w:r w:rsidRPr="0007569A">
        <w:rPr>
          <w:rFonts w:asciiTheme="minorHAnsi" w:hAnsiTheme="minorHAnsi" w:cstheme="minorHAnsi"/>
        </w:rPr>
        <w:t>Vaquero, Manuel and Francesca Romagnoli</w:t>
      </w:r>
    </w:p>
    <w:p w14:paraId="2663236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Searching for Lazy People: the Significance of Expedient Behavior in the Interpretation of Paleolithic Assemblages.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25(2):334-367. DOI: 10.1007/s10816-017-9339-x</w:t>
      </w:r>
    </w:p>
    <w:bookmarkEnd w:id="66"/>
    <w:p w14:paraId="3EEE5F5D" w14:textId="77777777" w:rsidR="0007569A" w:rsidRPr="0007569A" w:rsidRDefault="0007569A" w:rsidP="0007569A">
      <w:pPr>
        <w:pStyle w:val="EndNoteBibliography"/>
        <w:spacing w:after="0"/>
        <w:rPr>
          <w:rFonts w:asciiTheme="minorHAnsi" w:hAnsiTheme="minorHAnsi" w:cstheme="minorHAnsi"/>
        </w:rPr>
      </w:pPr>
    </w:p>
    <w:p w14:paraId="33A28C11" w14:textId="77777777" w:rsidR="0007569A" w:rsidRPr="0007569A" w:rsidRDefault="0007569A" w:rsidP="0007569A">
      <w:pPr>
        <w:pStyle w:val="EndNoteBibliography"/>
        <w:ind w:left="720" w:hanging="720"/>
        <w:rPr>
          <w:rFonts w:asciiTheme="minorHAnsi" w:hAnsiTheme="minorHAnsi" w:cstheme="minorHAnsi"/>
        </w:rPr>
      </w:pPr>
      <w:bookmarkStart w:id="67" w:name="_ENREF_68"/>
      <w:r w:rsidRPr="0007569A">
        <w:rPr>
          <w:rFonts w:asciiTheme="minorHAnsi" w:hAnsiTheme="minorHAnsi" w:cstheme="minorHAnsi"/>
        </w:rPr>
        <w:t>Walters, Mark and Patti Haskins</w:t>
      </w:r>
    </w:p>
    <w:p w14:paraId="14087A3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1998</w:t>
      </w:r>
      <w:r w:rsidRPr="0007569A">
        <w:rPr>
          <w:rFonts w:asciiTheme="minorHAnsi" w:hAnsiTheme="minorHAnsi" w:cstheme="minorHAnsi"/>
        </w:rPr>
        <w:tab/>
        <w:t xml:space="preserve">Archaeological Investigations at the Redwine Site (41SM193), Smith County,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11:1-38. DOI: 10.21112/.ita.1998.1.43</w:t>
      </w:r>
    </w:p>
    <w:bookmarkEnd w:id="67"/>
    <w:p w14:paraId="1EDB28AB" w14:textId="77777777" w:rsidR="0007569A" w:rsidRPr="0007569A" w:rsidRDefault="0007569A" w:rsidP="0007569A">
      <w:pPr>
        <w:pStyle w:val="EndNoteBibliography"/>
        <w:spacing w:after="0"/>
        <w:rPr>
          <w:rFonts w:asciiTheme="minorHAnsi" w:hAnsiTheme="minorHAnsi" w:cstheme="minorHAnsi"/>
        </w:rPr>
      </w:pPr>
    </w:p>
    <w:p w14:paraId="07162D18" w14:textId="77777777" w:rsidR="0007569A" w:rsidRPr="0007569A" w:rsidRDefault="0007569A" w:rsidP="0007569A">
      <w:pPr>
        <w:pStyle w:val="EndNoteBibliography"/>
        <w:ind w:left="720" w:hanging="720"/>
        <w:rPr>
          <w:rFonts w:asciiTheme="minorHAnsi" w:hAnsiTheme="minorHAnsi" w:cstheme="minorHAnsi"/>
        </w:rPr>
      </w:pPr>
      <w:bookmarkStart w:id="68" w:name="_ENREF_69"/>
      <w:r w:rsidRPr="0007569A">
        <w:rPr>
          <w:rFonts w:asciiTheme="minorHAnsi" w:hAnsiTheme="minorHAnsi" w:cstheme="minorHAnsi"/>
        </w:rPr>
        <w:t>Wilson, Lucy</w:t>
      </w:r>
    </w:p>
    <w:p w14:paraId="3BCCB80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Understanding Prehistoric Lithic Raw Material Selection: Application of a Gravity Model.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14(4):388-411. DOI: 10.1007/s10816-007-9042-4</w:t>
      </w:r>
    </w:p>
    <w:bookmarkEnd w:id="68"/>
    <w:p w14:paraId="3C4DF578" w14:textId="77777777" w:rsidR="0007569A" w:rsidRPr="0007569A" w:rsidRDefault="0007569A" w:rsidP="0007569A">
      <w:pPr>
        <w:pStyle w:val="EndNoteBibliography"/>
        <w:rPr>
          <w:rFonts w:asciiTheme="minorHAnsi" w:hAnsiTheme="minorHAnsi" w:cstheme="minorHAnsi"/>
        </w:rPr>
      </w:pPr>
    </w:p>
    <w:p w14:paraId="626E8B3C" w14:textId="37BBD7AE" w:rsidR="0093027E" w:rsidRPr="0007569A" w:rsidRDefault="00E93C61" w:rsidP="00EF13AB">
      <w:pPr>
        <w:rPr>
          <w:rFonts w:cstheme="minorHAnsi"/>
          <w:sz w:val="20"/>
          <w:szCs w:val="20"/>
        </w:rPr>
      </w:pPr>
      <w:r w:rsidRPr="0007569A">
        <w:rPr>
          <w:rFonts w:cstheme="minorHAnsi"/>
          <w:sz w:val="20"/>
          <w:szCs w:val="20"/>
        </w:rPr>
        <w:fldChar w:fldCharType="end"/>
      </w:r>
    </w:p>
    <w:p w14:paraId="45E05B35" w14:textId="1C99FC98" w:rsidR="009A653B" w:rsidRPr="0007569A" w:rsidRDefault="009A653B">
      <w:pPr>
        <w:rPr>
          <w:rFonts w:cstheme="minorHAnsi"/>
          <w:sz w:val="20"/>
          <w:szCs w:val="20"/>
        </w:rPr>
      </w:pPr>
    </w:p>
    <w:sectPr w:rsidR="009A653B" w:rsidRPr="00075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752C0EE-5694-4C91-8EBA-9A36EF6ABA64}"/>
    <w:embedBold r:id="rId2" w:fontKey="{F2E7DE85-F7C5-41F2-AE3D-B016F36341A9}"/>
    <w:embedItalic r:id="rId3" w:fontKey="{624D01D9-1BB5-4F64-AC82-589AFBF15310}"/>
  </w:font>
  <w:font w:name="Lato Light">
    <w:altName w:val="Calibri"/>
    <w:panose1 w:val="020F0502020204030203"/>
    <w:charset w:val="00"/>
    <w:family w:val="swiss"/>
    <w:pitch w:val="variable"/>
    <w:sig w:usb0="A00002AF" w:usb1="50006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6844&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item&gt;8970&lt;/item&gt;&lt;item&gt;8971&lt;/item&gt;&lt;/record-ids&gt;&lt;/item&gt;&lt;/Libraries&gt;"/>
  </w:docVars>
  <w:rsids>
    <w:rsidRoot w:val="002C0150"/>
    <w:rsid w:val="000004CB"/>
    <w:rsid w:val="00011246"/>
    <w:rsid w:val="0001521E"/>
    <w:rsid w:val="00015B17"/>
    <w:rsid w:val="00022489"/>
    <w:rsid w:val="000227BC"/>
    <w:rsid w:val="00024029"/>
    <w:rsid w:val="00043A43"/>
    <w:rsid w:val="00051F7B"/>
    <w:rsid w:val="00060D0E"/>
    <w:rsid w:val="0007137D"/>
    <w:rsid w:val="0007569A"/>
    <w:rsid w:val="00084A76"/>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0731B"/>
    <w:rsid w:val="00212F60"/>
    <w:rsid w:val="00217179"/>
    <w:rsid w:val="002225DA"/>
    <w:rsid w:val="00246787"/>
    <w:rsid w:val="00246D55"/>
    <w:rsid w:val="002506CA"/>
    <w:rsid w:val="00273F53"/>
    <w:rsid w:val="002806EC"/>
    <w:rsid w:val="00280B1F"/>
    <w:rsid w:val="00285CDA"/>
    <w:rsid w:val="00294276"/>
    <w:rsid w:val="002A0FD0"/>
    <w:rsid w:val="002C0150"/>
    <w:rsid w:val="002C4E9C"/>
    <w:rsid w:val="002D1923"/>
    <w:rsid w:val="002E1F9D"/>
    <w:rsid w:val="002F30B0"/>
    <w:rsid w:val="002F53EB"/>
    <w:rsid w:val="002F79A9"/>
    <w:rsid w:val="0030055D"/>
    <w:rsid w:val="00302DD7"/>
    <w:rsid w:val="00314F84"/>
    <w:rsid w:val="00315295"/>
    <w:rsid w:val="00315E68"/>
    <w:rsid w:val="0034150E"/>
    <w:rsid w:val="0035654A"/>
    <w:rsid w:val="00356EA9"/>
    <w:rsid w:val="0036250E"/>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935F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0B1C"/>
    <w:rsid w:val="006D3003"/>
    <w:rsid w:val="006D43BF"/>
    <w:rsid w:val="006E6CB6"/>
    <w:rsid w:val="006F004A"/>
    <w:rsid w:val="006F16BE"/>
    <w:rsid w:val="00702B25"/>
    <w:rsid w:val="00704AD1"/>
    <w:rsid w:val="0071236C"/>
    <w:rsid w:val="0072520B"/>
    <w:rsid w:val="0074671C"/>
    <w:rsid w:val="00776598"/>
    <w:rsid w:val="00786A1B"/>
    <w:rsid w:val="007E0556"/>
    <w:rsid w:val="007E0A3F"/>
    <w:rsid w:val="007F3B2B"/>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9394B"/>
    <w:rsid w:val="008A5962"/>
    <w:rsid w:val="008B6751"/>
    <w:rsid w:val="008C07AD"/>
    <w:rsid w:val="008D18FB"/>
    <w:rsid w:val="008F750E"/>
    <w:rsid w:val="00917C78"/>
    <w:rsid w:val="0093027E"/>
    <w:rsid w:val="009324A8"/>
    <w:rsid w:val="00936ABF"/>
    <w:rsid w:val="00943F35"/>
    <w:rsid w:val="00944EA4"/>
    <w:rsid w:val="00945B10"/>
    <w:rsid w:val="00951E8A"/>
    <w:rsid w:val="00953D53"/>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11013"/>
    <w:rsid w:val="00B2420B"/>
    <w:rsid w:val="00B249CF"/>
    <w:rsid w:val="00B30145"/>
    <w:rsid w:val="00B327A3"/>
    <w:rsid w:val="00B43F17"/>
    <w:rsid w:val="00B4536A"/>
    <w:rsid w:val="00B469D0"/>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5AF0"/>
    <w:rsid w:val="00BE71A8"/>
    <w:rsid w:val="00BF171C"/>
    <w:rsid w:val="00BF1E7D"/>
    <w:rsid w:val="00C04443"/>
    <w:rsid w:val="00C06D29"/>
    <w:rsid w:val="00C0714B"/>
    <w:rsid w:val="00C3410F"/>
    <w:rsid w:val="00C35A3F"/>
    <w:rsid w:val="00C4371D"/>
    <w:rsid w:val="00C45454"/>
    <w:rsid w:val="00C511D3"/>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33B2"/>
    <w:rsid w:val="00DA7391"/>
    <w:rsid w:val="00DB0777"/>
    <w:rsid w:val="00DC1326"/>
    <w:rsid w:val="00DD0488"/>
    <w:rsid w:val="00DD275F"/>
    <w:rsid w:val="00DD34C8"/>
    <w:rsid w:val="00DD76A3"/>
    <w:rsid w:val="00DE73BF"/>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C3E77"/>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80C51"/>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07650">
      <w:bodyDiv w:val="1"/>
      <w:marLeft w:val="0"/>
      <w:marRight w:val="0"/>
      <w:marTop w:val="0"/>
      <w:marBottom w:val="0"/>
      <w:divBdr>
        <w:top w:val="none" w:sz="0" w:space="0" w:color="auto"/>
        <w:left w:val="none" w:sz="0" w:space="0" w:color="auto"/>
        <w:bottom w:val="none" w:sz="0" w:space="0" w:color="auto"/>
        <w:right w:val="none" w:sz="0" w:space="0" w:color="auto"/>
      </w:divBdr>
    </w:div>
    <w:div w:id="87493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F01BC-6233-4B68-B586-5B6338D5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23</Pages>
  <Words>17484</Words>
  <Characters>99662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25</cp:revision>
  <dcterms:created xsi:type="dcterms:W3CDTF">2020-11-05T12:17:00Z</dcterms:created>
  <dcterms:modified xsi:type="dcterms:W3CDTF">2020-11-14T23:49:00Z</dcterms:modified>
</cp:coreProperties>
</file>