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0D3AD4" w:rsidRDefault="0001521E" w:rsidP="004D1434">
      <w:pPr>
        <w:spacing w:after="0"/>
        <w:contextualSpacing/>
        <w:jc w:val="center"/>
        <w:rPr>
          <w:rFonts w:ascii="Lato Light" w:hAnsi="Lato Light"/>
          <w:b/>
          <w:sz w:val="28"/>
          <w:szCs w:val="28"/>
        </w:rPr>
      </w:pPr>
      <w:r w:rsidRPr="000D3AD4">
        <w:rPr>
          <w:rFonts w:ascii="Lato Light" w:hAnsi="Lato Light"/>
          <w:b/>
          <w:sz w:val="28"/>
          <w:szCs w:val="28"/>
        </w:rPr>
        <w:t>AN EXPLORATORY ANALYSIS OF PERDIZ ARROW POINT MORPHOLOGY</w:t>
      </w:r>
    </w:p>
    <w:p w:rsidR="0030055D" w:rsidRPr="000D3AD4" w:rsidRDefault="0030055D" w:rsidP="004D1434">
      <w:pPr>
        <w:spacing w:after="0"/>
        <w:contextualSpacing/>
        <w:jc w:val="center"/>
        <w:rPr>
          <w:rFonts w:ascii="Lato Light" w:hAnsi="Lato Light"/>
          <w:b/>
          <w:sz w:val="28"/>
          <w:szCs w:val="28"/>
        </w:rPr>
      </w:pPr>
    </w:p>
    <w:p w:rsidR="0030055D" w:rsidRPr="000D3AD4" w:rsidRDefault="0030055D" w:rsidP="004D1434">
      <w:pPr>
        <w:spacing w:after="0"/>
        <w:contextualSpacing/>
        <w:jc w:val="center"/>
        <w:rPr>
          <w:rFonts w:ascii="Lato Light" w:hAnsi="Lato Light"/>
          <w:b/>
          <w:sz w:val="28"/>
          <w:szCs w:val="28"/>
        </w:rPr>
      </w:pPr>
    </w:p>
    <w:p w:rsidR="002C0150" w:rsidRPr="000D3AD4" w:rsidRDefault="002C0150" w:rsidP="002C0150">
      <w:pPr>
        <w:jc w:val="center"/>
        <w:rPr>
          <w:rFonts w:ascii="Lato Light" w:hAnsi="Lato Light"/>
          <w:sz w:val="32"/>
          <w:szCs w:val="32"/>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F041EC" w:rsidRPr="000D3AD4" w:rsidRDefault="00F041EC"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p>
    <w:p w:rsidR="002C0150" w:rsidRPr="000D3AD4" w:rsidRDefault="002C0150" w:rsidP="002C0150">
      <w:pPr>
        <w:jc w:val="center"/>
        <w:rPr>
          <w:rFonts w:ascii="Lato Light" w:hAnsi="Lato Light"/>
          <w:sz w:val="24"/>
          <w:szCs w:val="24"/>
        </w:rPr>
      </w:pPr>
      <w:r w:rsidRPr="000D3AD4">
        <w:rPr>
          <w:rFonts w:ascii="Lato Light" w:hAnsi="Lato Light"/>
          <w:sz w:val="24"/>
          <w:szCs w:val="24"/>
        </w:rPr>
        <w:t>Robert Z. Selden, Jr.</w:t>
      </w:r>
      <w:r w:rsidR="00611445" w:rsidRPr="000D3AD4">
        <w:rPr>
          <w:rFonts w:ascii="Lato Light" w:hAnsi="Lato Light"/>
          <w:sz w:val="24"/>
          <w:szCs w:val="24"/>
        </w:rPr>
        <w:t>, John E. Dockall,</w:t>
      </w:r>
      <w:r w:rsidR="004E28BC" w:rsidRPr="000D3AD4">
        <w:rPr>
          <w:rFonts w:ascii="Lato Light" w:hAnsi="Lato Light"/>
          <w:sz w:val="24"/>
          <w:szCs w:val="24"/>
        </w:rPr>
        <w:t xml:space="preserve"> </w:t>
      </w:r>
      <w:r w:rsidR="006F16BE" w:rsidRPr="000D3AD4">
        <w:rPr>
          <w:rFonts w:ascii="Lato Light" w:hAnsi="Lato Light"/>
          <w:sz w:val="24"/>
          <w:szCs w:val="24"/>
        </w:rPr>
        <w:t xml:space="preserve">C. Britt Bousman, </w:t>
      </w:r>
      <w:r w:rsidR="004E28BC" w:rsidRPr="000D3AD4">
        <w:rPr>
          <w:rFonts w:ascii="Lato Light" w:hAnsi="Lato Light"/>
          <w:sz w:val="24"/>
          <w:szCs w:val="24"/>
        </w:rPr>
        <w:t>and Timothy K. Perttula</w:t>
      </w:r>
    </w:p>
    <w:p w:rsidR="002C0150" w:rsidRPr="000D3AD4" w:rsidRDefault="002C0150" w:rsidP="002C0150">
      <w:pPr>
        <w:jc w:val="center"/>
        <w:rPr>
          <w:rFonts w:ascii="Lato Light" w:hAnsi="Lato Light"/>
          <w:sz w:val="20"/>
          <w:szCs w:val="20"/>
          <w:vertAlign w:val="superscript"/>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r w:rsidRPr="000D3AD4">
        <w:rPr>
          <w:rFonts w:ascii="Lato Light" w:hAnsi="Lato Light"/>
          <w:sz w:val="20"/>
          <w:szCs w:val="20"/>
        </w:rPr>
        <w:t>DO NOT CITE IN ANY CONTEXT WITHOUT PERMISSION OF THE AUTHOR</w:t>
      </w:r>
      <w:r w:rsidR="00CB4FB9" w:rsidRPr="000D3AD4">
        <w:rPr>
          <w:rFonts w:ascii="Lato Light" w:hAnsi="Lato Light"/>
          <w:sz w:val="20"/>
          <w:szCs w:val="20"/>
        </w:rPr>
        <w:t>S</w:t>
      </w:r>
    </w:p>
    <w:p w:rsidR="002C0150" w:rsidRPr="000D3AD4" w:rsidRDefault="002C0150"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CB4FB9" w:rsidRPr="000D3AD4" w:rsidRDefault="00CB4FB9" w:rsidP="002C0150">
      <w:pPr>
        <w:jc w:val="center"/>
        <w:rPr>
          <w:rFonts w:ascii="Lato Light" w:hAnsi="Lato Light"/>
          <w:sz w:val="20"/>
          <w:szCs w:val="20"/>
        </w:rPr>
      </w:pPr>
    </w:p>
    <w:p w:rsidR="00F041EC" w:rsidRPr="000D3AD4" w:rsidRDefault="00F041EC" w:rsidP="002C0150">
      <w:pPr>
        <w:jc w:val="center"/>
        <w:rPr>
          <w:rFonts w:ascii="Lato Light" w:hAnsi="Lato Light"/>
          <w:sz w:val="20"/>
          <w:szCs w:val="20"/>
        </w:rPr>
      </w:pPr>
    </w:p>
    <w:p w:rsidR="002C0150" w:rsidRPr="000D3AD4" w:rsidRDefault="002C0150" w:rsidP="002C0150">
      <w:pPr>
        <w:jc w:val="center"/>
        <w:rPr>
          <w:rFonts w:ascii="Lato Light" w:hAnsi="Lato Light"/>
          <w:sz w:val="20"/>
          <w:szCs w:val="20"/>
        </w:rPr>
      </w:pPr>
    </w:p>
    <w:p w:rsidR="002C0150" w:rsidRPr="000D3AD4" w:rsidRDefault="002C0150" w:rsidP="002C0150">
      <w:pPr>
        <w:rPr>
          <w:rFonts w:ascii="Lato Light" w:hAnsi="Lato Light"/>
          <w:sz w:val="20"/>
          <w:szCs w:val="20"/>
        </w:rPr>
      </w:pPr>
      <w:r w:rsidRPr="000D3AD4">
        <w:rPr>
          <w:rFonts w:ascii="Lato Light" w:hAnsi="Lato Light"/>
          <w:b/>
          <w:sz w:val="20"/>
          <w:szCs w:val="20"/>
        </w:rPr>
        <w:t>Robert Z. Selden, Jr.</w:t>
      </w:r>
      <w:r w:rsidR="00280B1F" w:rsidRPr="000D3AD4">
        <w:rPr>
          <w:rFonts w:ascii="Lato Light" w:hAnsi="Lato Light"/>
          <w:sz w:val="20"/>
          <w:szCs w:val="20"/>
        </w:rPr>
        <w:t xml:space="preserve">, </w:t>
      </w:r>
      <w:r w:rsidRPr="000D3AD4">
        <w:rPr>
          <w:rFonts w:ascii="Lato Light" w:hAnsi="Lato Light"/>
          <w:sz w:val="20"/>
          <w:szCs w:val="20"/>
        </w:rPr>
        <w:t>Heritage Research Center, Stephen</w:t>
      </w:r>
      <w:r w:rsidR="00E70889" w:rsidRPr="000D3AD4">
        <w:rPr>
          <w:rFonts w:ascii="Lato Light" w:hAnsi="Lato Light"/>
          <w:sz w:val="20"/>
          <w:szCs w:val="20"/>
        </w:rPr>
        <w:t xml:space="preserve"> F. Austin State University (US)</w:t>
      </w:r>
      <w:r w:rsidRPr="000D3AD4">
        <w:rPr>
          <w:rFonts w:ascii="Lato Light" w:hAnsi="Lato Light"/>
          <w:sz w:val="20"/>
          <w:szCs w:val="20"/>
        </w:rPr>
        <w:t xml:space="preserve"> and Cultural Heritage Depa</w:t>
      </w:r>
      <w:r w:rsidR="00E70889" w:rsidRPr="000D3AD4">
        <w:rPr>
          <w:rFonts w:ascii="Lato Light" w:hAnsi="Lato Light"/>
          <w:sz w:val="20"/>
          <w:szCs w:val="20"/>
        </w:rPr>
        <w:t>rtment, Jean Monnet University (</w:t>
      </w:r>
      <w:r w:rsidRPr="000D3AD4">
        <w:rPr>
          <w:rFonts w:ascii="Lato Light" w:hAnsi="Lato Light"/>
          <w:sz w:val="20"/>
          <w:szCs w:val="20"/>
        </w:rPr>
        <w:t>FR</w:t>
      </w:r>
      <w:r w:rsidR="00E70889" w:rsidRPr="000D3AD4">
        <w:rPr>
          <w:rFonts w:ascii="Lato Light" w:hAnsi="Lato Light"/>
          <w:sz w:val="20"/>
          <w:szCs w:val="20"/>
        </w:rPr>
        <w:t>)</w:t>
      </w:r>
      <w:r w:rsidRPr="000D3AD4">
        <w:rPr>
          <w:rFonts w:ascii="Lato Light" w:hAnsi="Lato Light"/>
          <w:sz w:val="20"/>
          <w:szCs w:val="20"/>
        </w:rPr>
        <w:t>. PO Box 13028, SFA Station, Nacogdoches, Texas 75962 ([zselden@sfasu.edu], corresponding author)</w:t>
      </w:r>
    </w:p>
    <w:p w:rsidR="00611445" w:rsidRPr="000D3AD4" w:rsidRDefault="00611445" w:rsidP="002C0150">
      <w:pPr>
        <w:rPr>
          <w:rFonts w:ascii="Lato Light" w:hAnsi="Lato Light"/>
          <w:sz w:val="20"/>
          <w:szCs w:val="20"/>
        </w:rPr>
      </w:pPr>
      <w:r w:rsidRPr="000D3AD4">
        <w:rPr>
          <w:rFonts w:ascii="Lato Light" w:hAnsi="Lato Light"/>
          <w:b/>
          <w:sz w:val="20"/>
          <w:szCs w:val="20"/>
        </w:rPr>
        <w:t>John E. Dockall</w:t>
      </w:r>
      <w:r w:rsidRPr="000D3AD4">
        <w:rPr>
          <w:rFonts w:ascii="Lato Light" w:hAnsi="Lato Light"/>
          <w:sz w:val="20"/>
          <w:szCs w:val="20"/>
        </w:rPr>
        <w:t xml:space="preserve">, </w:t>
      </w:r>
      <w:proofErr w:type="spellStart"/>
      <w:r w:rsidRPr="000D3AD4">
        <w:rPr>
          <w:rFonts w:ascii="Lato Light" w:hAnsi="Lato Light"/>
          <w:sz w:val="20"/>
          <w:szCs w:val="20"/>
        </w:rPr>
        <w:t>Cox|McClain</w:t>
      </w:r>
      <w:proofErr w:type="spellEnd"/>
      <w:r w:rsidR="00CB4FB9" w:rsidRPr="000D3AD4">
        <w:rPr>
          <w:rFonts w:ascii="Lato Light" w:hAnsi="Lato Light"/>
          <w:sz w:val="20"/>
          <w:szCs w:val="20"/>
        </w:rPr>
        <w:t xml:space="preserve"> Environmental Consulting, Inc.</w:t>
      </w:r>
    </w:p>
    <w:p w:rsidR="006F16BE" w:rsidRPr="000D3AD4" w:rsidRDefault="006F16BE" w:rsidP="002C0150">
      <w:pPr>
        <w:rPr>
          <w:rFonts w:ascii="Lato Light" w:hAnsi="Lato Light"/>
          <w:sz w:val="20"/>
          <w:szCs w:val="20"/>
        </w:rPr>
      </w:pPr>
      <w:r w:rsidRPr="000D3AD4">
        <w:rPr>
          <w:rFonts w:ascii="Lato Light" w:hAnsi="Lato Light"/>
          <w:b/>
          <w:sz w:val="20"/>
          <w:szCs w:val="20"/>
        </w:rPr>
        <w:t>C. Britt Bousman</w:t>
      </w:r>
      <w:r w:rsidRPr="000D3AD4">
        <w:rPr>
          <w:rFonts w:ascii="Lato Light" w:hAnsi="Lato Light"/>
          <w:sz w:val="20"/>
          <w:szCs w:val="20"/>
        </w:rPr>
        <w:t>, Department of Anthropology, Texas State University</w:t>
      </w:r>
    </w:p>
    <w:p w:rsidR="003E1F2A" w:rsidRPr="000D3AD4" w:rsidRDefault="003E1F2A" w:rsidP="002C0150">
      <w:pPr>
        <w:rPr>
          <w:rFonts w:ascii="Lato Light" w:hAnsi="Lato Light"/>
          <w:sz w:val="20"/>
          <w:szCs w:val="20"/>
        </w:rPr>
      </w:pPr>
      <w:r w:rsidRPr="000D3AD4">
        <w:rPr>
          <w:rFonts w:ascii="Lato Light" w:hAnsi="Lato Light"/>
          <w:b/>
          <w:sz w:val="20"/>
          <w:szCs w:val="20"/>
        </w:rPr>
        <w:t>Timothy K. Perttula</w:t>
      </w:r>
      <w:r w:rsidR="00280B1F" w:rsidRPr="000D3AD4">
        <w:rPr>
          <w:rFonts w:ascii="Lato Light" w:hAnsi="Lato Light"/>
          <w:sz w:val="20"/>
          <w:szCs w:val="20"/>
        </w:rPr>
        <w:t>, Archeological</w:t>
      </w:r>
      <w:r w:rsidRPr="000D3AD4">
        <w:rPr>
          <w:rFonts w:ascii="Lato Light" w:hAnsi="Lato Light"/>
          <w:sz w:val="20"/>
          <w:szCs w:val="20"/>
        </w:rPr>
        <w:t xml:space="preserve"> &amp; Environmental Consultants, LLC</w:t>
      </w:r>
    </w:p>
    <w:p w:rsidR="00294276" w:rsidRPr="000D3AD4" w:rsidRDefault="00294276" w:rsidP="0062241D">
      <w:pPr>
        <w:spacing w:after="0"/>
        <w:ind w:left="864" w:right="864"/>
        <w:contextualSpacing/>
        <w:jc w:val="both"/>
        <w:rPr>
          <w:rFonts w:ascii="Lato Light" w:hAnsi="Lato Light"/>
          <w:i/>
        </w:rPr>
      </w:pPr>
      <w:r w:rsidRPr="000D3AD4">
        <w:rPr>
          <w:rFonts w:ascii="Lato Light" w:hAnsi="Lato Light"/>
          <w:i/>
        </w:rPr>
        <w:lastRenderedPageBreak/>
        <w:t xml:space="preserve">It </w:t>
      </w:r>
      <w:proofErr w:type="gramStart"/>
      <w:r w:rsidRPr="000D3AD4">
        <w:rPr>
          <w:rFonts w:ascii="Lato Light" w:hAnsi="Lato Light"/>
          <w:i/>
        </w:rPr>
        <w:t xml:space="preserve">is </w:t>
      </w:r>
      <w:r w:rsidR="00D610A4" w:rsidRPr="000D3AD4">
        <w:rPr>
          <w:rFonts w:ascii="Lato Light" w:hAnsi="Lato Light"/>
          <w:i/>
        </w:rPr>
        <w:t>generally</w:t>
      </w:r>
      <w:r w:rsidRPr="000D3AD4">
        <w:rPr>
          <w:rFonts w:ascii="Lato Light" w:hAnsi="Lato Light"/>
          <w:i/>
        </w:rPr>
        <w:t xml:space="preserve"> assumed</w:t>
      </w:r>
      <w:proofErr w:type="gramEnd"/>
      <w:r w:rsidRPr="000D3AD4">
        <w:rPr>
          <w:rFonts w:ascii="Lato Light" w:hAnsi="Lato Light"/>
          <w:i/>
        </w:rPr>
        <w:t xml:space="preserve"> that </w:t>
      </w:r>
      <w:r w:rsidR="00DB0777" w:rsidRPr="000D3AD4">
        <w:rPr>
          <w:rFonts w:ascii="Lato Light" w:hAnsi="Lato Light"/>
          <w:i/>
        </w:rPr>
        <w:t xml:space="preserve">raw material </w:t>
      </w:r>
      <w:r w:rsidRPr="000D3AD4">
        <w:rPr>
          <w:rFonts w:ascii="Lato Light" w:hAnsi="Lato Light"/>
          <w:i/>
        </w:rPr>
        <w:t>differences arti</w:t>
      </w:r>
      <w:r w:rsidR="00246787" w:rsidRPr="000D3AD4">
        <w:rPr>
          <w:rFonts w:ascii="Lato Light" w:hAnsi="Lato Light"/>
          <w:i/>
        </w:rPr>
        <w:t>culate with stone tool morphology, and the role of differential raw material quality and preference in Caddo lithic technology has not been fully explored.</w:t>
      </w:r>
    </w:p>
    <w:p w:rsidR="00294276" w:rsidRPr="000D3AD4" w:rsidRDefault="00294276" w:rsidP="0062241D">
      <w:pPr>
        <w:spacing w:after="0"/>
        <w:ind w:left="864" w:right="864"/>
        <w:contextualSpacing/>
        <w:jc w:val="both"/>
        <w:rPr>
          <w:rFonts w:ascii="Lato Light" w:hAnsi="Lato Light"/>
          <w:i/>
        </w:rPr>
      </w:pPr>
    </w:p>
    <w:p w:rsidR="00086621" w:rsidRPr="000D3AD4" w:rsidRDefault="00086621" w:rsidP="00122EA2">
      <w:pPr>
        <w:spacing w:after="0"/>
        <w:contextualSpacing/>
        <w:jc w:val="center"/>
        <w:rPr>
          <w:rFonts w:ascii="Lato Light" w:hAnsi="Lato Light"/>
          <w:sz w:val="20"/>
          <w:szCs w:val="20"/>
        </w:rPr>
      </w:pPr>
    </w:p>
    <w:p w:rsidR="00086621" w:rsidRPr="000D3AD4" w:rsidRDefault="00086621" w:rsidP="00122EA2">
      <w:pPr>
        <w:spacing w:after="0"/>
        <w:contextualSpacing/>
        <w:rPr>
          <w:rFonts w:ascii="Lato Light" w:hAnsi="Lato Light"/>
          <w:sz w:val="20"/>
          <w:szCs w:val="20"/>
        </w:rPr>
      </w:pPr>
      <w:r w:rsidRPr="000D3AD4">
        <w:rPr>
          <w:rFonts w:ascii="Lato Light" w:hAnsi="Lato Light"/>
          <w:sz w:val="20"/>
          <w:szCs w:val="20"/>
        </w:rPr>
        <w:br w:type="page"/>
      </w:r>
    </w:p>
    <w:p w:rsidR="00DD275F" w:rsidRPr="000D3AD4" w:rsidRDefault="00DD275F" w:rsidP="00DD275F">
      <w:pPr>
        <w:spacing w:after="0"/>
        <w:ind w:left="864" w:right="864"/>
        <w:contextualSpacing/>
        <w:jc w:val="both"/>
        <w:rPr>
          <w:rFonts w:ascii="Lato Light" w:hAnsi="Lato Light"/>
        </w:rPr>
      </w:pPr>
      <w:r w:rsidRPr="000D3AD4">
        <w:rPr>
          <w:rFonts w:ascii="Lato Light" w:hAnsi="Lato Light"/>
        </w:rPr>
        <w:lastRenderedPageBreak/>
        <w:t xml:space="preserve">The assumption is that the ability to execute formal technological designs </w:t>
      </w:r>
      <w:proofErr w:type="gramStart"/>
      <w:r w:rsidRPr="000D3AD4">
        <w:rPr>
          <w:rFonts w:ascii="Lato Light" w:hAnsi="Lato Light"/>
        </w:rPr>
        <w:t>is severely limited</w:t>
      </w:r>
      <w:proofErr w:type="gramEnd"/>
      <w:r w:rsidRPr="000D3AD4">
        <w:rPr>
          <w:rFonts w:ascii="Lato Light" w:hAnsi="Lato Light"/>
        </w:rPr>
        <w:t xml:space="preserve"> by the quality of the raw material. Toolkits based on high quality raw materials are thought to be easier to design because fracture is easier to control</w:t>
      </w:r>
      <w:r w:rsidR="008B6751" w:rsidRPr="000D3AD4">
        <w:rPr>
          <w:rFonts w:ascii="Lato Light" w:hAnsi="Lato Light"/>
        </w:rPr>
        <w:t xml:space="preserve"> </w:t>
      </w:r>
      <w:r w:rsidR="008B6751" w:rsidRPr="000D3AD4">
        <w:rPr>
          <w:rFonts w:ascii="Lato Light" w:hAnsi="Lato Light"/>
        </w:rPr>
        <w:fldChar w:fldCharType="begin"/>
      </w:r>
      <w:r w:rsidR="00B4536A" w:rsidRPr="000D3AD4">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Albert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sidRPr="000D3AD4">
        <w:rPr>
          <w:rFonts w:ascii="Lato Light" w:hAnsi="Lato Light"/>
        </w:rPr>
        <w:fldChar w:fldCharType="separate"/>
      </w:r>
      <w:r w:rsidR="008B6751" w:rsidRPr="000D3AD4">
        <w:rPr>
          <w:rFonts w:ascii="Lato Light" w:hAnsi="Lato Light"/>
          <w:noProof/>
        </w:rPr>
        <w:t>(</w:t>
      </w:r>
      <w:hyperlink w:anchor="_ENREF_11" w:tooltip="Goodyear, 1989 #9531" w:history="1">
        <w:r w:rsidR="000D3AD4" w:rsidRPr="000D3AD4">
          <w:rPr>
            <w:rStyle w:val="Hyperlink"/>
            <w:rFonts w:ascii="Lato Light" w:hAnsi="Lato Light"/>
          </w:rPr>
          <w:t>Goodyear 1989:3</w:t>
        </w:r>
      </w:hyperlink>
      <w:r w:rsidR="008B6751" w:rsidRPr="000D3AD4">
        <w:rPr>
          <w:rFonts w:ascii="Lato Light" w:hAnsi="Lato Light"/>
          <w:noProof/>
        </w:rPr>
        <w:t xml:space="preserve">; </w:t>
      </w:r>
      <w:hyperlink w:anchor="_ENREF_19" w:tooltip="Luedtke, 1992 #20899" w:history="1">
        <w:r w:rsidR="000D3AD4" w:rsidRPr="000D3AD4">
          <w:rPr>
            <w:rStyle w:val="Hyperlink"/>
            <w:rFonts w:ascii="Lato Light" w:hAnsi="Lato Light"/>
          </w:rPr>
          <w:t>Luedtke 1992</w:t>
        </w:r>
      </w:hyperlink>
      <w:r w:rsidR="008B6751" w:rsidRPr="000D3AD4">
        <w:rPr>
          <w:rFonts w:ascii="Lato Light" w:hAnsi="Lato Light"/>
          <w:noProof/>
        </w:rPr>
        <w:t>)</w:t>
      </w:r>
      <w:r w:rsidR="008B6751" w:rsidRPr="000D3AD4">
        <w:rPr>
          <w:rFonts w:ascii="Lato Light" w:hAnsi="Lato Light"/>
        </w:rPr>
        <w:fldChar w:fldCharType="end"/>
      </w:r>
      <w:r w:rsidRPr="000D3AD4">
        <w:rPr>
          <w:rFonts w:ascii="Lato Light" w:hAnsi="Lato Light"/>
        </w:rPr>
        <w:t xml:space="preserve">.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 </w:t>
      </w:r>
      <w:r w:rsidR="00B94019" w:rsidRPr="000D3AD4">
        <w:rPr>
          <w:rFonts w:ascii="Lato Light" w:hAnsi="Lato Light"/>
        </w:rPr>
        <w:fldChar w:fldCharType="begin"/>
      </w:r>
      <w:r w:rsidR="00F00C67" w:rsidRPr="000D3AD4">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sidRPr="000D3AD4">
        <w:rPr>
          <w:rFonts w:ascii="Lato Light" w:hAnsi="Lato Light"/>
        </w:rPr>
        <w:fldChar w:fldCharType="separate"/>
      </w:r>
      <w:r w:rsidR="00F00C67" w:rsidRPr="000D3AD4">
        <w:rPr>
          <w:rFonts w:ascii="Lato Light" w:hAnsi="Lato Light"/>
          <w:noProof/>
        </w:rPr>
        <w:t>(</w:t>
      </w:r>
      <w:hyperlink w:anchor="_ENREF_3" w:tooltip="Brantingham, 2000 #3770" w:history="1">
        <w:r w:rsidR="000D3AD4" w:rsidRPr="000D3AD4">
          <w:rPr>
            <w:rStyle w:val="Hyperlink"/>
            <w:rFonts w:ascii="Lato Light" w:hAnsi="Lato Light"/>
          </w:rPr>
          <w:t>Brantingham, et al. 2000:257</w:t>
        </w:r>
      </w:hyperlink>
      <w:r w:rsidR="00F00C67" w:rsidRPr="000D3AD4">
        <w:rPr>
          <w:rFonts w:ascii="Lato Light" w:hAnsi="Lato Light"/>
          <w:noProof/>
        </w:rPr>
        <w:t>)</w:t>
      </w:r>
      <w:r w:rsidR="00B94019" w:rsidRPr="000D3AD4">
        <w:rPr>
          <w:rFonts w:ascii="Lato Light" w:hAnsi="Lato Light"/>
        </w:rPr>
        <w:fldChar w:fldCharType="end"/>
      </w:r>
      <w:r w:rsidRPr="000D3AD4">
        <w:rPr>
          <w:rFonts w:ascii="Lato Light" w:hAnsi="Lato Light"/>
        </w:rPr>
        <w:t>.</w:t>
      </w:r>
    </w:p>
    <w:p w:rsidR="00DD275F" w:rsidRPr="000D3AD4" w:rsidRDefault="00DD275F" w:rsidP="003E7707">
      <w:pPr>
        <w:spacing w:after="0"/>
        <w:contextualSpacing/>
        <w:rPr>
          <w:rFonts w:ascii="Lato Light" w:hAnsi="Lato Light"/>
        </w:rPr>
      </w:pPr>
    </w:p>
    <w:p w:rsidR="002F30B0" w:rsidRPr="000D3AD4" w:rsidRDefault="002F30B0" w:rsidP="004E339B">
      <w:pPr>
        <w:spacing w:after="0"/>
        <w:contextualSpacing/>
        <w:jc w:val="both"/>
        <w:rPr>
          <w:rFonts w:ascii="Lato Light" w:hAnsi="Lato Light"/>
          <w:sz w:val="24"/>
          <w:szCs w:val="24"/>
        </w:rPr>
      </w:pPr>
      <w:r w:rsidRPr="000D3AD4">
        <w:rPr>
          <w:rFonts w:ascii="Lato Light" w:hAnsi="Lato Light"/>
          <w:sz w:val="24"/>
          <w:szCs w:val="24"/>
        </w:rPr>
        <w:t xml:space="preserve">The ancestral Caddo lands </w:t>
      </w:r>
      <w:r w:rsidR="000D245A" w:rsidRPr="000D3AD4">
        <w:rPr>
          <w:rFonts w:ascii="Lato Light" w:hAnsi="Lato Light"/>
          <w:sz w:val="24"/>
          <w:szCs w:val="24"/>
        </w:rPr>
        <w:t>of</w:t>
      </w:r>
      <w:r w:rsidRPr="000D3AD4">
        <w:rPr>
          <w:rFonts w:ascii="Lato Light" w:hAnsi="Lato Light"/>
          <w:sz w:val="24"/>
          <w:szCs w:val="24"/>
        </w:rPr>
        <w:t xml:space="preserve"> northeast Texas </w:t>
      </w:r>
      <w:proofErr w:type="gramStart"/>
      <w:r w:rsidRPr="000D3AD4">
        <w:rPr>
          <w:rFonts w:ascii="Lato Light" w:hAnsi="Lato Light"/>
          <w:sz w:val="24"/>
          <w:szCs w:val="24"/>
        </w:rPr>
        <w:t>have long been touted</w:t>
      </w:r>
      <w:proofErr w:type="gramEnd"/>
      <w:r w:rsidRPr="000D3AD4">
        <w:rPr>
          <w:rFonts w:ascii="Lato Light" w:hAnsi="Lato Light"/>
          <w:sz w:val="24"/>
          <w:szCs w:val="24"/>
        </w:rPr>
        <w:t xml:space="preserve"> as </w:t>
      </w:r>
      <w:r w:rsidRPr="000D3AD4">
        <w:rPr>
          <w:rFonts w:ascii="Lato Light" w:hAnsi="Lato Light"/>
          <w:i/>
          <w:sz w:val="24"/>
          <w:szCs w:val="24"/>
        </w:rPr>
        <w:t>ceramic rich and lithic poor</w:t>
      </w:r>
      <w:r w:rsidRPr="000D3AD4">
        <w:rPr>
          <w:rFonts w:ascii="Lato Light" w:hAnsi="Lato Light"/>
          <w:sz w:val="24"/>
          <w:szCs w:val="24"/>
        </w:rPr>
        <w:t>, thus it comes as no surprise that the bulk of Caddo</w:t>
      </w:r>
      <w:r w:rsidR="000C5563" w:rsidRPr="000D3AD4">
        <w:rPr>
          <w:rFonts w:ascii="Lato Light" w:hAnsi="Lato Light"/>
          <w:sz w:val="24"/>
          <w:szCs w:val="24"/>
        </w:rPr>
        <w:t>-related</w:t>
      </w:r>
      <w:r w:rsidRPr="000D3AD4">
        <w:rPr>
          <w:rFonts w:ascii="Lato Light" w:hAnsi="Lato Light"/>
          <w:sz w:val="24"/>
          <w:szCs w:val="24"/>
        </w:rPr>
        <w:t xml:space="preserve"> research outputs remain</w:t>
      </w:r>
      <w:r w:rsidR="000D245A" w:rsidRPr="000D3AD4">
        <w:rPr>
          <w:rFonts w:ascii="Lato Light" w:hAnsi="Lato Light"/>
          <w:sz w:val="24"/>
          <w:szCs w:val="24"/>
        </w:rPr>
        <w:t xml:space="preserve"> focused </w:t>
      </w:r>
      <w:r w:rsidR="003B49C0" w:rsidRPr="000D3AD4">
        <w:rPr>
          <w:rFonts w:ascii="Lato Light" w:hAnsi="Lato Light"/>
          <w:sz w:val="24"/>
          <w:szCs w:val="24"/>
        </w:rPr>
        <w:t>up</w:t>
      </w:r>
      <w:r w:rsidRPr="000D3AD4">
        <w:rPr>
          <w:rFonts w:ascii="Lato Light" w:hAnsi="Lato Light"/>
          <w:sz w:val="24"/>
          <w:szCs w:val="24"/>
        </w:rPr>
        <w:t xml:space="preserve">on </w:t>
      </w:r>
      <w:r w:rsidR="000D245A" w:rsidRPr="000D3AD4">
        <w:rPr>
          <w:rFonts w:ascii="Lato Light" w:hAnsi="Lato Light"/>
          <w:sz w:val="24"/>
          <w:szCs w:val="24"/>
        </w:rPr>
        <w:t>ceramic studies</w:t>
      </w:r>
      <w:r w:rsidRPr="000D3AD4">
        <w:rPr>
          <w:rFonts w:ascii="Lato Light" w:hAnsi="Lato Light"/>
          <w:sz w:val="24"/>
          <w:szCs w:val="24"/>
        </w:rPr>
        <w:t>.</w:t>
      </w:r>
      <w:r w:rsidR="003B49C0" w:rsidRPr="000D3AD4">
        <w:rPr>
          <w:rFonts w:ascii="Lato Light" w:hAnsi="Lato Light"/>
          <w:sz w:val="24"/>
          <w:szCs w:val="24"/>
        </w:rPr>
        <w:t xml:space="preserve"> T</w:t>
      </w:r>
      <w:r w:rsidR="00956FDC" w:rsidRPr="000D3AD4">
        <w:rPr>
          <w:rFonts w:ascii="Lato Light" w:hAnsi="Lato Light"/>
          <w:sz w:val="24"/>
          <w:szCs w:val="24"/>
        </w:rPr>
        <w:t>here have</w:t>
      </w:r>
      <w:r w:rsidR="003B49C0" w:rsidRPr="000D3AD4">
        <w:rPr>
          <w:rFonts w:ascii="Lato Light" w:hAnsi="Lato Light"/>
          <w:sz w:val="24"/>
          <w:szCs w:val="24"/>
        </w:rPr>
        <w:t xml:space="preserve"> been no long-term basic research program</w:t>
      </w:r>
      <w:r w:rsidR="00956FDC" w:rsidRPr="000D3AD4">
        <w:rPr>
          <w:rFonts w:ascii="Lato Light" w:hAnsi="Lato Light"/>
          <w:sz w:val="24"/>
          <w:szCs w:val="24"/>
        </w:rPr>
        <w:t>s</w:t>
      </w:r>
      <w:r w:rsidR="003B49C0" w:rsidRPr="000D3AD4">
        <w:rPr>
          <w:rFonts w:ascii="Lato Light" w:hAnsi="Lato Light"/>
          <w:sz w:val="24"/>
          <w:szCs w:val="24"/>
        </w:rPr>
        <w:t xml:space="preserve"> related to developing and testing novel theories associated with Caddo stone tools outside the sphere of cultural resources management</w:t>
      </w:r>
      <w:r w:rsidR="003E61B1" w:rsidRPr="000D3AD4">
        <w:rPr>
          <w:rFonts w:ascii="Lato Light" w:hAnsi="Lato Light"/>
          <w:sz w:val="24"/>
          <w:szCs w:val="24"/>
        </w:rPr>
        <w:t xml:space="preserve"> (CRM)</w:t>
      </w:r>
      <w:r w:rsidR="003B49C0" w:rsidRPr="000D3AD4">
        <w:rPr>
          <w:rFonts w:ascii="Lato Light" w:hAnsi="Lato Light"/>
          <w:sz w:val="24"/>
          <w:szCs w:val="24"/>
        </w:rPr>
        <w:t>.</w:t>
      </w:r>
      <w:r w:rsidR="003E61B1" w:rsidRPr="000D3AD4">
        <w:rPr>
          <w:rFonts w:ascii="Lato Light" w:hAnsi="Lato Light"/>
          <w:sz w:val="24"/>
          <w:szCs w:val="24"/>
        </w:rPr>
        <w:t xml:space="preserve"> However, the applied research endeavors of the various CRM undertakings, and the push to make the corpus of that literature available digitally through the Index of Texas Archaeology (ITA), have provided a veritable wealth of descriptive data</w:t>
      </w:r>
      <w:r w:rsidR="004C6995" w:rsidRPr="000D3AD4">
        <w:rPr>
          <w:rFonts w:ascii="Lato Light" w:hAnsi="Lato Light"/>
          <w:sz w:val="24"/>
          <w:szCs w:val="24"/>
        </w:rPr>
        <w:t xml:space="preserve"> and metadata</w:t>
      </w:r>
      <w:r w:rsidR="003E61B1" w:rsidRPr="000D3AD4">
        <w:rPr>
          <w:rFonts w:ascii="Lato Light" w:hAnsi="Lato Light"/>
          <w:sz w:val="24"/>
          <w:szCs w:val="24"/>
        </w:rPr>
        <w:t xml:space="preserve">, which </w:t>
      </w:r>
      <w:proofErr w:type="gramStart"/>
      <w:r w:rsidR="003E61B1" w:rsidRPr="000D3AD4">
        <w:rPr>
          <w:rFonts w:ascii="Lato Light" w:hAnsi="Lato Light"/>
          <w:sz w:val="24"/>
          <w:szCs w:val="24"/>
        </w:rPr>
        <w:t>can be harvested, aggregated, and integrated into large-scale meta-analyses</w:t>
      </w:r>
      <w:proofErr w:type="gramEnd"/>
      <w:r w:rsidR="00381E33" w:rsidRPr="000D3AD4">
        <w:rPr>
          <w:rFonts w:ascii="Lato Light" w:hAnsi="Lato Light"/>
          <w:sz w:val="24"/>
          <w:szCs w:val="24"/>
        </w:rPr>
        <w:t xml:space="preserve">. </w:t>
      </w:r>
    </w:p>
    <w:p w:rsidR="000C5563" w:rsidRPr="000D3AD4" w:rsidRDefault="000C5563" w:rsidP="004E339B">
      <w:pPr>
        <w:spacing w:after="0"/>
        <w:contextualSpacing/>
        <w:jc w:val="both"/>
        <w:rPr>
          <w:rFonts w:ascii="Lato Light" w:hAnsi="Lato Light"/>
          <w:sz w:val="24"/>
          <w:szCs w:val="24"/>
        </w:rPr>
      </w:pPr>
    </w:p>
    <w:p w:rsidR="000C5563" w:rsidRPr="000D3AD4" w:rsidRDefault="000C5563" w:rsidP="004E339B">
      <w:pPr>
        <w:spacing w:after="0"/>
        <w:contextualSpacing/>
        <w:jc w:val="both"/>
        <w:rPr>
          <w:rFonts w:ascii="Lato Light" w:hAnsi="Lato Light"/>
          <w:sz w:val="24"/>
          <w:szCs w:val="24"/>
        </w:rPr>
      </w:pPr>
      <w:r w:rsidRPr="000D3AD4">
        <w:rPr>
          <w:rFonts w:ascii="Lato Light" w:hAnsi="Lato Light"/>
          <w:sz w:val="24"/>
          <w:szCs w:val="24"/>
        </w:rPr>
        <w:t xml:space="preserve">As a means of capturing </w:t>
      </w:r>
      <w:r w:rsidR="0048389A" w:rsidRPr="000D3AD4">
        <w:rPr>
          <w:rFonts w:ascii="Lato Light" w:hAnsi="Lato Light"/>
          <w:sz w:val="24"/>
          <w:szCs w:val="24"/>
        </w:rPr>
        <w:t>the general</w:t>
      </w:r>
      <w:r w:rsidRPr="000D3AD4">
        <w:rPr>
          <w:rFonts w:ascii="Lato Light" w:hAnsi="Lato Light"/>
          <w:sz w:val="24"/>
          <w:szCs w:val="24"/>
        </w:rPr>
        <w:t xml:space="preserve"> range of raw materials and shapes, this initial study focused upon the</w:t>
      </w:r>
      <w:r w:rsidR="007F54E8" w:rsidRPr="000D3AD4">
        <w:rPr>
          <w:rFonts w:ascii="Lato Light" w:hAnsi="Lato Light"/>
          <w:sz w:val="24"/>
          <w:szCs w:val="24"/>
        </w:rPr>
        <w:t xml:space="preserve"> raw material, </w:t>
      </w:r>
      <w:r w:rsidR="005067C6" w:rsidRPr="000D3AD4">
        <w:rPr>
          <w:rFonts w:ascii="Lato Light" w:hAnsi="Lato Light"/>
          <w:sz w:val="24"/>
          <w:szCs w:val="24"/>
        </w:rPr>
        <w:t xml:space="preserve">burial </w:t>
      </w:r>
      <w:r w:rsidR="007F54E8" w:rsidRPr="000D3AD4">
        <w:rPr>
          <w:rFonts w:ascii="Lato Light" w:hAnsi="Lato Light"/>
          <w:sz w:val="24"/>
          <w:szCs w:val="24"/>
        </w:rPr>
        <w:t>context, time, geography, and</w:t>
      </w:r>
      <w:r w:rsidRPr="000D3AD4">
        <w:rPr>
          <w:rFonts w:ascii="Lato Light" w:hAnsi="Lato Light"/>
          <w:sz w:val="24"/>
          <w:szCs w:val="24"/>
        </w:rPr>
        <w:t xml:space="preserve"> morphology of Perdiz arrow points</w:t>
      </w:r>
      <w:r w:rsidR="0048389A" w:rsidRPr="000D3AD4">
        <w:rPr>
          <w:rFonts w:ascii="Lato Light" w:hAnsi="Lato Light"/>
          <w:sz w:val="24"/>
          <w:szCs w:val="24"/>
        </w:rPr>
        <w:t xml:space="preserve">, which are ubiquitous across the </w:t>
      </w:r>
      <w:r w:rsidR="00870339" w:rsidRPr="000D3AD4">
        <w:rPr>
          <w:rFonts w:ascii="Lato Light" w:hAnsi="Lato Light"/>
          <w:sz w:val="24"/>
          <w:szCs w:val="24"/>
        </w:rPr>
        <w:t>ancestral Caddo territory in northeast Texas</w:t>
      </w:r>
      <w:r w:rsidR="00956FDC" w:rsidRPr="000D3AD4">
        <w:rPr>
          <w:rFonts w:ascii="Lato Light" w:hAnsi="Lato Light"/>
          <w:sz w:val="24"/>
          <w:szCs w:val="24"/>
        </w:rPr>
        <w:t xml:space="preserve">. </w:t>
      </w:r>
      <w:r w:rsidR="00F20734" w:rsidRPr="000D3AD4">
        <w:rPr>
          <w:rFonts w:ascii="Lato Light" w:hAnsi="Lato Light"/>
          <w:sz w:val="24"/>
          <w:szCs w:val="24"/>
        </w:rPr>
        <w:t xml:space="preserve">The aim of this study is to evaluate whether there are appreciable </w:t>
      </w:r>
      <w:r w:rsidR="005403E7">
        <w:rPr>
          <w:rFonts w:ascii="Lato Light" w:hAnsi="Lato Light"/>
          <w:sz w:val="24"/>
          <w:szCs w:val="24"/>
        </w:rPr>
        <w:t xml:space="preserve">differences </w:t>
      </w:r>
      <w:r w:rsidR="00F20734" w:rsidRPr="000D3AD4">
        <w:rPr>
          <w:rFonts w:ascii="Lato Light" w:hAnsi="Lato Light"/>
          <w:sz w:val="24"/>
          <w:szCs w:val="24"/>
        </w:rPr>
        <w:t>in shape for Perdiz points manufactured from different raw materials,</w:t>
      </w:r>
      <w:r w:rsidR="005403E7">
        <w:rPr>
          <w:rFonts w:ascii="Lato Light" w:hAnsi="Lato Light"/>
          <w:sz w:val="24"/>
          <w:szCs w:val="24"/>
        </w:rPr>
        <w:t xml:space="preserve"> among the temporal periods, and</w:t>
      </w:r>
      <w:r w:rsidR="00F20734" w:rsidRPr="000D3AD4">
        <w:rPr>
          <w:rFonts w:ascii="Lato Light" w:hAnsi="Lato Light"/>
          <w:sz w:val="24"/>
          <w:szCs w:val="24"/>
        </w:rPr>
        <w:t xml:space="preserve"> recovered in or out of </w:t>
      </w:r>
      <w:r w:rsidR="00F34BD2" w:rsidRPr="000D3AD4">
        <w:rPr>
          <w:rFonts w:ascii="Lato Light" w:hAnsi="Lato Light"/>
          <w:sz w:val="24"/>
          <w:szCs w:val="24"/>
        </w:rPr>
        <w:t xml:space="preserve">Caddo </w:t>
      </w:r>
      <w:r w:rsidR="00F20734" w:rsidRPr="000D3AD4">
        <w:rPr>
          <w:rFonts w:ascii="Lato Light" w:hAnsi="Lato Light"/>
          <w:sz w:val="24"/>
          <w:szCs w:val="24"/>
        </w:rPr>
        <w:t>burial contexts</w:t>
      </w:r>
      <w:r w:rsidR="00F34BD2" w:rsidRPr="000D3AD4">
        <w:rPr>
          <w:rFonts w:ascii="Lato Light" w:hAnsi="Lato Light"/>
          <w:sz w:val="24"/>
          <w:szCs w:val="24"/>
        </w:rPr>
        <w:t xml:space="preserve">. </w:t>
      </w:r>
    </w:p>
    <w:p w:rsidR="00F36884" w:rsidRPr="000D3AD4" w:rsidRDefault="00F36884" w:rsidP="004E339B">
      <w:pPr>
        <w:spacing w:after="0"/>
        <w:contextualSpacing/>
        <w:jc w:val="both"/>
        <w:rPr>
          <w:rFonts w:ascii="Lato Light" w:hAnsi="Lato Light"/>
          <w:sz w:val="24"/>
          <w:szCs w:val="24"/>
        </w:rPr>
      </w:pPr>
    </w:p>
    <w:p w:rsidR="001D164A" w:rsidRPr="000D3AD4" w:rsidRDefault="001D164A" w:rsidP="004E339B">
      <w:pPr>
        <w:spacing w:after="0"/>
        <w:contextualSpacing/>
        <w:jc w:val="both"/>
        <w:rPr>
          <w:rFonts w:ascii="Lato Light" w:hAnsi="Lato Light"/>
          <w:sz w:val="24"/>
          <w:szCs w:val="24"/>
        </w:rPr>
      </w:pPr>
      <w:r w:rsidRPr="000D3AD4">
        <w:rPr>
          <w:rFonts w:ascii="Lato Light" w:hAnsi="Lato Light"/>
          <w:sz w:val="24"/>
          <w:szCs w:val="24"/>
        </w:rPr>
        <w:t>Reading:</w:t>
      </w:r>
    </w:p>
    <w:p w:rsidR="00F36884" w:rsidRPr="000D3AD4" w:rsidRDefault="0030055D"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Discussion of what attributes influence lithic artefact form </w:t>
      </w:r>
      <w:r w:rsidR="001D164A" w:rsidRPr="000D3AD4">
        <w:rPr>
          <w:rFonts w:ascii="Lato Light" w:hAnsi="Lato Light"/>
          <w:sz w:val="24"/>
          <w:szCs w:val="24"/>
        </w:rPr>
        <w:fldChar w:fldCharType="begin"/>
      </w:r>
      <w:r w:rsidR="001D164A" w:rsidRPr="000D3AD4">
        <w:rPr>
          <w:rFonts w:ascii="Lato Light" w:hAnsi="Lato Light"/>
          <w:sz w:val="24"/>
          <w:szCs w:val="24"/>
        </w:rPr>
        <w:instrText xml:space="preserve"> ADDIN EN.CITE &lt;EndNote&gt;&lt;Cite&gt;&lt;Author&gt;Eren&lt;/Author&gt;&lt;Year&gt;2011&lt;/Year&gt;&lt;RecNum&gt;21014&lt;/RecNum&gt;&lt;DisplayText&gt;(Eren, et al. 2011)&lt;/DisplayText&gt;&lt;record&gt;&lt;rec-number&gt;21014&lt;/rec-number&gt;&lt;foreign-keys&gt;&lt;key app="EN" db-id="wttdfprdqd5vsae0rw9xwts5zvpwxs5t05fw" timestamp="1602378424" guid="6995ddda-7a5f-4cad-a165-8f6556aa326a"&gt;21014&lt;/key&gt;&lt;key app="ENWeb" db-id=""&gt;0&lt;/key&gt;&lt;/foreign-keys&gt;&lt;ref-type name="Journal Article"&gt;17&lt;/ref-type&gt;&lt;contributors&gt;&lt;authors&gt;&lt;author&gt;Eren, Metin I.&lt;/author&gt;&lt;author&gt;Lycett, Stephen J.&lt;/author&gt;&lt;author&gt;Roos, Christopher I.&lt;/author&gt;&lt;author&gt;Sampson, C. Garth&lt;/author&gt;&lt;/authors&gt;&lt;/contributors&gt;&lt;titles&gt;&lt;title&gt;Toolstone constraints on knapping skill: Levallois reduction with two different raw materials&lt;/title&gt;&lt;secondary-title&gt;Journal of Archaeological Science&lt;/secondary-title&gt;&lt;/titles&gt;&lt;periodical&gt;&lt;full-title&gt;Journal of Archaeological Science&lt;/full-title&gt;&lt;/periodical&gt;&lt;pages&gt;2731-2739&lt;/pages&gt;&lt;volume&gt;38&lt;/volume&gt;&lt;number&gt;10&lt;/number&gt;&lt;section&gt;2731&lt;/section&gt;&lt;dates&gt;&lt;year&gt;2011&lt;/year&gt;&lt;/dates&gt;&lt;isbn&gt;03054403&lt;/isbn&gt;&lt;urls&gt;&lt;/urls&gt;&lt;electronic-resource-num&gt;10.1016/j.jas.2011.06.011&lt;/electronic-resource-num&gt;&lt;/record&gt;&lt;/Cite&gt;&lt;/EndNote&gt;</w:instrText>
      </w:r>
      <w:r w:rsidR="001D164A" w:rsidRPr="000D3AD4">
        <w:rPr>
          <w:rFonts w:ascii="Lato Light" w:hAnsi="Lato Light"/>
          <w:sz w:val="24"/>
          <w:szCs w:val="24"/>
        </w:rPr>
        <w:fldChar w:fldCharType="separate"/>
      </w:r>
      <w:r w:rsidR="001D164A" w:rsidRPr="000D3AD4">
        <w:rPr>
          <w:rFonts w:ascii="Lato Light" w:hAnsi="Lato Light"/>
          <w:noProof/>
          <w:sz w:val="24"/>
          <w:szCs w:val="24"/>
        </w:rPr>
        <w:t>(</w:t>
      </w:r>
      <w:hyperlink w:anchor="_ENREF_6" w:tooltip="Eren, 2011 #21014" w:history="1">
        <w:r w:rsidR="000D3AD4" w:rsidRPr="000D3AD4">
          <w:rPr>
            <w:rStyle w:val="Hyperlink"/>
            <w:rFonts w:ascii="Lato Light" w:hAnsi="Lato Light"/>
          </w:rPr>
          <w:t>Eren, et al. 2011</w:t>
        </w:r>
      </w:hyperlink>
      <w:r w:rsidR="001D164A" w:rsidRPr="000D3AD4">
        <w:rPr>
          <w:rFonts w:ascii="Lato Light" w:hAnsi="Lato Light"/>
          <w:noProof/>
          <w:sz w:val="24"/>
          <w:szCs w:val="24"/>
        </w:rPr>
        <w:t>)</w:t>
      </w:r>
      <w:r w:rsidR="001D164A" w:rsidRPr="000D3AD4">
        <w:rPr>
          <w:rFonts w:ascii="Lato Light" w:hAnsi="Lato Light"/>
          <w:sz w:val="24"/>
          <w:szCs w:val="24"/>
        </w:rPr>
        <w:fldChar w:fldCharType="end"/>
      </w:r>
    </w:p>
    <w:p w:rsidR="00F36884"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Fracture predictability and durability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&lt;EndNote&gt;&lt;Cite&gt;&lt;Author&gt;Braun&lt;/Author&gt;&lt;Year&gt;2009&lt;/Year&gt;&lt;RecNum&gt;21015&lt;/RecNum&gt;&lt;DisplayText&gt;(Braun, et al. 2009)&lt;/DisplayText&gt;&lt;record&gt;&lt;rec-number&gt;21015&lt;/rec-number&gt;&lt;foreign-keys&gt;&lt;key app="EN" db-id="wttdfprdqd5vsae0rw9xwts5zvpwxs5t05fw" timestamp="1602378424" guid="11f6f579-fbfe-481e-93fd-298691c5cbea"&gt;21015&lt;/key&gt;&lt;key app="ENWeb" db-id=""&gt;0&lt;/key&gt;&lt;/foreign-keys&gt;&lt;ref-type name="Journal Article"&gt;17&lt;/ref-type&gt;&lt;contributors&gt;&lt;authors&gt;&lt;author&gt;Braun, David R.&lt;/author&gt;&lt;author&gt;Plummer, Thomas&lt;/author&gt;&lt;author&gt;Ferraro, Joseph V.&lt;/author&gt;&lt;author&gt;Ditchfield, Peter&lt;/author&gt;&lt;author&gt;Bishop, Laura C.&lt;/author&gt;&lt;/authors&gt;&lt;/contributors&gt;&lt;titles&gt;&lt;title&gt;Raw material quality and Oldowan hominin toolstone preferences: evidence from Kanjera South, Kenya&lt;/title&gt;&lt;secondary-title&gt;Journal of Archaeological Science&lt;/secondary-title&gt;&lt;/titles&gt;&lt;periodical&gt;&lt;full-title&gt;Journal of Archaeological Science&lt;/full-title&gt;&lt;/periodical&gt;&lt;pages&gt;1605-1614&lt;/pages&gt;&lt;volume&gt;36&lt;/volume&gt;&lt;number&gt;7&lt;/number&gt;&lt;section&gt;1605&lt;/section&gt;&lt;dates&gt;&lt;year&gt;2009&lt;/year&gt;&lt;/dates&gt;&lt;isbn&gt;03054403&lt;/isbn&gt;&lt;urls&gt;&lt;/urls&gt;&lt;electronic-resource-num&gt;10.1016/j.jas.2009.03.025&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 w:tooltip="Braun, 2009 #21015" w:history="1">
        <w:r w:rsidR="000D3AD4" w:rsidRPr="000D3AD4">
          <w:rPr>
            <w:rStyle w:val="Hyperlink"/>
            <w:rFonts w:ascii="Lato Light" w:hAnsi="Lato Light"/>
          </w:rPr>
          <w:t>Braun, et al. 2009</w:t>
        </w:r>
      </w:hyperlink>
      <w:r w:rsidRPr="000D3AD4">
        <w:rPr>
          <w:rFonts w:ascii="Lato Light" w:hAnsi="Lato Light"/>
          <w:noProof/>
          <w:sz w:val="24"/>
          <w:szCs w:val="24"/>
        </w:rPr>
        <w:t>)</w:t>
      </w:r>
      <w:r w:rsidRPr="000D3AD4">
        <w:rPr>
          <w:rFonts w:ascii="Lato Light" w:hAnsi="Lato Light"/>
          <w:sz w:val="24"/>
          <w:szCs w:val="24"/>
        </w:rPr>
        <w:fldChar w:fldCharType="end"/>
      </w:r>
    </w:p>
    <w:p w:rsidR="000C5563"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quality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&lt;EndNote&gt;&lt;Cite&gt;&lt;Author&gt;Brantingham&lt;/Author&gt;&lt;Year&gt;2000&lt;/Year&gt;&lt;RecNum&gt;3770&lt;/RecNum&gt;&lt;DisplayText&gt;(Brantingham, et al. 2000)&lt;/DisplayText&gt;&lt;record&gt;&lt;rec-number&gt;3770&lt;/rec-number&gt;&lt;foreign-keys&gt;&lt;key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 w:tooltip="Brantingham, 2000 #3770" w:history="1">
        <w:r w:rsidR="000D3AD4" w:rsidRPr="000D3AD4">
          <w:rPr>
            <w:rStyle w:val="Hyperlink"/>
            <w:rFonts w:ascii="Lato Light" w:hAnsi="Lato Light"/>
          </w:rPr>
          <w:t>Brantingham, et al. 2000</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Role of raw material differences in shape variation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&lt;EndNote&gt;&lt;Cite&gt;&lt;Author&gt;Eren&lt;/Author&gt;&lt;Year&gt;2014&lt;/Year&gt;&lt;RecNum&gt;1779&lt;/RecNum&gt;&lt;DisplayText&gt;(Eren, et al. 2014)&lt;/DisplayText&gt;&lt;record&gt;&lt;rec-number&gt;1779&lt;/rec-number&gt;&lt;foreign-keys&gt;&lt;key app="EN" db-id="wttdfprdqd5vsae0rw9xwts5zvpwxs5t05fw" timestamp="1495460824" guid="ee157904-1706-4f01-b5c0-d21e24e4eb16"&gt;1779&lt;/key&gt;&lt;key app="ENWeb" db-id=""&gt;0&lt;/key&gt;&lt;/foreign-keys&gt;&lt;ref-type name="Journal Article"&gt;17&lt;/ref-type&gt;&lt;contributors&gt;&lt;authors&gt;&lt;author&gt;Eren, Metin I.&lt;/author&gt;&lt;author&gt;Roos, Christopher I.&lt;/author&gt;&lt;author&gt;Story, Brett A.&lt;/author&gt;&lt;author&gt;von Cramon-Taubadel, Noreen&lt;/author&gt;&lt;author&gt;Lycett, Stephen J.&lt;/author&gt;&lt;/authors&gt;&lt;/contributors&gt;&lt;titles&gt;&lt;title&gt;The Role of Raw Material Differences in Stone Tool Shape Variation: An Experimental Assessment&lt;/title&gt;&lt;secondary-title&gt;Journal of Archaeological Science&lt;/secondary-title&gt;&lt;/titles&gt;&lt;periodical&gt;&lt;full-title&gt;Journal of Archaeological Science&lt;/full-title&gt;&lt;/periodical&gt;&lt;pages&gt;472-487&lt;/pages&gt;&lt;volume&gt;49&lt;/volume&gt;&lt;section&gt;472&lt;/section&gt;&lt;dates&gt;&lt;year&gt;2014&lt;/year&gt;&lt;/dates&gt;&lt;isbn&gt;03054403&lt;/isbn&gt;&lt;urls&gt;&lt;related-urls&gt;&lt;url&gt;https://www.sciencedirect.com/science/article/pii/S0305440314002143?via%3Dihub&lt;/url&gt;&lt;/related-urls&gt;&lt;/urls&gt;&lt;electronic-resource-num&gt;10.1016/j.jas.2014.05.034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7" w:tooltip="Eren, 2014 #1779" w:history="1">
        <w:r w:rsidR="000D3AD4" w:rsidRPr="000D3AD4">
          <w:rPr>
            <w:rStyle w:val="Hyperlink"/>
            <w:rFonts w:ascii="Lato Light" w:hAnsi="Lato Light"/>
          </w:rPr>
          <w:t>Eren, et al. 2014</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selectivity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&lt;EndNote&gt;&lt;Cite&gt;&lt;Author&gt;Goldman-Neuman&lt;/Author&gt;&lt;Year&gt;2012&lt;/Year&gt;&lt;RecNum&gt;21021&lt;/RecNum&gt;&lt;DisplayText&gt;(Goldman-Neuman and Hovers 2012)&lt;/DisplayText&gt;&lt;record&gt;&lt;rec-number&gt;21021&lt;/rec-number&gt;&lt;foreign-keys&gt;&lt;key app="EN" db-id="wttdfprdqd5vsae0rw9xwts5zvpwxs5t05fw" timestamp="1602378446" guid="499e875b-92d6-448e-9a27-ee16ae52f788"&gt;21021&lt;/key&gt;&lt;key app="ENWeb" db-id=""&gt;0&lt;/key&gt;&lt;/foreign-keys&gt;&lt;ref-type name="Journal Article"&gt;17&lt;/ref-type&gt;&lt;contributors&gt;&lt;authors&gt;&lt;author&gt;Goldman-Neuman, T.&lt;/author&gt;&lt;author&gt;Hovers, E.&lt;/author&gt;&lt;/authors&gt;&lt;/contributors&gt;&lt;auth-address&gt;Institute of Archaeology, The Hebrew University of Jerusalem, Mt. Scopus, Jerusalem 91905, Israel. neuman.talia@gmail.com&lt;/auth-address&gt;&lt;titles&gt;&lt;title&gt;Raw material selectivity in Late Pliocene Oldowan sites in the Makaamitalu Basin, Hadar, Ethiopia&lt;/title&gt;&lt;secondary-title&gt;J Hum Evol&lt;/secondary-title&gt;&lt;/titles&gt;&lt;periodical&gt;&lt;full-title&gt;J Hum Evol&lt;/full-title&gt;&lt;abbr-1&gt;Journal of human evolution&lt;/abbr-1&gt;&lt;/periodical&gt;&lt;pages&gt;353-66&lt;/pages&gt;&lt;volume&gt;62&lt;/volume&gt;&lt;number&gt;3&lt;/number&gt;&lt;edition&gt;2011/07/12&lt;/edition&gt;&lt;keywords&gt;&lt;keyword&gt;Animals&lt;/keyword&gt;&lt;keyword&gt;Anthropology, Cultural&lt;/keyword&gt;&lt;keyword&gt;*Archaeology&lt;/keyword&gt;&lt;keyword&gt;*Cultural Evolution&lt;/keyword&gt;&lt;keyword&gt;Ethiopia&lt;/keyword&gt;&lt;keyword&gt;*Hominidae&lt;/keyword&gt;&lt;/keywords&gt;&lt;dates&gt;&lt;year&gt;2012&lt;/year&gt;&lt;pub-dates&gt;&lt;date&gt;Mar&lt;/date&gt;&lt;/pub-dates&gt;&lt;/dates&gt;&lt;isbn&gt;1095-8606 (Electronic)&amp;#xD;0047-2484 (Linking)&lt;/isbn&gt;&lt;accession-num&gt;21741072&lt;/accession-num&gt;&lt;urls&gt;&lt;related-urls&gt;&lt;url&gt;https://www.ncbi.nlm.nih.gov/pubmed/21741072&lt;/url&gt;&lt;/related-urls&gt;&lt;/urls&gt;&lt;electronic-resource-num&gt;10.1016/j.jhevol.2011.05.006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0" w:tooltip="Goldman-Neuman, 2012 #21021" w:history="1">
        <w:r w:rsidR="000D3AD4" w:rsidRPr="000D3AD4">
          <w:rPr>
            <w:rStyle w:val="Hyperlink"/>
            <w:rFonts w:ascii="Lato Light" w:hAnsi="Lato Light"/>
          </w:rPr>
          <w:t>Goldman-Neuman and Hovers 2012</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Flake shape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&lt;EndNote&gt;&lt;Cite&gt;&lt;Author&gt;Gurtov&lt;/Author&gt;&lt;Year&gt;2015&lt;/Year&gt;&lt;RecNum&gt;11520&lt;/RecNum&gt;&lt;DisplayText&gt;(Gurtov, et al. 2015)&lt;/DisplayText&gt;&lt;record&gt;&lt;rec-number&gt;11520&lt;/rec-number&gt;&lt;foreign-keys&gt;&lt;key app="EN" db-id="wttdfprdqd5vsae0rw9xwts5zvpwxs5t05fw" timestamp="1509717337" guid="25b843ca-a39d-4a81-8e2d-7c2987e15c7c"&gt;11520&lt;/key&gt;&lt;key app="ENWeb" db-id=""&gt;0&lt;/key&gt;&lt;/foreign-keys&gt;&lt;ref-type name="Journal Article"&gt;17&lt;/ref-type&gt;&lt;contributors&gt;&lt;authors&gt;&lt;author&gt;Gurtov, Alia N.&lt;/author&gt;&lt;author&gt;Buchanan, Briggs&lt;/author&gt;&lt;author&gt;Eren, Metin I.&lt;/author&gt;&lt;/authors&gt;&lt;/contributors&gt;&lt;titles&gt;&lt;title&gt;“Dissecting” Quartzite and Basalt Bipolar Flake Shape: A Morphometric Comparison of Experimental Replications from Olduvai Gorge, Tanzania&lt;/title&gt;&lt;secondary-title&gt;Lithic Technology&lt;/secondary-title&gt;&lt;/titles&gt;&lt;periodical&gt;&lt;full-title&gt;Lithic Technology&lt;/full-title&gt;&lt;/periodical&gt;&lt;pages&gt;332-341&lt;/pages&gt;&lt;volume&gt;40&lt;/volume&gt;&lt;number&gt;4&lt;/number&gt;&lt;section&gt;332&lt;/section&gt;&lt;dates&gt;&lt;year&gt;2015&lt;/year&gt;&lt;/dates&gt;&lt;isbn&gt;0197-7261&amp;#xD;2051-6185&lt;/isbn&gt;&lt;urls&gt;&lt;/urls&gt;&lt;electronic-resource-num&gt;10.1179/2051618515y.0000000013&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2" w:tooltip="Gurtov, 2015 #11520" w:history="1">
        <w:r w:rsidR="000D3AD4" w:rsidRPr="000D3AD4">
          <w:rPr>
            <w:rStyle w:val="Hyperlink"/>
            <w:rFonts w:ascii="Lato Light" w:hAnsi="Lato Light"/>
          </w:rPr>
          <w:t>Gurtov, et al. 2015</w:t>
        </w:r>
      </w:hyperlink>
      <w:r w:rsidRPr="000D3AD4">
        <w:rPr>
          <w:rFonts w:ascii="Lato Light" w:hAnsi="Lato Light"/>
          <w:noProof/>
          <w:sz w:val="24"/>
          <w:szCs w:val="24"/>
        </w:rPr>
        <w:t>)</w:t>
      </w:r>
      <w:r w:rsidRPr="000D3AD4">
        <w:rPr>
          <w:rFonts w:ascii="Lato Light" w:hAnsi="Lato Light"/>
          <w:sz w:val="24"/>
          <w:szCs w:val="24"/>
        </w:rPr>
        <w:fldChar w:fldCharType="end"/>
      </w:r>
    </w:p>
    <w:p w:rsidR="001D164A" w:rsidRPr="000D3AD4" w:rsidRDefault="001D164A"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Reduction continuums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&lt;EndNote&gt;&lt;Cite&gt;&lt;Author&gt;Hiscock&lt;/Author&gt;&lt;Year&gt;2005&lt;/Year&gt;&lt;RecNum&gt;4219&lt;/RecNum&gt;&lt;DisplayText&gt;(Hiscock and Attenbrow 2005)&lt;/DisplayText&gt;&lt;record&gt;&lt;rec-number&gt;4219&lt;/rec-number&gt;&lt;foreign-keys&gt;&lt;key app="EN" db-id="wttdfprdqd5vsae0rw9xwts5zvpwxs5t05fw" timestamp="1495462254" guid="d2727252-ad6b-4e88-a35a-9da16a93a6f4"&gt;4219&lt;/key&gt;&lt;key app="ENWeb" db-id=""&gt;0&lt;/key&gt;&lt;/foreign-keys&gt;&lt;ref-type name="Journal Article"&gt;17&lt;/ref-type&gt;&lt;contributors&gt;&lt;authors&gt;&lt;author&gt;Hiscock, Peter&lt;/author&gt;&lt;author&gt;Attenbrow, Val&lt;/author&gt;&lt;/authors&gt;&lt;/contributors&gt;&lt;titles&gt;&lt;title&gt;Reduction Continuums and Tool Use&lt;/title&gt;&lt;secondary-title&gt;Lithics &amp;apos;Down Under&amp;apos;: Australian Perspectives on Lithic Reduction, Use and Classification&lt;/secondary-title&gt;&lt;/titles&gt;&lt;periodical&gt;&lt;full-title&gt;Lithics &amp;apos;Down Under&amp;apos;: Australian Perspectives on Lithic Reduction, Use and Classification&lt;/full-title&gt;&lt;/periodical&gt;&lt;pages&gt;43-55&lt;/pages&gt;&lt;dates&gt;&lt;year&gt;2005&lt;/year&gt;&lt;/dates&gt;&lt;urls&gt;&lt;/urls&gt;&lt;/record&gt;&lt;/Cite&gt;&lt;/EndNote&gt;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13" w:tooltip="Hiscock, 2005 #4219" w:history="1">
        <w:r w:rsidR="000D3AD4" w:rsidRPr="000D3AD4">
          <w:rPr>
            <w:rStyle w:val="Hyperlink"/>
            <w:rFonts w:ascii="Lato Light" w:hAnsi="Lato Light"/>
          </w:rPr>
          <w:t>Hiscock and Attenbrow 2005</w:t>
        </w:r>
      </w:hyperlink>
      <w:r w:rsidRPr="000D3AD4">
        <w:rPr>
          <w:rFonts w:ascii="Lato Light" w:hAnsi="Lato Light"/>
          <w:noProof/>
          <w:sz w:val="24"/>
          <w:szCs w:val="24"/>
        </w:rPr>
        <w:t>)</w:t>
      </w:r>
      <w:r w:rsidRPr="000D3AD4">
        <w:rPr>
          <w:rFonts w:ascii="Lato Light" w:hAnsi="Lato Light"/>
          <w:sz w:val="24"/>
          <w:szCs w:val="24"/>
        </w:rPr>
        <w:fldChar w:fldCharType="end"/>
      </w:r>
    </w:p>
    <w:p w:rsidR="00B61D9C" w:rsidRPr="000D3AD4" w:rsidRDefault="00B61D9C"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Mental templates/mechanics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&lt;EndNote&gt;&lt;Cite&gt;&lt;Author&gt;Monnier&lt;/Author&gt;&lt;Year&gt;2007&lt;/Year&gt;&lt;RecNum&gt;21033&lt;/RecNum&gt;&lt;DisplayText&gt;(Monnier 2007)&lt;/DisplayText&gt;&lt;record&gt;&lt;rec-number&gt;21033&lt;/rec-number&gt;&lt;foreign-keys&gt;&lt;key app="EN" db-id="wttdfprdqd5vsae0rw9xwts5zvpwxs5t05fw" timestamp="1602378528" guid="57b7b470-ac9b-4978-97b6-25141c3d8f17"&gt;21033&lt;/key&gt;&lt;key app="ENWeb" db-id=""&gt;0&lt;/key&gt;&lt;/foreign-keys&gt;&lt;ref-type name="Journal Article"&gt;17&lt;/ref-type&gt;&lt;contributors&gt;&lt;authors&gt;&lt;author&gt;Monnier, Gilliane F.&lt;/author&gt;&lt;/authors&gt;&lt;/contributors&gt;&lt;titles&gt;&lt;title&gt;Middle Palaeolithic Scraper Morphology, Flaking Mechanics and Imposed Form: Revisitng Bisson&amp;apos;s ‘Interview with a Neanderthal’&lt;/title&gt;&lt;secondary-title&gt;Cambridge Archaeological Journal&lt;/secondary-title&gt;&lt;/titles&gt;&lt;periodical&gt;&lt;full-title&gt;Cambridge Archaeological Journal&lt;/full-title&gt;&lt;/periodical&gt;&lt;pages&gt;341-350&lt;/pages&gt;&lt;volume&gt;17&lt;/volume&gt;&lt;number&gt;3&lt;/number&gt;&lt;section&gt;341&lt;/section&gt;&lt;dates&gt;&lt;year&gt;2007&lt;/year&gt;&lt;/dates&gt;&lt;isbn&gt;0959-7743&amp;#xD;1474-0540&lt;/isbn&gt;&lt;urls&gt;&lt;/urls&gt;&lt;electronic-resource-num&gt;10.1017/s0959774307000406&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21" w:tooltip="Monnier, 2007 #21033" w:history="1">
        <w:r w:rsidR="000D3AD4" w:rsidRPr="000D3AD4">
          <w:rPr>
            <w:rStyle w:val="Hyperlink"/>
            <w:rFonts w:ascii="Lato Light" w:hAnsi="Lato Light"/>
          </w:rPr>
          <w:t>Monnier 2007</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Style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&lt;EndNote&gt;&lt;Cite&gt;&lt;Author&gt;Sackett&lt;/Author&gt;&lt;Year&gt;1982&lt;/Year&gt;&lt;RecNum&gt;4196&lt;/RecNum&gt;&lt;DisplayText&gt;(Sackett 1982)&lt;/DisplayText&gt;&lt;record&gt;&lt;rec-number&gt;4196&lt;/rec-number&gt;&lt;foreign-keys&gt;&lt;key app="EN" db-id="wttdfprdqd5vsae0rw9xwts5zvpwxs5t05fw" timestamp="1495462090" guid="3a2283f4-5954-480b-aa69-47e4579cecd5"&gt;4196&lt;/key&gt;&lt;key app="ENWeb" db-id=""&gt;0&lt;/key&gt;&lt;/foreign-keys&gt;&lt;ref-type name="Journal Article"&gt;17&lt;/ref-type&gt;&lt;contributors&gt;&lt;authors&gt;&lt;author&gt;Sackett, James R.&lt;/author&gt;&lt;/authors&gt;&lt;/contributors&gt;&lt;titles&gt;&lt;title&gt;Approaches to Style in Lithic Archaeology&lt;/title&gt;&lt;secondary-title&gt;Journal of Anthropological Archaeology&lt;/secondary-title&gt;&lt;/titles&gt;&lt;periodical&gt;&lt;full-title&gt;Journal of Anthropological Archaeology&lt;/full-title&gt;&lt;/periodical&gt;&lt;pages&gt;59-112&lt;/pages&gt;&lt;volume&gt;1&lt;/volume&gt;&lt;dates&gt;&lt;year&gt;1982&lt;/year&gt;&lt;/dates&gt;&lt;urls&gt;&lt;/urls&gt;&lt;/record&gt;&lt;/Cite&gt;&lt;/EndNote&gt;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1" w:tooltip="Sackett, 1982 #4196" w:history="1">
        <w:r w:rsidR="000D3AD4" w:rsidRPr="000D3AD4">
          <w:rPr>
            <w:rStyle w:val="Hyperlink"/>
            <w:rFonts w:ascii="Lato Light" w:hAnsi="Lato Light"/>
          </w:rPr>
          <w:t>Sackett 1982</w:t>
        </w:r>
      </w:hyperlink>
      <w:r w:rsidRPr="000D3AD4">
        <w:rPr>
          <w:rFonts w:ascii="Lato Light" w:hAnsi="Lato Light"/>
          <w:noProof/>
          <w:sz w:val="24"/>
          <w:szCs w:val="24"/>
        </w:rPr>
        <w:t>)</w:t>
      </w:r>
      <w:r w:rsidRPr="000D3AD4">
        <w:rPr>
          <w:rFonts w:ascii="Lato Light" w:hAnsi="Lato Light"/>
          <w:sz w:val="24"/>
          <w:szCs w:val="24"/>
        </w:rPr>
        <w:fldChar w:fldCharType="end"/>
      </w:r>
    </w:p>
    <w:p w:rsidR="00F61C3B" w:rsidRPr="000D3AD4" w:rsidRDefault="00F61C3B"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Manufacturing traditions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&lt;EndNote&gt;&lt;Cite&gt;&lt;Author&gt;Schillinger&lt;/Author&gt;&lt;Year&gt;2016&lt;/Year&gt;&lt;RecNum&gt;20787&lt;/RecNum&gt;&lt;DisplayText&gt;(Schillinger, et al. 2016)&lt;/DisplayText&gt;&lt;record&gt;&lt;rec-number&gt;20787&lt;/rec-number&gt;&lt;foreign-keys&gt;&lt;key app="EN" db-id="wttdfprdqd5vsae0rw9xwts5zvpwxs5t05fw" timestamp="1556030372" guid="40b1ea21-4278-4ea8-bb41-e3378499bff0"&gt;20787&lt;/key&gt;&lt;key app="ENWeb" db-id=""&gt;0&lt;/key&gt;&lt;/foreign-keys&gt;&lt;ref-type name="Journal Article"&gt;17&lt;/ref-type&gt;&lt;contributors&gt;&lt;authors&gt;&lt;author&gt;Schillinger, Kerstin&lt;/author&gt;&lt;author&gt;Mesoudi, Alex&lt;/author&gt;&lt;author&gt;Lycett, Stephen J.&lt;/author&gt;&lt;/authors&gt;&lt;/contributors&gt;&lt;titles&gt;&lt;title&gt;Differences in Manufacturing Traditions and Assemblage-Level Patterns: the Origins of Cultural Differences in Archaeological Data&lt;/title&gt;&lt;secondary-title&gt;Journal of Archaeological Method and Theory&lt;/secondary-title&gt;&lt;/titles&gt;&lt;periodical&gt;&lt;full-title&gt;Journal of Archaeological Method and Theory&lt;/full-title&gt;&lt;/periodical&gt;&lt;pages&gt;640-658&lt;/pages&gt;&lt;volume&gt;24&lt;/volume&gt;&lt;number&gt;2&lt;/number&gt;&lt;section&gt;640&lt;/section&gt;&lt;dates&gt;&lt;year&gt;2016&lt;/year&gt;&lt;/dates&gt;&lt;isbn&gt;1072-5369&amp;#xD;1573-7764&lt;/isbn&gt;&lt;urls&gt;&lt;/urls&gt;&lt;electronic-resource-num&gt;10.1007/s10816-016-9280-4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3" w:tooltip="Schillinger, 2016 #20787" w:history="1">
        <w:r w:rsidR="000D3AD4" w:rsidRPr="000D3AD4">
          <w:rPr>
            <w:rStyle w:val="Hyperlink"/>
            <w:rFonts w:ascii="Lato Light" w:hAnsi="Lato Light"/>
          </w:rPr>
          <w:t>Schillinger, et al. 2016</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Expedient behavior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&lt;EndNote&gt;&lt;Cite&gt;&lt;Author&gt;Vaquero&lt;/Author&gt;&lt;Year&gt;2017&lt;/Year&gt;&lt;RecNum&gt;20783&lt;/RecNum&gt;&lt;DisplayText&gt;(Vaquero and Romagnoli 2017)&lt;/DisplayText&gt;&lt;record&gt;&lt;rec-number&gt;20783&lt;/rec-number&gt;&lt;foreign-keys&gt;&lt;key app="EN" db-id="wttdfprdqd5vsae0rw9xwts5zvpwxs5t05fw" timestamp="1556030368" guid="956b0d48-6719-480b-af0a-4499b7a71965"&gt;20783&lt;/key&gt;&lt;key app="ENWeb" db-id=""&gt;0&lt;/key&gt;&lt;/foreign-keys&gt;&lt;ref-type name="Journal Article"&gt;17&lt;/ref-type&gt;&lt;contributors&gt;&lt;authors&gt;&lt;author&gt;Vaquero, Manuel&lt;/author&gt;&lt;author&gt;Romagnoli, Francesca&lt;/author&gt;&lt;/authors&gt;&lt;/contributors&gt;&lt;titles&gt;&lt;title&gt;Searching for Lazy People: the Significance of Expedient Behavior in the Interpretation of Paleolithic Assemblages&lt;/title&gt;&lt;secondary-title&gt;Journal of Archaeological Method and Theory&lt;/secondary-title&gt;&lt;/titles&gt;&lt;periodical&gt;&lt;full-title&gt;Journal of Archaeological Method and Theory&lt;/full-title&gt;&lt;/periodical&gt;&lt;pages&gt;334-367&lt;/pages&gt;&lt;volume&gt;25&lt;/volume&gt;&lt;number&gt;2&lt;/number&gt;&lt;section&gt;334&lt;/section&gt;&lt;dates&gt;&lt;year&gt;2017&lt;/year&gt;&lt;/dates&gt;&lt;isbn&gt;1072-5369&amp;#xD;1573-7764&lt;/isbn&gt;&lt;urls&gt;&lt;/urls&gt;&lt;electronic-resource-num&gt;10.1007/s10816-017-9339-x&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7" w:tooltip="Vaquero, 2017 #20783" w:history="1">
        <w:r w:rsidRPr="000D3AD4">
          <w:rPr>
            <w:rStyle w:val="Hyperlink"/>
            <w:rFonts w:ascii="Lato Light" w:hAnsi="Lato Light"/>
          </w:rPr>
          <w:t>Vaquero and Romagnoli 2017</w:t>
        </w:r>
      </w:hyperlink>
      <w:r w:rsidRPr="000D3AD4">
        <w:rPr>
          <w:rFonts w:ascii="Lato Light" w:hAnsi="Lato Light"/>
          <w:noProof/>
          <w:sz w:val="24"/>
          <w:szCs w:val="24"/>
        </w:rPr>
        <w:t>)</w:t>
      </w:r>
      <w:r w:rsidRPr="000D3AD4">
        <w:rPr>
          <w:rFonts w:ascii="Lato Light" w:hAnsi="Lato Light"/>
          <w:sz w:val="24"/>
          <w:szCs w:val="24"/>
        </w:rPr>
        <w:fldChar w:fldCharType="end"/>
      </w:r>
    </w:p>
    <w:p w:rsidR="000D3AD4" w:rsidRPr="000D3AD4" w:rsidRDefault="000D3AD4" w:rsidP="001D164A">
      <w:pPr>
        <w:pStyle w:val="ListParagraph"/>
        <w:numPr>
          <w:ilvl w:val="0"/>
          <w:numId w:val="1"/>
        </w:numPr>
        <w:spacing w:after="0"/>
        <w:jc w:val="both"/>
        <w:rPr>
          <w:rFonts w:ascii="Lato Light" w:hAnsi="Lato Light"/>
          <w:sz w:val="24"/>
          <w:szCs w:val="24"/>
        </w:rPr>
      </w:pPr>
      <w:r w:rsidRPr="000D3AD4">
        <w:rPr>
          <w:rFonts w:ascii="Lato Light" w:hAnsi="Lato Light"/>
          <w:sz w:val="24"/>
          <w:szCs w:val="24"/>
        </w:rPr>
        <w:t xml:space="preserve">Raw material selection + gravity model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&lt;EndNote&gt;&lt;Cite&gt;&lt;Author&gt;Wilson&lt;/Author&gt;&lt;Year&gt;2007&lt;/Year&gt;&lt;RecNum&gt;3795&lt;/RecNum&gt;&lt;DisplayText&gt;(Wilson 2007)&lt;/DisplayText&gt;&lt;record&gt;&lt;rec-number&gt;3795&lt;/rec-number&gt;&lt;foreign-keys&gt;&lt;key app="EN" db-id="wttdfprdqd5vsae0rw9xwts5zvpwxs5t05fw" timestamp="1495461242" guid="0135fea9-d942-45d0-9c18-a67bca4fc2b9"&gt;3795&lt;/key&gt;&lt;key app="ENWeb" db-id=""&gt;0&lt;/key&gt;&lt;/foreign-keys&gt;&lt;ref-type name="Journal Article"&gt;17&lt;/ref-type&gt;&lt;contributors&gt;&lt;authors&gt;&lt;author&gt;Wilson, Lucy&lt;/author&gt;&lt;/authors&gt;&lt;/contributors&gt;&lt;titles&gt;&lt;title&gt;Understanding Prehistoric Lithic Raw Material Selection: Application of a Gravity Model&lt;/title&gt;&lt;secondary-title&gt;Journal of Archaeological Method and Theory&lt;/secondary-title&gt;&lt;/titles&gt;&lt;periodical&gt;&lt;full-title&gt;Journal of Archaeological Method and Theory&lt;/full-title&gt;&lt;/periodical&gt;&lt;pages&gt;388-411&lt;/pages&gt;&lt;volume&gt;14&lt;/volume&gt;&lt;number&gt;4&lt;/number&gt;&lt;dates&gt;&lt;year&gt;2007&lt;/year&gt;&lt;/dates&gt;&lt;isbn&gt;1072-5369&amp;#xD;1573-7764&lt;/isbn&gt;&lt;urls&gt;&lt;/urls&gt;&lt;electronic-resource-num&gt;10.1007/s10816-007-9042-4&lt;/electronic-resource-num&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49" w:tooltip="Wilson, 2007 #3795" w:history="1">
        <w:r w:rsidRPr="000D3AD4">
          <w:rPr>
            <w:rStyle w:val="Hyperlink"/>
            <w:rFonts w:ascii="Lato Light" w:hAnsi="Lato Light"/>
          </w:rPr>
          <w:t>Wilson 2007</w:t>
        </w:r>
      </w:hyperlink>
      <w:r w:rsidRPr="000D3AD4">
        <w:rPr>
          <w:rFonts w:ascii="Lato Light" w:hAnsi="Lato Light"/>
          <w:noProof/>
          <w:sz w:val="24"/>
          <w:szCs w:val="24"/>
        </w:rPr>
        <w:t>)</w:t>
      </w:r>
      <w:r w:rsidRPr="000D3AD4">
        <w:rPr>
          <w:rFonts w:ascii="Lato Light" w:hAnsi="Lato Light"/>
          <w:sz w:val="24"/>
          <w:szCs w:val="24"/>
        </w:rPr>
        <w:fldChar w:fldCharType="end"/>
      </w:r>
    </w:p>
    <w:p w:rsidR="00F36884" w:rsidRPr="000D3AD4" w:rsidRDefault="00F36884" w:rsidP="00F36884">
      <w:pPr>
        <w:spacing w:after="0"/>
        <w:contextualSpacing/>
        <w:jc w:val="center"/>
        <w:rPr>
          <w:rFonts w:ascii="Lato Light" w:hAnsi="Lato Light"/>
          <w:sz w:val="24"/>
          <w:szCs w:val="24"/>
        </w:rPr>
      </w:pPr>
      <w:r w:rsidRPr="000D3AD4">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277.5pt" o:ole="">
            <v:imagedata r:id="rId5" o:title=""/>
          </v:shape>
          <o:OLEObject Type="Embed" ProgID="AcroExch.Document.7" ShapeID="_x0000_i1025" DrawAspect="Content" ObjectID="_1664875502" r:id="rId6"/>
        </w:object>
      </w:r>
    </w:p>
    <w:p w:rsidR="00F36884" w:rsidRPr="000D3AD4" w:rsidRDefault="00F36884" w:rsidP="00F36884">
      <w:pPr>
        <w:spacing w:after="0"/>
        <w:contextualSpacing/>
        <w:jc w:val="center"/>
        <w:rPr>
          <w:rFonts w:ascii="Lato Light" w:hAnsi="Lato Light"/>
          <w:sz w:val="20"/>
          <w:szCs w:val="20"/>
        </w:rPr>
      </w:pPr>
      <w:r w:rsidRPr="000D3AD4">
        <w:rPr>
          <w:rFonts w:ascii="Lato Light" w:hAnsi="Lato Light"/>
          <w:sz w:val="20"/>
          <w:szCs w:val="20"/>
        </w:rPr>
        <w:t xml:space="preserve">Figure map. Location of Texas counties (centroids) where sites are located. </w:t>
      </w:r>
      <w:r w:rsidRPr="000D3AD4">
        <w:rPr>
          <w:rFonts w:ascii="Lato Light" w:hAnsi="Lato Light"/>
          <w:i/>
          <w:sz w:val="20"/>
          <w:szCs w:val="20"/>
        </w:rPr>
        <w:t>Double click image to view in full resolution.</w:t>
      </w:r>
    </w:p>
    <w:p w:rsidR="003E7707" w:rsidRPr="000D3AD4" w:rsidRDefault="003E7707" w:rsidP="00122EA2">
      <w:pPr>
        <w:spacing w:after="0"/>
        <w:contextualSpacing/>
        <w:jc w:val="center"/>
        <w:rPr>
          <w:rFonts w:ascii="Lato Light" w:hAnsi="Lato Light"/>
        </w:rPr>
      </w:pPr>
    </w:p>
    <w:p w:rsidR="0084208E" w:rsidRPr="000D3AD4" w:rsidRDefault="00122EA2" w:rsidP="00122EA2">
      <w:pPr>
        <w:spacing w:after="0"/>
        <w:contextualSpacing/>
        <w:jc w:val="center"/>
        <w:rPr>
          <w:rFonts w:ascii="Lato Light" w:hAnsi="Lato Light"/>
          <w:sz w:val="24"/>
          <w:szCs w:val="24"/>
        </w:rPr>
      </w:pPr>
      <w:r w:rsidRPr="000D3AD4">
        <w:rPr>
          <w:rFonts w:ascii="Lato Light" w:hAnsi="Lato Light"/>
          <w:sz w:val="24"/>
          <w:szCs w:val="24"/>
        </w:rPr>
        <w:t xml:space="preserve">PERDIZ </w:t>
      </w:r>
      <w:r w:rsidR="009F484E" w:rsidRPr="000D3AD4">
        <w:rPr>
          <w:rFonts w:ascii="Lato Light" w:hAnsi="Lato Light"/>
          <w:sz w:val="24"/>
          <w:szCs w:val="24"/>
        </w:rPr>
        <w:t xml:space="preserve">ARROW POINT </w:t>
      </w:r>
      <w:r w:rsidRPr="000D3AD4">
        <w:rPr>
          <w:rFonts w:ascii="Lato Light" w:hAnsi="Lato Light"/>
          <w:sz w:val="24"/>
          <w:szCs w:val="24"/>
        </w:rPr>
        <w:t>SAMPLE</w:t>
      </w:r>
    </w:p>
    <w:p w:rsidR="00E1192C" w:rsidRPr="000D3AD4" w:rsidRDefault="00E1192C" w:rsidP="00E1192C">
      <w:pPr>
        <w:spacing w:after="0"/>
        <w:contextualSpacing/>
        <w:rPr>
          <w:rFonts w:ascii="Lato Light" w:hAnsi="Lato Light"/>
          <w:sz w:val="24"/>
          <w:szCs w:val="24"/>
        </w:rPr>
      </w:pPr>
    </w:p>
    <w:p w:rsidR="00B64964" w:rsidRPr="000D3AD4" w:rsidRDefault="001D78CD" w:rsidP="00B64964">
      <w:pPr>
        <w:spacing w:after="0"/>
        <w:contextualSpacing/>
        <w:jc w:val="both"/>
        <w:rPr>
          <w:rFonts w:ascii="Lato Light" w:hAnsi="Lato Light"/>
          <w:sz w:val="24"/>
          <w:szCs w:val="24"/>
        </w:rPr>
      </w:pPr>
      <w:r w:rsidRPr="000D3AD4">
        <w:rPr>
          <w:rFonts w:ascii="Lato Light" w:hAnsi="Lato Light"/>
          <w:sz w:val="24"/>
          <w:szCs w:val="24"/>
        </w:rPr>
        <w:t>The Perdiz sample used in this analysis comes from Camp, Harrison, Nacogdoches, San Augustine, Smith, and Shelby counties</w:t>
      </w:r>
      <w:r w:rsidR="00B64964" w:rsidRPr="000D3AD4">
        <w:rPr>
          <w:rFonts w:ascii="Lato Light" w:hAnsi="Lato Light"/>
          <w:sz w:val="24"/>
          <w:szCs w:val="24"/>
        </w:rPr>
        <w:t xml:space="preserve">, and consists of whole/intact Perdiz arrow points from 10 sites across the southern Caddo area, </w:t>
      </w:r>
      <w:r w:rsidR="00022489" w:rsidRPr="000D3AD4">
        <w:rPr>
          <w:rFonts w:ascii="Lato Light" w:hAnsi="Lato Light"/>
          <w:sz w:val="24"/>
          <w:szCs w:val="24"/>
        </w:rPr>
        <w:t xml:space="preserve">which were </w:t>
      </w:r>
      <w:r w:rsidR="00B64964" w:rsidRPr="000D3AD4">
        <w:rPr>
          <w:rFonts w:ascii="Lato Light" w:hAnsi="Lato Light"/>
          <w:sz w:val="24"/>
          <w:szCs w:val="24"/>
        </w:rPr>
        <w:t xml:space="preserve">manufactured using chert, jasper, quartzite, and silicified wood (Figure int1:a). </w:t>
      </w:r>
      <w:r w:rsidR="00022489" w:rsidRPr="000D3AD4">
        <w:rPr>
          <w:rFonts w:ascii="Lato Light" w:hAnsi="Lato Light"/>
          <w:sz w:val="24"/>
          <w:szCs w:val="24"/>
        </w:rPr>
        <w:t>Raw material</w:t>
      </w:r>
      <w:r w:rsidR="00652FD3" w:rsidRPr="000D3AD4">
        <w:rPr>
          <w:rFonts w:ascii="Lato Light" w:hAnsi="Lato Light"/>
          <w:sz w:val="24"/>
          <w:szCs w:val="24"/>
        </w:rPr>
        <w:t xml:space="preserve"> distributions differ among the sites where chert occurs across the greatest geography</w:t>
      </w:r>
      <w:r w:rsidR="006E6CB6" w:rsidRPr="000D3AD4">
        <w:rPr>
          <w:rFonts w:ascii="Lato Light" w:hAnsi="Lato Light"/>
          <w:sz w:val="24"/>
          <w:szCs w:val="24"/>
        </w:rPr>
        <w:t xml:space="preserve"> (Figure int1</w:t>
      </w:r>
      <w:proofErr w:type="gramStart"/>
      <w:r w:rsidR="006E6CB6" w:rsidRPr="000D3AD4">
        <w:rPr>
          <w:rFonts w:ascii="Lato Light" w:hAnsi="Lato Light"/>
          <w:sz w:val="24"/>
          <w:szCs w:val="24"/>
        </w:rPr>
        <w:t>:a</w:t>
      </w:r>
      <w:proofErr w:type="gramEnd"/>
      <w:r w:rsidR="006E6CB6" w:rsidRPr="000D3AD4">
        <w:rPr>
          <w:rFonts w:ascii="Lato Light" w:hAnsi="Lato Light"/>
          <w:sz w:val="24"/>
          <w:szCs w:val="24"/>
        </w:rPr>
        <w:t>)</w:t>
      </w:r>
      <w:r w:rsidR="00652FD3" w:rsidRPr="000D3AD4">
        <w:rPr>
          <w:rFonts w:ascii="Lato Light" w:hAnsi="Lato Light"/>
          <w:sz w:val="24"/>
          <w:szCs w:val="24"/>
        </w:rPr>
        <w:t>. Use of quartzite and jasper w</w:t>
      </w:r>
      <w:r w:rsidR="006E6CB6" w:rsidRPr="000D3AD4">
        <w:rPr>
          <w:rFonts w:ascii="Lato Light" w:hAnsi="Lato Light"/>
          <w:sz w:val="24"/>
          <w:szCs w:val="24"/>
        </w:rPr>
        <w:t xml:space="preserve">ere limited to Camp County, where jasper Perdiz </w:t>
      </w:r>
      <w:r w:rsidR="00D610A4" w:rsidRPr="000D3AD4">
        <w:rPr>
          <w:rFonts w:ascii="Lato Light" w:hAnsi="Lato Light"/>
          <w:sz w:val="24"/>
          <w:szCs w:val="24"/>
        </w:rPr>
        <w:t xml:space="preserve">arrow </w:t>
      </w:r>
      <w:r w:rsidR="006E6CB6" w:rsidRPr="000D3AD4">
        <w:rPr>
          <w:rFonts w:ascii="Lato Light" w:hAnsi="Lato Light"/>
          <w:sz w:val="24"/>
          <w:szCs w:val="24"/>
        </w:rPr>
        <w:t xml:space="preserve">points were recovered only </w:t>
      </w:r>
      <w:r w:rsidR="00945B10" w:rsidRPr="000D3AD4">
        <w:rPr>
          <w:rFonts w:ascii="Lato Light" w:hAnsi="Lato Light"/>
          <w:sz w:val="24"/>
          <w:szCs w:val="24"/>
        </w:rPr>
        <w:t>at</w:t>
      </w:r>
      <w:r w:rsidR="006E6CB6" w:rsidRPr="000D3AD4">
        <w:rPr>
          <w:rFonts w:ascii="Lato Light" w:hAnsi="Lato Light"/>
          <w:sz w:val="24"/>
          <w:szCs w:val="24"/>
        </w:rPr>
        <w:t xml:space="preserve"> </w:t>
      </w:r>
      <w:r w:rsidR="00022489" w:rsidRPr="000D3AD4">
        <w:rPr>
          <w:rFonts w:ascii="Lato Light" w:hAnsi="Lato Light"/>
          <w:sz w:val="24"/>
          <w:szCs w:val="24"/>
        </w:rPr>
        <w:t xml:space="preserve">the </w:t>
      </w:r>
      <w:r w:rsidR="006E6CB6" w:rsidRPr="000D3AD4">
        <w:rPr>
          <w:rFonts w:ascii="Lato Light" w:hAnsi="Lato Light"/>
          <w:sz w:val="24"/>
          <w:szCs w:val="24"/>
        </w:rPr>
        <w:t>Tuck Carpenter</w:t>
      </w:r>
      <w:r w:rsidR="00022489" w:rsidRPr="000D3AD4">
        <w:rPr>
          <w:rFonts w:ascii="Lato Light" w:hAnsi="Lato Light"/>
          <w:sz w:val="24"/>
          <w:szCs w:val="24"/>
        </w:rPr>
        <w:t xml:space="preserve"> site</w:t>
      </w:r>
      <w:r w:rsidR="006E6CB6" w:rsidRPr="000D3AD4">
        <w:rPr>
          <w:rFonts w:ascii="Lato Light" w:hAnsi="Lato Light"/>
          <w:sz w:val="24"/>
          <w:szCs w:val="24"/>
        </w:rPr>
        <w:t xml:space="preserve"> (41CP5) (Figure int1</w:t>
      </w:r>
      <w:proofErr w:type="gramStart"/>
      <w:r w:rsidR="006E6CB6" w:rsidRPr="000D3AD4">
        <w:rPr>
          <w:rFonts w:ascii="Lato Light" w:hAnsi="Lato Light"/>
          <w:sz w:val="24"/>
          <w:szCs w:val="24"/>
        </w:rPr>
        <w:t>:a</w:t>
      </w:r>
      <w:proofErr w:type="gramEnd"/>
      <w:r w:rsidR="006E6CB6" w:rsidRPr="000D3AD4">
        <w:rPr>
          <w:rFonts w:ascii="Lato Light" w:hAnsi="Lato Light"/>
          <w:sz w:val="24"/>
          <w:szCs w:val="24"/>
        </w:rPr>
        <w:t xml:space="preserve">). Silicified wood was </w:t>
      </w:r>
      <w:r w:rsidR="00C3410F" w:rsidRPr="000D3AD4">
        <w:rPr>
          <w:rFonts w:ascii="Lato Light" w:hAnsi="Lato Light"/>
          <w:sz w:val="24"/>
          <w:szCs w:val="24"/>
        </w:rPr>
        <w:t>employed</w:t>
      </w:r>
      <w:r w:rsidR="006E6CB6" w:rsidRPr="000D3AD4">
        <w:rPr>
          <w:rFonts w:ascii="Lato Light" w:hAnsi="Lato Light"/>
          <w:sz w:val="24"/>
          <w:szCs w:val="24"/>
        </w:rPr>
        <w:t xml:space="preserve"> for Perdiz manufacture in Nacogdoches and Shelby Counties; however, </w:t>
      </w:r>
      <w:r w:rsidR="00C3410F" w:rsidRPr="000D3AD4">
        <w:rPr>
          <w:rFonts w:ascii="Lato Light" w:hAnsi="Lato Light"/>
          <w:sz w:val="24"/>
          <w:szCs w:val="24"/>
        </w:rPr>
        <w:t>Washington Square Mound (41NA49) is the only burial context where silicified wood Perdiz points have been recovered (Figure int1</w:t>
      </w:r>
      <w:proofErr w:type="gramStart"/>
      <w:r w:rsidR="00C3410F" w:rsidRPr="000D3AD4">
        <w:rPr>
          <w:rFonts w:ascii="Lato Light" w:hAnsi="Lato Light"/>
          <w:sz w:val="24"/>
          <w:szCs w:val="24"/>
        </w:rPr>
        <w:t>:a</w:t>
      </w:r>
      <w:proofErr w:type="gramEnd"/>
      <w:r w:rsidR="00C3410F" w:rsidRPr="000D3AD4">
        <w:rPr>
          <w:rFonts w:ascii="Lato Light" w:hAnsi="Lato Light"/>
          <w:sz w:val="24"/>
          <w:szCs w:val="24"/>
        </w:rPr>
        <w:t xml:space="preserve">). </w:t>
      </w:r>
      <w:r w:rsidR="00B64964" w:rsidRPr="000D3AD4">
        <w:rPr>
          <w:rFonts w:ascii="Lato Light" w:hAnsi="Lato Light"/>
          <w:sz w:val="24"/>
          <w:szCs w:val="24"/>
        </w:rPr>
        <w:t xml:space="preserve">While the full range of </w:t>
      </w:r>
      <w:r w:rsidR="00BF171C" w:rsidRPr="000D3AD4">
        <w:rPr>
          <w:rFonts w:ascii="Lato Light" w:hAnsi="Lato Light"/>
          <w:sz w:val="24"/>
          <w:szCs w:val="24"/>
        </w:rPr>
        <w:t xml:space="preserve">these </w:t>
      </w:r>
      <w:r w:rsidR="00B64964" w:rsidRPr="000D3AD4">
        <w:rPr>
          <w:rFonts w:ascii="Lato Light" w:hAnsi="Lato Light"/>
          <w:sz w:val="24"/>
          <w:szCs w:val="24"/>
        </w:rPr>
        <w:t xml:space="preserve">raw materials </w:t>
      </w:r>
      <w:r w:rsidR="00BF171C" w:rsidRPr="000D3AD4">
        <w:rPr>
          <w:rFonts w:ascii="Lato Light" w:hAnsi="Lato Light"/>
          <w:sz w:val="24"/>
          <w:szCs w:val="24"/>
        </w:rPr>
        <w:t>were used</w:t>
      </w:r>
      <w:r w:rsidR="00B64964" w:rsidRPr="000D3AD4">
        <w:rPr>
          <w:rFonts w:ascii="Lato Light" w:hAnsi="Lato Light"/>
          <w:sz w:val="24"/>
          <w:szCs w:val="24"/>
        </w:rPr>
        <w:t xml:space="preserve"> in Caddo burials, only chert and silicified wood points were </w:t>
      </w:r>
      <w:r w:rsidR="00BF171C" w:rsidRPr="000D3AD4">
        <w:rPr>
          <w:rFonts w:ascii="Lato Light" w:hAnsi="Lato Light"/>
          <w:sz w:val="24"/>
          <w:szCs w:val="24"/>
        </w:rPr>
        <w:t>found to occur</w:t>
      </w:r>
      <w:r w:rsidR="00B64964" w:rsidRPr="000D3AD4">
        <w:rPr>
          <w:rFonts w:ascii="Lato Light" w:hAnsi="Lato Light"/>
          <w:sz w:val="24"/>
          <w:szCs w:val="24"/>
        </w:rPr>
        <w:t xml:space="preserve"> outside of burial contexts (Figure int1:b). Raw materials also differ through the Middle, Late, and Historic Caddo periods, where chert and silicified wood are </w:t>
      </w:r>
      <w:r w:rsidR="00BF171C" w:rsidRPr="000D3AD4">
        <w:rPr>
          <w:rFonts w:ascii="Lato Light" w:hAnsi="Lato Light"/>
          <w:sz w:val="24"/>
          <w:szCs w:val="24"/>
        </w:rPr>
        <w:t xml:space="preserve">present throughout all </w:t>
      </w:r>
      <w:r w:rsidR="00022489" w:rsidRPr="000D3AD4">
        <w:rPr>
          <w:rFonts w:ascii="Lato Light" w:hAnsi="Lato Light"/>
          <w:sz w:val="24"/>
          <w:szCs w:val="24"/>
        </w:rPr>
        <w:t xml:space="preserve">three </w:t>
      </w:r>
      <w:r w:rsidR="00BF171C" w:rsidRPr="000D3AD4">
        <w:rPr>
          <w:rFonts w:ascii="Lato Light" w:hAnsi="Lato Light"/>
          <w:sz w:val="24"/>
          <w:szCs w:val="24"/>
        </w:rPr>
        <w:t xml:space="preserve">periods; </w:t>
      </w:r>
      <w:r w:rsidR="00022489" w:rsidRPr="000D3AD4">
        <w:rPr>
          <w:rFonts w:ascii="Lato Light" w:hAnsi="Lato Light"/>
          <w:sz w:val="24"/>
          <w:szCs w:val="24"/>
        </w:rPr>
        <w:t>while</w:t>
      </w:r>
      <w:r w:rsidR="00BF171C" w:rsidRPr="000D3AD4">
        <w:rPr>
          <w:rFonts w:ascii="Lato Light" w:hAnsi="Lato Light"/>
          <w:sz w:val="24"/>
          <w:szCs w:val="24"/>
        </w:rPr>
        <w:t xml:space="preserve"> </w:t>
      </w:r>
      <w:r w:rsidR="00B64964" w:rsidRPr="000D3AD4">
        <w:rPr>
          <w:rFonts w:ascii="Lato Light" w:hAnsi="Lato Light"/>
          <w:sz w:val="24"/>
          <w:szCs w:val="24"/>
        </w:rPr>
        <w:t xml:space="preserve">jasper and quartzite </w:t>
      </w:r>
      <w:r w:rsidR="00022489" w:rsidRPr="000D3AD4">
        <w:rPr>
          <w:rFonts w:ascii="Lato Light" w:hAnsi="Lato Light"/>
          <w:sz w:val="24"/>
          <w:szCs w:val="24"/>
        </w:rPr>
        <w:t>occur</w:t>
      </w:r>
      <w:r w:rsidR="00BF171C" w:rsidRPr="000D3AD4">
        <w:rPr>
          <w:rFonts w:ascii="Lato Light" w:hAnsi="Lato Light"/>
          <w:sz w:val="24"/>
          <w:szCs w:val="24"/>
        </w:rPr>
        <w:t xml:space="preserve"> only in</w:t>
      </w:r>
      <w:r w:rsidR="00B64964" w:rsidRPr="000D3AD4">
        <w:rPr>
          <w:rFonts w:ascii="Lato Light" w:hAnsi="Lato Light"/>
          <w:sz w:val="24"/>
          <w:szCs w:val="24"/>
        </w:rPr>
        <w:t xml:space="preserve"> Middle Caddo </w:t>
      </w:r>
      <w:r w:rsidR="00945B10" w:rsidRPr="000D3AD4">
        <w:rPr>
          <w:rFonts w:ascii="Lato Light" w:hAnsi="Lato Light"/>
          <w:sz w:val="24"/>
          <w:szCs w:val="24"/>
        </w:rPr>
        <w:t xml:space="preserve">mortuary </w:t>
      </w:r>
      <w:r w:rsidR="00B64964" w:rsidRPr="000D3AD4">
        <w:rPr>
          <w:rFonts w:ascii="Lato Light" w:hAnsi="Lato Light"/>
          <w:sz w:val="24"/>
          <w:szCs w:val="24"/>
        </w:rPr>
        <w:t xml:space="preserve">contexts (Figure int1:c). Radiocarbon and relative dates are discussed in more detail below; however, the median of that temporal range was used to assign the Perdiz points to the appropriate temporal period (Middle Caddo, A.D. 1200-1450; Late Caddo, A.D. 1450-1680; and Historic Caddo, A.D. 1680+) (Figure int1:d). </w:t>
      </w:r>
    </w:p>
    <w:p w:rsidR="00DD76A3" w:rsidRPr="000D3AD4" w:rsidRDefault="00DD76A3" w:rsidP="00B64964">
      <w:pPr>
        <w:spacing w:after="0"/>
        <w:contextualSpacing/>
        <w:jc w:val="both"/>
        <w:rPr>
          <w:rFonts w:ascii="Lato Light" w:hAnsi="Lato Light"/>
          <w:sz w:val="24"/>
          <w:szCs w:val="24"/>
        </w:rPr>
      </w:pPr>
    </w:p>
    <w:p w:rsidR="00DD76A3" w:rsidRPr="000D3AD4" w:rsidRDefault="00DD76A3" w:rsidP="00B64964">
      <w:pPr>
        <w:spacing w:after="0"/>
        <w:contextualSpacing/>
        <w:jc w:val="both"/>
        <w:rPr>
          <w:rFonts w:ascii="Lato Light" w:hAnsi="Lato Light"/>
          <w:sz w:val="24"/>
          <w:szCs w:val="24"/>
        </w:rPr>
      </w:pPr>
    </w:p>
    <w:p w:rsidR="00B64964" w:rsidRPr="000D3AD4" w:rsidRDefault="00B64964" w:rsidP="00B64964">
      <w:pPr>
        <w:spacing w:after="0"/>
        <w:contextualSpacing/>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p>
    <w:p w:rsidR="00B64964" w:rsidRPr="000D3AD4" w:rsidRDefault="00B64964" w:rsidP="00B64964">
      <w:pPr>
        <w:spacing w:after="0"/>
        <w:contextualSpacing/>
        <w:jc w:val="center"/>
        <w:rPr>
          <w:rFonts w:ascii="Lato Light" w:hAnsi="Lato Light"/>
          <w:sz w:val="24"/>
          <w:szCs w:val="24"/>
        </w:rPr>
      </w:pPr>
      <w:r w:rsidRPr="000D3AD4">
        <w:rPr>
          <w:rFonts w:ascii="Lato Light" w:hAnsi="Lato Light"/>
          <w:sz w:val="24"/>
          <w:szCs w:val="24"/>
        </w:rPr>
        <w:object w:dxaOrig="15119" w:dyaOrig="18360">
          <v:shape id="_x0000_i1026" type="#_x0000_t75" style="width:464.25pt;height:564.75pt" o:ole="">
            <v:imagedata r:id="rId7" o:title=""/>
          </v:shape>
          <o:OLEObject Type="Embed" ProgID="AcroExch.Document.7" ShapeID="_x0000_i1026" DrawAspect="Content" ObjectID="_1664875503" r:id="rId8"/>
        </w:object>
      </w:r>
    </w:p>
    <w:p w:rsidR="00B64964" w:rsidRPr="000D3AD4" w:rsidRDefault="00B64964" w:rsidP="00B64964">
      <w:pPr>
        <w:spacing w:after="0"/>
        <w:contextualSpacing/>
        <w:jc w:val="center"/>
        <w:rPr>
          <w:rFonts w:ascii="Lato Light" w:hAnsi="Lato Light"/>
          <w:sz w:val="20"/>
          <w:szCs w:val="20"/>
        </w:rPr>
      </w:pPr>
      <w:r w:rsidRPr="000D3AD4">
        <w:rPr>
          <w:rFonts w:ascii="Lato Light" w:hAnsi="Lato Light"/>
          <w:sz w:val="20"/>
          <w:szCs w:val="20"/>
        </w:rPr>
        <w:t xml:space="preserve">Figure int1. Raw materials a, by site; b, by mortuary context; c, by temporal period (Middle, Late, or Historic Caddo), and d, Temporal span of contexts in the Perdiz sample. </w:t>
      </w:r>
      <w:r w:rsidRPr="000D3AD4">
        <w:rPr>
          <w:rFonts w:ascii="Lato Light" w:hAnsi="Lato Light"/>
          <w:i/>
          <w:sz w:val="20"/>
          <w:szCs w:val="20"/>
        </w:rPr>
        <w:t>Double click image to view in full resolution.</w:t>
      </w:r>
    </w:p>
    <w:p w:rsidR="001D78CD" w:rsidRPr="000D3AD4" w:rsidRDefault="001D78CD" w:rsidP="00E1192C">
      <w:pPr>
        <w:spacing w:after="0"/>
        <w:contextualSpacing/>
        <w:rPr>
          <w:rFonts w:ascii="Lato Light" w:hAnsi="Lato Light"/>
          <w:sz w:val="24"/>
          <w:szCs w:val="24"/>
        </w:rPr>
      </w:pPr>
    </w:p>
    <w:p w:rsidR="00122EA2" w:rsidRPr="000D3AD4" w:rsidRDefault="00122EA2" w:rsidP="009A653B">
      <w:pPr>
        <w:spacing w:after="0"/>
        <w:contextualSpacing/>
        <w:jc w:val="both"/>
        <w:rPr>
          <w:rFonts w:ascii="Lato Light" w:hAnsi="Lato Light"/>
          <w:i/>
        </w:rPr>
      </w:pPr>
      <w:r w:rsidRPr="000D3AD4">
        <w:rPr>
          <w:rFonts w:ascii="Lato Light" w:hAnsi="Lato Light"/>
          <w:i/>
        </w:rPr>
        <w:lastRenderedPageBreak/>
        <w:t>41CP5, Tuck Carpenter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Tuck Carpenter site is a well-studied Late Caddo period Titus phase cemetery on Dry Creek in the Big Cypress Creek basin</w:t>
      </w:r>
      <w:r w:rsidR="00F470CF" w:rsidRPr="000D3AD4">
        <w:rPr>
          <w:rFonts w:ascii="Lato Light" w:hAnsi="Lato Light"/>
        </w:rPr>
        <w:t>, and</w:t>
      </w:r>
      <w:r w:rsidRPr="000D3AD4">
        <w:rPr>
          <w:rFonts w:ascii="Lato Light" w:hAnsi="Lato Light"/>
        </w:rPr>
        <w:t xml:space="preserve"> </w:t>
      </w:r>
      <w:r w:rsidR="00944EA4" w:rsidRPr="000D3AD4">
        <w:rPr>
          <w:rFonts w:ascii="Lato Light" w:hAnsi="Lato Light"/>
        </w:rPr>
        <w:t xml:space="preserve">was </w:t>
      </w:r>
      <w:r w:rsidR="00F470CF" w:rsidRPr="000D3AD4">
        <w:rPr>
          <w:rFonts w:ascii="Lato Light" w:hAnsi="Lato Light"/>
        </w:rPr>
        <w:t>occupied</w:t>
      </w:r>
      <w:r w:rsidR="00BE12B3" w:rsidRPr="000D3AD4">
        <w:rPr>
          <w:rFonts w:ascii="Lato Light" w:hAnsi="Lato Light"/>
        </w:rPr>
        <w:t xml:space="preserve"> by the Caddo</w:t>
      </w:r>
      <w:r w:rsidRPr="000D3AD4">
        <w:rPr>
          <w:rFonts w:ascii="Lato Light" w:hAnsi="Lato Light"/>
        </w:rPr>
        <w:t xml:space="preserve"> from the 15</w:t>
      </w:r>
      <w:r w:rsidRPr="000D3AD4">
        <w:rPr>
          <w:rFonts w:ascii="Lato Light" w:hAnsi="Lato Light"/>
          <w:vertAlign w:val="superscript"/>
        </w:rPr>
        <w:t>th</w:t>
      </w:r>
      <w:r w:rsidRPr="000D3AD4">
        <w:rPr>
          <w:rFonts w:ascii="Lato Light" w:hAnsi="Lato Light"/>
        </w:rPr>
        <w:t xml:space="preserve"> to the 17</w:t>
      </w:r>
      <w:r w:rsidRPr="000D3AD4">
        <w:rPr>
          <w:rFonts w:ascii="Lato Light" w:hAnsi="Lato Light"/>
          <w:vertAlign w:val="superscript"/>
        </w:rPr>
        <w:t>th</w:t>
      </w:r>
      <w:r w:rsidRPr="000D3AD4">
        <w:rPr>
          <w:rFonts w:ascii="Lato Light" w:hAnsi="Lato Light"/>
        </w:rPr>
        <w:t xml:space="preserve"> century A.D. </w:t>
      </w:r>
      <w:r w:rsidR="00BE12B3" w:rsidRPr="000D3AD4">
        <w:rPr>
          <w:rFonts w:ascii="Lato Light" w:hAnsi="Lato Light"/>
        </w:rPr>
        <w:t>B</w:t>
      </w:r>
      <w:r w:rsidRPr="000D3AD4">
        <w:rPr>
          <w:rFonts w:ascii="Lato Light" w:hAnsi="Lato Light"/>
        </w:rPr>
        <w:t>urials with Perdiz points are the earliest in the ce</w:t>
      </w:r>
      <w:r w:rsidR="00944EA4" w:rsidRPr="000D3AD4">
        <w:rPr>
          <w:rFonts w:ascii="Lato Light" w:hAnsi="Lato Light"/>
        </w:rPr>
        <w:t>metery, and likely date from</w:t>
      </w:r>
      <w:r w:rsidRPr="000D3AD4">
        <w:rPr>
          <w:rFonts w:ascii="Lato Light" w:hAnsi="Lato Light"/>
        </w:rPr>
        <w:t xml:space="preserve"> A.D. 1430-1500</w:t>
      </w:r>
      <w:r w:rsidR="00BE71A8" w:rsidRPr="000D3AD4">
        <w:rPr>
          <w:rFonts w:ascii="Lato Light" w:hAnsi="Lato Light"/>
        </w:rPr>
        <w:t xml:space="preserve"> </w:t>
      </w:r>
      <w:r w:rsidR="00BE71A8"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&lt;EndNote&gt;&lt;Cite&gt;&lt;Author&gt;Perttula&lt;/Author&gt;&lt;Year&gt;2017&lt;/Year&gt;&lt;RecNum&gt;21043&lt;/RecNum&gt;&lt;Pages&gt;197&lt;/Pages&gt;&lt;DisplayText&gt;(Perttula, et al. 2017:197)&lt;/DisplayText&gt;&lt;record&gt;&lt;rec-number&gt;21043&lt;/rec-number&gt;&lt;foreign-keys&gt;&lt;key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BE71A8"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2017:197</w:t>
        </w:r>
      </w:hyperlink>
      <w:r w:rsidR="00F00C67" w:rsidRPr="000D3AD4">
        <w:rPr>
          <w:rFonts w:ascii="Lato Light" w:hAnsi="Lato Light"/>
          <w:noProof/>
        </w:rPr>
        <w:t>)</w:t>
      </w:r>
      <w:r w:rsidR="00BE71A8" w:rsidRPr="000D3AD4">
        <w:rPr>
          <w:rFonts w:ascii="Lato Light" w:hAnsi="Lato Light"/>
        </w:rPr>
        <w:fldChar w:fldCharType="end"/>
      </w:r>
      <w:r w:rsidRPr="000D3AD4">
        <w:rPr>
          <w:rFonts w:ascii="Lato Light" w:hAnsi="Lato Light"/>
        </w:rPr>
        <w:t xml:space="preserve">. A single radiocarbon date </w:t>
      </w:r>
      <w:proofErr w:type="gramStart"/>
      <w:r w:rsidR="001B6C12" w:rsidRPr="000D3AD4">
        <w:rPr>
          <w:rFonts w:ascii="Lato Light" w:hAnsi="Lato Light"/>
        </w:rPr>
        <w:t>was</w:t>
      </w:r>
      <w:r w:rsidRPr="000D3AD4">
        <w:rPr>
          <w:rFonts w:ascii="Lato Light" w:hAnsi="Lato Light"/>
        </w:rPr>
        <w:t xml:space="preserve"> obtained</w:t>
      </w:r>
      <w:proofErr w:type="gramEnd"/>
      <w:r w:rsidRPr="000D3AD4">
        <w:rPr>
          <w:rFonts w:ascii="Lato Light" w:hAnsi="Lato Light"/>
        </w:rPr>
        <w:t xml:space="preserve"> from Burial 10: 360 </w:t>
      </w:r>
      <w:r w:rsidRPr="000D3AD4">
        <w:rPr>
          <w:rFonts w:ascii="Lato Light" w:hAnsi="Lato Light"/>
          <w:u w:val="single"/>
        </w:rPr>
        <w:t>+</w:t>
      </w:r>
      <w:r w:rsidR="001B6C12" w:rsidRPr="000D3AD4">
        <w:rPr>
          <w:rFonts w:ascii="Lato Light" w:hAnsi="Lato Light"/>
        </w:rPr>
        <w:t xml:space="preserve"> 60 B.P. The</w:t>
      </w:r>
      <w:r w:rsidR="00F72832" w:rsidRPr="000D3AD4">
        <w:rPr>
          <w:rFonts w:ascii="Lato Light" w:hAnsi="Lato Light"/>
        </w:rPr>
        <w:t xml:space="preserve"> calibrated age </w:t>
      </w:r>
      <w:r w:rsidRPr="000D3AD4">
        <w:rPr>
          <w:rFonts w:ascii="Lato Light" w:hAnsi="Lato Light"/>
        </w:rPr>
        <w:t xml:space="preserve">range at </w:t>
      </w:r>
      <w:proofErr w:type="gramStart"/>
      <w:r w:rsidRPr="000D3AD4">
        <w:rPr>
          <w:rFonts w:ascii="Lato Light" w:hAnsi="Lato Light"/>
        </w:rPr>
        <w:t>2</w:t>
      </w:r>
      <w:proofErr w:type="gramEnd"/>
      <w:r w:rsidRPr="000D3AD4">
        <w:rPr>
          <w:rFonts w:ascii="Lato Light" w:hAnsi="Lato Light"/>
        </w:rPr>
        <w:t xml:space="preserve"> sigma is A.D. 1442-1646, with a median probability of A.D. 1546</w:t>
      </w:r>
      <w:r w:rsidR="006603E0" w:rsidRPr="000D3AD4">
        <w:rPr>
          <w:rFonts w:ascii="Lato Light" w:hAnsi="Lato Light"/>
        </w:rPr>
        <w:t xml:space="preserve"> (using </w:t>
      </w:r>
      <w:proofErr w:type="spellStart"/>
      <w:r w:rsidR="006603E0" w:rsidRPr="000D3AD4">
        <w:rPr>
          <w:rFonts w:ascii="Lato Light" w:hAnsi="Lato Light"/>
        </w:rPr>
        <w:t>INTCal</w:t>
      </w:r>
      <w:proofErr w:type="spellEnd"/>
      <w:r w:rsidR="006603E0" w:rsidRPr="000D3AD4">
        <w:rPr>
          <w:rFonts w:ascii="Lato Light" w:hAnsi="Lato Light"/>
        </w:rPr>
        <w:t xml:space="preserve"> 20 and </w:t>
      </w:r>
      <w:proofErr w:type="spellStart"/>
      <w:r w:rsidR="006603E0" w:rsidRPr="000D3AD4">
        <w:rPr>
          <w:rFonts w:ascii="Lato Light" w:hAnsi="Lato Light"/>
        </w:rPr>
        <w:t>Calib</w:t>
      </w:r>
      <w:proofErr w:type="spellEnd"/>
      <w:r w:rsidR="006603E0" w:rsidRPr="000D3AD4">
        <w:rPr>
          <w:rFonts w:ascii="Lato Light" w:hAnsi="Lato Light"/>
        </w:rPr>
        <w:t xml:space="preserve"> 8.20)</w:t>
      </w:r>
      <w:r w:rsidRPr="000D3AD4">
        <w:rPr>
          <w:rFonts w:ascii="Lato Light" w:hAnsi="Lato Light"/>
        </w:rPr>
        <w:t>.</w:t>
      </w:r>
    </w:p>
    <w:p w:rsidR="00122EA2" w:rsidRPr="000D3AD4" w:rsidRDefault="00122EA2" w:rsidP="009A653B">
      <w:pPr>
        <w:spacing w:after="0"/>
        <w:contextualSpacing/>
        <w:jc w:val="both"/>
        <w:rPr>
          <w:rFonts w:ascii="Lato Light" w:hAnsi="Lato Light"/>
        </w:rPr>
      </w:pPr>
    </w:p>
    <w:p w:rsidR="00122EA2" w:rsidRPr="000D3AD4" w:rsidRDefault="00BE12B3" w:rsidP="009A653B">
      <w:pPr>
        <w:spacing w:after="0"/>
        <w:contextualSpacing/>
        <w:jc w:val="both"/>
        <w:rPr>
          <w:rFonts w:ascii="Lato Light" w:hAnsi="Lato Light"/>
        </w:rPr>
      </w:pPr>
      <w:r w:rsidRPr="000D3AD4">
        <w:rPr>
          <w:rFonts w:ascii="Lato Light" w:hAnsi="Lato Light"/>
        </w:rPr>
        <w:t>Fifty seven Perdiz points have</w:t>
      </w:r>
      <w:r w:rsidR="00122EA2" w:rsidRPr="000D3AD4">
        <w:rPr>
          <w:rFonts w:ascii="Lato Light" w:hAnsi="Lato Light"/>
        </w:rPr>
        <w:t xml:space="preserve"> been recovered from burial features</w:t>
      </w:r>
      <w:r w:rsidRPr="000D3AD4">
        <w:rPr>
          <w:rFonts w:ascii="Lato Light" w:hAnsi="Lato Light"/>
        </w:rPr>
        <w:t xml:space="preserve"> at the Tuck Carpenter site</w:t>
      </w:r>
      <w:r w:rsidR="00392692" w:rsidRPr="000D3AD4">
        <w:rPr>
          <w:rFonts w:ascii="Lato Light" w:hAnsi="Lato Light"/>
        </w:rPr>
        <w:t xml:space="preserve"> </w:t>
      </w:r>
      <w:r w:rsidR="00392692"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 </w:instrText>
      </w:r>
      <w:r w:rsidR="00D610A4" w:rsidRPr="000D3AD4">
        <w:rPr>
          <w:rFonts w:ascii="Lato Light" w:hAnsi="Lato Light"/>
        </w:rPr>
        <w:fldChar w:fldCharType="begin">
          <w:fldData xml:space="preserve">PEVuZE5vdGU+PENpdGU+PEF1dGhvcj5UdXJuZXI8L0F1dGhvcj48WWVhcj4xOTc4PC9ZZWFyPjxS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</w:fldData>
        </w:fldChar>
      </w:r>
      <w:r w:rsidR="00D610A4" w:rsidRPr="000D3AD4">
        <w:rPr>
          <w:rFonts w:ascii="Lato Light" w:hAnsi="Lato Light"/>
        </w:rPr>
        <w:instrText xml:space="preserve"> ADDIN EN.CITE.DATA </w:instrText>
      </w:r>
      <w:r w:rsidR="00D610A4" w:rsidRPr="000D3AD4">
        <w:rPr>
          <w:rFonts w:ascii="Lato Light" w:hAnsi="Lato Light"/>
        </w:rPr>
      </w:r>
      <w:r w:rsidR="00D610A4" w:rsidRPr="000D3AD4">
        <w:rPr>
          <w:rFonts w:ascii="Lato Light" w:hAnsi="Lato Light"/>
        </w:rPr>
        <w:fldChar w:fldCharType="end"/>
      </w:r>
      <w:r w:rsidR="00392692" w:rsidRPr="000D3AD4">
        <w:rPr>
          <w:rFonts w:ascii="Lato Light" w:hAnsi="Lato Light"/>
        </w:rPr>
      </w:r>
      <w:r w:rsidR="00392692"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w:t>
        </w:r>
      </w:hyperlink>
      <w:r w:rsidR="005A0151" w:rsidRPr="000D3AD4">
        <w:rPr>
          <w:rFonts w:ascii="Lato Light" w:hAnsi="Lato Light"/>
          <w:noProof/>
        </w:rPr>
        <w:t xml:space="preserve">; </w:t>
      </w:r>
      <w:hyperlink w:anchor="_ENREF_45" w:tooltip="Turner, 1978 #5155" w:history="1">
        <w:r w:rsidR="000D3AD4" w:rsidRPr="000D3AD4">
          <w:rPr>
            <w:rStyle w:val="Hyperlink"/>
            <w:rFonts w:ascii="Lato Light" w:hAnsi="Lato Light"/>
          </w:rPr>
          <w:t>Turner 1978</w:t>
        </w:r>
      </w:hyperlink>
      <w:r w:rsidR="005A0151" w:rsidRPr="000D3AD4">
        <w:rPr>
          <w:rFonts w:ascii="Lato Light" w:hAnsi="Lato Light"/>
          <w:noProof/>
        </w:rPr>
        <w:t xml:space="preserve">, </w:t>
      </w:r>
      <w:hyperlink w:anchor="_ENREF_46" w:tooltip="Turner, 1992 #5156" w:history="1">
        <w:r w:rsidR="000D3AD4" w:rsidRPr="000D3AD4">
          <w:rPr>
            <w:rStyle w:val="Hyperlink"/>
            <w:rFonts w:ascii="Lato Light" w:hAnsi="Lato Light"/>
          </w:rPr>
          <w:t>1992</w:t>
        </w:r>
      </w:hyperlink>
      <w:r w:rsidR="005A0151" w:rsidRPr="000D3AD4">
        <w:rPr>
          <w:rFonts w:ascii="Lato Light" w:hAnsi="Lato Light"/>
          <w:noProof/>
        </w:rPr>
        <w:t>)</w:t>
      </w:r>
      <w:r w:rsidR="00392692" w:rsidRPr="000D3AD4">
        <w:rPr>
          <w:rFonts w:ascii="Lato Light" w:hAnsi="Lato Light"/>
        </w:rPr>
        <w:fldChar w:fldCharType="end"/>
      </w:r>
      <w:r w:rsidR="00122EA2" w:rsidRPr="000D3AD4">
        <w:rPr>
          <w:rFonts w:ascii="Lato Light" w:hAnsi="Lato Light"/>
        </w:rPr>
        <w:t xml:space="preserve">. A second collection from the site </w:t>
      </w:r>
      <w:r w:rsidR="00F470CF" w:rsidRPr="000D3AD4">
        <w:rPr>
          <w:rFonts w:ascii="Lato Light" w:hAnsi="Lato Light"/>
        </w:rPr>
        <w:t>includes</w:t>
      </w:r>
      <w:r w:rsidR="00122EA2" w:rsidRPr="000D3AD4">
        <w:rPr>
          <w:rFonts w:ascii="Lato Light" w:hAnsi="Lato Light"/>
        </w:rPr>
        <w:t xml:space="preserve"> an additional 18 Perdiz points from 13 of the burial features</w:t>
      </w:r>
      <w:r w:rsidRPr="000D3AD4">
        <w:rPr>
          <w:rFonts w:ascii="Lato Light" w:hAnsi="Lato Light"/>
        </w:rPr>
        <w:t xml:space="preserve"> </w:t>
      </w:r>
      <w:r w:rsidR="00122EA2" w:rsidRPr="000D3AD4">
        <w:rPr>
          <w:rFonts w:ascii="Lato Light" w:hAnsi="Lato Light"/>
        </w:rPr>
        <w:t xml:space="preserve"> made from Ogallala quartzite and local chert gravel sources; </w:t>
      </w:r>
      <w:r w:rsidRPr="000D3AD4">
        <w:rPr>
          <w:rFonts w:ascii="Lato Light" w:hAnsi="Lato Light"/>
        </w:rPr>
        <w:t>including one that was</w:t>
      </w:r>
      <w:r w:rsidR="00122EA2" w:rsidRPr="000D3AD4">
        <w:rPr>
          <w:rFonts w:ascii="Lato Light" w:hAnsi="Lato Light"/>
        </w:rPr>
        <w:t xml:space="preserve"> made from a non-local </w:t>
      </w:r>
      <w:proofErr w:type="spellStart"/>
      <w:r w:rsidR="00122EA2" w:rsidRPr="000D3AD4">
        <w:rPr>
          <w:rFonts w:ascii="Lato Light" w:hAnsi="Lato Light"/>
        </w:rPr>
        <w:t>novaculite</w:t>
      </w:r>
      <w:proofErr w:type="spellEnd"/>
      <w:r w:rsidR="00122EA2" w:rsidRPr="000D3AD4">
        <w:rPr>
          <w:rFonts w:ascii="Lato Light" w:hAnsi="Lato Light"/>
        </w:rPr>
        <w:t xml:space="preserve"> </w:t>
      </w:r>
      <w:r w:rsidR="00392692" w:rsidRPr="000D3AD4">
        <w:rPr>
          <w:rFonts w:ascii="Lato Light" w:hAnsi="Lato Light"/>
        </w:rPr>
        <w:fldChar w:fldCharType="begin"/>
      </w:r>
      <w:r w:rsidR="00F00C67" w:rsidRPr="000D3AD4">
        <w:rPr>
          <w:rFonts w:ascii="Lato Light" w:hAnsi="Lato Light"/>
        </w:rPr>
        <w:instrText xml:space="preserve"> ADDIN EN.CITE &lt;EndNote&gt;&lt;Cite&gt;&lt;Author&gt;Perttula&lt;/Author&gt;&lt;Year&gt;2017&lt;/Year&gt;&lt;RecNum&gt;21043&lt;/RecNum&gt;&lt;Pages&gt;Table 2&lt;/Pages&gt;&lt;DisplayText&gt;(Perttula, et al. 2017:Table 2)&lt;/DisplayText&gt;&lt;record&gt;&lt;rec-number&gt;21043&lt;/rec-number&gt;&lt;foreign-keys&gt;&lt;key app="EN" db-id="wttdfprdqd5vsae0rw9xwts5zvpwxs5t05fw" timestamp="1602754022" guid="c0e660c3-a6d8-4757-a3cb-18bd64a0040a"&gt;21043&lt;/key&gt;&lt;/foreign-keys&gt;&lt;ref-type name="Report"&gt;27&lt;/ref-type&gt;&lt;contributors&gt;&lt;authors&gt;&lt;author&gt;Perttula, Timothy K.&lt;/author&gt;&lt;author&gt;Walters, Mark&lt;/author&gt;&lt;author&gt;Stingley, Kevin&lt;/author&gt;&lt;author&gt;Middlebrook, Tom A.&lt;/author&gt;&lt;/authors&gt;&lt;/contributors&gt;&lt;titles&gt;&lt;title&gt;Ceramic Vessels and Other Funerary Objects in the Titus Phase Cemetery at the Tuck Carpenter Site, Camp County, Texas&lt;/title&gt;&lt;/titles&gt;&lt;dates&gt;&lt;year&gt;2017&lt;/year&gt;&lt;/dates&gt;&lt;pub-location&gt;Austin and Pittsburg&lt;/pub-location&gt;&lt;publisher&gt;Special Publication No. 48. Friends of Northeast Texas Archaeology&lt;/publisher&gt;&lt;urls&gt;&lt;/urls&gt;&lt;/record&gt;&lt;/Cite&gt;&lt;/EndNote&gt;</w:instrText>
      </w:r>
      <w:r w:rsidR="00392692" w:rsidRPr="000D3AD4">
        <w:rPr>
          <w:rFonts w:ascii="Lato Light" w:hAnsi="Lato Light"/>
        </w:rPr>
        <w:fldChar w:fldCharType="separate"/>
      </w:r>
      <w:r w:rsidR="00F00C67" w:rsidRPr="000D3AD4">
        <w:rPr>
          <w:rFonts w:ascii="Lato Light" w:hAnsi="Lato Light"/>
          <w:noProof/>
        </w:rPr>
        <w:t>(</w:t>
      </w:r>
      <w:hyperlink w:anchor="_ENREF_29" w:tooltip="Perttula, 2017 #21043" w:history="1">
        <w:r w:rsidR="000D3AD4" w:rsidRPr="000D3AD4">
          <w:rPr>
            <w:rStyle w:val="Hyperlink"/>
            <w:rFonts w:ascii="Lato Light" w:hAnsi="Lato Light"/>
          </w:rPr>
          <w:t>Perttula, et al. 2017:Table 2</w:t>
        </w:r>
      </w:hyperlink>
      <w:r w:rsidR="00F00C67" w:rsidRPr="000D3AD4">
        <w:rPr>
          <w:rFonts w:ascii="Lato Light" w:hAnsi="Lato Light"/>
          <w:noProof/>
        </w:rPr>
        <w:t>)</w:t>
      </w:r>
      <w:r w:rsidR="00392692" w:rsidRPr="000D3AD4">
        <w:rPr>
          <w:rFonts w:ascii="Lato Light" w:hAnsi="Lato Light"/>
        </w:rPr>
        <w:fldChar w:fldCharType="end"/>
      </w:r>
      <w:r w:rsidR="00392692"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41CP12, Johns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Johns site is a Titus phase cemetery in the Prairie Creek valley in the Big Cypress Creek basin. </w:t>
      </w:r>
      <w:r w:rsidR="00A725CE" w:rsidRPr="000D3AD4">
        <w:rPr>
          <w:rFonts w:ascii="Lato Light" w:hAnsi="Lato Light"/>
        </w:rPr>
        <w:t>No radiocarbon</w:t>
      </w:r>
      <w:r w:rsidRPr="000D3AD4">
        <w:rPr>
          <w:rFonts w:ascii="Lato Light" w:hAnsi="Lato Light"/>
        </w:rPr>
        <w:t xml:space="preserve"> dates have been obtained from the site, but the </w:t>
      </w:r>
      <w:r w:rsidR="00A725CE" w:rsidRPr="000D3AD4">
        <w:rPr>
          <w:rFonts w:ascii="Lato Light" w:hAnsi="Lato Light"/>
        </w:rPr>
        <w:t>decorative motifs associated with</w:t>
      </w:r>
      <w:r w:rsidRPr="000D3AD4">
        <w:rPr>
          <w:rFonts w:ascii="Lato Light" w:hAnsi="Lato Light"/>
        </w:rPr>
        <w:t xml:space="preserve"> the ceramic vessels recovered </w:t>
      </w:r>
      <w:r w:rsidR="00A725CE" w:rsidRPr="000D3AD4">
        <w:rPr>
          <w:rFonts w:ascii="Lato Light" w:hAnsi="Lato Light"/>
        </w:rPr>
        <w:t>from</w:t>
      </w:r>
      <w:r w:rsidRPr="000D3AD4">
        <w:rPr>
          <w:rFonts w:ascii="Lato Light" w:hAnsi="Lato Light"/>
        </w:rPr>
        <w:t xml:space="preserve"> burials suggest</w:t>
      </w:r>
      <w:r w:rsidR="00A725CE" w:rsidRPr="000D3AD4">
        <w:rPr>
          <w:rFonts w:ascii="Lato Light" w:hAnsi="Lato Light"/>
        </w:rPr>
        <w:t xml:space="preserve"> that the cemetery was used </w:t>
      </w:r>
      <w:r w:rsidR="000C2515" w:rsidRPr="000D3AD4">
        <w:rPr>
          <w:rFonts w:ascii="Lato Light" w:hAnsi="Lato Light"/>
        </w:rPr>
        <w:t>from A.D</w:t>
      </w:r>
      <w:r w:rsidRPr="000D3AD4">
        <w:rPr>
          <w:rFonts w:ascii="Lato Light" w:hAnsi="Lato Light"/>
        </w:rPr>
        <w:t xml:space="preserve">. 1430-1600 </w:t>
      </w:r>
      <w:r w:rsidR="00E84AB2"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&lt;EndNote&gt;&lt;Cite&gt;&lt;Author&gt;Perttula&lt;/Author&gt;&lt;Year&gt;2010&lt;/Year&gt;&lt;RecNum&gt;3275&lt;/RecNum&gt;&lt;DisplayText&gt;(Perttula, Walters, et al. 2010b)&lt;/DisplayText&gt;&lt;record&gt;&lt;rec-number&gt;3275&lt;/rec-number&gt;&lt;foreign-keys&gt;&lt;key app="EN" db-id="wttdfprdqd5vsae0rw9xwts5zvpwxs5t05fw" timestamp="1495461084" guid="36da0de7-ba9f-4422-bdcd-12b416912661"&gt;3275&lt;/key&gt;&lt;/foreign-keys&gt;&lt;ref-type name="Book"&gt;6&lt;/ref-type&gt;&lt;contributors&gt;&lt;authors&gt;&lt;author&gt;Perttula, Timothy K.&lt;/author&gt;&lt;author&gt;Walters, Mark&lt;/author&gt;&lt;author&gt;Nelson, Rodney B.&lt;/author&gt;&lt;/authors&gt;&lt;/contributors&gt;&lt;titles&gt;&lt;title&gt;Caddo Pottery Vessels and Pipes from the Johns Site (41CP12) in the Big Cypress Creek Basin in the Turner and Johns Collections, Camp County, Texas&lt;/title&gt;&lt;/titles&gt;&lt;volume&gt;Special Publication No. 11&lt;/volume&gt;&lt;dates&gt;&lt;year&gt;2010&lt;/year&gt;&lt;/dates&gt;&lt;pub-location&gt;Austin and Pittsburg&lt;/pub-location&gt;&lt;publisher&gt;Friends of Northeast Texas Archaeology&lt;/publisher&gt;&lt;urls&gt;&lt;/urls&gt;&lt;/record&gt;&lt;/Cite&gt;&lt;/EndNote&gt;</w:instrText>
      </w:r>
      <w:r w:rsidR="00E84AB2" w:rsidRPr="000D3AD4">
        <w:rPr>
          <w:rFonts w:ascii="Lato Light" w:hAnsi="Lato Light"/>
        </w:rPr>
        <w:fldChar w:fldCharType="separate"/>
      </w:r>
      <w:r w:rsidR="00011246" w:rsidRPr="000D3AD4">
        <w:rPr>
          <w:rFonts w:ascii="Lato Light" w:hAnsi="Lato Light"/>
          <w:noProof/>
        </w:rPr>
        <w:t>(</w:t>
      </w:r>
      <w:hyperlink w:anchor="_ENREF_27" w:tooltip="Perttula, 2010 #3275" w:history="1">
        <w:r w:rsidR="000D3AD4" w:rsidRPr="000D3AD4">
          <w:rPr>
            <w:rStyle w:val="Hyperlink"/>
            <w:rFonts w:ascii="Lato Light" w:hAnsi="Lato Light"/>
          </w:rPr>
          <w:t>Perttula, Walters, et al. 2010b</w:t>
        </w:r>
      </w:hyperlink>
      <w:r w:rsidR="00011246" w:rsidRPr="000D3AD4">
        <w:rPr>
          <w:rFonts w:ascii="Lato Light" w:hAnsi="Lato Light"/>
          <w:noProof/>
        </w:rPr>
        <w:t>)</w:t>
      </w:r>
      <w:r w:rsidR="00E84AB2" w:rsidRPr="000D3AD4">
        <w:rPr>
          <w:rFonts w:ascii="Lato Light" w:hAnsi="Lato Light"/>
        </w:rPr>
        <w:fldChar w:fldCharType="end"/>
      </w:r>
      <w:r w:rsidRPr="000D3AD4">
        <w:rPr>
          <w:rFonts w:ascii="Lato Light" w:hAnsi="Lato Light"/>
        </w:rPr>
        <w:t xml:space="preserve">. Forty-eight Perdiz points </w:t>
      </w:r>
      <w:proofErr w:type="gramStart"/>
      <w:r w:rsidRPr="000D3AD4">
        <w:rPr>
          <w:rFonts w:ascii="Lato Light" w:hAnsi="Lato Light"/>
        </w:rPr>
        <w:t>were recovered</w:t>
      </w:r>
      <w:proofErr w:type="gramEnd"/>
      <w:r w:rsidRPr="000D3AD4">
        <w:rPr>
          <w:rFonts w:ascii="Lato Light" w:hAnsi="Lato Light"/>
        </w:rPr>
        <w:t xml:space="preserve"> from 16 burial features. They were made from local chert, quartzite, and petrified gravel sources (87 percent), non-local sources (10.8 percent, mainly from Red River gravels), and chalcedony (2.2 percent).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41CP20, B. J. Horton Site</w:t>
      </w:r>
    </w:p>
    <w:p w:rsidR="00122EA2" w:rsidRPr="000D3AD4" w:rsidRDefault="00122EA2" w:rsidP="009A653B">
      <w:pPr>
        <w:spacing w:after="0"/>
        <w:contextualSpacing/>
        <w:jc w:val="both"/>
        <w:rPr>
          <w:rFonts w:ascii="Lato Light" w:hAnsi="Lato Light"/>
          <w:b/>
        </w:rPr>
      </w:pPr>
    </w:p>
    <w:p w:rsidR="00122EA2" w:rsidRPr="000D3AD4" w:rsidRDefault="00122EA2" w:rsidP="00217179">
      <w:pPr>
        <w:rPr>
          <w:rFonts w:ascii="Lato Light" w:hAnsi="Lato Light"/>
        </w:rPr>
      </w:pPr>
      <w:r w:rsidRPr="000D3AD4">
        <w:rPr>
          <w:rFonts w:ascii="Lato Light" w:hAnsi="Lato Light"/>
        </w:rPr>
        <w:t xml:space="preserve">This ancestral Caddo cemetery in the Big Cypress Creek </w:t>
      </w:r>
      <w:r w:rsidR="00F56CDD" w:rsidRPr="000D3AD4">
        <w:rPr>
          <w:rFonts w:ascii="Lato Light" w:hAnsi="Lato Light"/>
        </w:rPr>
        <w:t>basin includes a</w:t>
      </w:r>
      <w:r w:rsidRPr="000D3AD4">
        <w:rPr>
          <w:rFonts w:ascii="Lato Light" w:hAnsi="Lato Light"/>
        </w:rPr>
        <w:t xml:space="preserve">t least 19 burials, </w:t>
      </w:r>
      <w:r w:rsidR="00217179" w:rsidRPr="000D3AD4">
        <w:rPr>
          <w:rFonts w:ascii="Lato Light" w:hAnsi="Lato Light"/>
        </w:rPr>
        <w:t>from which</w:t>
      </w:r>
      <w:r w:rsidRPr="000D3AD4">
        <w:rPr>
          <w:rFonts w:ascii="Lato Light" w:hAnsi="Lato Light"/>
        </w:rPr>
        <w:t xml:space="preserve"> two Perdiz points </w:t>
      </w:r>
      <w:r w:rsidR="00F56CDD" w:rsidRPr="000D3AD4">
        <w:rPr>
          <w:rFonts w:ascii="Lato Light" w:hAnsi="Lato Light"/>
        </w:rPr>
        <w:t xml:space="preserve">were recovered </w:t>
      </w:r>
      <w:r w:rsidR="00F24769" w:rsidRPr="000D3AD4">
        <w:rPr>
          <w:rFonts w:ascii="Lato Light" w:hAnsi="Lato Light"/>
        </w:rPr>
        <w:fldChar w:fldCharType="begin"/>
      </w:r>
      <w:r w:rsidR="00011246" w:rsidRPr="000D3AD4">
        <w:rPr>
          <w:rFonts w:ascii="Lato Light" w:hAnsi="Lato Light"/>
        </w:rPr>
        <w:instrText xml:space="preserve"> ADDIN EN.CITE &lt;EndNote&gt;&lt;Cite&gt;&lt;Author&gt;Perttula&lt;/Author&gt;&lt;Year&gt;2010&lt;/Year&gt;&lt;RecNum&gt;3274&lt;/RecNum&gt;&lt;Pages&gt;9&lt;/Pages&gt;&lt;DisplayText&gt;(Perttula, Walters, et al. 2010a:9)&lt;/DisplayText&gt;&lt;record&gt;&lt;rec-number&gt;3274&lt;/rec-number&gt;&lt;foreign-keys&gt;&lt;key app="EN" db-id="wttdfprdqd5vsae0rw9xwts5zvpwxs5t05fw" timestamp="1495461084" guid="6d398ea8-2896-4e19-ba33-c742b616bbec"&gt;3274&lt;/key&gt;&lt;/foreign-keys&gt;&lt;ref-type name="Book"&gt;6&lt;/ref-type&gt;&lt;contributors&gt;&lt;authors&gt;&lt;author&gt;Perttula, Timothy K.&lt;/author&gt;&lt;author&gt;Walters, Mark&lt;/author&gt;&lt;author&gt;Nelson, Rodney B.&lt;/author&gt;&lt;/authors&gt;&lt;/contributors&gt;&lt;titles&gt;&lt;title&gt;Caddo Pottery Vessels and Pipes from Sites in the Big Cypress, Sulphur, Neches-Angelina, and Middle Sabine River Basins in the Turner and Johns Collections, Camp, Cass, Cherokee, Harrison, Morris, Titus, and Upshur Counties, Texas and Sabine Parish, Louisiana&lt;/title&gt;&lt;/titles&gt;&lt;volume&gt;Special Publication No. 10&lt;/volume&gt;&lt;dates&gt;&lt;year&gt;2010&lt;/year&gt;&lt;/dates&gt;&lt;pub-location&gt;Pittsburg and Austin&lt;/pub-location&gt;&lt;publisher&gt;Friends of Northeast Texas Archaeology&lt;/publisher&gt;&lt;urls&gt;&lt;/urls&gt;&lt;/record&gt;&lt;/Cite&gt;&lt;/EndNote&gt;</w:instrText>
      </w:r>
      <w:r w:rsidR="00F24769" w:rsidRPr="000D3AD4">
        <w:rPr>
          <w:rFonts w:ascii="Lato Light" w:hAnsi="Lato Light"/>
        </w:rPr>
        <w:fldChar w:fldCharType="separate"/>
      </w:r>
      <w:r w:rsidR="00011246" w:rsidRPr="000D3AD4">
        <w:rPr>
          <w:rFonts w:ascii="Lato Light" w:hAnsi="Lato Light"/>
          <w:noProof/>
        </w:rPr>
        <w:t>(</w:t>
      </w:r>
      <w:hyperlink w:anchor="_ENREF_26" w:tooltip="Perttula, 2010 #3274" w:history="1">
        <w:r w:rsidR="000D3AD4" w:rsidRPr="000D3AD4">
          <w:rPr>
            <w:rStyle w:val="Hyperlink"/>
            <w:rFonts w:ascii="Lato Light" w:hAnsi="Lato Light"/>
          </w:rPr>
          <w:t>Perttula, Walters, et al. 2010a:9</w:t>
        </w:r>
      </w:hyperlink>
      <w:r w:rsidR="00011246" w:rsidRPr="000D3AD4">
        <w:rPr>
          <w:rFonts w:ascii="Lato Light" w:hAnsi="Lato Light"/>
          <w:noProof/>
        </w:rPr>
        <w:t>)</w:t>
      </w:r>
      <w:r w:rsidR="00F24769" w:rsidRPr="000D3AD4">
        <w:rPr>
          <w:rFonts w:ascii="Lato Light" w:hAnsi="Lato Light"/>
        </w:rPr>
        <w:fldChar w:fldCharType="end"/>
      </w:r>
      <w:r w:rsidRPr="000D3AD4">
        <w:rPr>
          <w:rFonts w:ascii="Lato Light" w:hAnsi="Lato Light"/>
        </w:rPr>
        <w:t>.</w:t>
      </w:r>
      <w:r w:rsidR="00217179" w:rsidRPr="000D3AD4">
        <w:rPr>
          <w:rFonts w:ascii="Lato Light" w:hAnsi="Lato Light"/>
        </w:rPr>
        <w:t xml:space="preserve"> </w:t>
      </w:r>
      <w:r w:rsidR="000C2515" w:rsidRPr="000D3AD4">
        <w:rPr>
          <w:rFonts w:ascii="Lato Light" w:hAnsi="Lato Light"/>
        </w:rPr>
        <w:t>Use</w:t>
      </w:r>
      <w:r w:rsidR="00217179" w:rsidRPr="000D3AD4">
        <w:rPr>
          <w:rFonts w:ascii="Lato Light" w:hAnsi="Lato Light"/>
        </w:rPr>
        <w:t xml:space="preserve"> of the cemetery </w:t>
      </w:r>
      <w:r w:rsidR="000C2515" w:rsidRPr="000D3AD4">
        <w:rPr>
          <w:rFonts w:ascii="Lato Light" w:hAnsi="Lato Light"/>
        </w:rPr>
        <w:t xml:space="preserve">by the Caddo </w:t>
      </w:r>
      <w:r w:rsidR="00217179" w:rsidRPr="000D3AD4">
        <w:rPr>
          <w:rFonts w:ascii="Lato Light" w:hAnsi="Lato Light"/>
        </w:rPr>
        <w:t>occurred</w:t>
      </w:r>
      <w:r w:rsidR="000C2515" w:rsidRPr="000D3AD4">
        <w:rPr>
          <w:rFonts w:ascii="Lato Light" w:hAnsi="Lato Light"/>
        </w:rPr>
        <w:t xml:space="preserve"> primarily</w:t>
      </w:r>
      <w:r w:rsidR="00217179" w:rsidRPr="000D3AD4">
        <w:rPr>
          <w:rFonts w:ascii="Lato Light" w:hAnsi="Lato Light"/>
        </w:rPr>
        <w:t xml:space="preserve"> between A.D. 1500-1550</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&lt;EndNote&gt;&lt;Cite&gt;&lt;Author&gt;Perttula&lt;/Author&gt;&lt;Year&gt;2014&lt;/Year&gt;&lt;RecNum&gt;21045&lt;/RecNum&gt;&lt;Pages&gt;494&lt;/Pages&gt;&lt;DisplayText&gt;(Perttula and Miller 2014:494)&lt;/DisplayText&gt;&lt;record&gt;&lt;rec-number&gt;21045&lt;/rec-number&gt;&lt;foreign-keys&gt;&lt;key app="EN" db-id="wttdfprdqd5vsae0rw9xwts5zvpwxs5t05fw" timestamp="1602754790" guid="9835f265-fa01-4256-8d7d-8ffffa3ab812"&gt;21045&lt;/key&gt;&lt;/foreign-keys&gt;&lt;ref-type name="Report"&gt;27&lt;/ref-type&gt;&lt;contributors&gt;&lt;authors&gt;&lt;author&gt;Perttula, Timothy K.&lt;/author&gt;&lt;author&gt;Miller, Mason D.&lt;/author&gt;&lt;/authors&gt;&lt;/contributors&gt;&lt;titles&gt;&lt;title&gt;Archeological Investigations at the Kitchen Branch (41CP220), B. J. Horton (41CP20), and Keering (41CP21) Sites, Big Cypress Creek Basin, Camp County, Texas&lt;/title&gt;&lt;/titles&gt;&lt;dates&gt;&lt;year&gt;2014&lt;/year&gt;&lt;/dates&gt;&lt;pub-location&gt;Austin&lt;/pub-location&gt;&lt;publisher&gt;Technical Report No. 82. AmaTerra Environmental,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25" w:tooltip="Perttula, 2014 #21045" w:history="1">
        <w:r w:rsidR="000D3AD4" w:rsidRPr="000D3AD4">
          <w:rPr>
            <w:rStyle w:val="Hyperlink"/>
            <w:rFonts w:ascii="Lato Light" w:hAnsi="Lato Light"/>
          </w:rPr>
          <w:t>Perttula and Miller 2014:494</w:t>
        </w:r>
      </w:hyperlink>
      <w:r w:rsidR="00F24769" w:rsidRPr="000D3AD4">
        <w:rPr>
          <w:rFonts w:ascii="Lato Light" w:hAnsi="Lato Light"/>
          <w:noProof/>
        </w:rPr>
        <w:t>)</w:t>
      </w:r>
      <w:r w:rsidR="00F24769" w:rsidRPr="000D3AD4">
        <w:rPr>
          <w:rFonts w:ascii="Lato Light" w:hAnsi="Lato Light"/>
        </w:rPr>
        <w:fldChar w:fldCharType="end"/>
      </w:r>
      <w:r w:rsidR="00217179"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41HS15, Pine Tree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Pine Tree Mound site is a large Titus phase mound center with associated habitation deposits, family cemeteries, and a large community cemetery</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&lt;EndNote&gt;&lt;Cite&gt;&lt;Author&gt;Fields&lt;/Author&gt;&lt;Year&gt;2012&lt;/Year&gt;&lt;RecNum&gt;2008&lt;/RecNum&gt;&lt;DisplayText&gt;(Fields and Gadus 2012)&lt;/DisplayText&gt;&lt;record&gt;&lt;rec-number&gt;2008&lt;/rec-number&gt;&lt;foreign-keys&gt;&lt;key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Perdiz arrow points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68) represent 53 percent of the arrow points that could be typed from the site, most (n</w:t>
      </w:r>
      <w:r w:rsidR="00892C0B" w:rsidRPr="000D3AD4">
        <w:rPr>
          <w:rFonts w:ascii="Lato Light" w:hAnsi="Lato Light"/>
        </w:rPr>
        <w:t xml:space="preserve"> </w:t>
      </w:r>
      <w:r w:rsidRPr="000D3AD4">
        <w:rPr>
          <w:rFonts w:ascii="Lato Light" w:hAnsi="Lato Light"/>
        </w:rPr>
        <w:t>=</w:t>
      </w:r>
      <w:r w:rsidR="00892C0B" w:rsidRPr="000D3AD4">
        <w:rPr>
          <w:rFonts w:ascii="Lato Light" w:hAnsi="Lato Light"/>
        </w:rPr>
        <w:t xml:space="preserve"> </w:t>
      </w:r>
      <w:r w:rsidRPr="000D3A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w:t>
      </w:r>
      <w:r w:rsidR="00F24769" w:rsidRPr="000D3AD4">
        <w:rPr>
          <w:rFonts w:ascii="Lato Light" w:hAnsi="Lato Light"/>
        </w:rPr>
        <w:t xml:space="preserve"> </w:t>
      </w:r>
      <w:r w:rsidR="00F24769" w:rsidRPr="000D3AD4">
        <w:rPr>
          <w:rFonts w:ascii="Lato Light" w:hAnsi="Lato Light"/>
        </w:rPr>
        <w:fldChar w:fldCharType="begin"/>
      </w:r>
      <w:r w:rsidR="00F24769" w:rsidRPr="000D3AD4">
        <w:rPr>
          <w:rFonts w:ascii="Lato Light" w:hAnsi="Lato Light"/>
        </w:rPr>
        <w:instrText xml:space="preserve"> ADDIN EN.CITE &lt;EndNote&gt;&lt;Cite&gt;&lt;Author&gt;Fields&lt;/Author&gt;&lt;Year&gt;2012&lt;/Year&gt;&lt;RecNum&gt;2008&lt;/RecNum&gt;&lt;Pages&gt;566&lt;/Pages&gt;&lt;DisplayText&gt;(Fields and Gadus 2012:566)&lt;/DisplayText&gt;&lt;record&gt;&lt;rec-number&gt;2008&lt;/rec-number&gt;&lt;foreign-keys&gt;&lt;key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F24769" w:rsidRPr="000D3AD4">
        <w:rPr>
          <w:rFonts w:ascii="Lato Light" w:hAnsi="Lato Light"/>
        </w:rPr>
        <w:fldChar w:fldCharType="separate"/>
      </w:r>
      <w:r w:rsidR="00F24769"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2012:566</w:t>
        </w:r>
      </w:hyperlink>
      <w:r w:rsidR="00F24769" w:rsidRPr="000D3AD4">
        <w:rPr>
          <w:rFonts w:ascii="Lato Light" w:hAnsi="Lato Light"/>
          <w:noProof/>
        </w:rPr>
        <w:t>)</w:t>
      </w:r>
      <w:r w:rsidR="00F24769" w:rsidRPr="000D3AD4">
        <w:rPr>
          <w:rFonts w:ascii="Lato Light" w:hAnsi="Lato Light"/>
        </w:rPr>
        <w:fldChar w:fldCharType="end"/>
      </w:r>
      <w:r w:rsidRPr="000D3AD4">
        <w:rPr>
          <w:rFonts w:ascii="Lato Light" w:hAnsi="Lato Light"/>
        </w:rPr>
        <w:t xml:space="preserve"> (Fields and Gadus 2012:566).</w:t>
      </w:r>
    </w:p>
    <w:p w:rsidR="00122EA2" w:rsidRPr="000D3AD4" w:rsidRDefault="00122EA2" w:rsidP="009A653B">
      <w:pPr>
        <w:spacing w:after="0"/>
        <w:contextualSpacing/>
        <w:jc w:val="both"/>
        <w:rPr>
          <w:rFonts w:ascii="Lato Light" w:hAnsi="Lato Light"/>
        </w:rPr>
      </w:pPr>
    </w:p>
    <w:p w:rsidR="00122EA2" w:rsidRPr="000D3AD4" w:rsidRDefault="00122EA2" w:rsidP="009A653B">
      <w:pPr>
        <w:spacing w:after="0"/>
        <w:contextualSpacing/>
        <w:jc w:val="both"/>
        <w:rPr>
          <w:rFonts w:ascii="Lato Light" w:hAnsi="Lato Light"/>
        </w:rPr>
      </w:pPr>
      <w:r w:rsidRPr="000D3AD4">
        <w:rPr>
          <w:rFonts w:ascii="Lato Light" w:hAnsi="Lato Light"/>
        </w:rPr>
        <w:t>There are 92 radiocarbon dates available from the Pine Tree Mound site</w:t>
      </w:r>
      <w:r w:rsidR="00F24769" w:rsidRPr="000D3AD4">
        <w:rPr>
          <w:rFonts w:ascii="Lato Light" w:hAnsi="Lato Light"/>
        </w:rPr>
        <w:t xml:space="preserve"> </w:t>
      </w:r>
      <w:r w:rsidR="00F24769"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&lt;EndNote&gt;&lt;Cite&gt;&lt;Author&gt;Fields&lt;/Author&gt;&lt;Year&gt;2012&lt;/Year&gt;&lt;RecNum&gt;2008&lt;/RecNum&gt;&lt;Pages&gt;Table 4.13&lt;/Pages&gt;&lt;DisplayText&gt;(Fields and Gadus 2012:Table 4.13; Selden Jr. and Perttula 2013:Table 2)&lt;/DisplayText&gt;&lt;record&gt;&lt;rec-number&gt;2008&lt;/rec-number&gt;&lt;foreign-keys&gt;&lt;key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Inc.&lt;/publisher&gt;&lt;urls&gt;&lt;/urls&gt;&lt;/record&gt;&lt;/Cite&gt;&lt;Cite&gt;&lt;Author&gt;Selden Jr.&lt;/Author&gt;&lt;Year&gt;2013&lt;/Year&gt;&lt;RecNum&gt;4683&lt;/RecNum&gt;&lt;Pages&gt;Table 2&lt;/Pages&gt;&lt;record&gt;&lt;rec-number&gt;4683&lt;/rec-number&gt;&lt;foreign-keys&gt;&lt;key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F24769"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2012:Table 4.13</w:t>
        </w:r>
      </w:hyperlink>
      <w:r w:rsidR="005E36C7"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2013:Table 2</w:t>
        </w:r>
      </w:hyperlink>
      <w:r w:rsidR="005E36C7" w:rsidRPr="000D3AD4">
        <w:rPr>
          <w:rFonts w:ascii="Lato Light" w:hAnsi="Lato Light"/>
          <w:noProof/>
        </w:rPr>
        <w:t>)</w:t>
      </w:r>
      <w:r w:rsidR="00F24769" w:rsidRPr="000D3AD4">
        <w:rPr>
          <w:rFonts w:ascii="Lato Light" w:hAnsi="Lato Light"/>
        </w:rPr>
        <w:fldChar w:fldCharType="end"/>
      </w:r>
      <w:r w:rsidRPr="000D3AD4">
        <w:rPr>
          <w:rFonts w:ascii="Lato Light" w:hAnsi="Lato Light"/>
        </w:rPr>
        <w:t>. Most of the calibrated dates fall between A.D. 1451-1495 and A.D. 1397-1429</w:t>
      </w:r>
      <w:r w:rsidR="005E36C7"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&lt;EndNote&gt;&lt;Cite&gt;&lt;Author&gt;Selden Jr.&lt;/Author&gt;&lt;Year&gt;2013&lt;/Year&gt;&lt;RecNum&gt;4683&lt;/RecNum&gt;&lt;Pages&gt;Table 3&lt;/Pages&gt;&lt;DisplayText&gt;(Selden Jr. and Perttula 2013:Table 3)&lt;/DisplayText&gt;&lt;record&gt;&lt;rec-number&gt;4683&lt;/rec-number&gt;&lt;foreign-keys&gt;&lt;key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41" w:tooltip="Selden Jr., 2013 #4683" w:history="1">
        <w:r w:rsidR="000D3AD4" w:rsidRPr="000D3AD4">
          <w:rPr>
            <w:rStyle w:val="Hyperlink"/>
            <w:rFonts w:ascii="Lato Light" w:hAnsi="Lato Light"/>
          </w:rPr>
          <w:t>Selden Jr. and Perttula 2013:Table 3</w:t>
        </w:r>
      </w:hyperlink>
      <w:r w:rsidR="005E36C7" w:rsidRPr="000D3AD4">
        <w:rPr>
          <w:rFonts w:ascii="Lato Light" w:hAnsi="Lato Light"/>
          <w:noProof/>
        </w:rPr>
        <w:t>)</w:t>
      </w:r>
      <w:r w:rsidR="005E36C7" w:rsidRPr="000D3AD4">
        <w:rPr>
          <w:rFonts w:ascii="Lato Light" w:hAnsi="Lato Light"/>
        </w:rPr>
        <w:fldChar w:fldCharType="end"/>
      </w:r>
      <w:r w:rsidRPr="000D3AD4">
        <w:rPr>
          <w:rFonts w:ascii="Lato Light" w:hAnsi="Lato Light"/>
        </w:rPr>
        <w:t xml:space="preserve">, but calibrated age ranges suggest that the settlement “was established in the A.D. 1300s and persisted until at least the </w:t>
      </w:r>
      <w:proofErr w:type="spellStart"/>
      <w:r w:rsidRPr="000D3AD4">
        <w:rPr>
          <w:rFonts w:ascii="Lato Light" w:hAnsi="Lato Light"/>
        </w:rPr>
        <w:t>mid 1600s</w:t>
      </w:r>
      <w:proofErr w:type="spellEnd"/>
      <w:r w:rsidRPr="000D3AD4">
        <w:rPr>
          <w:rFonts w:ascii="Lato Light" w:hAnsi="Lato Light"/>
        </w:rPr>
        <w:t xml:space="preserve">” </w:t>
      </w:r>
      <w:r w:rsidR="005E36C7" w:rsidRPr="000D3AD4">
        <w:rPr>
          <w:rFonts w:ascii="Lato Light" w:hAnsi="Lato Light"/>
        </w:rPr>
        <w:fldChar w:fldCharType="begin"/>
      </w:r>
      <w:r w:rsidR="005E36C7" w:rsidRPr="000D3AD4">
        <w:rPr>
          <w:rFonts w:ascii="Lato Light" w:hAnsi="Lato Light"/>
        </w:rPr>
        <w:instrText xml:space="preserve"> ADDIN EN.CITE &lt;EndNote&gt;&lt;Cite&gt;&lt;Author&gt;Fields&lt;/Author&gt;&lt;Year&gt;2012&lt;/Year&gt;&lt;RecNum&gt;2008&lt;/RecNum&gt;&lt;Pages&gt;299&lt;/Pages&gt;&lt;DisplayText&gt;(Fields and Gadus 2012:299)&lt;/DisplayText&gt;&lt;record&gt;&lt;rec-number&gt;2008&lt;/rec-number&gt;&lt;foreign-keys&gt;&lt;key app="EN" db-id="wttdfprdqd5vsae0rw9xwts5zvpwxs5t05fw" timestamp="1495460921" guid="fc4962fa-3782-4de9-bcc7-f67168099b5e"&gt;2008&lt;/key&gt;&lt;/foreign-keys&gt;&lt;ref-type name="Book Section"&gt;5&lt;/ref-type&gt;&lt;contributors&gt;&lt;authors&gt;&lt;author&gt;Fields, Ross C.&lt;/author&gt;&lt;author&gt;Gadus, Eloise F.&lt;/author&gt;&lt;/authors&gt;&lt;/contributors&gt;&lt;titles&gt;&lt;title&gt;Archeology of the Nadaco Caddo: the View from the Pine Tree Mound Site (41HS15), Harrison County, Texas&lt;/title&gt;&lt;/titles&gt;&lt;volume&gt;2 Vols. Reports of Investigations No. 164&lt;/volume&gt;&lt;dates&gt;&lt;year&gt;2012&lt;/year&gt;&lt;/dates&gt;&lt;pub-location&gt;Austin&lt;/pub-location&gt;&lt;publisher&gt;Prewitt and Associates, Inc.&lt;/publisher&gt;&lt;urls&gt;&lt;/urls&gt;&lt;/record&gt;&lt;/Cite&gt;&lt;/EndNote&gt;</w:instrText>
      </w:r>
      <w:r w:rsidR="005E36C7" w:rsidRPr="000D3AD4">
        <w:rPr>
          <w:rFonts w:ascii="Lato Light" w:hAnsi="Lato Light"/>
        </w:rPr>
        <w:fldChar w:fldCharType="separate"/>
      </w:r>
      <w:r w:rsidR="005E36C7" w:rsidRPr="000D3AD4">
        <w:rPr>
          <w:rFonts w:ascii="Lato Light" w:hAnsi="Lato Light"/>
          <w:noProof/>
        </w:rPr>
        <w:t>(</w:t>
      </w:r>
      <w:hyperlink w:anchor="_ENREF_8" w:tooltip="Fields, 2012 #2008" w:history="1">
        <w:r w:rsidR="000D3AD4" w:rsidRPr="000D3AD4">
          <w:rPr>
            <w:rStyle w:val="Hyperlink"/>
            <w:rFonts w:ascii="Lato Light" w:hAnsi="Lato Light"/>
          </w:rPr>
          <w:t>Fields and Gadus 2012:299</w:t>
        </w:r>
      </w:hyperlink>
      <w:r w:rsidR="005E36C7" w:rsidRPr="000D3AD4">
        <w:rPr>
          <w:rFonts w:ascii="Lato Light" w:hAnsi="Lato Light"/>
          <w:noProof/>
        </w:rPr>
        <w:t>)</w:t>
      </w:r>
      <w:r w:rsidR="005E36C7" w:rsidRPr="000D3AD4">
        <w:rPr>
          <w:rFonts w:ascii="Lato Light" w:hAnsi="Lato Light"/>
        </w:rPr>
        <w:fldChar w:fldCharType="end"/>
      </w:r>
      <w:r w:rsidR="00892C0B" w:rsidRPr="000D3AD4">
        <w:rPr>
          <w:rFonts w:ascii="Lato Light" w:hAnsi="Lato Light"/>
        </w:rPr>
        <w:t>.</w:t>
      </w:r>
    </w:p>
    <w:p w:rsidR="00122EA2" w:rsidRPr="000D3AD4" w:rsidRDefault="00122EA2" w:rsidP="009A653B">
      <w:pPr>
        <w:spacing w:after="0"/>
        <w:contextualSpacing/>
        <w:jc w:val="both"/>
        <w:rPr>
          <w:rFonts w:ascii="Lato Light" w:hAnsi="Lato Light"/>
          <w:i/>
        </w:rPr>
      </w:pPr>
      <w:r w:rsidRPr="000D3AD4">
        <w:rPr>
          <w:rFonts w:ascii="Lato Light" w:hAnsi="Lato Light"/>
          <w:i/>
        </w:rPr>
        <w:t>41NA49, Washington Square Mound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The Washington Square Mound site is</w:t>
      </w:r>
      <w:r w:rsidR="00DD34C8" w:rsidRPr="000D3AD4">
        <w:rPr>
          <w:rFonts w:ascii="Lato Light" w:hAnsi="Lato Light"/>
        </w:rPr>
        <w:t xml:space="preserve"> located</w:t>
      </w:r>
      <w:r w:rsidRPr="000D3AD4">
        <w:rPr>
          <w:rFonts w:ascii="Lato Light" w:hAnsi="Lato Light"/>
        </w:rPr>
        <w:t xml:space="preserve"> in the Angelina River basin and is a mound center with associated habitation deposits and a cemetery. Excavations in one mound uncovered two shaft tombs with abundant grave goods, but no Perdiz offerings</w:t>
      </w:r>
      <w:r w:rsidR="00011246" w:rsidRPr="000D3AD4">
        <w:rPr>
          <w:rFonts w:ascii="Lato Light" w:hAnsi="Lato Light"/>
        </w:rPr>
        <w:t xml:space="preserve"> </w:t>
      </w:r>
      <w:r w:rsidR="00011246"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&lt;EndNote&gt;&lt;Cite&gt;&lt;Author&gt;Corbin&lt;/Author&gt;&lt;Year&gt;1998&lt;/Year&gt;&lt;RecNum&gt;1489&lt;/RecNum&gt;&lt;DisplayText&gt;(Corbin and Hart 1998; Perttula, Walters, Nelson, et al. 2010)&lt;/DisplayText&gt;&lt;record&gt;&lt;rec-number&gt;1489&lt;/rec-number&gt;&lt;foreign-keys&gt;&lt;key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Perttula&lt;/Author&gt;&lt;Year&gt;2010&lt;/Year&gt;&lt;RecNum&gt;363&lt;/RecNum&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011246" w:rsidRPr="000D3AD4">
        <w:rPr>
          <w:rFonts w:ascii="Lato Light" w:hAnsi="Lato Light"/>
        </w:rPr>
        <w:fldChar w:fldCharType="separate"/>
      </w:r>
      <w:r w:rsidR="00011246"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w:t>
        </w:r>
      </w:hyperlink>
      <w:r w:rsidR="00011246" w:rsidRPr="000D3AD4">
        <w:rPr>
          <w:rFonts w:ascii="Lato Light" w:hAnsi="Lato Light"/>
          <w:noProof/>
        </w:rPr>
        <w:t xml:space="preserve">; </w:t>
      </w:r>
      <w:hyperlink w:anchor="_ENREF_28" w:tooltip="Perttula, 2010 #363" w:history="1">
        <w:r w:rsidR="000D3AD4" w:rsidRPr="000D3AD4">
          <w:rPr>
            <w:rStyle w:val="Hyperlink"/>
            <w:rFonts w:ascii="Lato Light" w:hAnsi="Lato Light"/>
          </w:rPr>
          <w:t>Perttula, Walters, Nelson, et al. 2010</w:t>
        </w:r>
      </w:hyperlink>
      <w:r w:rsidR="00011246" w:rsidRPr="000D3AD4">
        <w:rPr>
          <w:rFonts w:ascii="Lato Light" w:hAnsi="Lato Light"/>
          <w:noProof/>
        </w:rPr>
        <w:t>)</w:t>
      </w:r>
      <w:r w:rsidR="00011246" w:rsidRPr="000D3AD4">
        <w:rPr>
          <w:rFonts w:ascii="Lato Light" w:hAnsi="Lato Light"/>
        </w:rPr>
        <w:fldChar w:fldCharType="end"/>
      </w:r>
      <w:r w:rsidR="00944EA4" w:rsidRPr="000D3AD4">
        <w:rPr>
          <w:rFonts w:ascii="Lato Light" w:hAnsi="Lato Light"/>
        </w:rPr>
        <w:t xml:space="preserve">. However, 14 </w:t>
      </w:r>
      <w:r w:rsidRPr="000D3AD4">
        <w:rPr>
          <w:rFonts w:ascii="Lato Light" w:hAnsi="Lato Light"/>
        </w:rPr>
        <w:t>Perdiz points were recovered</w:t>
      </w:r>
      <w:r w:rsidR="00944EA4" w:rsidRPr="000D3AD4">
        <w:rPr>
          <w:rFonts w:ascii="Lato Light" w:hAnsi="Lato Light"/>
        </w:rPr>
        <w:t xml:space="preserve"> </w:t>
      </w:r>
      <w:r w:rsidRPr="000D3AD4">
        <w:rPr>
          <w:rFonts w:ascii="Lato Light" w:hAnsi="Lato Light"/>
        </w:rPr>
        <w:t>from a buria</w:t>
      </w:r>
      <w:r w:rsidR="00C04443" w:rsidRPr="000D3AD4">
        <w:rPr>
          <w:rFonts w:ascii="Lato Light" w:hAnsi="Lato Light"/>
        </w:rPr>
        <w:t>l feature in the Oak Grove C</w:t>
      </w:r>
      <w:r w:rsidRPr="000D3AD4">
        <w:rPr>
          <w:rFonts w:ascii="Lato Light" w:hAnsi="Lato Light"/>
        </w:rPr>
        <w:t>emetery portion of the Washington Square Mound site</w:t>
      </w:r>
      <w:r w:rsidR="00FB393B" w:rsidRPr="000D3AD4">
        <w:rPr>
          <w:rFonts w:ascii="Lato Light" w:hAnsi="Lato Light"/>
        </w:rPr>
        <w:t xml:space="preserve"> </w:t>
      </w:r>
      <w:r w:rsidR="00FB393B" w:rsidRPr="000D3AD4">
        <w:rPr>
          <w:rFonts w:ascii="Lato Light" w:hAnsi="Lato Light"/>
        </w:rPr>
        <w:fldChar w:fldCharType="begin"/>
      </w:r>
      <w:r w:rsidR="00FB393B" w:rsidRPr="000D3AD4">
        <w:rPr>
          <w:rFonts w:ascii="Lato Light" w:hAnsi="Lato Light"/>
        </w:rPr>
        <w:instrText xml:space="preserve"> ADDIN EN.CITE &lt;EndNote&gt;&lt;Cite&gt;&lt;Author&gt;Perttula&lt;/Author&gt;&lt;Year&gt;2010&lt;/Year&gt;&lt;RecNum&gt;363&lt;/RecNum&gt;&lt;Pages&gt;Figure 77&lt;/Pages&gt;&lt;DisplayText&gt;(Perttula, Walters, Nelson, et al. 2010:Figure 77)&lt;/DisplayText&gt;&lt;record&gt;&lt;rec-number&gt;363&lt;/rec-number&gt;&lt;foreign-keys&gt;&lt;key app="EN" db-id="wttdfprdqd5vsae0rw9xwts5zvpwxs5t05fw" timestamp="1495459997" guid="f6898b17-3012-4968-9298-84ec028b5b74"&gt;363&lt;/key&gt;&lt;/foreign-keys&gt;&lt;ref-type name="Book"&gt;6&lt;/ref-type&gt;&lt;contributors&gt;&lt;authors&gt;&lt;author&gt;Perttula, Timothy K.&lt;/author&gt;&lt;author&gt;Walters, Mark&lt;/author&gt;&lt;author&gt;Nelson, Rodney B.&lt;/author&gt;&lt;author&gt;Cast, Robert&lt;/author&gt;&lt;/authors&gt;&lt;/contributors&gt;&lt;titles&gt;&lt;title&gt;Documentation of Associated and Unassociated Caddo Funerary Objects in the Stephen F. Austin State University Collections, Nacogdoches, Texas.&lt;/title&gt;&lt;/titles&gt;&lt;dates&gt;&lt;year&gt;2010&lt;/year&gt;&lt;/dates&gt;&lt;pub-location&gt;Nacogdoches, Texas&lt;/pub-location&gt;&lt;publisher&gt;Stephen F. Austin State University Press&lt;/publisher&gt;&lt;urls&gt;&lt;/urls&gt;&lt;/record&gt;&lt;/Cite&gt;&lt;/EndNote&gt;</w:instrText>
      </w:r>
      <w:r w:rsidR="00FB393B" w:rsidRPr="000D3AD4">
        <w:rPr>
          <w:rFonts w:ascii="Lato Light" w:hAnsi="Lato Light"/>
        </w:rPr>
        <w:fldChar w:fldCharType="separate"/>
      </w:r>
      <w:r w:rsidR="00FB393B" w:rsidRPr="000D3AD4">
        <w:rPr>
          <w:rFonts w:ascii="Lato Light" w:hAnsi="Lato Light"/>
          <w:noProof/>
        </w:rPr>
        <w:t>(</w:t>
      </w:r>
      <w:hyperlink w:anchor="_ENREF_28" w:tooltip="Perttula, 2010 #363" w:history="1">
        <w:r w:rsidR="000D3AD4" w:rsidRPr="000D3AD4">
          <w:rPr>
            <w:rStyle w:val="Hyperlink"/>
            <w:rFonts w:ascii="Lato Light" w:hAnsi="Lato Light"/>
          </w:rPr>
          <w:t>Perttula, Walters, Nelson, et al. 2010:Figure 77</w:t>
        </w:r>
      </w:hyperlink>
      <w:r w:rsidR="00FB393B" w:rsidRPr="000D3AD4">
        <w:rPr>
          <w:rFonts w:ascii="Lato Light" w:hAnsi="Lato Light"/>
          <w:noProof/>
        </w:rPr>
        <w:t>)</w:t>
      </w:r>
      <w:r w:rsidR="00FB393B" w:rsidRPr="000D3AD4">
        <w:rPr>
          <w:rFonts w:ascii="Lato Light" w:hAnsi="Lato Light"/>
        </w:rPr>
        <w:fldChar w:fldCharType="end"/>
      </w:r>
      <w:r w:rsidRPr="000D3AD4">
        <w:rPr>
          <w:rFonts w:ascii="Lato Light" w:hAnsi="Lato Light"/>
        </w:rPr>
        <w:t xml:space="preserve">. Another seven Perdiz points came from habitation </w:t>
      </w:r>
      <w:r w:rsidR="00DD34C8" w:rsidRPr="000D3AD4">
        <w:rPr>
          <w:rFonts w:ascii="Lato Light" w:hAnsi="Lato Light"/>
        </w:rPr>
        <w:t>areas</w:t>
      </w:r>
      <w:r w:rsidRPr="000D3AD4">
        <w:rPr>
          <w:rFonts w:ascii="Lato Light" w:hAnsi="Lato Light"/>
        </w:rPr>
        <w:t xml:space="preserve"> near the main burial</w:t>
      </w:r>
      <w:r w:rsidR="00C04443" w:rsidRPr="000D3AD4">
        <w:rPr>
          <w:rFonts w:ascii="Lato Light" w:hAnsi="Lato Light"/>
        </w:rPr>
        <w:t xml:space="preserve"> mound </w:t>
      </w:r>
      <w:r w:rsidR="00FB393B" w:rsidRPr="000D3AD4">
        <w:rPr>
          <w:rFonts w:ascii="Lato Light" w:hAnsi="Lato Light"/>
        </w:rPr>
        <w:t xml:space="preserve"> </w:t>
      </w:r>
      <w:r w:rsidR="00FB393B" w:rsidRPr="000D3AD4">
        <w:rPr>
          <w:rFonts w:ascii="Lato Light" w:hAnsi="Lato Light"/>
        </w:rPr>
        <w:fldChar w:fldCharType="begin"/>
      </w:r>
      <w:r w:rsidR="005A0151" w:rsidRPr="000D3AD4">
        <w:rPr>
          <w:rFonts w:ascii="Lato Light" w:hAnsi="Lato Light"/>
        </w:rPr>
        <w:instrText xml:space="preserve"> ADDIN EN.CITE &lt;EndNote&gt;&lt;Cite&gt;&lt;Author&gt;Perttula&lt;/Author&gt;&lt;Year&gt;2009&lt;/Year&gt;&lt;RecNum&gt;21044&lt;/RecNum&gt;&lt;Pages&gt;Table 14&lt;/Pages&gt;&lt;DisplayText&gt;(Perttula 2009:Table 14)&lt;/DisplayText&gt;&lt;record&gt;&lt;rec-number&gt;21044&lt;/rec-number&gt;&lt;foreign-keys&gt;&lt;key app="EN" db-id="wttdfprdqd5vsae0rw9xwts5zvpwxs5t05fw" timestamp="1602754274" guid="b51f816e-3a82-4b71-b8b3-cd60994e4d94"&gt;21044&lt;/key&gt;&lt;/foreign-keys&gt;&lt;ref-type name="Journal Article"&gt;17&lt;/ref-type&gt;&lt;contributors&gt;&lt;authors&gt;&lt;author&gt;Perttula, Timothy K.&lt;/author&gt;&lt;/authors&gt;&lt;/contributors&gt;&lt;titles&gt;&lt;title&gt;Caddo Ceramic and Lithic Artifacts from the Washington Square Mound Site (41NA49) in Nacogdoches County, Texas: 1985 Texas Archeological Society Field School Investigations&lt;/title&gt;&lt;secondary-title&gt;Bulletin of the Texas Archeological Society &lt;/secondary-title&gt;&lt;/titles&gt;&lt;periodical&gt;&lt;full-title&gt;Bulletin of the Texas Archeological Society&lt;/full-title&gt;&lt;/periodical&gt;&lt;pages&gt;145-193&lt;/pages&gt;&lt;volume&gt;80&lt;/volume&gt;&lt;dates&gt;&lt;year&gt;2009&lt;/year&gt;&lt;/dates&gt;&lt;urls&gt;&lt;/urls&gt;&lt;/record&gt;&lt;/Cite&gt;&lt;/EndNote&gt;</w:instrText>
      </w:r>
      <w:r w:rsidR="00FB393B" w:rsidRPr="000D3AD4">
        <w:rPr>
          <w:rFonts w:ascii="Lato Light" w:hAnsi="Lato Light"/>
        </w:rPr>
        <w:fldChar w:fldCharType="separate"/>
      </w:r>
      <w:r w:rsidR="005A0151" w:rsidRPr="000D3AD4">
        <w:rPr>
          <w:rFonts w:ascii="Lato Light" w:hAnsi="Lato Light"/>
          <w:noProof/>
        </w:rPr>
        <w:t>(</w:t>
      </w:r>
      <w:hyperlink w:anchor="_ENREF_22" w:tooltip="Perttula, 2009 #21044" w:history="1">
        <w:r w:rsidR="000D3AD4" w:rsidRPr="000D3AD4">
          <w:rPr>
            <w:rStyle w:val="Hyperlink"/>
            <w:rFonts w:ascii="Lato Light" w:hAnsi="Lato Light"/>
          </w:rPr>
          <w:t>Perttula 2009:Table 14</w:t>
        </w:r>
      </w:hyperlink>
      <w:r w:rsidR="005A0151" w:rsidRPr="000D3AD4">
        <w:rPr>
          <w:rFonts w:ascii="Lato Light" w:hAnsi="Lato Light"/>
          <w:noProof/>
        </w:rPr>
        <w:t>)</w:t>
      </w:r>
      <w:r w:rsidR="00FB393B" w:rsidRPr="000D3AD4">
        <w:rPr>
          <w:rFonts w:ascii="Lato Light" w:hAnsi="Lato Light"/>
        </w:rPr>
        <w:fldChar w:fldCharType="end"/>
      </w:r>
      <w:r w:rsidR="00C04443" w:rsidRPr="000D3AD4">
        <w:rPr>
          <w:rFonts w:ascii="Lato Light" w:hAnsi="Lato Light"/>
        </w:rPr>
        <w:t>. Of those,</w:t>
      </w:r>
      <w:r w:rsidRPr="000D3AD4">
        <w:rPr>
          <w:rFonts w:ascii="Lato Light" w:hAnsi="Lato Light"/>
        </w:rPr>
        <w:t xml:space="preserve"> 71 percent are on gray chert</w:t>
      </w:r>
      <w:r w:rsidR="00DD34C8" w:rsidRPr="000D3AD4">
        <w:rPr>
          <w:rFonts w:ascii="Lato Light" w:hAnsi="Lato Light"/>
        </w:rPr>
        <w:t xml:space="preserve"> of likely c</w:t>
      </w:r>
      <w:r w:rsidRPr="000D3AD4">
        <w:rPr>
          <w:rFonts w:ascii="Lato Light" w:hAnsi="Lato Light"/>
        </w:rPr>
        <w:t>entral Texas origin</w:t>
      </w:r>
      <w:r w:rsidR="00DD34C8" w:rsidRPr="000D3AD4">
        <w:rPr>
          <w:rFonts w:ascii="Lato Light" w:hAnsi="Lato Light"/>
        </w:rPr>
        <w:t xml:space="preserve">, and the remainder </w:t>
      </w:r>
      <w:proofErr w:type="gramStart"/>
      <w:r w:rsidR="00DD34C8" w:rsidRPr="000D3AD4">
        <w:rPr>
          <w:rFonts w:ascii="Lato Light" w:hAnsi="Lato Light"/>
        </w:rPr>
        <w:t>were made</w:t>
      </w:r>
      <w:proofErr w:type="gramEnd"/>
      <w:r w:rsidR="00DD34C8" w:rsidRPr="000D3AD4">
        <w:rPr>
          <w:rFonts w:ascii="Lato Light" w:hAnsi="Lato Light"/>
        </w:rPr>
        <w:t xml:space="preserve"> from</w:t>
      </w:r>
      <w:r w:rsidRPr="000D3AD4">
        <w:rPr>
          <w:rFonts w:ascii="Lato Light" w:hAnsi="Lato Light"/>
        </w:rPr>
        <w:t xml:space="preserve"> local quartzite.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Twelve radiocarbon dates have been obtained from the Washington Square Mound site </w:t>
      </w:r>
      <w:r w:rsidR="009F036E" w:rsidRPr="000D3AD4">
        <w:rPr>
          <w:rFonts w:ascii="Lato Light" w:hAnsi="Lato Light"/>
        </w:rPr>
        <w:fldChar w:fldCharType="begin"/>
      </w:r>
      <w:r w:rsidR="00B4536A" w:rsidRPr="000D3AD4">
        <w:rPr>
          <w:rFonts w:ascii="Lato Light" w:hAnsi="Lato Light"/>
        </w:rPr>
        <w:instrText xml:space="preserve"> ADDIN EN.CITE &lt;EndNote&gt;&lt;Cite&gt;&lt;Author&gt;Corbin&lt;/Author&gt;&lt;Year&gt;1998&lt;/Year&gt;&lt;RecNum&gt;1489&lt;/RecNum&gt;&lt;Pages&gt;Table 4&lt;/Pages&gt;&lt;DisplayText&gt;(Corbin and Hart 1998:Table 4; Selden Jr. and Perttula 2013)&lt;/DisplayText&gt;&lt;record&gt;&lt;rec-number&gt;1489&lt;/rec-number&gt;&lt;foreign-keys&gt;&lt;key app="EN" db-id="wttdfprdqd5vsae0rw9xwts5zvpwxs5t05fw" timestamp="1495460673" guid="a82502fd-3419-4e6a-bff7-ea1e9bf0c13f"&gt;1489&lt;/key&gt;&lt;/foreign-keys&gt;&lt;ref-type name="Journal Article"&gt;17&lt;/ref-type&gt;&lt;contributors&gt;&lt;authors&gt;&lt;author&gt;Corbin, James E.&lt;/author&gt;&lt;author&gt;Hart, John P.&lt;/author&gt;&lt;/authors&gt;&lt;/contributors&gt;&lt;titles&gt;&lt;title&gt;The Washington Square Mound Site: A Middle Caddo Mound Complex in South Central East Texas&lt;/title&gt;&lt;secondary-title&gt;Bulletin of the Texas Archeological Society&lt;/secondary-title&gt;&lt;/titles&gt;&lt;periodical&gt;&lt;full-title&gt;Bulletin of the Texas Archeological Society&lt;/full-title&gt;&lt;/periodical&gt;&lt;pages&gt;47-78&lt;/pages&gt;&lt;volume&gt;69&lt;/volume&gt;&lt;dates&gt;&lt;year&gt;1998&lt;/year&gt;&lt;/dates&gt;&lt;urls&gt;&lt;/urls&gt;&lt;/record&gt;&lt;/Cite&gt;&lt;Cite&gt;&lt;Author&gt;Selden Jr.&lt;/Author&gt;&lt;Year&gt;2013&lt;/Year&gt;&lt;RecNum&gt;4683&lt;/RecNum&gt;&lt;record&gt;&lt;rec-number&gt;4683&lt;/rec-number&gt;&lt;foreign-keys&gt;&lt;key app="EN" db-id="wttdfprdqd5vsae0rw9xwts5zvpwxs5t05fw" timestamp="1495463103" guid="44e73ca3-3988-46e7-a0f9-79ee562c18cc"&gt;4683&lt;/key&gt;&lt;/foreign-keys&gt;&lt;ref-type name="Journal Article"&gt;17&lt;/ref-type&gt;&lt;contributors&gt;&lt;authors&gt;&lt;author&gt;Selden Jr., Robert Z.&lt;/author&gt;&lt;author&gt;Perttula, Timothy K.&lt;/author&gt;&lt;/authors&gt;&lt;/contributors&gt;&lt;titles&gt;&lt;title&gt;Radiocarbon Trends and the East Texas Caddo Tradition&lt;/title&gt;&lt;secondary-title&gt;Southeastern Archaeology&lt;/secondary-title&gt;&lt;/titles&gt;&lt;periodical&gt;&lt;full-title&gt;Southeastern Archaeology&lt;/full-title&gt;&lt;/periodical&gt;&lt;pages&gt;85-96&lt;/pages&gt;&lt;volume&gt;32&lt;/volume&gt;&lt;number&gt;1&lt;/number&gt;&lt;dates&gt;&lt;year&gt;2013&lt;/year&gt;&lt;/dates&gt;&lt;isbn&gt;0734-578X&amp;#xD;2168-4723&lt;/isbn&gt;&lt;urls&gt;&lt;/urls&gt;&lt;electronic-resource-num&gt;10.1179/sea.2013.32.1.007&lt;/electronic-resource-num&gt;&lt;/record&gt;&lt;/Cite&gt;&lt;/EndNote&gt;</w:instrText>
      </w:r>
      <w:r w:rsidR="009F036E" w:rsidRPr="000D3AD4">
        <w:rPr>
          <w:rFonts w:ascii="Lato Light" w:hAnsi="Lato Light"/>
        </w:rPr>
        <w:fldChar w:fldCharType="separate"/>
      </w:r>
      <w:r w:rsidR="009F036E" w:rsidRPr="000D3AD4">
        <w:rPr>
          <w:rFonts w:ascii="Lato Light" w:hAnsi="Lato Light"/>
          <w:noProof/>
        </w:rPr>
        <w:t>(</w:t>
      </w:r>
      <w:hyperlink w:anchor="_ENREF_5" w:tooltip="Corbin, 1998 #1489" w:history="1">
        <w:r w:rsidR="000D3AD4" w:rsidRPr="000D3AD4">
          <w:rPr>
            <w:rStyle w:val="Hyperlink"/>
            <w:rFonts w:ascii="Lato Light" w:hAnsi="Lato Light"/>
          </w:rPr>
          <w:t>Corbin and Hart 1998:Table 4</w:t>
        </w:r>
      </w:hyperlink>
      <w:r w:rsidR="009F036E" w:rsidRPr="000D3AD4">
        <w:rPr>
          <w:rFonts w:ascii="Lato Light" w:hAnsi="Lato Light"/>
          <w:noProof/>
        </w:rPr>
        <w:t xml:space="preserve">; </w:t>
      </w:r>
      <w:hyperlink w:anchor="_ENREF_41" w:tooltip="Selden Jr., 2013 #4683" w:history="1">
        <w:r w:rsidR="000D3AD4" w:rsidRPr="000D3AD4">
          <w:rPr>
            <w:rStyle w:val="Hyperlink"/>
            <w:rFonts w:ascii="Lato Light" w:hAnsi="Lato Light"/>
          </w:rPr>
          <w:t>Selden Jr. and Perttula 2013</w:t>
        </w:r>
      </w:hyperlink>
      <w:r w:rsidR="009F036E" w:rsidRPr="000D3AD4">
        <w:rPr>
          <w:rFonts w:ascii="Lato Light" w:hAnsi="Lato Light"/>
          <w:noProof/>
        </w:rPr>
        <w:t>)</w:t>
      </w:r>
      <w:r w:rsidR="009F036E" w:rsidRPr="000D3AD4">
        <w:rPr>
          <w:rFonts w:ascii="Lato Light" w:hAnsi="Lato Light"/>
        </w:rPr>
        <w:fldChar w:fldCharType="end"/>
      </w:r>
      <w:r w:rsidRPr="000D3AD4">
        <w:rPr>
          <w:rFonts w:ascii="Lato Light" w:hAnsi="Lato Light"/>
        </w:rPr>
        <w:t>, indicating use</w:t>
      </w:r>
      <w:r w:rsidR="00944EA4" w:rsidRPr="000D3AD4">
        <w:rPr>
          <w:rFonts w:ascii="Lato Light" w:hAnsi="Lato Light"/>
        </w:rPr>
        <w:t xml:space="preserve"> of the site in both Early (</w:t>
      </w:r>
      <w:r w:rsidRPr="000D3AD4">
        <w:rPr>
          <w:rFonts w:ascii="Lato Light" w:hAnsi="Lato Light"/>
        </w:rPr>
        <w:t>A.D. 900-1200) and Middle Caddo periods. The best dates that can be associated with Perdiz points at the site range from cal. A.D. 1238-1445.</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41NA206, </w:t>
      </w:r>
      <w:proofErr w:type="spellStart"/>
      <w:r w:rsidRPr="000D3AD4">
        <w:rPr>
          <w:rFonts w:ascii="Lato Light" w:hAnsi="Lato Light"/>
          <w:i/>
        </w:rPr>
        <w:t>Spradley</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Spradley</w:t>
      </w:r>
      <w:proofErr w:type="spellEnd"/>
      <w:r w:rsidRPr="000D3AD4">
        <w:rPr>
          <w:rFonts w:ascii="Lato Light" w:hAnsi="Lato Light"/>
        </w:rPr>
        <w:t xml:space="preserve"> site </w:t>
      </w:r>
      <w:r w:rsidR="00DD34C8" w:rsidRPr="000D3AD4">
        <w:rPr>
          <w:rFonts w:ascii="Lato Light" w:hAnsi="Lato Light"/>
        </w:rPr>
        <w:t>includes</w:t>
      </w:r>
      <w:r w:rsidRPr="000D3AD4">
        <w:rPr>
          <w:rFonts w:ascii="Lato Light" w:hAnsi="Lato Light"/>
        </w:rPr>
        <w:t xml:space="preserve"> late 17</w:t>
      </w:r>
      <w:r w:rsidRPr="000D3AD4">
        <w:rPr>
          <w:rFonts w:ascii="Lato Light" w:hAnsi="Lato Light"/>
          <w:vertAlign w:val="superscript"/>
        </w:rPr>
        <w:t>th</w:t>
      </w:r>
      <w:r w:rsidRPr="000D3AD4">
        <w:rPr>
          <w:rFonts w:ascii="Lato Light" w:hAnsi="Lato Light"/>
        </w:rPr>
        <w:t xml:space="preserve"> to early 18</w:t>
      </w:r>
      <w:r w:rsidRPr="000D3AD4">
        <w:rPr>
          <w:rFonts w:ascii="Lato Light" w:hAnsi="Lato Light"/>
          <w:vertAlign w:val="superscript"/>
        </w:rPr>
        <w:t>th</w:t>
      </w:r>
      <w:r w:rsidRPr="000D3AD4">
        <w:rPr>
          <w:rFonts w:ascii="Lato Light" w:hAnsi="Lato Light"/>
        </w:rPr>
        <w:t xml:space="preserve"> century archeological deposits with European trade goods from habitation deposits in the Bayou La Nana valley in the Angelina River basin</w:t>
      </w:r>
      <w:r w:rsidR="005A0151" w:rsidRPr="000D3AD4">
        <w:rPr>
          <w:rFonts w:ascii="Lato Light" w:hAnsi="Lato Light"/>
        </w:rPr>
        <w:t xml:space="preserve"> </w:t>
      </w:r>
      <w:r w:rsidR="005A0151"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&lt;EndNote&gt;&lt;Cite&gt;&lt;Author&gt;Perttula&lt;/Author&gt;&lt;Year&gt;2018&lt;/Year&gt;&lt;RecNum&gt;21046&lt;/RecNum&gt;&lt;DisplayText&gt;(Perttula and Marceaux 2018)&lt;/DisplayText&gt;&lt;record&gt;&lt;rec-number&gt;21046&lt;/rec-number&gt;&lt;foreign-keys&gt;&lt;key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5A0151" w:rsidRPr="000D3AD4">
        <w:rPr>
          <w:rFonts w:ascii="Lato Light" w:hAnsi="Lato Light"/>
        </w:rPr>
        <w:fldChar w:fldCharType="separate"/>
      </w:r>
      <w:r w:rsidR="005A0151"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w:t>
        </w:r>
      </w:hyperlink>
      <w:r w:rsidR="005A0151" w:rsidRPr="000D3AD4">
        <w:rPr>
          <w:rFonts w:ascii="Lato Light" w:hAnsi="Lato Light"/>
          <w:noProof/>
        </w:rPr>
        <w:t>)</w:t>
      </w:r>
      <w:r w:rsidR="005A0151" w:rsidRPr="000D3AD4">
        <w:rPr>
          <w:rFonts w:ascii="Lato Light" w:hAnsi="Lato Light"/>
        </w:rPr>
        <w:fldChar w:fldCharType="end"/>
      </w:r>
      <w:r w:rsidRPr="000D3AD4">
        <w:rPr>
          <w:rFonts w:ascii="Lato Light" w:hAnsi="Lato Light"/>
        </w:rPr>
        <w:t>. Those habitation deposi</w:t>
      </w:r>
      <w:r w:rsidR="00DD34C8" w:rsidRPr="000D3AD4">
        <w:rPr>
          <w:rFonts w:ascii="Lato Light" w:hAnsi="Lato Light"/>
        </w:rPr>
        <w:t>ts, which have no associated radiocarbon dates</w:t>
      </w:r>
      <w:r w:rsidRPr="000D3AD4">
        <w:rPr>
          <w:rFonts w:ascii="Lato Light" w:hAnsi="Lato Light"/>
        </w:rPr>
        <w:t>, contain numerous Perdiz points (n</w:t>
      </w:r>
      <w:r w:rsidR="00DD34C8" w:rsidRPr="000D3AD4">
        <w:rPr>
          <w:rFonts w:ascii="Lato Light" w:hAnsi="Lato Light"/>
        </w:rPr>
        <w:t xml:space="preserve"> </w:t>
      </w:r>
      <w:r w:rsidRPr="000D3AD4">
        <w:rPr>
          <w:rFonts w:ascii="Lato Light" w:hAnsi="Lato Light"/>
        </w:rPr>
        <w:t>=</w:t>
      </w:r>
      <w:r w:rsidR="00DD34C8" w:rsidRPr="000D3AD4">
        <w:rPr>
          <w:rFonts w:ascii="Lato Light" w:hAnsi="Lato Light"/>
        </w:rPr>
        <w:t xml:space="preserve"> </w:t>
      </w:r>
      <w:r w:rsidRPr="000D3AD4">
        <w:rPr>
          <w:rFonts w:ascii="Lato Light" w:hAnsi="Lato Light"/>
        </w:rPr>
        <w:t xml:space="preserve">31). Approximately 94 percent </w:t>
      </w:r>
      <w:r w:rsidR="00DD34C8" w:rsidRPr="000D3AD4">
        <w:rPr>
          <w:rFonts w:ascii="Lato Light" w:hAnsi="Lato Light"/>
        </w:rPr>
        <w:t>were manufactured</w:t>
      </w:r>
      <w:r w:rsidRPr="000D3AD4">
        <w:rPr>
          <w:rFonts w:ascii="Lato Light" w:hAnsi="Lato Light"/>
        </w:rPr>
        <w:t xml:space="preserve"> from local </w:t>
      </w:r>
      <w:r w:rsidR="00DD34C8" w:rsidRPr="000D3AD4">
        <w:rPr>
          <w:rFonts w:ascii="Lato Light" w:hAnsi="Lato Light"/>
        </w:rPr>
        <w:t>silicified</w:t>
      </w:r>
      <w:r w:rsidRPr="000D3AD4">
        <w:rPr>
          <w:rFonts w:ascii="Lato Light" w:hAnsi="Lato Light"/>
        </w:rPr>
        <w:t xml:space="preserve"> wood, quartzite, and gravel cherts, and the remainder are from non-local brownish-gray to trans</w:t>
      </w:r>
      <w:r w:rsidR="00DD34C8" w:rsidRPr="000D3AD4">
        <w:rPr>
          <w:rFonts w:ascii="Lato Light" w:hAnsi="Lato Light"/>
        </w:rPr>
        <w:t>lucent gray chert, likely from c</w:t>
      </w:r>
      <w:r w:rsidRPr="000D3AD4">
        <w:rPr>
          <w:rFonts w:ascii="Lato Light" w:hAnsi="Lato Light"/>
        </w:rPr>
        <w:t>entral Texas raw material sources</w:t>
      </w:r>
      <w:r w:rsidR="00B947E4" w:rsidRPr="000D3AD4">
        <w:rPr>
          <w:rFonts w:ascii="Lato Light" w:hAnsi="Lato Light"/>
        </w:rPr>
        <w:t xml:space="preserve"> </w:t>
      </w:r>
      <w:r w:rsidR="00B947E4"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&lt;EndNote&gt;&lt;Cite&gt;&lt;Author&gt;Perttula&lt;/Author&gt;&lt;Year&gt;2018&lt;/Year&gt;&lt;RecNum&gt;21046&lt;/RecNum&gt;&lt;Pages&gt;Table 7&lt;/Pages&gt;&lt;DisplayText&gt;(Perttula and Marceaux 2018:Table 7)&lt;/DisplayText&gt;&lt;record&gt;&lt;rec-number&gt;21046&lt;/rec-number&gt;&lt;foreign-keys&gt;&lt;key app="EN" db-id="wttdfprdqd5vsae0rw9xwts5zvpwxs5t05fw" timestamp="1602756136" guid="0c96a70a-0f27-43a8-a08b-e339e80b89fc"&gt;21046&lt;/key&gt;&lt;/foreign-keys&gt;&lt;ref-type name="Report"&gt;27&lt;/ref-type&gt;&lt;contributors&gt;&lt;authors&gt;&lt;author&gt;Perttula, Timothy K.&lt;/author&gt;&lt;author&gt;Marceaux, P. Shawn&lt;/author&gt;&lt;/authors&gt;&lt;/contributors&gt;&lt;titles&gt;&lt;title&gt;Documentation of Associated and Unassociated Caddo Funerary Objects in the Stephen F. Austin State University Collections&lt;/title&gt;&lt;/titles&gt;&lt;dates&gt;&lt;year&gt;2018&lt;/year&gt;&lt;/dates&gt;&lt;pub-location&gt;Austin and Pittsburg&lt;/pub-location&gt;&lt;publisher&gt;Special Publication No. 50. Friends of Northeast Texas Archaeology&lt;/publisher&gt;&lt;urls&gt;&lt;/urls&gt;&lt;/record&gt;&lt;/Cite&gt;&lt;/EndNote&gt;</w:instrText>
      </w:r>
      <w:r w:rsidR="00B947E4" w:rsidRPr="000D3AD4">
        <w:rPr>
          <w:rFonts w:ascii="Lato Light" w:hAnsi="Lato Light"/>
        </w:rPr>
        <w:fldChar w:fldCharType="separate"/>
      </w:r>
      <w:r w:rsidR="00B947E4" w:rsidRPr="000D3AD4">
        <w:rPr>
          <w:rFonts w:ascii="Lato Light" w:hAnsi="Lato Light"/>
          <w:noProof/>
        </w:rPr>
        <w:t>(</w:t>
      </w:r>
      <w:hyperlink w:anchor="_ENREF_24" w:tooltip="Perttula, 2018 #21046" w:history="1">
        <w:r w:rsidR="000D3AD4" w:rsidRPr="000D3AD4">
          <w:rPr>
            <w:rStyle w:val="Hyperlink"/>
            <w:rFonts w:ascii="Lato Light" w:hAnsi="Lato Light"/>
          </w:rPr>
          <w:t>Perttula and Marceaux 2018:Table 7</w:t>
        </w:r>
      </w:hyperlink>
      <w:r w:rsidR="00B947E4" w:rsidRPr="000D3AD4">
        <w:rPr>
          <w:rFonts w:ascii="Lato Light" w:hAnsi="Lato Light"/>
          <w:noProof/>
        </w:rPr>
        <w:t>)</w:t>
      </w:r>
      <w:r w:rsidR="00B947E4"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41SA135, Jack Walton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site is </w:t>
      </w:r>
      <w:r w:rsidR="00DD34C8" w:rsidRPr="000D3AD4">
        <w:rPr>
          <w:rFonts w:ascii="Lato Light" w:hAnsi="Lato Light"/>
        </w:rPr>
        <w:t xml:space="preserve">located </w:t>
      </w:r>
      <w:r w:rsidRPr="000D3AD4">
        <w:rPr>
          <w:rFonts w:ascii="Lato Light" w:hAnsi="Lato Light"/>
        </w:rPr>
        <w:t xml:space="preserve">on </w:t>
      </w:r>
      <w:proofErr w:type="spellStart"/>
      <w:r w:rsidRPr="000D3AD4">
        <w:rPr>
          <w:rFonts w:ascii="Lato Light" w:hAnsi="Lato Light"/>
        </w:rPr>
        <w:t>Attoyac</w:t>
      </w:r>
      <w:proofErr w:type="spellEnd"/>
      <w:r w:rsidRPr="000D3AD4">
        <w:rPr>
          <w:rFonts w:ascii="Lato Light" w:hAnsi="Lato Light"/>
        </w:rPr>
        <w:t xml:space="preserve"> Bayou</w:t>
      </w:r>
      <w:r w:rsidR="0034150E" w:rsidRPr="000D3AD4">
        <w:rPr>
          <w:rFonts w:ascii="Lato Light" w:hAnsi="Lato Light"/>
        </w:rPr>
        <w:t xml:space="preserve"> </w:t>
      </w:r>
      <w:r w:rsidR="0034150E" w:rsidRPr="000D3AD4">
        <w:rPr>
          <w:rFonts w:ascii="Lato Light" w:hAnsi="Lato Light"/>
        </w:rPr>
        <w:fldChar w:fldCharType="begin"/>
      </w:r>
      <w:r w:rsidR="00B4536A" w:rsidRPr="000D3AD4">
        <w:rPr>
          <w:rFonts w:ascii="Lato Light" w:hAnsi="Lato Light"/>
        </w:rPr>
        <w:instrText xml:space="preserve"> ADDIN EN.CITE &lt;EndNote&gt;&lt;Cite&gt;&lt;Author&gt;Middlebrook&lt;/Author&gt;&lt;Year&gt;2010&lt;/Year&gt;&lt;RecNum&gt;2698&lt;/RecNum&gt;&lt;DisplayText&gt;(Middlebrook 2010)&lt;/DisplayText&gt;&lt;record&gt;&lt;rec-number&gt;2698&lt;/rec-number&gt;&lt;foreign-keys&gt;&lt;key app="EN" db-id="wttdfprdqd5vsae0rw9xwts5zvpwxs5t05fw" timestamp="1495461063" guid="420bf22d-b974-4670-821e-aac724613246"&gt;2698&lt;/key&gt;&lt;/foreign-keys&gt;&lt;ref-type name="Journal Article"&gt;17&lt;/ref-type&gt;&lt;contributors&gt;&lt;authors&gt;&lt;author&gt;Middlebrook, Tom A.&lt;/author&gt;&lt;/authors&gt;&lt;/contributors&gt;&lt;titles&gt;&lt;title&gt;The Jack Walton Site (41SA135), San Augustine County, Texas&lt;/title&gt;&lt;secondary-title&gt;Journal of Northeast Texas Archaeology&lt;/secondary-title&gt;&lt;/titles&gt;&lt;periodical&gt;&lt;full-title&gt;Journal of Northeast Texas Archaeology&lt;/full-title&gt;&lt;/periodical&gt;&lt;pages&gt;1-23&lt;/pages&gt;&lt;volume&gt;33&lt;/volume&gt;&lt;dates&gt;&lt;year&gt;2010&lt;/year&gt;&lt;/dates&gt;&lt;urls&gt;&lt;/urls&gt;&lt;/record&gt;&lt;/Cite&gt;&lt;/EndNote&gt;</w:instrText>
      </w:r>
      <w:r w:rsidR="0034150E" w:rsidRPr="000D3AD4">
        <w:rPr>
          <w:rFonts w:ascii="Lato Light" w:hAnsi="Lato Light"/>
        </w:rPr>
        <w:fldChar w:fldCharType="separate"/>
      </w:r>
      <w:r w:rsidR="0034150E" w:rsidRPr="000D3AD4">
        <w:rPr>
          <w:rFonts w:ascii="Lato Light" w:hAnsi="Lato Light"/>
          <w:noProof/>
        </w:rPr>
        <w:t>(</w:t>
      </w:r>
      <w:hyperlink w:anchor="_ENREF_20" w:tooltip="Middlebrook, 2010 #2698" w:history="1">
        <w:r w:rsidR="000D3AD4" w:rsidRPr="000D3AD4">
          <w:rPr>
            <w:rStyle w:val="Hyperlink"/>
            <w:rFonts w:ascii="Lato Light" w:hAnsi="Lato Light"/>
          </w:rPr>
          <w:t>Middlebrook 2010</w:t>
        </w:r>
      </w:hyperlink>
      <w:r w:rsidR="0034150E" w:rsidRPr="000D3AD4">
        <w:rPr>
          <w:rFonts w:ascii="Lato Light" w:hAnsi="Lato Light"/>
          <w:noProof/>
        </w:rPr>
        <w:t>)</w:t>
      </w:r>
      <w:r w:rsidR="0034150E" w:rsidRPr="000D3AD4">
        <w:rPr>
          <w:rFonts w:ascii="Lato Light" w:hAnsi="Lato Light"/>
        </w:rPr>
        <w:fldChar w:fldCharType="end"/>
      </w:r>
      <w:r w:rsidR="00DD34C8" w:rsidRPr="000D3AD4">
        <w:rPr>
          <w:rFonts w:ascii="Lato Light" w:hAnsi="Lato Light"/>
        </w:rPr>
        <w:t xml:space="preserve">, and is </w:t>
      </w:r>
      <w:r w:rsidRPr="000D3AD4">
        <w:rPr>
          <w:rFonts w:ascii="Lato Light" w:hAnsi="Lato Light"/>
        </w:rPr>
        <w:t>an ancestral Caddo site with habitation deposits of like</w:t>
      </w:r>
      <w:r w:rsidR="00944EA4" w:rsidRPr="000D3AD4">
        <w:rPr>
          <w:rFonts w:ascii="Lato Light" w:hAnsi="Lato Light"/>
        </w:rPr>
        <w:t>ly Middle Caddo period age (</w:t>
      </w:r>
      <w:r w:rsidRPr="000D3AD4">
        <w:rPr>
          <w:rFonts w:ascii="Lato Light" w:hAnsi="Lato Light"/>
        </w:rPr>
        <w:t xml:space="preserve">A.D. 1200-1400). There are no </w:t>
      </w:r>
      <w:r w:rsidR="005C1F7E" w:rsidRPr="000D3AD4">
        <w:rPr>
          <w:rFonts w:ascii="Lato Light" w:hAnsi="Lato Light"/>
        </w:rPr>
        <w:t>radiocarbon</w:t>
      </w:r>
      <w:r w:rsidRPr="000D3AD4">
        <w:rPr>
          <w:rFonts w:ascii="Lato Light" w:hAnsi="Lato Light"/>
        </w:rPr>
        <w:t xml:space="preserve"> dates from the site. </w:t>
      </w:r>
      <w:r w:rsidR="00DD34C8" w:rsidRPr="000D3AD4">
        <w:rPr>
          <w:rFonts w:ascii="Lato Light" w:hAnsi="Lato Light"/>
        </w:rPr>
        <w:t xml:space="preserve">Excavations at the site </w:t>
      </w:r>
      <w:r w:rsidRPr="000D3AD4">
        <w:rPr>
          <w:rFonts w:ascii="Lato Light" w:hAnsi="Lato Light"/>
        </w:rPr>
        <w:t>recovered seven Perdiz points.</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41SM193, </w:t>
      </w:r>
      <w:proofErr w:type="spellStart"/>
      <w:r w:rsidRPr="000D3AD4">
        <w:rPr>
          <w:rFonts w:ascii="Lato Light" w:hAnsi="Lato Light"/>
          <w:i/>
        </w:rPr>
        <w:t>Redwine</w:t>
      </w:r>
      <w:proofErr w:type="spellEnd"/>
    </w:p>
    <w:p w:rsidR="00122EA2" w:rsidRPr="000D3AD4" w:rsidRDefault="00122EA2" w:rsidP="009A653B">
      <w:pPr>
        <w:spacing w:after="0"/>
        <w:contextualSpacing/>
        <w:jc w:val="both"/>
        <w:rPr>
          <w:rFonts w:ascii="Lato Light" w:hAnsi="Lato Light"/>
          <w:b/>
        </w:rPr>
      </w:pPr>
    </w:p>
    <w:p w:rsidR="00A707CD" w:rsidRPr="00BB1A71" w:rsidRDefault="00122EA2" w:rsidP="009A653B">
      <w:pPr>
        <w:spacing w:after="0"/>
        <w:contextualSpacing/>
        <w:jc w:val="both"/>
        <w:rPr>
          <w:rFonts w:ascii="Lato Light" w:hAnsi="Lato Light"/>
        </w:rPr>
      </w:pPr>
      <w:r w:rsidRPr="000D3AD4">
        <w:rPr>
          <w:rFonts w:ascii="Lato Light" w:hAnsi="Lato Light"/>
        </w:rPr>
        <w:t xml:space="preserve">The </w:t>
      </w:r>
      <w:proofErr w:type="spellStart"/>
      <w:r w:rsidRPr="000D3AD4">
        <w:rPr>
          <w:rFonts w:ascii="Lato Light" w:hAnsi="Lato Light"/>
        </w:rPr>
        <w:t>Redwine</w:t>
      </w:r>
      <w:proofErr w:type="spellEnd"/>
      <w:r w:rsidR="00DD34C8" w:rsidRPr="000D3AD4">
        <w:rPr>
          <w:rFonts w:ascii="Lato Light" w:hAnsi="Lato Light"/>
        </w:rPr>
        <w:t xml:space="preserve"> site</w:t>
      </w:r>
      <w:r w:rsidRPr="000D3AD4">
        <w:rPr>
          <w:rFonts w:ascii="Lato Light" w:hAnsi="Lato Light"/>
        </w:rPr>
        <w:t xml:space="preserve"> (41SM193) site is a Middle Caddo period component</w:t>
      </w:r>
      <w:r w:rsidR="00DD34C8" w:rsidRPr="000D3AD4">
        <w:rPr>
          <w:rFonts w:ascii="Lato Light" w:hAnsi="Lato Light"/>
        </w:rPr>
        <w:t xml:space="preserve"> located</w:t>
      </w:r>
      <w:r w:rsidRPr="000D3AD4">
        <w:rPr>
          <w:rFonts w:ascii="Lato Light" w:hAnsi="Lato Light"/>
        </w:rPr>
        <w:t xml:space="preserve"> </w:t>
      </w:r>
      <w:r w:rsidR="00DD34C8" w:rsidRPr="000D3AD4">
        <w:rPr>
          <w:rFonts w:ascii="Lato Light" w:hAnsi="Lato Light"/>
        </w:rPr>
        <w:t>22 km from the river</w:t>
      </w:r>
      <w:r w:rsidR="005C1F7E" w:rsidRPr="000D3AD4">
        <w:rPr>
          <w:rFonts w:ascii="Lato Light" w:hAnsi="Lato Light"/>
        </w:rPr>
        <w:t xml:space="preserve"> </w:t>
      </w:r>
      <w:r w:rsidRPr="000D3AD4">
        <w:rPr>
          <w:rFonts w:ascii="Lato Light" w:hAnsi="Lato Light"/>
        </w:rPr>
        <w:t xml:space="preserve">on a north-flowing tributary (Auburn Creek) </w:t>
      </w:r>
      <w:r w:rsidR="00DD34C8" w:rsidRPr="000D3AD4">
        <w:rPr>
          <w:rFonts w:ascii="Lato Light" w:hAnsi="Lato Light"/>
        </w:rPr>
        <w:t>of</w:t>
      </w:r>
      <w:r w:rsidRPr="000D3AD4">
        <w:rPr>
          <w:rFonts w:ascii="Lato Light" w:hAnsi="Lato Light"/>
        </w:rPr>
        <w:t xml:space="preserve"> the Sabine River</w:t>
      </w:r>
      <w:r w:rsidR="00597509" w:rsidRPr="000D3AD4">
        <w:rPr>
          <w:rFonts w:ascii="Lato Light" w:hAnsi="Lato Light"/>
        </w:rPr>
        <w:t xml:space="preserve"> </w:t>
      </w:r>
      <w:r w:rsidR="00597509"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&lt;EndNote&gt;&lt;Cite&gt;&lt;Author&gt;Walters&lt;/Author&gt;&lt;Year&gt;1998&lt;/Year&gt;&lt;RecNum&gt;5232&lt;/RecNum&gt;&lt;DisplayText&gt;(Walters and Haskins 1998)&lt;/DisplayText&gt;&lt;record&gt;&lt;rec-number&gt;5232&lt;/rec-number&gt;&lt;foreign-keys&gt;&lt;key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597509" w:rsidRPr="000D3AD4">
        <w:rPr>
          <w:rFonts w:ascii="Lato Light" w:hAnsi="Lato Light"/>
        </w:rPr>
        <w:fldChar w:fldCharType="separate"/>
      </w:r>
      <w:r w:rsidR="00597509"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w:t>
        </w:r>
      </w:hyperlink>
      <w:r w:rsidR="00597509" w:rsidRPr="000D3AD4">
        <w:rPr>
          <w:rFonts w:ascii="Lato Light" w:hAnsi="Lato Light"/>
          <w:noProof/>
        </w:rPr>
        <w:t>)</w:t>
      </w:r>
      <w:r w:rsidR="00597509" w:rsidRPr="000D3AD4">
        <w:rPr>
          <w:rFonts w:ascii="Lato Light" w:hAnsi="Lato Light"/>
        </w:rPr>
        <w:fldChar w:fldCharType="end"/>
      </w:r>
      <w:r w:rsidR="00DD34C8" w:rsidRPr="000D3AD4">
        <w:rPr>
          <w:rFonts w:ascii="Lato Light" w:hAnsi="Lato Light"/>
        </w:rPr>
        <w:t xml:space="preserve">, which includes </w:t>
      </w:r>
      <w:r w:rsidRPr="000D3AD4">
        <w:rPr>
          <w:rFonts w:ascii="Lato Light" w:hAnsi="Lato Light"/>
        </w:rPr>
        <w:t>habitation deposits a</w:t>
      </w:r>
      <w:r w:rsidR="00DD34C8" w:rsidRPr="000D3AD4">
        <w:rPr>
          <w:rFonts w:ascii="Lato Light" w:hAnsi="Lato Light"/>
        </w:rPr>
        <w:t xml:space="preserve">nd </w:t>
      </w:r>
      <w:r w:rsidRPr="000D3AD4">
        <w:rPr>
          <w:rFonts w:ascii="Lato Light" w:hAnsi="Lato Light"/>
        </w:rPr>
        <w:t xml:space="preserve">a small cemetery. The site has one calibrated date of A.D. 1300-1454, at </w:t>
      </w:r>
      <w:proofErr w:type="gramStart"/>
      <w:r w:rsidRPr="000D3AD4">
        <w:rPr>
          <w:rFonts w:ascii="Lato Light" w:hAnsi="Lato Light"/>
        </w:rPr>
        <w:t>2</w:t>
      </w:r>
      <w:proofErr w:type="gramEnd"/>
      <w:r w:rsidRPr="000D3AD4">
        <w:rPr>
          <w:rFonts w:ascii="Lato Light" w:hAnsi="Lato Light"/>
        </w:rPr>
        <w:t xml:space="preserve"> sigma, with a median calibrated probability of A.D. 1356. The 11 Perdiz points from habitation deposits were manufactured on black, brown, and grayish-tan chert as well as Ogallala quartzite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&lt;EndNote&gt;&lt;Cite&gt;&lt;Author&gt;Walters&lt;/Author&gt;&lt;Year&gt;1998&lt;/Year&gt;&lt;RecNum&gt;5232&lt;/RecNum&gt;&lt;Pages&gt;14&lt;/Pages&gt;&lt;DisplayText&gt;(Walters and Haskins 1998:14)&lt;/DisplayText&gt;&lt;record&gt;&lt;rec-number&gt;5232&lt;/rec-number&gt;&lt;foreign-keys&gt;&lt;key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1998:14</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 xml:space="preserve">. </w:t>
      </w:r>
      <w:r w:rsidR="00DD34C8" w:rsidRPr="000D3AD4">
        <w:rPr>
          <w:rFonts w:ascii="Lato Light" w:hAnsi="Lato Light"/>
        </w:rPr>
        <w:t>An additional</w:t>
      </w:r>
      <w:r w:rsidRPr="000D3AD4">
        <w:rPr>
          <w:rFonts w:ascii="Lato Light" w:hAnsi="Lato Light"/>
        </w:rPr>
        <w:t xml:space="preserve"> 13 Perdiz arrow poin</w:t>
      </w:r>
      <w:r w:rsidR="00DD34C8" w:rsidRPr="000D3AD4">
        <w:rPr>
          <w:rFonts w:ascii="Lato Light" w:hAnsi="Lato Light"/>
        </w:rPr>
        <w:t>ts were among the grave goods recovered from</w:t>
      </w:r>
      <w:r w:rsidRPr="000D3AD4">
        <w:rPr>
          <w:rFonts w:ascii="Lato Light" w:hAnsi="Lato Light"/>
        </w:rPr>
        <w:t xml:space="preserve"> two burial features </w:t>
      </w:r>
      <w:r w:rsidR="00FF08A6" w:rsidRPr="000D3AD4">
        <w:rPr>
          <w:rFonts w:ascii="Lato Light" w:hAnsi="Lato Light"/>
        </w:rPr>
        <w:fldChar w:fldCharType="begin"/>
      </w:r>
      <w:r w:rsidR="00D610A4" w:rsidRPr="000D3AD4">
        <w:rPr>
          <w:rFonts w:ascii="Lato Light" w:hAnsi="Lato Light"/>
        </w:rPr>
        <w:instrText xml:space="preserve"> ADDIN EN.CITE &lt;EndNote&gt;&lt;Cite&gt;&lt;Author&gt;Walters&lt;/Author&gt;&lt;Year&gt;1998&lt;/Year&gt;&lt;RecNum&gt;5232&lt;/RecNum&gt;&lt;Pages&gt;35&lt;/Pages&gt;&lt;DisplayText&gt;(Walters and Haskins 1998:35)&lt;/DisplayText&gt;&lt;record&gt;&lt;rec-number&gt;5232&lt;/rec-number&gt;&lt;foreign-keys&gt;&lt;key app="EN" db-id="wttdfprdqd5vsae0rw9xwts5zvpwxs5t05fw" timestamp="1495463452" guid="d63e9da3-c961-433c-acf0-1726fe95806b"&gt;5232&lt;/key&gt;&lt;/foreign-keys&gt;&lt;ref-type name="Journal Article"&gt;17&lt;/ref-type&gt;&lt;contributors&gt;&lt;authors&gt;&lt;author&gt;Walters, Mark&lt;/author&gt;&lt;author&gt;Haskins, Patti&lt;/author&gt;&lt;/authors&gt;&lt;/contributors&gt;&lt;titles&gt;&lt;title&gt;Archaeological Investigations at the Redwine Site (41SM193), Smith County, Texas&lt;/title&gt;&lt;secondary-title&gt;Journal of Northeast Texas Archaeology&lt;/secondary-title&gt;&lt;/titles&gt;&lt;periodical&gt;&lt;full-title&gt;Journal of Northeast Texas Archaeology&lt;/full-title&gt;&lt;/periodical&gt;&lt;pages&gt;1-38&lt;/pages&gt;&lt;volume&gt;11&lt;/volume&gt;&lt;dates&gt;&lt;year&gt;1998&lt;/year&gt;&lt;/dates&gt;&lt;urls&gt;&lt;/urls&gt;&lt;/record&gt;&lt;/Cite&gt;&lt;/EndNote&gt;</w:instrText>
      </w:r>
      <w:r w:rsidR="00FF08A6" w:rsidRPr="000D3AD4">
        <w:rPr>
          <w:rFonts w:ascii="Lato Light" w:hAnsi="Lato Light"/>
        </w:rPr>
        <w:fldChar w:fldCharType="separate"/>
      </w:r>
      <w:r w:rsidR="00FF08A6" w:rsidRPr="000D3AD4">
        <w:rPr>
          <w:rFonts w:ascii="Lato Light" w:hAnsi="Lato Light"/>
          <w:noProof/>
        </w:rPr>
        <w:t>(</w:t>
      </w:r>
      <w:hyperlink w:anchor="_ENREF_48" w:tooltip="Walters, 1998 #5232" w:history="1">
        <w:r w:rsidR="000D3AD4" w:rsidRPr="000D3AD4">
          <w:rPr>
            <w:rStyle w:val="Hyperlink"/>
            <w:rFonts w:ascii="Lato Light" w:hAnsi="Lato Light"/>
          </w:rPr>
          <w:t>Walters and Haskins 1998:35</w:t>
        </w:r>
      </w:hyperlink>
      <w:r w:rsidR="00FF08A6" w:rsidRPr="000D3AD4">
        <w:rPr>
          <w:rFonts w:ascii="Lato Light" w:hAnsi="Lato Light"/>
          <w:noProof/>
        </w:rPr>
        <w:t>)</w:t>
      </w:r>
      <w:r w:rsidR="00FF08A6" w:rsidRPr="000D3AD4">
        <w:rPr>
          <w:rFonts w:ascii="Lato Light" w:hAnsi="Lato Light"/>
        </w:rPr>
        <w:fldChar w:fldCharType="end"/>
      </w:r>
      <w:r w:rsidRPr="000D3AD4">
        <w:rPr>
          <w:rFonts w:ascii="Lato Light" w:hAnsi="Lato Light"/>
        </w:rPr>
        <w:t>.</w:t>
      </w:r>
    </w:p>
    <w:p w:rsidR="00A707CD" w:rsidRPr="000D3AD4" w:rsidRDefault="00A707CD" w:rsidP="009A653B">
      <w:pPr>
        <w:spacing w:after="0"/>
        <w:contextualSpacing/>
        <w:jc w:val="both"/>
        <w:rPr>
          <w:rFonts w:ascii="Lato Light" w:hAnsi="Lato Light"/>
          <w:i/>
        </w:rPr>
      </w:pPr>
    </w:p>
    <w:p w:rsidR="00122EA2" w:rsidRPr="000D3AD4" w:rsidRDefault="00122EA2" w:rsidP="009A653B">
      <w:pPr>
        <w:spacing w:after="0"/>
        <w:contextualSpacing/>
        <w:jc w:val="both"/>
        <w:rPr>
          <w:rFonts w:ascii="Lato Light" w:hAnsi="Lato Light"/>
          <w:i/>
        </w:rPr>
      </w:pPr>
      <w:r w:rsidRPr="000D3AD4">
        <w:rPr>
          <w:rFonts w:ascii="Lato Light" w:hAnsi="Lato Light"/>
          <w:i/>
        </w:rPr>
        <w:t>41SY43, Old Timers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The Old Timers site </w:t>
      </w:r>
      <w:r w:rsidR="00AF3157" w:rsidRPr="000D3AD4">
        <w:rPr>
          <w:rFonts w:ascii="Lato Light" w:hAnsi="Lato Light"/>
        </w:rPr>
        <w:t xml:space="preserve">is located </w:t>
      </w:r>
      <w:r w:rsidRPr="000D3AD4">
        <w:rPr>
          <w:rFonts w:ascii="Lato Light" w:hAnsi="Lato Light"/>
        </w:rPr>
        <w:t>in the Sabine River basin</w:t>
      </w:r>
      <w:r w:rsidR="00AF3157" w:rsidRPr="000D3AD4">
        <w:rPr>
          <w:rFonts w:ascii="Lato Light" w:hAnsi="Lato Light"/>
        </w:rPr>
        <w:t>,</w:t>
      </w:r>
      <w:r w:rsidRPr="000D3AD4">
        <w:rPr>
          <w:rFonts w:ascii="Lato Light" w:hAnsi="Lato Light"/>
        </w:rPr>
        <w:t xml:space="preserve"> </w:t>
      </w:r>
      <w:r w:rsidR="00AF3157" w:rsidRPr="000D3AD4">
        <w:rPr>
          <w:rFonts w:ascii="Lato Light" w:hAnsi="Lato Light"/>
        </w:rPr>
        <w:t>and includes</w:t>
      </w:r>
      <w:r w:rsidRPr="000D3AD4">
        <w:rPr>
          <w:rFonts w:ascii="Lato Light" w:hAnsi="Lato Light"/>
        </w:rPr>
        <w:t xml:space="preserve"> post-A.D. 1400 Late Caddo habitation deposits concentrated in the northern </w:t>
      </w:r>
      <w:r w:rsidR="00AF3157" w:rsidRPr="000D3AD4">
        <w:rPr>
          <w:rFonts w:ascii="Lato Light" w:hAnsi="Lato Light"/>
        </w:rPr>
        <w:t>area of the site</w:t>
      </w:r>
      <w:r w:rsidRPr="000D3AD4">
        <w:rPr>
          <w:rFonts w:ascii="Lato Light" w:hAnsi="Lato Light"/>
        </w:rPr>
        <w:t xml:space="preserve">. Excavations recovered eight Perdiz </w:t>
      </w:r>
      <w:r w:rsidRPr="000D3AD4">
        <w:rPr>
          <w:rFonts w:ascii="Lato Light" w:hAnsi="Lato Light"/>
        </w:rPr>
        <w:lastRenderedPageBreak/>
        <w:t>points, all with serrated blades and made from cherts, 75 percent local gravel cherts</w:t>
      </w:r>
      <w:r w:rsidR="00AF3157" w:rsidRPr="000D3AD4">
        <w:rPr>
          <w:rFonts w:ascii="Lato Light" w:hAnsi="Lato Light"/>
        </w:rPr>
        <w:t>,</w:t>
      </w:r>
      <w:r w:rsidRPr="000D3AD4">
        <w:rPr>
          <w:rFonts w:ascii="Lato Light" w:hAnsi="Lato Light"/>
        </w:rPr>
        <w:t xml:space="preserve"> and </w:t>
      </w:r>
      <w:r w:rsidR="00AF3157" w:rsidRPr="000D3AD4">
        <w:rPr>
          <w:rFonts w:ascii="Lato Light" w:hAnsi="Lato Light"/>
        </w:rPr>
        <w:t xml:space="preserve">an additional </w:t>
      </w:r>
      <w:r w:rsidRPr="000D3AD4">
        <w:rPr>
          <w:rFonts w:ascii="Lato Light" w:hAnsi="Lato Light"/>
        </w:rPr>
        <w:t>25 percent of gray chert</w:t>
      </w:r>
      <w:r w:rsidR="00AF3157" w:rsidRPr="000D3AD4">
        <w:rPr>
          <w:rFonts w:ascii="Lato Light" w:hAnsi="Lato Light"/>
        </w:rPr>
        <w:t>s</w:t>
      </w:r>
      <w:r w:rsidRPr="000D3AD4">
        <w:rPr>
          <w:rFonts w:ascii="Lato Light" w:hAnsi="Lato Light"/>
        </w:rPr>
        <w:t xml:space="preserve"> from non-local raw material sources</w:t>
      </w:r>
      <w:r w:rsidR="008A5962" w:rsidRPr="000D3AD4">
        <w:rPr>
          <w:rFonts w:ascii="Lato Light" w:hAnsi="Lato Light"/>
        </w:rPr>
        <w:t xml:space="preserve"> </w:t>
      </w:r>
      <w:r w:rsidR="008A5962"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&lt;EndNote&gt;&lt;Cite&gt;&lt;Author&gt;Perttula&lt;/Author&gt;&lt;Year&gt;2018&lt;/Year&gt;&lt;RecNum&gt;21047&lt;/RecNum&gt;&lt;Pages&gt;77&lt;/Pages&gt;&lt;DisplayText&gt;(Perttula 2018:77)&lt;/DisplayText&gt;&lt;record&gt;&lt;rec-number&gt;21047&lt;/rec-number&gt;&lt;foreign-keys&gt;&lt;key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8A5962" w:rsidRPr="000D3AD4">
        <w:rPr>
          <w:rFonts w:ascii="Lato Light" w:hAnsi="Lato Light"/>
        </w:rPr>
        <w:fldChar w:fldCharType="separate"/>
      </w:r>
      <w:r w:rsidR="008A5962" w:rsidRPr="000D3AD4">
        <w:rPr>
          <w:rFonts w:ascii="Lato Light" w:hAnsi="Lato Light"/>
          <w:noProof/>
        </w:rPr>
        <w:t>(</w:t>
      </w:r>
      <w:hyperlink w:anchor="_ENREF_23" w:tooltip="Perttula, 2018 #21047" w:history="1">
        <w:r w:rsidR="000D3AD4" w:rsidRPr="000D3AD4">
          <w:rPr>
            <w:rStyle w:val="Hyperlink"/>
            <w:rFonts w:ascii="Lato Light" w:hAnsi="Lato Light"/>
          </w:rPr>
          <w:t>Perttula 2018:77</w:t>
        </w:r>
      </w:hyperlink>
      <w:r w:rsidR="008A5962" w:rsidRPr="000D3AD4">
        <w:rPr>
          <w:rFonts w:ascii="Lato Light" w:hAnsi="Lato Light"/>
          <w:noProof/>
        </w:rPr>
        <w:t>)</w:t>
      </w:r>
      <w:r w:rsidR="008A5962" w:rsidRPr="000D3AD4">
        <w:rPr>
          <w:rFonts w:ascii="Lato Light" w:hAnsi="Lato Light"/>
        </w:rPr>
        <w:fldChar w:fldCharType="end"/>
      </w:r>
      <w:r w:rsidRPr="000D3AD4">
        <w:rPr>
          <w:rFonts w:ascii="Lato Light" w:hAnsi="Lato Light"/>
        </w:rPr>
        <w:t>.</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i/>
        </w:rPr>
      </w:pPr>
      <w:r w:rsidRPr="000D3AD4">
        <w:rPr>
          <w:rFonts w:ascii="Lato Light" w:hAnsi="Lato Light"/>
          <w:i/>
        </w:rPr>
        <w:t xml:space="preserve">41SY280, </w:t>
      </w:r>
      <w:proofErr w:type="spellStart"/>
      <w:r w:rsidRPr="000D3AD4">
        <w:rPr>
          <w:rFonts w:ascii="Lato Light" w:hAnsi="Lato Light"/>
          <w:i/>
        </w:rPr>
        <w:t>Syb’s</w:t>
      </w:r>
      <w:proofErr w:type="spellEnd"/>
      <w:r w:rsidRPr="000D3AD4">
        <w:rPr>
          <w:rFonts w:ascii="Lato Light" w:hAnsi="Lato Light"/>
          <w:i/>
        </w:rPr>
        <w:t xml:space="preserve"> Site</w:t>
      </w:r>
    </w:p>
    <w:p w:rsidR="00122EA2" w:rsidRPr="000D3AD4" w:rsidRDefault="00122EA2" w:rsidP="009A653B">
      <w:pPr>
        <w:spacing w:after="0"/>
        <w:contextualSpacing/>
        <w:jc w:val="both"/>
        <w:rPr>
          <w:rFonts w:ascii="Lato Light" w:hAnsi="Lato Light"/>
          <w:b/>
        </w:rPr>
      </w:pPr>
    </w:p>
    <w:p w:rsidR="00122EA2" w:rsidRPr="000D3AD4" w:rsidRDefault="00122EA2" w:rsidP="009A653B">
      <w:pPr>
        <w:spacing w:after="0"/>
        <w:contextualSpacing/>
        <w:jc w:val="both"/>
        <w:rPr>
          <w:rFonts w:ascii="Lato Light" w:hAnsi="Lato Light"/>
        </w:rPr>
      </w:pPr>
      <w:r w:rsidRPr="000D3AD4">
        <w:rPr>
          <w:rFonts w:ascii="Lato Light" w:hAnsi="Lato Light"/>
        </w:rPr>
        <w:t xml:space="preserve">This ancestral Caddo site of the Late Caddo Salt Lick phase is </w:t>
      </w:r>
      <w:r w:rsidR="000B5BBF" w:rsidRPr="000D3AD4">
        <w:rPr>
          <w:rFonts w:ascii="Lato Light" w:hAnsi="Lato Light"/>
        </w:rPr>
        <w:t xml:space="preserve">located </w:t>
      </w:r>
      <w:r w:rsidRPr="000D3AD4">
        <w:rPr>
          <w:rFonts w:ascii="Lato Light" w:hAnsi="Lato Light"/>
        </w:rPr>
        <w:t>along the Toledo Bend Reservoir, west of the now inundated Sabine River floodplain</w:t>
      </w:r>
      <w:r w:rsidR="00702B25" w:rsidRPr="000D3AD4">
        <w:rPr>
          <w:rFonts w:ascii="Lato Light" w:hAnsi="Lato Light"/>
        </w:rPr>
        <w:t xml:space="preserve"> </w:t>
      </w:r>
      <w:r w:rsidR="00702B25"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&lt;EndNote&gt;&lt;Cite&gt;&lt;Author&gt;Perttula&lt;/Author&gt;&lt;Year&gt;2018&lt;/Year&gt;&lt;RecNum&gt;21047&lt;/RecNum&gt;&lt;Pages&gt;Figure 55&lt;/Pages&gt;&lt;DisplayText&gt;(Perttula 2018:Figure 55)&lt;/DisplayText&gt;&lt;record&gt;&lt;rec-number&gt;21047&lt;/rec-number&gt;&lt;foreign-keys&gt;&lt;key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702B25" w:rsidRPr="000D3AD4">
        <w:rPr>
          <w:rFonts w:ascii="Lato Light" w:hAnsi="Lato Light"/>
        </w:rPr>
        <w:fldChar w:fldCharType="separate"/>
      </w:r>
      <w:r w:rsidR="00702B25" w:rsidRPr="000D3AD4">
        <w:rPr>
          <w:rFonts w:ascii="Lato Light" w:hAnsi="Lato Light"/>
          <w:noProof/>
        </w:rPr>
        <w:t>(</w:t>
      </w:r>
      <w:hyperlink w:anchor="_ENREF_23" w:tooltip="Perttula, 2018 #21047" w:history="1">
        <w:r w:rsidR="000D3AD4" w:rsidRPr="000D3AD4">
          <w:rPr>
            <w:rStyle w:val="Hyperlink"/>
            <w:rFonts w:ascii="Lato Light" w:hAnsi="Lato Light"/>
          </w:rPr>
          <w:t>Perttula 2018:Figure 55</w:t>
        </w:r>
      </w:hyperlink>
      <w:r w:rsidR="00702B25" w:rsidRPr="000D3AD4">
        <w:rPr>
          <w:rFonts w:ascii="Lato Light" w:hAnsi="Lato Light"/>
          <w:noProof/>
        </w:rPr>
        <w:t>)</w:t>
      </w:r>
      <w:r w:rsidR="00702B25" w:rsidRPr="000D3AD4">
        <w:rPr>
          <w:rFonts w:ascii="Lato Light" w:hAnsi="Lato Light"/>
        </w:rPr>
        <w:fldChar w:fldCharType="end"/>
      </w:r>
      <w:r w:rsidRPr="000D3AD4">
        <w:rPr>
          <w:rFonts w:ascii="Lato Light" w:hAnsi="Lato Light"/>
        </w:rPr>
        <w:t xml:space="preserve">. It has a number of habitation clusters </w:t>
      </w:r>
      <w:r w:rsidR="000B5BBF" w:rsidRPr="000D3AD4">
        <w:rPr>
          <w:rFonts w:ascii="Lato Light" w:hAnsi="Lato Light"/>
        </w:rPr>
        <w:t xml:space="preserve">that include daub and fired clay from areas </w:t>
      </w:r>
      <w:r w:rsidRPr="000D3AD4">
        <w:rPr>
          <w:rFonts w:ascii="Lato Light" w:hAnsi="Lato Light"/>
        </w:rPr>
        <w:t xml:space="preserve">of burned ancestral Caddo house structures. There are no </w:t>
      </w:r>
      <w:r w:rsidR="000B5BBF" w:rsidRPr="000D3AD4">
        <w:rPr>
          <w:rFonts w:ascii="Lato Light" w:hAnsi="Lato Light"/>
        </w:rPr>
        <w:t>radiocarbon</w:t>
      </w:r>
      <w:r w:rsidRPr="000D3AD4">
        <w:rPr>
          <w:rFonts w:ascii="Lato Light" w:hAnsi="Lato Light"/>
        </w:rPr>
        <w:t xml:space="preserve"> dates from the site, but the decorated ceramic vessel sherds in the collection areas suggest </w:t>
      </w:r>
      <w:r w:rsidR="000B5BBF" w:rsidRPr="000D3AD4">
        <w:rPr>
          <w:rFonts w:ascii="Lato Light" w:hAnsi="Lato Light"/>
        </w:rPr>
        <w:t>that the site relatively dates to a period</w:t>
      </w:r>
      <w:r w:rsidRPr="000D3AD4">
        <w:rPr>
          <w:rFonts w:ascii="Lato Light" w:hAnsi="Lato Light"/>
        </w:rPr>
        <w:t xml:space="preserve"> beginning </w:t>
      </w:r>
      <w:r w:rsidR="006F004A" w:rsidRPr="000D3AD4">
        <w:rPr>
          <w:rFonts w:ascii="Lato Light" w:hAnsi="Lato Light"/>
        </w:rPr>
        <w:t>at A.D</w:t>
      </w:r>
      <w:r w:rsidRPr="000D3AD4">
        <w:rPr>
          <w:rFonts w:ascii="Lato Light" w:hAnsi="Lato Light"/>
        </w:rPr>
        <w:t>. 1400</w:t>
      </w:r>
      <w:r w:rsidR="000B5BBF" w:rsidRPr="000D3AD4">
        <w:rPr>
          <w:rFonts w:ascii="Lato Light" w:hAnsi="Lato Light"/>
        </w:rPr>
        <w:t xml:space="preserve"> through</w:t>
      </w:r>
      <w:r w:rsidRPr="000D3AD4">
        <w:rPr>
          <w:rFonts w:ascii="Lato Light" w:hAnsi="Lato Light"/>
        </w:rPr>
        <w:t xml:space="preserve"> the late A.D. 1500s. </w:t>
      </w:r>
      <w:r w:rsidR="00DD76A3" w:rsidRPr="000D3AD4">
        <w:rPr>
          <w:rFonts w:ascii="Lato Light" w:hAnsi="Lato Light"/>
        </w:rPr>
        <w:t>One</w:t>
      </w:r>
      <w:r w:rsidRPr="000D3AD4">
        <w:rPr>
          <w:rFonts w:ascii="Lato Light" w:hAnsi="Lato Light"/>
        </w:rPr>
        <w:t xml:space="preserve"> Perdiz arrow point was recovered from Area 13 of the site</w:t>
      </w:r>
      <w:r w:rsidR="00BB2E88" w:rsidRPr="000D3AD4">
        <w:rPr>
          <w:rFonts w:ascii="Lato Light" w:hAnsi="Lato Light"/>
        </w:rPr>
        <w:t xml:space="preserve"> </w:t>
      </w:r>
      <w:r w:rsidR="00BB2E88" w:rsidRPr="000D3AD4">
        <w:rPr>
          <w:rFonts w:ascii="Lato Light" w:hAnsi="Lato Light"/>
        </w:rPr>
        <w:fldChar w:fldCharType="begin"/>
      </w:r>
      <w:r w:rsidR="00D610A4" w:rsidRPr="000D3AD4">
        <w:rPr>
          <w:rFonts w:ascii="Lato Light" w:hAnsi="Lato Light"/>
        </w:rPr>
        <w:instrText xml:space="preserve"> ADDIN EN.CITE &lt;EndNote&gt;&lt;Cite&gt;&lt;Author&gt;Perttula&lt;/Author&gt;&lt;Year&gt;2018&lt;/Year&gt;&lt;RecNum&gt;21047&lt;/RecNum&gt;&lt;Pages&gt;Table 33&lt;/Pages&gt;&lt;DisplayText&gt;(Perttula 2018:Table 33)&lt;/DisplayText&gt;&lt;record&gt;&lt;rec-number&gt;21047&lt;/rec-number&gt;&lt;foreign-keys&gt;&lt;key app="EN" db-id="wttdfprdqd5vsae0rw9xwts5zvpwxs5t05fw" timestamp="1602756421" guid="de1a6fc5-81ed-4ac7-8aff-c994e1bc9c6b"&gt;21047&lt;/key&gt;&lt;/foreign-keys&gt;&lt;ref-type name="Journal Article"&gt;17&lt;/ref-type&gt;&lt;contributors&gt;&lt;authors&gt;&lt;author&gt;Perttula, Timothy K.&lt;/author&gt;&lt;/authors&gt;&lt;/contributors&gt;&lt;titles&gt;&lt;title&gt;Analysis of Aboriginal Ceramic and Lithic Artifacts from Sites on National Forest Lands in East Texas&lt;/title&gt;&lt;secondary-title&gt;Journal of Northeast Texas Archaeology &lt;/secondary-title&gt;&lt;/titles&gt;&lt;periodical&gt;&lt;full-title&gt;Journal of Northeast Texas Archaeology&lt;/full-title&gt;&lt;/periodical&gt;&lt;pages&gt;1-122&lt;/pages&gt;&lt;volume&gt;77&lt;/volume&gt;&lt;dates&gt;&lt;year&gt;2018&lt;/year&gt;&lt;/dates&gt;&lt;urls&gt;&lt;/urls&gt;&lt;/record&gt;&lt;/Cite&gt;&lt;/EndNote&gt;</w:instrText>
      </w:r>
      <w:r w:rsidR="00BB2E88" w:rsidRPr="000D3AD4">
        <w:rPr>
          <w:rFonts w:ascii="Lato Light" w:hAnsi="Lato Light"/>
        </w:rPr>
        <w:fldChar w:fldCharType="separate"/>
      </w:r>
      <w:r w:rsidR="00BB2E88" w:rsidRPr="000D3AD4">
        <w:rPr>
          <w:rFonts w:ascii="Lato Light" w:hAnsi="Lato Light"/>
          <w:noProof/>
        </w:rPr>
        <w:t>(</w:t>
      </w:r>
      <w:hyperlink w:anchor="_ENREF_23" w:tooltip="Perttula, 2018 #21047" w:history="1">
        <w:r w:rsidR="000D3AD4" w:rsidRPr="000D3AD4">
          <w:rPr>
            <w:rStyle w:val="Hyperlink"/>
            <w:rFonts w:ascii="Lato Light" w:hAnsi="Lato Light"/>
          </w:rPr>
          <w:t>Perttula 2018:Table 33</w:t>
        </w:r>
      </w:hyperlink>
      <w:r w:rsidR="00BB2E88" w:rsidRPr="000D3AD4">
        <w:rPr>
          <w:rFonts w:ascii="Lato Light" w:hAnsi="Lato Light"/>
          <w:noProof/>
        </w:rPr>
        <w:t>)</w:t>
      </w:r>
      <w:r w:rsidR="00BB2E88" w:rsidRPr="000D3AD4">
        <w:rPr>
          <w:rFonts w:ascii="Lato Light" w:hAnsi="Lato Light"/>
        </w:rPr>
        <w:fldChar w:fldCharType="end"/>
      </w:r>
      <w:r w:rsidRPr="000D3AD4">
        <w:rPr>
          <w:rFonts w:ascii="Lato Light" w:hAnsi="Lato Light"/>
        </w:rPr>
        <w:t>.</w:t>
      </w:r>
    </w:p>
    <w:p w:rsidR="00EF13AB" w:rsidRPr="000D3AD4" w:rsidRDefault="00EF13AB" w:rsidP="009A653B">
      <w:pPr>
        <w:spacing w:after="0"/>
        <w:contextualSpacing/>
        <w:jc w:val="both"/>
        <w:rPr>
          <w:rFonts w:ascii="Lato Light" w:hAnsi="Lato Light"/>
          <w:sz w:val="24"/>
          <w:szCs w:val="24"/>
        </w:rPr>
      </w:pPr>
    </w:p>
    <w:p w:rsidR="00086621" w:rsidRPr="000D3AD4" w:rsidRDefault="00EF13AB" w:rsidP="009F484E">
      <w:pPr>
        <w:spacing w:after="0"/>
        <w:contextualSpacing/>
        <w:jc w:val="center"/>
        <w:rPr>
          <w:rFonts w:ascii="Lato Light" w:hAnsi="Lato Light"/>
          <w:sz w:val="24"/>
          <w:szCs w:val="24"/>
        </w:rPr>
      </w:pPr>
      <w:r w:rsidRPr="000D3AD4">
        <w:rPr>
          <w:rFonts w:ascii="Lato Light" w:hAnsi="Lato Light"/>
          <w:sz w:val="24"/>
          <w:szCs w:val="24"/>
        </w:rPr>
        <w:t>METHODS</w:t>
      </w:r>
      <w:r w:rsidR="008028B0" w:rsidRPr="000D3AD4">
        <w:rPr>
          <w:rFonts w:ascii="Lato Light" w:hAnsi="Lato Light"/>
          <w:sz w:val="24"/>
          <w:szCs w:val="24"/>
        </w:rPr>
        <w:t xml:space="preserve"> AND RESULTS</w:t>
      </w:r>
    </w:p>
    <w:p w:rsidR="000A3B30" w:rsidRPr="000D3AD4" w:rsidRDefault="000A3B30" w:rsidP="007E0556">
      <w:pPr>
        <w:spacing w:after="0"/>
        <w:contextualSpacing/>
        <w:rPr>
          <w:rFonts w:ascii="Lato Light" w:hAnsi="Lato Light"/>
          <w:sz w:val="24"/>
          <w:szCs w:val="24"/>
        </w:rPr>
      </w:pPr>
    </w:p>
    <w:p w:rsidR="000A3B30" w:rsidRPr="000D3AD4" w:rsidRDefault="000A3B30" w:rsidP="00943F35">
      <w:pPr>
        <w:spacing w:after="0"/>
        <w:contextualSpacing/>
        <w:jc w:val="center"/>
        <w:rPr>
          <w:rFonts w:ascii="Lato Light" w:hAnsi="Lato Light"/>
          <w:b/>
          <w:sz w:val="20"/>
          <w:szCs w:val="20"/>
        </w:rPr>
      </w:pPr>
    </w:p>
    <w:p w:rsidR="000B5BBF" w:rsidRPr="000D3AD4" w:rsidRDefault="00AD17FC" w:rsidP="009A653B">
      <w:pPr>
        <w:spacing w:after="0"/>
        <w:contextualSpacing/>
        <w:jc w:val="both"/>
        <w:rPr>
          <w:rFonts w:ascii="Lato Light" w:hAnsi="Lato Light"/>
          <w:i/>
          <w:sz w:val="24"/>
          <w:szCs w:val="24"/>
        </w:rPr>
      </w:pPr>
      <w:r w:rsidRPr="000D3AD4">
        <w:rPr>
          <w:rFonts w:ascii="Lato Light" w:hAnsi="Lato Light"/>
          <w:i/>
          <w:sz w:val="24"/>
          <w:szCs w:val="24"/>
        </w:rPr>
        <w:t xml:space="preserve">Elliptical Fourier </w:t>
      </w:r>
      <w:proofErr w:type="gramStart"/>
      <w:r w:rsidRPr="000D3AD4">
        <w:rPr>
          <w:rFonts w:ascii="Lato Light" w:hAnsi="Lato Light"/>
          <w:i/>
          <w:sz w:val="24"/>
          <w:szCs w:val="24"/>
        </w:rPr>
        <w:t>Analysis</w:t>
      </w:r>
      <w:proofErr w:type="gramEnd"/>
    </w:p>
    <w:p w:rsidR="00943F35" w:rsidRPr="000D3AD4" w:rsidRDefault="00943F35" w:rsidP="009A653B">
      <w:pPr>
        <w:spacing w:after="0"/>
        <w:contextualSpacing/>
        <w:jc w:val="both"/>
        <w:rPr>
          <w:rFonts w:ascii="Lato Light" w:hAnsi="Lato Light"/>
          <w:sz w:val="24"/>
          <w:szCs w:val="24"/>
        </w:rPr>
      </w:pPr>
    </w:p>
    <w:p w:rsidR="00E93C61" w:rsidRPr="000D3AD4" w:rsidRDefault="0093027E" w:rsidP="009A653B">
      <w:pPr>
        <w:spacing w:after="0"/>
        <w:contextualSpacing/>
        <w:jc w:val="both"/>
        <w:rPr>
          <w:rFonts w:ascii="Lato Light" w:hAnsi="Lato Light"/>
          <w:sz w:val="24"/>
          <w:szCs w:val="24"/>
        </w:rPr>
      </w:pPr>
      <w:r w:rsidRPr="000D3AD4">
        <w:rPr>
          <w:rFonts w:ascii="Lato Light" w:hAnsi="Lato Light"/>
          <w:sz w:val="24"/>
          <w:szCs w:val="24"/>
        </w:rPr>
        <w:t>Two-dimensional (2D) i</w:t>
      </w:r>
      <w:r w:rsidR="00EF13AB" w:rsidRPr="000D3AD4">
        <w:rPr>
          <w:rFonts w:ascii="Lato Light" w:hAnsi="Lato Light"/>
          <w:sz w:val="24"/>
          <w:szCs w:val="24"/>
        </w:rPr>
        <w:t xml:space="preserve">mages </w:t>
      </w:r>
      <w:r w:rsidR="00963CA9" w:rsidRPr="000D3AD4">
        <w:rPr>
          <w:rFonts w:ascii="Lato Light" w:hAnsi="Lato Light"/>
          <w:sz w:val="24"/>
          <w:szCs w:val="24"/>
        </w:rPr>
        <w:t xml:space="preserve">of the Perdiz </w:t>
      </w:r>
      <w:r w:rsidR="005616AD" w:rsidRPr="000D3AD4">
        <w:rPr>
          <w:rFonts w:ascii="Lato Light" w:hAnsi="Lato Light"/>
          <w:sz w:val="24"/>
          <w:szCs w:val="24"/>
        </w:rPr>
        <w:t xml:space="preserve">arrow </w:t>
      </w:r>
      <w:r w:rsidR="00963CA9" w:rsidRPr="000D3AD4">
        <w:rPr>
          <w:rFonts w:ascii="Lato Light" w:hAnsi="Lato Light"/>
          <w:sz w:val="24"/>
          <w:szCs w:val="24"/>
        </w:rPr>
        <w:t xml:space="preserve">points </w:t>
      </w:r>
      <w:proofErr w:type="gramStart"/>
      <w:r w:rsidR="00EF13AB" w:rsidRPr="000D3AD4">
        <w:rPr>
          <w:rFonts w:ascii="Lato Light" w:hAnsi="Lato Light"/>
          <w:sz w:val="24"/>
          <w:szCs w:val="24"/>
        </w:rPr>
        <w:t>were collected</w:t>
      </w:r>
      <w:proofErr w:type="gramEnd"/>
      <w:r w:rsidR="00EF13AB" w:rsidRPr="000D3AD4">
        <w:rPr>
          <w:rFonts w:ascii="Lato Light" w:hAnsi="Lato Light"/>
          <w:sz w:val="24"/>
          <w:szCs w:val="24"/>
        </w:rPr>
        <w:t xml:space="preserve"> </w:t>
      </w:r>
      <w:r w:rsidR="001A67B1" w:rsidRPr="000D3AD4">
        <w:rPr>
          <w:rFonts w:ascii="Lato Light" w:hAnsi="Lato Light"/>
          <w:sz w:val="24"/>
          <w:szCs w:val="24"/>
        </w:rPr>
        <w:t>at a 6</w:t>
      </w:r>
      <w:r w:rsidRPr="000D3AD4">
        <w:rPr>
          <w:rFonts w:ascii="Lato Light" w:hAnsi="Lato Light"/>
          <w:sz w:val="24"/>
          <w:szCs w:val="24"/>
        </w:rPr>
        <w:t>00dpi resolution to produce</w:t>
      </w:r>
      <w:r w:rsidR="00E20CF0" w:rsidRPr="000D3AD4">
        <w:rPr>
          <w:rFonts w:ascii="Lato Light" w:hAnsi="Lato Light"/>
          <w:sz w:val="24"/>
          <w:szCs w:val="24"/>
        </w:rPr>
        <w:t xml:space="preserve"> uncompressed tiff </w:t>
      </w:r>
      <w:r w:rsidRPr="000D3AD4">
        <w:rPr>
          <w:rFonts w:ascii="Lato Light" w:hAnsi="Lato Light"/>
          <w:sz w:val="24"/>
          <w:szCs w:val="24"/>
        </w:rPr>
        <w:t>files</w:t>
      </w:r>
      <w:r w:rsidR="00C35A3F" w:rsidRPr="000D3AD4">
        <w:rPr>
          <w:rFonts w:ascii="Lato Light" w:hAnsi="Lato Light"/>
          <w:sz w:val="24"/>
          <w:szCs w:val="24"/>
        </w:rPr>
        <w:t xml:space="preserve">. </w:t>
      </w:r>
      <w:r w:rsidR="00963CA9" w:rsidRPr="000D3AD4">
        <w:rPr>
          <w:rFonts w:ascii="Lato Light" w:hAnsi="Lato Light"/>
          <w:sz w:val="24"/>
          <w:szCs w:val="24"/>
        </w:rPr>
        <w:t>Images</w:t>
      </w:r>
      <w:r w:rsidR="00C35A3F" w:rsidRPr="000D3AD4">
        <w:rPr>
          <w:rFonts w:ascii="Lato Light" w:hAnsi="Lato Light"/>
          <w:sz w:val="24"/>
          <w:szCs w:val="24"/>
        </w:rPr>
        <w:t xml:space="preserve"> </w:t>
      </w:r>
      <w:r w:rsidRPr="000D3AD4">
        <w:rPr>
          <w:rFonts w:ascii="Lato Light" w:hAnsi="Lato Light"/>
          <w:sz w:val="24"/>
          <w:szCs w:val="24"/>
        </w:rPr>
        <w:t xml:space="preserve">were </w:t>
      </w:r>
      <w:r w:rsidR="004B75D1" w:rsidRPr="000D3AD4">
        <w:rPr>
          <w:rFonts w:ascii="Lato Light" w:hAnsi="Lato Light"/>
          <w:sz w:val="24"/>
          <w:szCs w:val="24"/>
        </w:rPr>
        <w:t>subsequently</w:t>
      </w:r>
      <w:r w:rsidR="00C35A3F" w:rsidRPr="000D3AD4">
        <w:rPr>
          <w:rFonts w:ascii="Lato Light" w:hAnsi="Lato Light"/>
          <w:sz w:val="24"/>
          <w:szCs w:val="24"/>
        </w:rPr>
        <w:t xml:space="preserve"> </w:t>
      </w:r>
      <w:r w:rsidR="00EF13AB" w:rsidRPr="000D3AD4">
        <w:rPr>
          <w:rFonts w:ascii="Lato Light" w:hAnsi="Lato Light"/>
          <w:sz w:val="24"/>
          <w:szCs w:val="24"/>
        </w:rPr>
        <w:t>masked in Adobe Photoshop</w:t>
      </w:r>
      <w:r w:rsidR="00C35A3F" w:rsidRPr="000D3AD4">
        <w:rPr>
          <w:rFonts w:ascii="Lato Light" w:hAnsi="Lato Light"/>
          <w:sz w:val="24"/>
          <w:szCs w:val="24"/>
        </w:rPr>
        <w:t xml:space="preserve"> 2020 (v. 21.2.3)</w:t>
      </w:r>
      <w:r w:rsidR="004B75D1" w:rsidRPr="000D3AD4">
        <w:rPr>
          <w:rFonts w:ascii="Lato Light" w:hAnsi="Lato Light"/>
          <w:sz w:val="24"/>
          <w:szCs w:val="24"/>
        </w:rPr>
        <w:t xml:space="preserve">, exported as jpegs, </w:t>
      </w:r>
      <w:r w:rsidR="00943F35" w:rsidRPr="000D3AD4">
        <w:rPr>
          <w:rFonts w:ascii="Lato Light" w:hAnsi="Lato Light"/>
          <w:sz w:val="24"/>
          <w:szCs w:val="24"/>
        </w:rPr>
        <w:t>then</w:t>
      </w:r>
      <w:r w:rsidR="004B75D1" w:rsidRPr="000D3AD4">
        <w:rPr>
          <w:rFonts w:ascii="Lato Light" w:hAnsi="Lato Light"/>
          <w:sz w:val="24"/>
          <w:szCs w:val="24"/>
        </w:rPr>
        <w:t xml:space="preserve"> </w:t>
      </w:r>
      <w:r w:rsidR="00E20CF0" w:rsidRPr="000D3AD4">
        <w:rPr>
          <w:rFonts w:ascii="Lato Light" w:hAnsi="Lato Light"/>
          <w:sz w:val="24"/>
          <w:szCs w:val="24"/>
        </w:rPr>
        <w:t>imported to R</w:t>
      </w:r>
      <w:r w:rsidR="00E93C61" w:rsidRPr="000D3AD4">
        <w:rPr>
          <w:rFonts w:ascii="Lato Light" w:hAnsi="Lato Light"/>
          <w:sz w:val="24"/>
          <w:szCs w:val="24"/>
        </w:rPr>
        <w:t xml:space="preserve"> </w:t>
      </w:r>
      <w:r w:rsidR="00E93C61" w:rsidRPr="000D3AD4">
        <w:rPr>
          <w:rFonts w:ascii="Lato Light" w:hAnsi="Lato Light"/>
          <w:sz w:val="24"/>
          <w:szCs w:val="24"/>
        </w:rPr>
        <w:fldChar w:fldCharType="begin"/>
      </w:r>
      <w:r w:rsidR="00BE71A8" w:rsidRPr="000D3AD4">
        <w:rPr>
          <w:rFonts w:ascii="Lato Light" w:hAnsi="Lato Light"/>
          <w:sz w:val="24"/>
          <w:szCs w:val="24"/>
        </w:rPr>
        <w:instrText xml:space="preserve"> ADDIN EN.CITE &lt;EndNote&gt;&lt;Cite&gt;&lt;Author&gt;R Core Development Team&lt;/Author&gt;&lt;Year&gt;2020&lt;/Year&gt;&lt;RecNum&gt;477&lt;/RecNum&gt;&lt;DisplayText&gt;(R Core Development Team 2020)&lt;/DisplayText&gt;&lt;record&gt;&lt;rec-number&gt;477&lt;/rec-number&gt;&lt;foreign-keys&gt;&lt;key app="EN" db-id="wttdfprdqd5vsae0rw9xwts5zvpwxs5t05fw" timestamp="1495460629" guid="fbb17845-119a-4d22-8963-fb170cde7df0"&gt;477&lt;/key&gt;&lt;/foreign-keys&gt;&lt;ref-type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0D3AD4">
        <w:rPr>
          <w:rFonts w:ascii="Lato Light" w:hAnsi="Lato Light"/>
          <w:sz w:val="24"/>
          <w:szCs w:val="24"/>
        </w:rPr>
        <w:fldChar w:fldCharType="separate"/>
      </w:r>
      <w:r w:rsidR="00BE71A8" w:rsidRPr="000D3AD4">
        <w:rPr>
          <w:rFonts w:ascii="Lato Light" w:hAnsi="Lato Light"/>
          <w:noProof/>
          <w:sz w:val="24"/>
          <w:szCs w:val="24"/>
        </w:rPr>
        <w:t>(</w:t>
      </w:r>
      <w:hyperlink w:anchor="_ENREF_30" w:tooltip="R Core Development Team, 2020 #477" w:history="1">
        <w:r w:rsidR="000D3AD4" w:rsidRPr="000D3AD4">
          <w:rPr>
            <w:rStyle w:val="Hyperlink"/>
            <w:rFonts w:ascii="Lato Light" w:hAnsi="Lato Light"/>
          </w:rPr>
          <w:t>R Core Development Team 2020</w:t>
        </w:r>
      </w:hyperlink>
      <w:r w:rsidR="00BE71A8" w:rsidRPr="000D3AD4">
        <w:rPr>
          <w:rFonts w:ascii="Lato Light" w:hAnsi="Lato Light"/>
          <w:noProof/>
          <w:sz w:val="24"/>
          <w:szCs w:val="24"/>
        </w:rPr>
        <w:t>)</w:t>
      </w:r>
      <w:r w:rsidR="00E93C61" w:rsidRPr="000D3AD4">
        <w:rPr>
          <w:rFonts w:ascii="Lato Light" w:hAnsi="Lato Light"/>
          <w:sz w:val="24"/>
          <w:szCs w:val="24"/>
        </w:rPr>
        <w:fldChar w:fldCharType="end"/>
      </w:r>
      <w:r w:rsidR="00E20CF0" w:rsidRPr="000D3AD4">
        <w:rPr>
          <w:rFonts w:ascii="Lato Light" w:hAnsi="Lato Light"/>
          <w:sz w:val="24"/>
          <w:szCs w:val="24"/>
        </w:rPr>
        <w:t xml:space="preserve">, where the </w:t>
      </w:r>
      <w:proofErr w:type="spellStart"/>
      <w:r w:rsidR="00E20CF0" w:rsidRPr="000D3AD4">
        <w:rPr>
          <w:rFonts w:ascii="Lato Light" w:hAnsi="Lato Light"/>
          <w:sz w:val="24"/>
          <w:szCs w:val="24"/>
        </w:rPr>
        <w:t>Momocs</w:t>
      </w:r>
      <w:proofErr w:type="spellEnd"/>
      <w:r w:rsidR="00E20CF0" w:rsidRPr="000D3AD4">
        <w:rPr>
          <w:rFonts w:ascii="Lato Light" w:hAnsi="Lato Light"/>
          <w:sz w:val="24"/>
          <w:szCs w:val="24"/>
        </w:rPr>
        <w:t xml:space="preserve"> </w:t>
      </w:r>
      <w:r w:rsidR="00963CA9" w:rsidRPr="000D3AD4">
        <w:rPr>
          <w:rFonts w:ascii="Lato Light" w:hAnsi="Lato Light"/>
          <w:sz w:val="24"/>
          <w:szCs w:val="24"/>
        </w:rPr>
        <w:t>package</w:t>
      </w:r>
      <w:r w:rsidR="00E20CF0" w:rsidRPr="000D3AD4">
        <w:rPr>
          <w:rFonts w:ascii="Lato Light" w:hAnsi="Lato Light"/>
          <w:sz w:val="24"/>
          <w:szCs w:val="24"/>
        </w:rPr>
        <w:t xml:space="preserve"> was used for the </w:t>
      </w:r>
      <w:r w:rsidR="006A339A" w:rsidRPr="000D3AD4">
        <w:rPr>
          <w:rFonts w:ascii="Lato Light" w:hAnsi="Lato Light"/>
          <w:sz w:val="24"/>
          <w:szCs w:val="24"/>
        </w:rPr>
        <w:t xml:space="preserve">subsequent </w:t>
      </w:r>
      <w:r w:rsidR="001A67B1" w:rsidRPr="000D3AD4">
        <w:rPr>
          <w:rFonts w:ascii="Lato Light" w:hAnsi="Lato Light"/>
          <w:sz w:val="24"/>
          <w:szCs w:val="24"/>
        </w:rPr>
        <w:t>elliptical Fourier analysis</w:t>
      </w:r>
      <w:r w:rsidR="004B75D1" w:rsidRPr="000D3AD4">
        <w:rPr>
          <w:rFonts w:ascii="Lato Light" w:hAnsi="Lato Light"/>
          <w:sz w:val="24"/>
          <w:szCs w:val="24"/>
        </w:rPr>
        <w:t xml:space="preserve"> (EFA)</w:t>
      </w:r>
      <w:r w:rsidR="004E28BC" w:rsidRPr="000D3AD4">
        <w:rPr>
          <w:rFonts w:ascii="Lato Light" w:hAnsi="Lato Light"/>
          <w:sz w:val="24"/>
          <w:szCs w:val="24"/>
        </w:rPr>
        <w:t xml:space="preserve"> </w:t>
      </w:r>
      <w:r w:rsidR="004E28BC"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4E28BC" w:rsidRPr="000D3AD4">
        <w:rPr>
          <w:rFonts w:ascii="Lato Light" w:hAnsi="Lato Light"/>
          <w:sz w:val="24"/>
          <w:szCs w:val="24"/>
        </w:rPr>
        <w:fldChar w:fldCharType="end"/>
      </w:r>
      <w:r w:rsidR="001A67B1" w:rsidRPr="000D3AD4">
        <w:rPr>
          <w:rFonts w:ascii="Lato Light" w:hAnsi="Lato Light"/>
          <w:sz w:val="24"/>
          <w:szCs w:val="24"/>
        </w:rPr>
        <w:t>.</w:t>
      </w:r>
      <w:r w:rsidR="004E28BC" w:rsidRPr="000D3AD4">
        <w:rPr>
          <w:rFonts w:ascii="Lato Light" w:hAnsi="Lato Light"/>
          <w:sz w:val="24"/>
          <w:szCs w:val="24"/>
        </w:rPr>
        <w:t xml:space="preserve"> </w:t>
      </w:r>
      <w:r w:rsidR="004B75D1" w:rsidRPr="000D3AD4">
        <w:rPr>
          <w:rFonts w:ascii="Lato Light" w:hAnsi="Lato Light"/>
          <w:sz w:val="24"/>
          <w:szCs w:val="24"/>
        </w:rPr>
        <w:t xml:space="preserve">EFA is a common tool for analyses of stone tool shape </w:t>
      </w:r>
      <w:r w:rsidR="004B75D1"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 </w:instrText>
      </w:r>
      <w:r w:rsidR="00F00C67" w:rsidRPr="000D3AD4">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F00C67" w:rsidRPr="000D3AD4">
        <w:rPr>
          <w:rFonts w:ascii="Lato Light" w:hAnsi="Lato Light"/>
          <w:sz w:val="24"/>
          <w:szCs w:val="24"/>
        </w:rPr>
        <w:instrText xml:space="preserve"> ADDIN EN.CITE.DATA </w:instrText>
      </w:r>
      <w:r w:rsidR="00F00C67" w:rsidRPr="000D3AD4">
        <w:rPr>
          <w:rFonts w:ascii="Lato Light" w:hAnsi="Lato Light"/>
          <w:sz w:val="24"/>
          <w:szCs w:val="24"/>
        </w:rPr>
      </w:r>
      <w:r w:rsidR="00F00C67" w:rsidRPr="000D3AD4">
        <w:rPr>
          <w:rFonts w:ascii="Lato Light" w:hAnsi="Lato Light"/>
          <w:sz w:val="24"/>
          <w:szCs w:val="24"/>
        </w:rPr>
        <w:fldChar w:fldCharType="end"/>
      </w:r>
      <w:r w:rsidR="004B75D1" w:rsidRPr="000D3AD4">
        <w:rPr>
          <w:rFonts w:ascii="Lato Light" w:hAnsi="Lato Light"/>
          <w:sz w:val="24"/>
          <w:szCs w:val="24"/>
        </w:rPr>
      </w:r>
      <w:r w:rsidR="004B75D1"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9" w:tooltip="Gero, 1984 #4372" w:history="1">
        <w:r w:rsidR="000D3AD4" w:rsidRPr="000D3AD4">
          <w:rPr>
            <w:rStyle w:val="Hyperlink"/>
            <w:rFonts w:ascii="Lato Light" w:hAnsi="Lato Light"/>
          </w:rPr>
          <w:t>Gero and Mazzullo 1984</w:t>
        </w:r>
      </w:hyperlink>
      <w:r w:rsidR="00F00C67" w:rsidRPr="000D3AD4">
        <w:rPr>
          <w:rFonts w:ascii="Lato Light" w:hAnsi="Lato Light"/>
          <w:noProof/>
          <w:sz w:val="24"/>
          <w:szCs w:val="24"/>
        </w:rPr>
        <w:t xml:space="preserve">; </w:t>
      </w:r>
      <w:hyperlink w:anchor="_ENREF_14" w:tooltip="Ioviţă, 2009 #4343"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2009</w:t>
        </w:r>
      </w:hyperlink>
      <w:r w:rsidR="00F00C67" w:rsidRPr="000D3AD4">
        <w:rPr>
          <w:rFonts w:ascii="Lato Light" w:hAnsi="Lato Light"/>
          <w:noProof/>
          <w:sz w:val="24"/>
          <w:szCs w:val="24"/>
        </w:rPr>
        <w:t xml:space="preserve">, </w:t>
      </w:r>
      <w:hyperlink w:anchor="_ENREF_15" w:tooltip="Ioviţă, 2010 #4366" w:history="1">
        <w:r w:rsidR="000D3AD4" w:rsidRPr="000D3AD4">
          <w:rPr>
            <w:rStyle w:val="Hyperlink"/>
            <w:rFonts w:ascii="Lato Light" w:hAnsi="Lato Light"/>
          </w:rPr>
          <w:t>2010</w:t>
        </w:r>
      </w:hyperlink>
      <w:r w:rsidR="00F00C67" w:rsidRPr="000D3AD4">
        <w:rPr>
          <w:rFonts w:ascii="Lato Light" w:hAnsi="Lato Light"/>
          <w:noProof/>
          <w:sz w:val="24"/>
          <w:szCs w:val="24"/>
        </w:rPr>
        <w:t xml:space="preserve">; </w:t>
      </w:r>
      <w:hyperlink w:anchor="_ENREF_16" w:tooltip="Ioviţă, 2011 #434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xml:space="preserve"> and McPherron 2011</w:t>
        </w:r>
      </w:hyperlink>
      <w:r w:rsidR="00F00C67" w:rsidRPr="000D3AD4">
        <w:rPr>
          <w:rFonts w:ascii="Lato Light" w:hAnsi="Lato Light"/>
          <w:noProof/>
          <w:sz w:val="24"/>
          <w:szCs w:val="24"/>
        </w:rPr>
        <w:t xml:space="preserve">; </w:t>
      </w:r>
      <w:hyperlink w:anchor="_ENREF_17" w:tooltip="Ioviţă, 2017 #11976" w:history="1">
        <w:r w:rsidR="000D3AD4" w:rsidRPr="000D3AD4">
          <w:rPr>
            <w:rStyle w:val="Hyperlink"/>
            <w:rFonts w:ascii="Lato Light" w:hAnsi="Lato Light"/>
          </w:rPr>
          <w:t>Iovi</w:t>
        </w:r>
        <w:r w:rsidR="000D3AD4" w:rsidRPr="000D3AD4">
          <w:rPr>
            <w:rStyle w:val="Hyperlink"/>
            <w:rFonts w:ascii="Calibri" w:hAnsi="Calibri" w:cs="Calibri"/>
          </w:rPr>
          <w:t>ţă</w:t>
        </w:r>
        <w:r w:rsidR="000D3AD4" w:rsidRPr="000D3AD4">
          <w:rPr>
            <w:rStyle w:val="Hyperlink"/>
            <w:rFonts w:ascii="Lato Light" w:hAnsi="Lato Light"/>
          </w:rPr>
          <w:t>, et al. 2017</w:t>
        </w:r>
      </w:hyperlink>
      <w:r w:rsidR="00F00C67" w:rsidRPr="000D3AD4">
        <w:rPr>
          <w:rFonts w:ascii="Lato Light" w:hAnsi="Lato Light"/>
          <w:noProof/>
          <w:sz w:val="24"/>
          <w:szCs w:val="24"/>
        </w:rPr>
        <w:t xml:space="preserve">; </w:t>
      </w:r>
      <w:hyperlink w:anchor="_ENREF_18" w:tooltip="Ivanovaitė, 2019 #20897" w:history="1">
        <w:r w:rsidR="000D3AD4" w:rsidRPr="000D3AD4">
          <w:rPr>
            <w:rStyle w:val="Hyperlink"/>
            <w:rFonts w:ascii="Lato Light" w:hAnsi="Lato Light"/>
          </w:rPr>
          <w:t>Ivanovait</w:t>
        </w:r>
        <w:r w:rsidR="000D3AD4" w:rsidRPr="000D3AD4">
          <w:rPr>
            <w:rStyle w:val="Hyperlink"/>
            <w:rFonts w:ascii="Calibri" w:hAnsi="Calibri" w:cs="Calibri"/>
          </w:rPr>
          <w:t>ė</w:t>
        </w:r>
        <w:r w:rsidR="000D3AD4" w:rsidRPr="000D3AD4">
          <w:rPr>
            <w:rStyle w:val="Hyperlink"/>
            <w:rFonts w:ascii="Lato Light" w:hAnsi="Lato Light"/>
          </w:rPr>
          <w:t>, et al. 2019</w:t>
        </w:r>
      </w:hyperlink>
      <w:r w:rsidR="00F00C67" w:rsidRPr="000D3AD4">
        <w:rPr>
          <w:rFonts w:ascii="Lato Light" w:hAnsi="Lato Light"/>
          <w:noProof/>
          <w:sz w:val="24"/>
          <w:szCs w:val="24"/>
        </w:rPr>
        <w:t xml:space="preserve">; </w:t>
      </w:r>
      <w:hyperlink w:anchor="_ENREF_32" w:tooltip="Saragusti, 2005 #4347" w:history="1">
        <w:r w:rsidR="000D3AD4" w:rsidRPr="000D3AD4">
          <w:rPr>
            <w:rStyle w:val="Hyperlink"/>
            <w:rFonts w:ascii="Lato Light" w:hAnsi="Lato Light"/>
          </w:rPr>
          <w:t>Saragusti, et al. 2005</w:t>
        </w:r>
      </w:hyperlink>
      <w:r w:rsidR="00F00C67" w:rsidRPr="000D3AD4">
        <w:rPr>
          <w:rFonts w:ascii="Lato Light" w:hAnsi="Lato Light"/>
          <w:noProof/>
          <w:sz w:val="24"/>
          <w:szCs w:val="24"/>
        </w:rPr>
        <w:t xml:space="preserve">; </w:t>
      </w:r>
      <w:hyperlink w:anchor="_ENREF_44" w:tooltip="Serwatka, 2015 #11548" w:history="1">
        <w:r w:rsidR="000D3AD4" w:rsidRPr="000D3AD4">
          <w:rPr>
            <w:rStyle w:val="Hyperlink"/>
            <w:rFonts w:ascii="Lato Light" w:hAnsi="Lato Light"/>
          </w:rPr>
          <w:t>Serwatka 2015</w:t>
        </w:r>
      </w:hyperlink>
      <w:r w:rsidR="00F00C67" w:rsidRPr="000D3AD4">
        <w:rPr>
          <w:rFonts w:ascii="Lato Light" w:hAnsi="Lato Light"/>
          <w:noProof/>
          <w:sz w:val="24"/>
          <w:szCs w:val="24"/>
        </w:rPr>
        <w:t>)</w:t>
      </w:r>
      <w:r w:rsidR="004B75D1" w:rsidRPr="000D3AD4">
        <w:rPr>
          <w:rFonts w:ascii="Lato Light" w:hAnsi="Lato Light"/>
          <w:sz w:val="24"/>
          <w:szCs w:val="24"/>
        </w:rPr>
        <w:fldChar w:fldCharType="end"/>
      </w:r>
      <w:r w:rsidR="004B75D1" w:rsidRPr="000D3AD4">
        <w:rPr>
          <w:rFonts w:ascii="Lato Light" w:hAnsi="Lato Light"/>
          <w:sz w:val="24"/>
          <w:szCs w:val="24"/>
        </w:rPr>
        <w:t xml:space="preserve">, and provides visualizations that </w:t>
      </w:r>
      <w:r w:rsidR="00963CA9" w:rsidRPr="000D3AD4">
        <w:rPr>
          <w:rFonts w:ascii="Lato Light" w:hAnsi="Lato Light"/>
          <w:sz w:val="24"/>
          <w:szCs w:val="24"/>
        </w:rPr>
        <w:t xml:space="preserve">can contribute meaningfully to </w:t>
      </w:r>
      <w:r w:rsidR="001F02F6" w:rsidRPr="000D3AD4">
        <w:rPr>
          <w:rFonts w:ascii="Lato Light" w:hAnsi="Lato Light"/>
          <w:sz w:val="24"/>
          <w:szCs w:val="24"/>
        </w:rPr>
        <w:t xml:space="preserve">traditional descriptions, as well as </w:t>
      </w:r>
      <w:r w:rsidR="00963CA9" w:rsidRPr="000D3AD4">
        <w:rPr>
          <w:rFonts w:ascii="Lato Light" w:hAnsi="Lato Light"/>
          <w:sz w:val="24"/>
          <w:szCs w:val="24"/>
        </w:rPr>
        <w:t>linear</w:t>
      </w:r>
      <w:r w:rsidR="001F02F6" w:rsidRPr="000D3AD4">
        <w:rPr>
          <w:rFonts w:ascii="Lato Light" w:hAnsi="Lato Light"/>
          <w:sz w:val="24"/>
          <w:szCs w:val="24"/>
        </w:rPr>
        <w:t xml:space="preserve"> and/or orthogonal</w:t>
      </w:r>
      <w:r w:rsidR="00963CA9" w:rsidRPr="000D3AD4">
        <w:rPr>
          <w:rFonts w:ascii="Lato Light" w:hAnsi="Lato Light"/>
          <w:sz w:val="24"/>
          <w:szCs w:val="24"/>
        </w:rPr>
        <w:t xml:space="preserve"> metrics</w:t>
      </w:r>
      <w:r w:rsidR="004B75D1" w:rsidRPr="000D3AD4">
        <w:rPr>
          <w:rFonts w:ascii="Lato Light" w:hAnsi="Lato Light"/>
          <w:sz w:val="24"/>
          <w:szCs w:val="24"/>
        </w:rPr>
        <w:t xml:space="preserve">. </w:t>
      </w:r>
      <w:r w:rsidR="00A9180F" w:rsidRPr="000D3AD4">
        <w:rPr>
          <w:rFonts w:ascii="Lato Light" w:hAnsi="Lato Light"/>
          <w:sz w:val="24"/>
          <w:szCs w:val="24"/>
        </w:rPr>
        <w:t>The outline of each pr</w:t>
      </w:r>
      <w:r w:rsidR="004A3796" w:rsidRPr="000D3AD4">
        <w:rPr>
          <w:rFonts w:ascii="Lato Light" w:hAnsi="Lato Light"/>
          <w:sz w:val="24"/>
          <w:szCs w:val="24"/>
        </w:rPr>
        <w:t>ojectile was retained</w:t>
      </w:r>
      <w:r w:rsidR="00A9180F" w:rsidRPr="000D3AD4">
        <w:rPr>
          <w:rFonts w:ascii="Lato Light" w:hAnsi="Lato Light"/>
          <w:sz w:val="24"/>
          <w:szCs w:val="24"/>
        </w:rPr>
        <w:t xml:space="preserve">, and all specimens were normalized to a common centroid, then rescaled using centroid size </w:t>
      </w:r>
      <w:r w:rsidR="00A9180F"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1" w:tooltip="Bonhomme, 2017 #20898" w:history="1">
        <w:r w:rsidR="000D3AD4" w:rsidRPr="000D3AD4">
          <w:rPr>
            <w:rStyle w:val="Hyperlink"/>
            <w:rFonts w:ascii="Lato Light" w:hAnsi="Lato Light"/>
          </w:rPr>
          <w:t>Bonhomme, et al. 2017</w:t>
        </w:r>
      </w:hyperlink>
      <w:r w:rsidR="00F00C67" w:rsidRPr="000D3AD4">
        <w:rPr>
          <w:rFonts w:ascii="Lato Light" w:hAnsi="Lato Light"/>
          <w:noProof/>
          <w:sz w:val="24"/>
          <w:szCs w:val="24"/>
        </w:rPr>
        <w:t>)</w:t>
      </w:r>
      <w:r w:rsidR="00A9180F" w:rsidRPr="000D3AD4">
        <w:rPr>
          <w:rFonts w:ascii="Lato Light" w:hAnsi="Lato Light"/>
          <w:sz w:val="24"/>
          <w:szCs w:val="24"/>
        </w:rPr>
        <w:fldChar w:fldCharType="end"/>
      </w:r>
      <w:r w:rsidR="00523244" w:rsidRPr="000D3AD4">
        <w:rPr>
          <w:rFonts w:ascii="Lato Light" w:hAnsi="Lato Light"/>
          <w:sz w:val="24"/>
          <w:szCs w:val="24"/>
        </w:rPr>
        <w:t xml:space="preserve">. The </w:t>
      </w:r>
      <w:r w:rsidR="00523244" w:rsidRPr="000D3AD4">
        <w:rPr>
          <w:rFonts w:ascii="Lato Light" w:hAnsi="Lato Light"/>
          <w:i/>
          <w:sz w:val="24"/>
          <w:szCs w:val="24"/>
        </w:rPr>
        <w:t xml:space="preserve">calibrate harmonic power </w:t>
      </w:r>
      <w:r w:rsidR="00523244" w:rsidRPr="000D3AD4">
        <w:rPr>
          <w:rFonts w:ascii="Lato Light" w:hAnsi="Lato Light"/>
          <w:sz w:val="24"/>
          <w:szCs w:val="24"/>
        </w:rPr>
        <w:t>function was used to identify the number of harmonics necessary to capture Perdiz point shape</w:t>
      </w:r>
      <w:r w:rsidR="00963CA9" w:rsidRPr="000D3AD4">
        <w:rPr>
          <w:rFonts w:ascii="Lato Light" w:hAnsi="Lato Light"/>
          <w:sz w:val="24"/>
          <w:szCs w:val="24"/>
        </w:rPr>
        <w:t xml:space="preserve"> </w:t>
      </w:r>
      <w:r w:rsidR="00523244" w:rsidRPr="000D3AD4">
        <w:rPr>
          <w:rFonts w:ascii="Lato Light" w:hAnsi="Lato Light"/>
          <w:sz w:val="24"/>
          <w:szCs w:val="24"/>
        </w:rPr>
        <w:fldChar w:fldCharType="begin"/>
      </w:r>
      <w:r w:rsidR="00F00C67" w:rsidRPr="000D3AD4">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0D3AD4">
        <w:rPr>
          <w:rFonts w:ascii="Lato Light" w:hAnsi="Lato Light"/>
          <w:sz w:val="24"/>
          <w:szCs w:val="24"/>
        </w:rPr>
        <w:fldChar w:fldCharType="separate"/>
      </w:r>
      <w:r w:rsidR="00F00C67" w:rsidRPr="000D3AD4">
        <w:rPr>
          <w:rFonts w:ascii="Lato Light" w:hAnsi="Lato Light"/>
          <w:noProof/>
          <w:sz w:val="24"/>
          <w:szCs w:val="24"/>
        </w:rPr>
        <w:t>(</w:t>
      </w:r>
      <w:hyperlink w:anchor="_ENREF_2" w:tooltip="Bonhomme, 2014 #20896" w:history="1">
        <w:r w:rsidR="000D3AD4" w:rsidRPr="000D3AD4">
          <w:rPr>
            <w:rStyle w:val="Hyperlink"/>
            <w:rFonts w:ascii="Lato Light" w:hAnsi="Lato Light"/>
          </w:rPr>
          <w:t>Bonhomme, et al. 2014</w:t>
        </w:r>
      </w:hyperlink>
      <w:r w:rsidR="00F00C67" w:rsidRPr="000D3AD4">
        <w:rPr>
          <w:rFonts w:ascii="Lato Light" w:hAnsi="Lato Light"/>
          <w:noProof/>
          <w:sz w:val="24"/>
          <w:szCs w:val="24"/>
        </w:rPr>
        <w:t>)</w:t>
      </w:r>
      <w:r w:rsidR="00523244" w:rsidRPr="000D3AD4">
        <w:rPr>
          <w:rFonts w:ascii="Lato Light" w:hAnsi="Lato Light"/>
          <w:sz w:val="24"/>
          <w:szCs w:val="24"/>
        </w:rPr>
        <w:fldChar w:fldCharType="end"/>
      </w:r>
      <w:r w:rsidR="00523244" w:rsidRPr="000D3AD4">
        <w:rPr>
          <w:rFonts w:ascii="Lato Light" w:hAnsi="Lato Light"/>
          <w:sz w:val="24"/>
          <w:szCs w:val="24"/>
        </w:rPr>
        <w:t xml:space="preserve">, </w:t>
      </w:r>
      <w:r w:rsidR="002F53EB" w:rsidRPr="000D3AD4">
        <w:rPr>
          <w:rFonts w:ascii="Lato Light" w:hAnsi="Lato Light"/>
          <w:sz w:val="24"/>
          <w:szCs w:val="24"/>
        </w:rPr>
        <w:t>and 11 harmonics</w:t>
      </w:r>
      <w:r w:rsidR="00523244" w:rsidRPr="000D3AD4">
        <w:rPr>
          <w:rFonts w:ascii="Lato Light" w:hAnsi="Lato Light"/>
          <w:sz w:val="24"/>
          <w:szCs w:val="24"/>
        </w:rPr>
        <w:t xml:space="preserve"> were retained to achieve 99 percent harmonic p</w:t>
      </w:r>
      <w:r w:rsidR="00564ED4" w:rsidRPr="000D3AD4">
        <w:rPr>
          <w:rFonts w:ascii="Lato Light" w:hAnsi="Lato Light"/>
          <w:sz w:val="24"/>
          <w:szCs w:val="24"/>
        </w:rPr>
        <w:t>ower.</w:t>
      </w:r>
    </w:p>
    <w:p w:rsidR="003E1F2A" w:rsidRPr="000D3AD4" w:rsidRDefault="003E1F2A" w:rsidP="00122EA2">
      <w:pPr>
        <w:spacing w:after="0"/>
        <w:contextualSpacing/>
        <w:rPr>
          <w:rFonts w:ascii="Lato Light" w:hAnsi="Lato Light"/>
          <w:sz w:val="24"/>
          <w:szCs w:val="24"/>
        </w:rPr>
      </w:pPr>
    </w:p>
    <w:p w:rsidR="00523244" w:rsidRPr="000D3AD4" w:rsidRDefault="00523244" w:rsidP="00BA35E7">
      <w:pPr>
        <w:spacing w:after="0"/>
        <w:contextualSpacing/>
        <w:jc w:val="both"/>
        <w:rPr>
          <w:rFonts w:ascii="Lato Light" w:hAnsi="Lato Light"/>
          <w:sz w:val="24"/>
          <w:szCs w:val="24"/>
        </w:rPr>
      </w:pPr>
      <w:r w:rsidRPr="000D3AD4">
        <w:rPr>
          <w:rFonts w:ascii="Lato Light" w:hAnsi="Lato Light"/>
          <w:sz w:val="24"/>
          <w:szCs w:val="24"/>
        </w:rPr>
        <w:t>An exploratory measure</w:t>
      </w:r>
      <w:r w:rsidR="00C95933" w:rsidRPr="000D3AD4">
        <w:rPr>
          <w:rFonts w:ascii="Lato Light" w:hAnsi="Lato Light"/>
          <w:sz w:val="24"/>
          <w:szCs w:val="24"/>
        </w:rPr>
        <w:t xml:space="preserve"> (EFA-PCA) </w:t>
      </w:r>
      <w:proofErr w:type="gramStart"/>
      <w:r w:rsidR="00C95933" w:rsidRPr="000D3AD4">
        <w:rPr>
          <w:rFonts w:ascii="Lato Light" w:hAnsi="Lato Light"/>
          <w:sz w:val="24"/>
          <w:szCs w:val="24"/>
        </w:rPr>
        <w:t xml:space="preserve">was </w:t>
      </w:r>
      <w:r w:rsidR="00EB0BDA" w:rsidRPr="000D3AD4">
        <w:rPr>
          <w:rFonts w:ascii="Lato Light" w:hAnsi="Lato Light"/>
          <w:sz w:val="24"/>
          <w:szCs w:val="24"/>
        </w:rPr>
        <w:t>employed</w:t>
      </w:r>
      <w:proofErr w:type="gramEnd"/>
      <w:r w:rsidR="00C95933" w:rsidRPr="000D3AD4">
        <w:rPr>
          <w:rFonts w:ascii="Lato Light" w:hAnsi="Lato Light"/>
          <w:sz w:val="24"/>
          <w:szCs w:val="24"/>
        </w:rPr>
        <w:t xml:space="preserve"> to</w:t>
      </w:r>
      <w:r w:rsidRPr="000D3AD4">
        <w:rPr>
          <w:rFonts w:ascii="Lato Light" w:hAnsi="Lato Light"/>
          <w:sz w:val="24"/>
          <w:szCs w:val="24"/>
        </w:rPr>
        <w:t xml:space="preserve"> assess </w:t>
      </w:r>
      <w:r w:rsidR="00EB0BDA" w:rsidRPr="000D3AD4">
        <w:rPr>
          <w:rFonts w:ascii="Lato Light" w:hAnsi="Lato Light"/>
          <w:sz w:val="24"/>
          <w:szCs w:val="24"/>
        </w:rPr>
        <w:t>variability a</w:t>
      </w:r>
      <w:r w:rsidR="000A3B30" w:rsidRPr="000D3AD4">
        <w:rPr>
          <w:rFonts w:ascii="Lato Light" w:hAnsi="Lato Light"/>
          <w:sz w:val="24"/>
          <w:szCs w:val="24"/>
        </w:rPr>
        <w:t>mong the raw materials (Figure gm</w:t>
      </w:r>
      <w:r w:rsidR="00EB0BDA" w:rsidRPr="000D3AD4">
        <w:rPr>
          <w:rFonts w:ascii="Lato Light" w:hAnsi="Lato Light"/>
          <w:sz w:val="24"/>
          <w:szCs w:val="24"/>
        </w:rPr>
        <w:t>1). The primary differences among PC1 occur most notably in blade width, while differences in PC2 relate most readily to stem length.</w:t>
      </w:r>
      <w:r w:rsidR="00AD73A3" w:rsidRPr="000D3AD4">
        <w:rPr>
          <w:rFonts w:ascii="Lato Light" w:hAnsi="Lato Light"/>
          <w:sz w:val="24"/>
          <w:szCs w:val="24"/>
        </w:rPr>
        <w:t xml:space="preserve"> This can be seen in the graph where a broader blade with a long stem occurs at the </w:t>
      </w:r>
      <w:r w:rsidR="003E4877" w:rsidRPr="000D3AD4">
        <w:rPr>
          <w:rFonts w:ascii="Lato Light" w:hAnsi="Lato Light"/>
          <w:sz w:val="24"/>
          <w:szCs w:val="24"/>
        </w:rPr>
        <w:t>top</w:t>
      </w:r>
      <w:r w:rsidR="00AD73A3" w:rsidRPr="000D3AD4">
        <w:rPr>
          <w:rFonts w:ascii="Lato Light" w:hAnsi="Lato Light"/>
          <w:sz w:val="24"/>
          <w:szCs w:val="24"/>
        </w:rPr>
        <w:t xml:space="preserve"> right, and a narrower blade with a shorter stem at </w:t>
      </w:r>
      <w:r w:rsidR="003E4877" w:rsidRPr="000D3AD4">
        <w:rPr>
          <w:rFonts w:ascii="Lato Light" w:hAnsi="Lato Light"/>
          <w:sz w:val="24"/>
          <w:szCs w:val="24"/>
        </w:rPr>
        <w:t>bottom</w:t>
      </w:r>
      <w:r w:rsidR="00AD73A3" w:rsidRPr="000D3AD4">
        <w:rPr>
          <w:rFonts w:ascii="Lato Light" w:hAnsi="Lato Light"/>
          <w:sz w:val="24"/>
          <w:szCs w:val="24"/>
        </w:rPr>
        <w:t xml:space="preserve"> left.</w:t>
      </w:r>
    </w:p>
    <w:p w:rsidR="00963CA9" w:rsidRPr="000D3AD4" w:rsidRDefault="00963CA9" w:rsidP="00963CA9">
      <w:pPr>
        <w:spacing w:after="0"/>
        <w:contextualSpacing/>
        <w:rPr>
          <w:rFonts w:ascii="Lato Light" w:hAnsi="Lato Light"/>
          <w:sz w:val="24"/>
          <w:szCs w:val="24"/>
        </w:rPr>
      </w:pPr>
    </w:p>
    <w:p w:rsidR="00963CA9" w:rsidRPr="000D3AD4" w:rsidRDefault="001856FE" w:rsidP="00963CA9">
      <w:pPr>
        <w:spacing w:after="0"/>
        <w:contextualSpacing/>
        <w:jc w:val="center"/>
        <w:rPr>
          <w:rFonts w:ascii="Lato Light" w:hAnsi="Lato Light"/>
          <w:sz w:val="24"/>
          <w:szCs w:val="24"/>
        </w:rPr>
      </w:pPr>
      <w:r>
        <w:rPr>
          <w:rFonts w:ascii="Lato Light" w:hAnsi="Lato Light"/>
          <w:sz w:val="24"/>
          <w:szCs w:val="24"/>
        </w:rPr>
        <w:object w:dxaOrig="15119" w:dyaOrig="9180">
          <v:shape id="_x0000_i1031" type="#_x0000_t75" style="width:449.25pt;height:272.25pt" o:ole="">
            <v:imagedata r:id="rId9" o:title=""/>
          </v:shape>
          <o:OLEObject Type="Embed" ProgID="AcroExch.Document.7" ShapeID="_x0000_i1031" DrawAspect="Content" ObjectID="_1664875504" r:id="rId10"/>
        </w:object>
      </w:r>
    </w:p>
    <w:p w:rsidR="00963CA9" w:rsidRPr="000D3AD4" w:rsidRDefault="000A3B30" w:rsidP="00963CA9">
      <w:pPr>
        <w:spacing w:after="0"/>
        <w:contextualSpacing/>
        <w:jc w:val="center"/>
        <w:rPr>
          <w:rFonts w:ascii="Lato Light" w:hAnsi="Lato Light"/>
          <w:sz w:val="20"/>
          <w:szCs w:val="20"/>
        </w:rPr>
      </w:pPr>
      <w:r w:rsidRPr="000D3AD4">
        <w:rPr>
          <w:rFonts w:ascii="Lato Light" w:hAnsi="Lato Light"/>
          <w:sz w:val="20"/>
          <w:szCs w:val="20"/>
        </w:rPr>
        <w:t>Figure gm</w:t>
      </w:r>
      <w:r w:rsidR="00963CA9" w:rsidRPr="000D3AD4">
        <w:rPr>
          <w:rFonts w:ascii="Lato Light" w:hAnsi="Lato Light"/>
          <w:sz w:val="20"/>
          <w:szCs w:val="20"/>
        </w:rPr>
        <w:t xml:space="preserve">1.  EFA-PCA for Perdiz points by </w:t>
      </w:r>
      <w:r w:rsidR="003E4877" w:rsidRPr="000D3AD4">
        <w:rPr>
          <w:rFonts w:ascii="Lato Light" w:hAnsi="Lato Light"/>
          <w:sz w:val="20"/>
          <w:szCs w:val="20"/>
        </w:rPr>
        <w:t xml:space="preserve">temporal period (Middle Caddo [MC], Late Caddo [LC] and Historic Caddo {HC]), mortuary context (Mortuary [M] and Not [N]), and raw material (chert [C], jasper [J], quartzite [Q], and silicified wood [S]). </w:t>
      </w:r>
      <w:r w:rsidR="003E4877" w:rsidRPr="000D3AD4">
        <w:rPr>
          <w:rFonts w:ascii="Lato Light" w:hAnsi="Lato Light"/>
          <w:i/>
          <w:sz w:val="20"/>
          <w:szCs w:val="20"/>
        </w:rPr>
        <w:t>Double click image to view in full resolution.</w:t>
      </w:r>
    </w:p>
    <w:p w:rsidR="00776598" w:rsidRPr="000D3AD4" w:rsidRDefault="00776598" w:rsidP="006F16BE">
      <w:pPr>
        <w:spacing w:after="0"/>
        <w:contextualSpacing/>
        <w:rPr>
          <w:rFonts w:ascii="Lato Light" w:hAnsi="Lato Light"/>
          <w:sz w:val="20"/>
          <w:szCs w:val="20"/>
        </w:rPr>
      </w:pPr>
    </w:p>
    <w:p w:rsidR="006F16BE" w:rsidRPr="000D3AD4" w:rsidRDefault="006F16BE" w:rsidP="006F16BE">
      <w:pPr>
        <w:spacing w:after="0"/>
        <w:contextualSpacing/>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6F16BE" w:rsidRPr="000D3AD4" w:rsidRDefault="006F16BE" w:rsidP="00963CA9">
      <w:pPr>
        <w:spacing w:after="0"/>
        <w:contextualSpacing/>
        <w:jc w:val="center"/>
        <w:rPr>
          <w:rFonts w:ascii="Lato Light" w:hAnsi="Lato Light"/>
          <w:sz w:val="20"/>
          <w:szCs w:val="20"/>
        </w:rPr>
      </w:pPr>
    </w:p>
    <w:p w:rsidR="00776598" w:rsidRPr="000D3AD4" w:rsidRDefault="003E4877" w:rsidP="00963CA9">
      <w:pPr>
        <w:spacing w:after="0"/>
        <w:contextualSpacing/>
        <w:jc w:val="center"/>
        <w:rPr>
          <w:rFonts w:ascii="Lato Light" w:hAnsi="Lato Light"/>
          <w:sz w:val="20"/>
          <w:szCs w:val="20"/>
        </w:rPr>
      </w:pPr>
      <w:r w:rsidRPr="000D3AD4">
        <w:rPr>
          <w:rFonts w:ascii="Lato Light" w:hAnsi="Lato Light"/>
          <w:sz w:val="20"/>
          <w:szCs w:val="20"/>
        </w:rPr>
        <w:object w:dxaOrig="15119" w:dyaOrig="9180">
          <v:shape id="_x0000_i1028" type="#_x0000_t75" style="width:435pt;height:264.75pt" o:ole="">
            <v:imagedata r:id="rId11" o:title=""/>
          </v:shape>
          <o:OLEObject Type="Embed" ProgID="AcroExch.Document.7" ShapeID="_x0000_i1028" DrawAspect="Content" ObjectID="_1664875505" r:id="rId12"/>
        </w:object>
      </w:r>
    </w:p>
    <w:p w:rsidR="00776598" w:rsidRPr="000D3AD4" w:rsidRDefault="00776598" w:rsidP="00776598">
      <w:pPr>
        <w:spacing w:after="0"/>
        <w:contextualSpacing/>
        <w:jc w:val="center"/>
        <w:rPr>
          <w:rFonts w:ascii="Lato Light" w:hAnsi="Lato Light"/>
          <w:sz w:val="20"/>
          <w:szCs w:val="20"/>
        </w:rPr>
      </w:pPr>
      <w:r w:rsidRPr="000D3AD4">
        <w:rPr>
          <w:rFonts w:ascii="Lato Light" w:hAnsi="Lato Light"/>
          <w:sz w:val="20"/>
          <w:szCs w:val="20"/>
        </w:rPr>
        <w:t>Figure gm3. Comparison of mean shapes by temporal period</w:t>
      </w:r>
      <w:r w:rsidR="00DC1326" w:rsidRPr="000D3AD4">
        <w:rPr>
          <w:rFonts w:ascii="Lato Light" w:hAnsi="Lato Light"/>
          <w:sz w:val="20"/>
          <w:szCs w:val="20"/>
        </w:rPr>
        <w:t xml:space="preserve"> (Middle Caddo [MC], Late Caddo [LC] and Historic Caddo {HC]), mortuary context (Mortuary [M] and Not [N]), and raw material (chert [C], jasper [J], quartzite [Q], and silicified wood [S])</w:t>
      </w:r>
      <w:r w:rsidRPr="000D3AD4">
        <w:rPr>
          <w:rFonts w:ascii="Lato Light" w:hAnsi="Lato Light"/>
          <w:sz w:val="20"/>
          <w:szCs w:val="20"/>
        </w:rPr>
        <w:t xml:space="preserve">. </w:t>
      </w:r>
      <w:r w:rsidRPr="000D3AD4">
        <w:rPr>
          <w:rFonts w:ascii="Lato Light" w:hAnsi="Lato Light"/>
          <w:i/>
          <w:sz w:val="20"/>
          <w:szCs w:val="20"/>
        </w:rPr>
        <w:t>Double click image to view in full resolution.</w:t>
      </w:r>
    </w:p>
    <w:p w:rsidR="003F2898" w:rsidRPr="000D3AD4" w:rsidRDefault="003F2898"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D610A4" w:rsidRPr="000D3AD4" w:rsidRDefault="00D610A4" w:rsidP="00963CA9">
      <w:pPr>
        <w:spacing w:after="0"/>
        <w:contextualSpacing/>
        <w:jc w:val="center"/>
        <w:rPr>
          <w:rFonts w:ascii="Lato Light" w:hAnsi="Lato Light"/>
          <w:sz w:val="24"/>
          <w:szCs w:val="24"/>
        </w:rPr>
      </w:pPr>
    </w:p>
    <w:p w:rsidR="003F2898" w:rsidRPr="000D3AD4" w:rsidRDefault="003F2898" w:rsidP="00963CA9">
      <w:pPr>
        <w:spacing w:after="0"/>
        <w:contextualSpacing/>
        <w:jc w:val="center"/>
        <w:rPr>
          <w:rFonts w:ascii="Lato Light" w:hAnsi="Lato Light"/>
          <w:sz w:val="24"/>
          <w:szCs w:val="24"/>
        </w:rPr>
      </w:pPr>
      <w:r w:rsidRPr="000D3AD4">
        <w:rPr>
          <w:rFonts w:ascii="Lato Light" w:hAnsi="Lato Light"/>
          <w:sz w:val="24"/>
          <w:szCs w:val="24"/>
        </w:rPr>
        <w:t>DISCUSSION</w:t>
      </w:r>
    </w:p>
    <w:p w:rsidR="007E0556" w:rsidRPr="000D3AD4" w:rsidRDefault="007E0556" w:rsidP="00963CA9">
      <w:pPr>
        <w:spacing w:after="0"/>
        <w:contextualSpacing/>
        <w:jc w:val="center"/>
        <w:rPr>
          <w:rFonts w:ascii="Lato Light" w:hAnsi="Lato Light"/>
          <w:sz w:val="24"/>
          <w:szCs w:val="24"/>
        </w:rPr>
      </w:pPr>
    </w:p>
    <w:p w:rsidR="00F20734" w:rsidRPr="000D3AD4" w:rsidRDefault="00F20734" w:rsidP="00F20734">
      <w:pPr>
        <w:spacing w:after="0"/>
        <w:contextualSpacing/>
        <w:jc w:val="both"/>
        <w:rPr>
          <w:rFonts w:ascii="Lato Light" w:hAnsi="Lato Light"/>
          <w:sz w:val="24"/>
          <w:szCs w:val="24"/>
        </w:rPr>
      </w:pPr>
      <w:r w:rsidRPr="000D3AD4">
        <w:rPr>
          <w:rFonts w:ascii="Lato Light" w:hAnsi="Lato Light"/>
          <w:sz w:val="24"/>
          <w:szCs w:val="24"/>
        </w:rPr>
        <w:t xml:space="preserve">Recent morphological analyses of Caddo bottles and Gahagan bifaces have yielded new insights related to both Caddo ceramic and lithic production, as well as the identification of a previously unrecognized shape boundary within the southern Caddo area </w: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 </w:instrText>
      </w:r>
      <w:r w:rsidRPr="000D3AD4">
        <w:rPr>
          <w:rFonts w:ascii="Lato Light" w:hAnsi="Lato Light"/>
          <w:sz w:val="24"/>
          <w:szCs w:val="24"/>
        </w:rPr>
        <w:fldChar w:fldCharType="begin">
          <w:fldData xml:space="preserve">PEVuZE5vdGU+PENpdGU+PEF1dGhvcj5TZWxkZW4gSnIuPC9BdXRob3I+PFllYXI+MjAxOTwvWWVh
cj48UmVjTnVtPjExNzE2PC9SZWNOdW0+PERpc3BsYXlUZXh0PihTZWxkZW4gSnIuIDIwMTcsIDIw
MThhLCAyMDE4YiwgMjAxOSwgMjAyMWEsIDIwMjFiOyBTZWxkZW4gSnIuLCBldCBhbC4gMjAyMDsg
U2VsZGVuIEpyLiwgZXQgYWwuIDIwMTQ7IFNlbGRlbiwgZXQgYWwuIDIwMTgpPC9EaXNwbGF5VGV4
dD48cmVjb3JkPjxyZWMtbnVtYmVyPjExNzE2PC9yZWMtbnVtYmVyPjxmb3JlaWduLWtleXM+PGtl
eSBhcHA9IkVOIiBkYi1pZD0id3R0ZGZwcmRxZDV2c2FlMHJ3OXh3dHM1enZwd3hzNXQwNWZ3IiB0
aW1lc3RhbXA9IjE1MjI4NjIzNTkiIGd1aWQ9Ijk0M2VkZjhlLWM3YTctNGMxMy05ZTM4LWQ5YWE0
ZTA3NTBiYSI+MTE3MTY8L2tleT48a2V5IGFwcD0iRU5XZWIiIGRiLWlkPSIiPjA8L2tleT48L2Zv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b2xvZ2ljYWwgT3JnYW5pc2F0aW9uIGluIHRoZSBTb3V0aGVybiBDYWRkbyBBcmVhOiBUaGUgQ2xh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PjwvQ2l0ZT48Q2l0ZT48QXV0aG9yPlNlbGRlbjwvQXV0aG9yPjxZZWFyPjIwMTg8L1llYXI+PFJl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</w:fldData>
        </w:fldChar>
      </w:r>
      <w:r w:rsidRPr="000D3AD4">
        <w:rPr>
          <w:rFonts w:ascii="Lato Light" w:hAnsi="Lato Light"/>
          <w:sz w:val="24"/>
          <w:szCs w:val="24"/>
        </w:rPr>
        <w:instrText xml:space="preserve"> ADDIN EN.CITE.DATA </w:instrText>
      </w:r>
      <w:r w:rsidRPr="000D3AD4">
        <w:rPr>
          <w:rFonts w:ascii="Lato Light" w:hAnsi="Lato Light"/>
          <w:sz w:val="24"/>
          <w:szCs w:val="24"/>
        </w:rPr>
      </w:r>
      <w:r w:rsidRPr="000D3AD4">
        <w:rPr>
          <w:rFonts w:ascii="Lato Light" w:hAnsi="Lato Light"/>
          <w:sz w:val="24"/>
          <w:szCs w:val="24"/>
        </w:rPr>
        <w:fldChar w:fldCharType="end"/>
      </w:r>
      <w:r w:rsidRPr="000D3AD4">
        <w:rPr>
          <w:rFonts w:ascii="Lato Light" w:hAnsi="Lato Light"/>
          <w:sz w:val="24"/>
          <w:szCs w:val="24"/>
        </w:rPr>
      </w:r>
      <w:r w:rsidRPr="000D3AD4">
        <w:rPr>
          <w:rFonts w:ascii="Lato Light" w:hAnsi="Lato Light"/>
          <w:sz w:val="24"/>
          <w:szCs w:val="24"/>
        </w:rPr>
        <w:fldChar w:fldCharType="separate"/>
      </w:r>
      <w:r w:rsidRPr="000D3AD4">
        <w:rPr>
          <w:rFonts w:ascii="Lato Light" w:hAnsi="Lato Light"/>
          <w:noProof/>
          <w:sz w:val="24"/>
          <w:szCs w:val="24"/>
        </w:rPr>
        <w:t>(</w:t>
      </w:r>
      <w:hyperlink w:anchor="_ENREF_34" w:tooltip="Selden Jr., 2017 #11473" w:history="1">
        <w:r w:rsidR="000D3AD4" w:rsidRPr="000D3AD4">
          <w:rPr>
            <w:rStyle w:val="Hyperlink"/>
            <w:rFonts w:ascii="Lato Light" w:hAnsi="Lato Light"/>
          </w:rPr>
          <w:t>Selden Jr. 2017</w:t>
        </w:r>
      </w:hyperlink>
      <w:r w:rsidRPr="000D3AD4">
        <w:rPr>
          <w:rFonts w:ascii="Lato Light" w:hAnsi="Lato Light"/>
          <w:noProof/>
          <w:sz w:val="24"/>
          <w:szCs w:val="24"/>
        </w:rPr>
        <w:t xml:space="preserve">, </w:t>
      </w:r>
      <w:hyperlink w:anchor="_ENREF_35" w:tooltip="Selden Jr., 2018 #11748" w:history="1">
        <w:r w:rsidR="000D3AD4" w:rsidRPr="000D3AD4">
          <w:rPr>
            <w:rStyle w:val="Hyperlink"/>
            <w:rFonts w:ascii="Lato Light" w:hAnsi="Lato Light"/>
          </w:rPr>
          <w:t>2018a</w:t>
        </w:r>
      </w:hyperlink>
      <w:r w:rsidRPr="000D3AD4">
        <w:rPr>
          <w:rFonts w:ascii="Lato Light" w:hAnsi="Lato Light"/>
          <w:noProof/>
          <w:sz w:val="24"/>
          <w:szCs w:val="24"/>
        </w:rPr>
        <w:t xml:space="preserve">, </w:t>
      </w:r>
      <w:hyperlink w:anchor="_ENREF_36" w:tooltip="Selden Jr., 2018 #11769" w:history="1">
        <w:r w:rsidR="000D3AD4" w:rsidRPr="000D3AD4">
          <w:rPr>
            <w:rStyle w:val="Hyperlink"/>
            <w:rFonts w:ascii="Lato Light" w:hAnsi="Lato Light"/>
          </w:rPr>
          <w:t>2018b</w:t>
        </w:r>
      </w:hyperlink>
      <w:r w:rsidRPr="000D3AD4">
        <w:rPr>
          <w:rFonts w:ascii="Lato Light" w:hAnsi="Lato Light"/>
          <w:noProof/>
          <w:sz w:val="24"/>
          <w:szCs w:val="24"/>
        </w:rPr>
        <w:t xml:space="preserve">, </w:t>
      </w:r>
      <w:hyperlink w:anchor="_ENREF_37" w:tooltip="Selden Jr., 2019 #11716" w:history="1">
        <w:r w:rsidR="000D3AD4" w:rsidRPr="000D3AD4">
          <w:rPr>
            <w:rStyle w:val="Hyperlink"/>
            <w:rFonts w:ascii="Lato Light" w:hAnsi="Lato Light"/>
          </w:rPr>
          <w:t>2019</w:t>
        </w:r>
      </w:hyperlink>
      <w:r w:rsidRPr="000D3AD4">
        <w:rPr>
          <w:rFonts w:ascii="Lato Light" w:hAnsi="Lato Light"/>
          <w:noProof/>
          <w:sz w:val="24"/>
          <w:szCs w:val="24"/>
        </w:rPr>
        <w:t xml:space="preserve">, </w:t>
      </w:r>
      <w:hyperlink w:anchor="_ENREF_38" w:tooltip="Selden Jr., 2021 #20672" w:history="1">
        <w:r w:rsidR="000D3AD4" w:rsidRPr="000D3AD4">
          <w:rPr>
            <w:rStyle w:val="Hyperlink"/>
            <w:rFonts w:ascii="Lato Light" w:hAnsi="Lato Light"/>
          </w:rPr>
          <w:t>2021a</w:t>
        </w:r>
      </w:hyperlink>
      <w:r w:rsidRPr="000D3AD4">
        <w:rPr>
          <w:rFonts w:ascii="Lato Light" w:hAnsi="Lato Light"/>
          <w:noProof/>
          <w:sz w:val="24"/>
          <w:szCs w:val="24"/>
        </w:rPr>
        <w:t xml:space="preserve">, </w:t>
      </w:r>
      <w:hyperlink w:anchor="_ENREF_39" w:tooltip="Selden Jr., 2021 #20678" w:history="1">
        <w:r w:rsidR="000D3AD4" w:rsidRPr="000D3AD4">
          <w:rPr>
            <w:rStyle w:val="Hyperlink"/>
            <w:rFonts w:ascii="Lato Light" w:hAnsi="Lato Light"/>
          </w:rPr>
          <w:t>2021b</w:t>
        </w:r>
      </w:hyperlink>
      <w:r w:rsidRPr="000D3AD4">
        <w:rPr>
          <w:rFonts w:ascii="Lato Light" w:hAnsi="Lato Light"/>
          <w:noProof/>
          <w:sz w:val="24"/>
          <w:szCs w:val="24"/>
        </w:rPr>
        <w:t xml:space="preserve">; </w:t>
      </w:r>
      <w:hyperlink w:anchor="_ENREF_40" w:tooltip="Selden Jr., 2020 #20922" w:history="1">
        <w:r w:rsidR="000D3AD4" w:rsidRPr="000D3AD4">
          <w:rPr>
            <w:rStyle w:val="Hyperlink"/>
            <w:rFonts w:ascii="Lato Light" w:hAnsi="Lato Light"/>
          </w:rPr>
          <w:t>Selden Jr., et al. 2020</w:t>
        </w:r>
      </w:hyperlink>
      <w:r w:rsidRPr="000D3AD4">
        <w:rPr>
          <w:rFonts w:ascii="Lato Light" w:hAnsi="Lato Light"/>
          <w:noProof/>
          <w:sz w:val="24"/>
          <w:szCs w:val="24"/>
        </w:rPr>
        <w:t xml:space="preserve">; </w:t>
      </w:r>
      <w:hyperlink w:anchor="_ENREF_42" w:tooltip="Selden Jr., 2014 #1993" w:history="1">
        <w:r w:rsidR="000D3AD4" w:rsidRPr="000D3AD4">
          <w:rPr>
            <w:rStyle w:val="Hyperlink"/>
            <w:rFonts w:ascii="Lato Light" w:hAnsi="Lato Light"/>
          </w:rPr>
          <w:t>Selden Jr., et al. 2014</w:t>
        </w:r>
      </w:hyperlink>
      <w:r w:rsidRPr="000D3AD4">
        <w:rPr>
          <w:rFonts w:ascii="Lato Light" w:hAnsi="Lato Light"/>
          <w:noProof/>
          <w:sz w:val="24"/>
          <w:szCs w:val="24"/>
        </w:rPr>
        <w:t xml:space="preserve">; </w:t>
      </w:r>
      <w:hyperlink w:anchor="_ENREF_43" w:tooltip="Selden, 2018 #20928" w:history="1">
        <w:r w:rsidR="000D3AD4" w:rsidRPr="000D3AD4">
          <w:rPr>
            <w:rStyle w:val="Hyperlink"/>
            <w:rFonts w:ascii="Lato Light" w:hAnsi="Lato Light"/>
          </w:rPr>
          <w:t>Selden, et al. 2018</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This effort expands that research program to include morphological analyses of arrow points, and those working hypotheses employed in this study were derived from a series of ongoing exploratory network analyses that employ the Caddo ceramic and lithic types </w:t>
      </w:r>
      <w:r w:rsidRPr="000D3AD4">
        <w:rPr>
          <w:rFonts w:ascii="Lato Light" w:hAnsi="Lato Light"/>
          <w:sz w:val="24"/>
          <w:szCs w:val="24"/>
        </w:rPr>
        <w:fldChar w:fldCharType="begin"/>
      </w:r>
      <w:r w:rsidRPr="000D3AD4">
        <w:rPr>
          <w:rFonts w:ascii="Lato Light" w:hAnsi="Lato Light"/>
          <w:sz w:val="24"/>
          <w:szCs w:val="24"/>
        </w:rPr>
        <w:instrText xml:space="preserve"> ADDIN EN.CITE &lt;EndNote&gt;&lt;Cite&gt;&lt;Author&gt;Selden Jr.&lt;/Author&gt;&lt;Year&gt;2021&lt;/Year&gt;&lt;RecNum&gt;20672&lt;/RecNum&gt;&lt;DisplayText&gt;(Selden Jr. 2021a)&lt;/DisplayText&gt;&lt;record&gt;&lt;rec-number&gt;20672&lt;/rec-number&gt;&lt;foreign-keys&gt;&lt;key app="EN" db-id="wttdfprdqd5vsae0rw9xwts5zvpwxs5t05fw" timestamp="1543595711" guid="cc24041d-4707-4ee4-b8c1-56f6140660f1"&gt;20672&lt;/key&gt;&lt;/foreign-keys&gt;&lt;ref-type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Traditions&lt;/secondary-title&gt;&lt;/titles&gt;&lt;pages&gt;(in review)&lt;/pages&gt;&lt;dates&gt;&lt;year&gt;2021&lt;/year&gt;&lt;/dates&gt;&lt;pub-location&gt;Baton Rouge&lt;/pub-location&gt;&lt;publisher&gt;LSU Press&lt;/publisher&gt;&lt;urls&gt;&lt;/urls&gt;&lt;/record&gt;&lt;/Cite&gt;&lt;/EndNote&gt;</w:instrText>
      </w:r>
      <w:r w:rsidRPr="000D3AD4">
        <w:rPr>
          <w:rFonts w:ascii="Lato Light" w:hAnsi="Lato Light"/>
          <w:sz w:val="24"/>
          <w:szCs w:val="24"/>
        </w:rPr>
        <w:fldChar w:fldCharType="separate"/>
      </w:r>
      <w:r w:rsidRPr="000D3AD4">
        <w:rPr>
          <w:rFonts w:ascii="Lato Light" w:hAnsi="Lato Light"/>
          <w:noProof/>
          <w:sz w:val="24"/>
          <w:szCs w:val="24"/>
        </w:rPr>
        <w:t>(</w:t>
      </w:r>
      <w:hyperlink w:anchor="_ENREF_38" w:tooltip="Selden Jr., 2021 #20672" w:history="1">
        <w:r w:rsidR="000D3AD4" w:rsidRPr="000D3AD4">
          <w:rPr>
            <w:rStyle w:val="Hyperlink"/>
            <w:rFonts w:ascii="Lato Light" w:hAnsi="Lato Light"/>
          </w:rPr>
          <w:t>Selden Jr. 2021a</w:t>
        </w:r>
      </w:hyperlink>
      <w:r w:rsidRPr="000D3AD4">
        <w:rPr>
          <w:rFonts w:ascii="Lato Light" w:hAnsi="Lato Light"/>
          <w:noProof/>
          <w:sz w:val="24"/>
          <w:szCs w:val="24"/>
        </w:rPr>
        <w:t>)</w:t>
      </w:r>
      <w:r w:rsidRPr="000D3AD4">
        <w:rPr>
          <w:rFonts w:ascii="Lato Light" w:hAnsi="Lato Light"/>
          <w:sz w:val="24"/>
          <w:szCs w:val="24"/>
        </w:rPr>
        <w:fldChar w:fldCharType="end"/>
      </w:r>
      <w:r w:rsidRPr="000D3AD4">
        <w:rPr>
          <w:rFonts w:ascii="Lato Light" w:hAnsi="Lato Light"/>
          <w:sz w:val="24"/>
          <w:szCs w:val="24"/>
        </w:rPr>
        <w:t xml:space="preserve">. </w:t>
      </w:r>
    </w:p>
    <w:p w:rsidR="00F20734" w:rsidRPr="000D3AD4" w:rsidRDefault="00F20734" w:rsidP="00F20734">
      <w:pPr>
        <w:spacing w:after="0"/>
        <w:contextualSpacing/>
        <w:rPr>
          <w:rFonts w:ascii="Lato Light" w:hAnsi="Lato Light"/>
          <w:sz w:val="24"/>
          <w:szCs w:val="24"/>
        </w:rPr>
      </w:pPr>
    </w:p>
    <w:p w:rsidR="007E0556" w:rsidRPr="000D3AD4" w:rsidRDefault="007E0556" w:rsidP="007E0556">
      <w:pPr>
        <w:spacing w:after="0"/>
        <w:contextualSpacing/>
        <w:jc w:val="both"/>
        <w:rPr>
          <w:rFonts w:ascii="Lato Light" w:hAnsi="Lato Light"/>
          <w:sz w:val="24"/>
          <w:szCs w:val="24"/>
        </w:rPr>
      </w:pPr>
      <w:r w:rsidRPr="000D3AD4">
        <w:rPr>
          <w:rFonts w:ascii="Lato Light" w:hAnsi="Lato Light"/>
          <w:sz w:val="24"/>
          <w:szCs w:val="24"/>
        </w:rPr>
        <w:t xml:space="preserve">To test the hypothesis that Perdiz arrow point shape differs by raw material type, Perdiz arrow points from 10 Caddo sites </w:t>
      </w:r>
      <w:proofErr w:type="gramStart"/>
      <w:r w:rsidRPr="000D3AD4">
        <w:rPr>
          <w:rFonts w:ascii="Lato Light" w:hAnsi="Lato Light"/>
          <w:sz w:val="24"/>
          <w:szCs w:val="24"/>
        </w:rPr>
        <w:t>were aggregated</w:t>
      </w:r>
      <w:proofErr w:type="gramEnd"/>
      <w:r w:rsidRPr="000D3AD4">
        <w:rPr>
          <w:rFonts w:ascii="Lato Light" w:hAnsi="Lato Light"/>
          <w:sz w:val="24"/>
          <w:szCs w:val="24"/>
        </w:rPr>
        <w:t xml:space="preserve"> for a study of two-dimensional geometric morphometrics. Results demonstrate significant differences in Perdiz </w:t>
      </w:r>
      <w:r w:rsidR="001856FE">
        <w:rPr>
          <w:rFonts w:ascii="Lato Light" w:hAnsi="Lato Light"/>
          <w:sz w:val="24"/>
          <w:szCs w:val="24"/>
        </w:rPr>
        <w:t xml:space="preserve">arrow point </w:t>
      </w:r>
      <w:r w:rsidRPr="000D3AD4">
        <w:rPr>
          <w:rFonts w:ascii="Lato Light" w:hAnsi="Lato Light"/>
          <w:sz w:val="24"/>
          <w:szCs w:val="24"/>
        </w:rPr>
        <w:t xml:space="preserve">shape among </w:t>
      </w:r>
      <w:r w:rsidR="001856FE">
        <w:rPr>
          <w:rFonts w:ascii="Lato Light" w:hAnsi="Lato Light"/>
          <w:sz w:val="24"/>
          <w:szCs w:val="24"/>
        </w:rPr>
        <w:t xml:space="preserve">the </w:t>
      </w:r>
      <w:r w:rsidRPr="000D3AD4">
        <w:rPr>
          <w:rFonts w:ascii="Lato Light" w:hAnsi="Lato Light"/>
          <w:sz w:val="24"/>
          <w:szCs w:val="24"/>
        </w:rPr>
        <w:t xml:space="preserve">raw materials. Those points made from chert differ </w:t>
      </w:r>
      <w:bookmarkStart w:id="0" w:name="_GoBack"/>
      <w:bookmarkEnd w:id="0"/>
      <w:r w:rsidRPr="000D3AD4">
        <w:rPr>
          <w:rFonts w:ascii="Lato Light" w:hAnsi="Lato Light"/>
          <w:sz w:val="24"/>
          <w:szCs w:val="24"/>
        </w:rPr>
        <w:t xml:space="preserve">significantly from those made from jasper, quartzite, and silicified wood, and points made from silicified wood differ from chert, jasper, and quartzite. However, Perdiz points made from jasper and quartzite do not differ significantly in shape. Additional tests </w:t>
      </w:r>
      <w:proofErr w:type="gramStart"/>
      <w:r w:rsidRPr="000D3AD4">
        <w:rPr>
          <w:rFonts w:ascii="Lato Light" w:hAnsi="Lato Light"/>
          <w:sz w:val="24"/>
          <w:szCs w:val="24"/>
        </w:rPr>
        <w:t>were run</w:t>
      </w:r>
      <w:proofErr w:type="gramEnd"/>
      <w:r w:rsidRPr="000D3AD4">
        <w:rPr>
          <w:rFonts w:ascii="Lato Light" w:hAnsi="Lato Light"/>
          <w:sz w:val="24"/>
          <w:szCs w:val="24"/>
        </w:rPr>
        <w:t xml:space="preserve"> to assess whether Perdiz shape differs by site and mortuary context. Results demonstrate some significant morphological </w:t>
      </w:r>
      <w:r w:rsidRPr="000D3AD4">
        <w:rPr>
          <w:rFonts w:ascii="Lato Light" w:hAnsi="Lato Light"/>
          <w:sz w:val="24"/>
          <w:szCs w:val="24"/>
        </w:rPr>
        <w:lastRenderedPageBreak/>
        <w:t xml:space="preserve">differences by site, providing additional information regarding potential geographic constraints. There was also a significant morphological difference between those Perdiz points that </w:t>
      </w:r>
      <w:proofErr w:type="gramStart"/>
      <w:r w:rsidRPr="000D3AD4">
        <w:rPr>
          <w:rFonts w:ascii="Lato Light" w:hAnsi="Lato Light"/>
          <w:sz w:val="24"/>
          <w:szCs w:val="24"/>
        </w:rPr>
        <w:t>have been recovered</w:t>
      </w:r>
      <w:proofErr w:type="gramEnd"/>
      <w:r w:rsidRPr="000D3AD4">
        <w:rPr>
          <w:rFonts w:ascii="Lato Light" w:hAnsi="Lato Light"/>
          <w:sz w:val="24"/>
          <w:szCs w:val="24"/>
        </w:rPr>
        <w:t xml:space="preserve"> in and out of mortuary contexts.</w:t>
      </w:r>
    </w:p>
    <w:p w:rsidR="00B4536A" w:rsidRPr="000D3AD4" w:rsidRDefault="00B4536A" w:rsidP="007E0556">
      <w:pPr>
        <w:spacing w:after="0"/>
        <w:contextualSpacing/>
        <w:jc w:val="both"/>
        <w:rPr>
          <w:rFonts w:ascii="Lato Light" w:hAnsi="Lato Light"/>
        </w:rPr>
      </w:pPr>
    </w:p>
    <w:p w:rsidR="00B4536A" w:rsidRPr="000D3AD4" w:rsidRDefault="00B4536A" w:rsidP="00B4536A">
      <w:pPr>
        <w:spacing w:after="0"/>
        <w:contextualSpacing/>
        <w:jc w:val="center"/>
        <w:rPr>
          <w:rFonts w:ascii="Lato Light" w:hAnsi="Lato Light"/>
        </w:rPr>
      </w:pPr>
      <w:r w:rsidRPr="000D3AD4">
        <w:rPr>
          <w:rFonts w:ascii="Lato Light" w:hAnsi="Lato Light"/>
        </w:rPr>
        <w:t>CONCLUSION</w:t>
      </w:r>
    </w:p>
    <w:p w:rsidR="00E93C61" w:rsidRPr="000D3AD4" w:rsidRDefault="00E93C61">
      <w:pPr>
        <w:rPr>
          <w:rFonts w:ascii="Lato Light" w:hAnsi="Lato Light"/>
          <w:sz w:val="20"/>
          <w:szCs w:val="20"/>
        </w:rPr>
      </w:pPr>
      <w:r w:rsidRPr="000D3AD4">
        <w:rPr>
          <w:rFonts w:ascii="Lato Light" w:hAnsi="Lato Light"/>
          <w:sz w:val="20"/>
          <w:szCs w:val="20"/>
        </w:rPr>
        <w:br w:type="page"/>
      </w:r>
    </w:p>
    <w:p w:rsidR="004C2A3A" w:rsidRPr="000D3AD4" w:rsidRDefault="004C2A3A" w:rsidP="004C2A3A">
      <w:pPr>
        <w:jc w:val="center"/>
        <w:rPr>
          <w:rFonts w:ascii="Lato Light" w:hAnsi="Lato Light"/>
          <w:sz w:val="24"/>
          <w:szCs w:val="24"/>
        </w:rPr>
      </w:pPr>
      <w:r w:rsidRPr="000D3AD4">
        <w:rPr>
          <w:rFonts w:ascii="Lato Light" w:hAnsi="Lato Light"/>
          <w:sz w:val="24"/>
          <w:szCs w:val="24"/>
        </w:rPr>
        <w:lastRenderedPageBreak/>
        <w:t>ACKNOWLEDGMENTS</w:t>
      </w:r>
    </w:p>
    <w:p w:rsidR="004C2A3A" w:rsidRDefault="004C2A3A" w:rsidP="004C2A3A">
      <w:pPr>
        <w:jc w:val="both"/>
        <w:rPr>
          <w:rFonts w:ascii="Lato Light" w:hAnsi="Lato Light"/>
          <w:sz w:val="24"/>
          <w:szCs w:val="24"/>
        </w:rPr>
      </w:pPr>
      <w:r w:rsidRPr="000D3AD4">
        <w:rPr>
          <w:rFonts w:ascii="Lato Light" w:hAnsi="Lato Light"/>
          <w:sz w:val="24"/>
          <w:szCs w:val="24"/>
        </w:rPr>
        <w:t>We express our gratitude to the Caddo Tribe of Oklahoma and the Anthropology and Archaeology Laboratory at Stephen F. Austin State University for the requisite permissions and a</w:t>
      </w:r>
      <w:r w:rsidR="001C4449" w:rsidRPr="000D3AD4">
        <w:rPr>
          <w:rFonts w:ascii="Lato Light" w:hAnsi="Lato Light"/>
          <w:sz w:val="24"/>
          <w:szCs w:val="24"/>
        </w:rPr>
        <w:t xml:space="preserve">ccess to the NAGPRA collection, and thanks to Victor Galan for his work assigning raw material types for Perdiz points from the Turner collection. Components of this analytical </w:t>
      </w:r>
      <w:proofErr w:type="gramStart"/>
      <w:r w:rsidR="001C4449" w:rsidRPr="000D3AD4">
        <w:rPr>
          <w:rFonts w:ascii="Lato Light" w:hAnsi="Lato Light"/>
          <w:sz w:val="24"/>
          <w:szCs w:val="24"/>
        </w:rPr>
        <w:t>work flow</w:t>
      </w:r>
      <w:proofErr w:type="gramEnd"/>
      <w:r w:rsidR="001C4449" w:rsidRPr="000D3AD4">
        <w:rPr>
          <w:rFonts w:ascii="Lato Light" w:hAnsi="Lato Light"/>
          <w:sz w:val="24"/>
          <w:szCs w:val="24"/>
        </w:rPr>
        <w:t xml:space="preserve"> were developed and funded by a Preservation Technology and Training grant (P14AP00138) to RZS from the National Center for Preservation</w:t>
      </w:r>
      <w:r w:rsidR="001B045A" w:rsidRPr="000D3AD4">
        <w:rPr>
          <w:rFonts w:ascii="Lato Light" w:hAnsi="Lato Light"/>
          <w:sz w:val="24"/>
          <w:szCs w:val="24"/>
        </w:rPr>
        <w:t xml:space="preserve"> Technology and Training</w:t>
      </w:r>
      <w:r w:rsidR="001C4449" w:rsidRPr="000D3AD4">
        <w:rPr>
          <w:rFonts w:ascii="Lato Light" w:hAnsi="Lato Light"/>
          <w:sz w:val="24"/>
          <w:szCs w:val="24"/>
        </w:rPr>
        <w:t>, as well as grants from the National Forests and Grasslands in Texas (15-PA-11081300-033) and the United States Forest Service (20-PA-11081300-074).</w:t>
      </w:r>
    </w:p>
    <w:p w:rsidR="00800F84" w:rsidRDefault="00800F84" w:rsidP="00800F84">
      <w:pPr>
        <w:jc w:val="center"/>
        <w:rPr>
          <w:rFonts w:ascii="Lato Light" w:hAnsi="Lato Light"/>
          <w:sz w:val="24"/>
          <w:szCs w:val="24"/>
        </w:rPr>
      </w:pPr>
    </w:p>
    <w:p w:rsidR="00800F84" w:rsidRDefault="00800F84" w:rsidP="00800F84">
      <w:pPr>
        <w:jc w:val="center"/>
        <w:rPr>
          <w:rFonts w:ascii="Lato Light" w:hAnsi="Lato Light"/>
          <w:sz w:val="24"/>
          <w:szCs w:val="24"/>
        </w:rPr>
      </w:pPr>
      <w:r>
        <w:rPr>
          <w:rFonts w:ascii="Lato Light" w:hAnsi="Lato Light"/>
          <w:sz w:val="24"/>
          <w:szCs w:val="24"/>
        </w:rPr>
        <w:t>DATA MANAGEMENT</w:t>
      </w:r>
    </w:p>
    <w:p w:rsidR="00800F84" w:rsidRPr="000D3AD4" w:rsidRDefault="00800F84" w:rsidP="00800F84">
      <w:pPr>
        <w:jc w:val="both"/>
        <w:rPr>
          <w:rFonts w:ascii="Lato Light" w:hAnsi="Lato Light"/>
          <w:sz w:val="24"/>
          <w:szCs w:val="24"/>
        </w:rPr>
      </w:pPr>
      <w:r w:rsidRPr="00800F84">
        <w:rPr>
          <w:rFonts w:ascii="Lato Light" w:hAnsi="Lato Light"/>
          <w:sz w:val="24"/>
          <w:szCs w:val="24"/>
        </w:rPr>
        <w:t xml:space="preserve">Data and </w:t>
      </w:r>
      <w:r>
        <w:rPr>
          <w:rFonts w:ascii="Lato Light" w:hAnsi="Lato Light"/>
          <w:sz w:val="24"/>
          <w:szCs w:val="24"/>
        </w:rPr>
        <w:t xml:space="preserve">analysis </w:t>
      </w:r>
      <w:r w:rsidRPr="00800F84">
        <w:rPr>
          <w:rFonts w:ascii="Lato Light" w:hAnsi="Lato Light"/>
          <w:sz w:val="24"/>
          <w:szCs w:val="24"/>
        </w:rPr>
        <w:t xml:space="preserve">code associated with this </w:t>
      </w:r>
      <w:r>
        <w:rPr>
          <w:rFonts w:ascii="Lato Light" w:hAnsi="Lato Light"/>
          <w:sz w:val="24"/>
          <w:szCs w:val="24"/>
        </w:rPr>
        <w:t>study</w:t>
      </w:r>
      <w:r w:rsidRPr="00800F84">
        <w:rPr>
          <w:rFonts w:ascii="Lato Light" w:hAnsi="Lato Light"/>
          <w:sz w:val="24"/>
          <w:szCs w:val="24"/>
        </w:rPr>
        <w:t xml:space="preserve"> can be accessed through the GitHub repository</w:t>
      </w:r>
      <w:r>
        <w:rPr>
          <w:rFonts w:ascii="Lato Light" w:hAnsi="Lato Light"/>
          <w:sz w:val="24"/>
          <w:szCs w:val="24"/>
        </w:rPr>
        <w:t xml:space="preserve"> (</w:t>
      </w:r>
      <w:r w:rsidRPr="00800F84">
        <w:rPr>
          <w:rFonts w:ascii="Lato Light" w:hAnsi="Lato Light"/>
          <w:sz w:val="24"/>
          <w:szCs w:val="24"/>
        </w:rPr>
        <w:t>https://github.com/aksel-blaise/perdiz</w:t>
      </w:r>
      <w:r>
        <w:rPr>
          <w:rFonts w:ascii="Lato Light" w:hAnsi="Lato Light"/>
          <w:sz w:val="24"/>
          <w:szCs w:val="24"/>
        </w:rPr>
        <w:t>)</w:t>
      </w:r>
      <w:r w:rsidRPr="00800F84">
        <w:rPr>
          <w:rFonts w:ascii="Lato Light" w:hAnsi="Lato Light"/>
          <w:sz w:val="24"/>
          <w:szCs w:val="24"/>
        </w:rPr>
        <w:t>, which is digitally curated on the Open Science Framework (OSF)</w:t>
      </w:r>
      <w:r>
        <w:rPr>
          <w:rFonts w:ascii="Lato Light" w:hAnsi="Lato Light"/>
          <w:sz w:val="24"/>
          <w:szCs w:val="24"/>
        </w:rPr>
        <w:t xml:space="preserve"> </w:t>
      </w:r>
      <w:r w:rsidRPr="00800F84">
        <w:rPr>
          <w:rFonts w:ascii="Lato Light" w:hAnsi="Lato Light"/>
          <w:sz w:val="24"/>
          <w:szCs w:val="24"/>
        </w:rPr>
        <w:t xml:space="preserve">DOI 10.17605/OSF.IO/DEJ74. All scan data (unprocessed and processed) </w:t>
      </w:r>
      <w:proofErr w:type="gramStart"/>
      <w:r w:rsidRPr="00800F84">
        <w:rPr>
          <w:rFonts w:ascii="Lato Light" w:hAnsi="Lato Light"/>
          <w:sz w:val="24"/>
          <w:szCs w:val="24"/>
        </w:rPr>
        <w:t>are embargoed</w:t>
      </w:r>
      <w:proofErr w:type="gramEnd"/>
      <w:r w:rsidRPr="00800F84">
        <w:rPr>
          <w:rFonts w:ascii="Lato Light" w:hAnsi="Lato Light"/>
          <w:sz w:val="24"/>
          <w:szCs w:val="24"/>
        </w:rPr>
        <w:t xml:space="preserve"> for a period of five years from the date of the last manuscript submission that employs them. The unprocessed scan data </w:t>
      </w:r>
      <w:proofErr w:type="gramStart"/>
      <w:r w:rsidRPr="00800F84">
        <w:rPr>
          <w:rFonts w:ascii="Lato Light" w:hAnsi="Lato Light"/>
          <w:sz w:val="24"/>
          <w:szCs w:val="24"/>
        </w:rPr>
        <w:t>were uploaded</w:t>
      </w:r>
      <w:proofErr w:type="gramEnd"/>
      <w:r w:rsidRPr="00800F84">
        <w:rPr>
          <w:rFonts w:ascii="Lato Light" w:hAnsi="Lato Light"/>
          <w:sz w:val="24"/>
          <w:szCs w:val="24"/>
        </w:rPr>
        <w:t xml:space="preserve"> to the OSF, where the preprint of this paper and all supplementary materials </w:t>
      </w:r>
      <w:r>
        <w:rPr>
          <w:rFonts w:ascii="Lato Light" w:hAnsi="Lato Light"/>
          <w:sz w:val="24"/>
          <w:szCs w:val="24"/>
        </w:rPr>
        <w:t>have been</w:t>
      </w:r>
      <w:r w:rsidR="001E4E0D">
        <w:rPr>
          <w:rFonts w:ascii="Lato Light" w:hAnsi="Lato Light"/>
          <w:sz w:val="24"/>
          <w:szCs w:val="24"/>
        </w:rPr>
        <w:t xml:space="preserve"> made available</w:t>
      </w:r>
      <w:r w:rsidRPr="00800F84">
        <w:rPr>
          <w:rFonts w:ascii="Lato Light" w:hAnsi="Lato Light"/>
          <w:sz w:val="24"/>
          <w:szCs w:val="24"/>
        </w:rPr>
        <w:t>.</w:t>
      </w:r>
    </w:p>
    <w:p w:rsidR="00800F84" w:rsidRDefault="00800F84">
      <w:pPr>
        <w:rPr>
          <w:rFonts w:ascii="Lato Light" w:hAnsi="Lato Light"/>
          <w:sz w:val="24"/>
          <w:szCs w:val="24"/>
        </w:rPr>
      </w:pPr>
      <w:r>
        <w:rPr>
          <w:rFonts w:ascii="Lato Light" w:hAnsi="Lato Light"/>
          <w:sz w:val="24"/>
          <w:szCs w:val="24"/>
        </w:rPr>
        <w:br w:type="page"/>
      </w:r>
    </w:p>
    <w:p w:rsidR="00E93C61" w:rsidRPr="000D3AD4" w:rsidRDefault="00E93C61" w:rsidP="00E93C61">
      <w:pPr>
        <w:jc w:val="center"/>
        <w:rPr>
          <w:rFonts w:ascii="Lato Light" w:hAnsi="Lato Light"/>
          <w:sz w:val="24"/>
          <w:szCs w:val="24"/>
        </w:rPr>
      </w:pPr>
      <w:r w:rsidRPr="000D3AD4">
        <w:rPr>
          <w:rFonts w:ascii="Lato Light" w:hAnsi="Lato Light"/>
          <w:sz w:val="24"/>
          <w:szCs w:val="24"/>
        </w:rPr>
        <w:lastRenderedPageBreak/>
        <w:t>REFERENCES CITED</w:t>
      </w:r>
    </w:p>
    <w:p w:rsidR="000D3AD4" w:rsidRPr="000D3AD4" w:rsidRDefault="00E93C61" w:rsidP="000D3AD4">
      <w:pPr>
        <w:pStyle w:val="EndNoteBibliography"/>
        <w:ind w:left="720" w:hanging="720"/>
      </w:pPr>
      <w:r w:rsidRPr="000D3AD4">
        <w:rPr>
          <w:sz w:val="20"/>
          <w:szCs w:val="20"/>
        </w:rPr>
        <w:fldChar w:fldCharType="begin"/>
      </w:r>
      <w:r w:rsidRPr="000D3AD4">
        <w:rPr>
          <w:sz w:val="20"/>
          <w:szCs w:val="20"/>
        </w:rPr>
        <w:instrText xml:space="preserve"> ADDIN EN.REFLIST </w:instrText>
      </w:r>
      <w:r w:rsidRPr="000D3AD4">
        <w:rPr>
          <w:sz w:val="20"/>
          <w:szCs w:val="20"/>
        </w:rPr>
        <w:fldChar w:fldCharType="separate"/>
      </w:r>
      <w:bookmarkStart w:id="1" w:name="_ENREF_1"/>
      <w:r w:rsidR="000D3AD4" w:rsidRPr="000D3AD4">
        <w:t>Bonhomme, Vincent, Emily Forster, Michael Wallace, Eleanor Stillman, Michael Charles and Glynis Jones</w:t>
      </w:r>
    </w:p>
    <w:p w:rsidR="000D3AD4" w:rsidRPr="000D3AD4" w:rsidRDefault="000D3AD4" w:rsidP="000D3AD4">
      <w:pPr>
        <w:pStyle w:val="EndNoteBibliography"/>
        <w:ind w:left="720" w:hanging="720"/>
      </w:pPr>
      <w:r w:rsidRPr="000D3AD4">
        <w:tab/>
        <w:t>2017</w:t>
      </w:r>
      <w:r w:rsidRPr="000D3AD4">
        <w:tab/>
        <w:t xml:space="preserve">Identification of inter- and intra-species variation in cereal grains through geometric morphometric analysis, and its resilience under experimental charring. </w:t>
      </w:r>
      <w:r w:rsidRPr="000D3AD4">
        <w:rPr>
          <w:i/>
        </w:rPr>
        <w:t>Journal of Archaeological Science</w:t>
      </w:r>
      <w:r w:rsidRPr="000D3AD4">
        <w:t xml:space="preserve"> 86:60-67. DOI: 10.1016/j.jas.2017.09.010</w:t>
      </w:r>
    </w:p>
    <w:bookmarkEnd w:id="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 w:name="_ENREF_2"/>
      <w:r w:rsidRPr="000D3AD4">
        <w:t>Bonhomme, Vincent, Sandrine Picq, Cédric Gaucherel and Julien Claude</w:t>
      </w:r>
    </w:p>
    <w:p w:rsidR="000D3AD4" w:rsidRPr="000D3AD4" w:rsidRDefault="000D3AD4" w:rsidP="000D3AD4">
      <w:pPr>
        <w:pStyle w:val="EndNoteBibliography"/>
        <w:ind w:left="720" w:hanging="720"/>
      </w:pPr>
      <w:r w:rsidRPr="000D3AD4">
        <w:tab/>
        <w:t>2014</w:t>
      </w:r>
      <w:r w:rsidRPr="000D3AD4">
        <w:tab/>
        <w:t xml:space="preserve">Momocs: Outline Analysis UsingR. </w:t>
      </w:r>
      <w:r w:rsidRPr="000D3AD4">
        <w:rPr>
          <w:i/>
        </w:rPr>
        <w:t>Journal of Statistical Software</w:t>
      </w:r>
      <w:r w:rsidRPr="000D3AD4">
        <w:t xml:space="preserve"> 56(13). DOI: 10.18637/jss.v056.i13</w:t>
      </w:r>
    </w:p>
    <w:bookmarkEnd w:id="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 w:name="_ENREF_3"/>
      <w:r w:rsidRPr="000D3AD4">
        <w:t>Brantingham, P. Jeffrey, John W. Olsen, Jason A. Rech and Andrei I. Krivoshapkin</w:t>
      </w:r>
    </w:p>
    <w:p w:rsidR="000D3AD4" w:rsidRPr="000D3AD4" w:rsidRDefault="000D3AD4" w:rsidP="000D3AD4">
      <w:pPr>
        <w:pStyle w:val="EndNoteBibliography"/>
        <w:ind w:left="720" w:hanging="720"/>
      </w:pPr>
      <w:r w:rsidRPr="000D3AD4">
        <w:tab/>
        <w:t>2000</w:t>
      </w:r>
      <w:r w:rsidRPr="000D3AD4">
        <w:tab/>
        <w:t xml:space="preserve">Raw Material Quality and Prepared Core Technologies in Northeast Asia. </w:t>
      </w:r>
      <w:r w:rsidRPr="000D3AD4">
        <w:rPr>
          <w:i/>
        </w:rPr>
        <w:t>Journal of Archaeological Science</w:t>
      </w:r>
      <w:r w:rsidRPr="000D3AD4">
        <w:t xml:space="preserve"> 27(3):255-271. DOI: 10.1006/jasc.1999.0456</w:t>
      </w:r>
    </w:p>
    <w:bookmarkEnd w:id="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 w:name="_ENREF_4"/>
      <w:r w:rsidRPr="000D3AD4">
        <w:t>Braun, David R., Thomas Plummer, Joseph V. Ferraro, Peter Ditchfield and Laura C. Bishop</w:t>
      </w:r>
    </w:p>
    <w:p w:rsidR="000D3AD4" w:rsidRPr="000D3AD4" w:rsidRDefault="000D3AD4" w:rsidP="000D3AD4">
      <w:pPr>
        <w:pStyle w:val="EndNoteBibliography"/>
        <w:ind w:left="720" w:hanging="720"/>
      </w:pPr>
      <w:r w:rsidRPr="000D3AD4">
        <w:tab/>
        <w:t>2009</w:t>
      </w:r>
      <w:r w:rsidRPr="000D3AD4">
        <w:tab/>
        <w:t xml:space="preserve">Raw material quality and Oldowan hominin toolstone preferences: evidence from Kanjera South, Kenya. </w:t>
      </w:r>
      <w:r w:rsidRPr="000D3AD4">
        <w:rPr>
          <w:i/>
        </w:rPr>
        <w:t>Journal of Archaeological Science</w:t>
      </w:r>
      <w:r w:rsidRPr="000D3AD4">
        <w:t xml:space="preserve"> 36(7):1605-1614. DOI: 10.1016/j.jas.2009.03.025</w:t>
      </w:r>
    </w:p>
    <w:bookmarkEnd w:id="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5" w:name="_ENREF_5"/>
      <w:r w:rsidRPr="000D3AD4">
        <w:t>Corbin, James E. and John P. Hart</w:t>
      </w:r>
    </w:p>
    <w:p w:rsidR="000D3AD4" w:rsidRPr="000D3AD4" w:rsidRDefault="000D3AD4" w:rsidP="000D3AD4">
      <w:pPr>
        <w:pStyle w:val="EndNoteBibliography"/>
        <w:ind w:left="720" w:hanging="720"/>
      </w:pPr>
      <w:r w:rsidRPr="000D3AD4">
        <w:tab/>
        <w:t>1998</w:t>
      </w:r>
      <w:r w:rsidRPr="000D3AD4">
        <w:tab/>
        <w:t xml:space="preserve">The Washington Square Mound Site: A Middle Caddo Mound Complex in South Central East Texas. </w:t>
      </w:r>
      <w:r w:rsidRPr="000D3AD4">
        <w:rPr>
          <w:i/>
        </w:rPr>
        <w:t>Bulletin of the Texas Archeological Society</w:t>
      </w:r>
      <w:r w:rsidRPr="000D3AD4">
        <w:t xml:space="preserve"> 69:47-78. </w:t>
      </w:r>
    </w:p>
    <w:bookmarkEnd w:id="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6" w:name="_ENREF_6"/>
      <w:r w:rsidRPr="000D3AD4">
        <w:t>Eren, Metin I., Stephen J. Lycett, Christopher I. Roos and C. Garth Sampson</w:t>
      </w:r>
    </w:p>
    <w:p w:rsidR="000D3AD4" w:rsidRPr="000D3AD4" w:rsidRDefault="000D3AD4" w:rsidP="000D3AD4">
      <w:pPr>
        <w:pStyle w:val="EndNoteBibliography"/>
        <w:ind w:left="720" w:hanging="720"/>
      </w:pPr>
      <w:r w:rsidRPr="000D3AD4">
        <w:tab/>
        <w:t>2011</w:t>
      </w:r>
      <w:r w:rsidRPr="000D3AD4">
        <w:tab/>
        <w:t xml:space="preserve">Toolstone constraints on knapping skill: Levallois reduction with two different raw materials. </w:t>
      </w:r>
      <w:r w:rsidRPr="000D3AD4">
        <w:rPr>
          <w:i/>
        </w:rPr>
        <w:t>Journal of Archaeological Science</w:t>
      </w:r>
      <w:r w:rsidRPr="000D3AD4">
        <w:t xml:space="preserve"> 38(10):2731-2739. DOI: 10.1016/j.jas.2011.06.011</w:t>
      </w:r>
    </w:p>
    <w:bookmarkEnd w:id="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7" w:name="_ENREF_7"/>
      <w:r w:rsidRPr="000D3AD4">
        <w:t>Eren, Metin I., Christopher I. Roos, Brett A. Story, Noreen von Cramon-Taubadel and Stephen J. Lycett</w:t>
      </w:r>
    </w:p>
    <w:p w:rsidR="000D3AD4" w:rsidRPr="000D3AD4" w:rsidRDefault="000D3AD4" w:rsidP="000D3AD4">
      <w:pPr>
        <w:pStyle w:val="EndNoteBibliography"/>
        <w:ind w:left="720" w:hanging="720"/>
      </w:pPr>
      <w:r w:rsidRPr="000D3AD4">
        <w:tab/>
        <w:t>2014</w:t>
      </w:r>
      <w:r w:rsidRPr="000D3AD4">
        <w:tab/>
        <w:t xml:space="preserve">The Role of Raw Material Differences in Stone Tool Shape Variation: An Experimental Assessment. </w:t>
      </w:r>
      <w:r w:rsidRPr="000D3AD4">
        <w:rPr>
          <w:i/>
        </w:rPr>
        <w:t>Journal of Archaeological Science</w:t>
      </w:r>
      <w:r w:rsidRPr="000D3AD4">
        <w:t xml:space="preserve"> 49:472-487. DOI: 10.1016/j.jas.2014.05.034</w:t>
      </w:r>
    </w:p>
    <w:bookmarkEnd w:id="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8" w:name="_ENREF_8"/>
      <w:r w:rsidRPr="000D3AD4">
        <w:t>Fields, Ross C. and Eloise F. Gadus</w:t>
      </w:r>
    </w:p>
    <w:p w:rsidR="000D3AD4" w:rsidRPr="000D3AD4" w:rsidRDefault="000D3AD4" w:rsidP="000D3AD4">
      <w:pPr>
        <w:pStyle w:val="EndNoteBibliography"/>
        <w:ind w:left="720" w:hanging="720"/>
      </w:pPr>
      <w:r w:rsidRPr="000D3AD4">
        <w:lastRenderedPageBreak/>
        <w:tab/>
        <w:t>2012</w:t>
      </w:r>
      <w:r w:rsidRPr="000D3AD4">
        <w:tab/>
        <w:t xml:space="preserve">Archeology of the Nadaco Caddo: the View from the Pine Tree Mound Site (41HS15), Harrison County, Texas. vol. 2 Vols. Reports of Investigations No. 164. Prewitt and Associates, Inc., Austin. </w:t>
      </w:r>
    </w:p>
    <w:bookmarkEnd w:id="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9" w:name="_ENREF_9"/>
      <w:r w:rsidRPr="000D3AD4">
        <w:t>Gero, Joan and Jim Mazzullo</w:t>
      </w:r>
    </w:p>
    <w:p w:rsidR="000D3AD4" w:rsidRPr="000D3AD4" w:rsidRDefault="000D3AD4" w:rsidP="000D3AD4">
      <w:pPr>
        <w:pStyle w:val="EndNoteBibliography"/>
        <w:ind w:left="720" w:hanging="720"/>
      </w:pPr>
      <w:r w:rsidRPr="000D3AD4">
        <w:tab/>
        <w:t>1984</w:t>
      </w:r>
      <w:r w:rsidRPr="000D3AD4">
        <w:tab/>
        <w:t xml:space="preserve">Analysis of Artifact Shape Using Fourier Series in Closed Form. </w:t>
      </w:r>
      <w:r w:rsidRPr="000D3AD4">
        <w:rPr>
          <w:i/>
        </w:rPr>
        <w:t>Journal of Field Archaeology</w:t>
      </w:r>
      <w:r w:rsidRPr="000D3AD4">
        <w:t xml:space="preserve"> 11(3):315. DOI: 10.2307/529282</w:t>
      </w:r>
    </w:p>
    <w:bookmarkEnd w:id="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0" w:name="_ENREF_10"/>
      <w:r w:rsidRPr="000D3AD4">
        <w:t>Goldman-Neuman, T. and E. Hovers</w:t>
      </w:r>
    </w:p>
    <w:p w:rsidR="000D3AD4" w:rsidRPr="000D3AD4" w:rsidRDefault="000D3AD4" w:rsidP="000D3AD4">
      <w:pPr>
        <w:pStyle w:val="EndNoteBibliography"/>
        <w:ind w:left="720" w:hanging="720"/>
      </w:pPr>
      <w:r w:rsidRPr="000D3AD4">
        <w:tab/>
        <w:t>2012</w:t>
      </w:r>
      <w:r w:rsidRPr="000D3AD4">
        <w:tab/>
        <w:t xml:space="preserve">Raw material selectivity in Late Pliocene Oldowan sites in the Makaamitalu Basin, Hadar, Ethiopia. </w:t>
      </w:r>
      <w:r w:rsidRPr="000D3AD4">
        <w:rPr>
          <w:i/>
        </w:rPr>
        <w:t>J Hum Evol</w:t>
      </w:r>
      <w:r w:rsidRPr="000D3AD4">
        <w:t xml:space="preserve"> 62(3):353-366. DOI: 10.1016/j.jhevol.2011.05.006</w:t>
      </w:r>
    </w:p>
    <w:bookmarkEnd w:id="1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1" w:name="_ENREF_11"/>
      <w:r w:rsidRPr="000D3AD4">
        <w:t>Goodyear, Albert C.</w:t>
      </w:r>
    </w:p>
    <w:p w:rsidR="000D3AD4" w:rsidRPr="000D3AD4" w:rsidRDefault="000D3AD4" w:rsidP="000D3AD4">
      <w:pPr>
        <w:pStyle w:val="EndNoteBibliography"/>
        <w:ind w:left="720" w:hanging="720"/>
      </w:pPr>
      <w:r w:rsidRPr="000D3AD4">
        <w:tab/>
        <w:t>1989</w:t>
      </w:r>
      <w:r w:rsidRPr="000D3AD4">
        <w:tab/>
      </w:r>
      <w:r w:rsidRPr="000D3AD4">
        <w:rPr>
          <w:i/>
        </w:rPr>
        <w:t>An Hypothesis on the Use of Cryptocrystalline Raw Materials among Paleoindian Groups of North America</w:t>
      </w:r>
      <w:r w:rsidRPr="000D3AD4">
        <w:t xml:space="preserve">. Eastern Paleoindian Lithic Resource Use. Westview, Boulder. </w:t>
      </w:r>
    </w:p>
    <w:bookmarkEnd w:id="1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2" w:name="_ENREF_12"/>
      <w:r w:rsidRPr="000D3AD4">
        <w:t>Gurtov, Alia N., Briggs Buchanan and Metin I. Eren</w:t>
      </w:r>
    </w:p>
    <w:p w:rsidR="000D3AD4" w:rsidRPr="000D3AD4" w:rsidRDefault="000D3AD4" w:rsidP="000D3AD4">
      <w:pPr>
        <w:pStyle w:val="EndNoteBibliography"/>
        <w:ind w:left="720" w:hanging="720"/>
      </w:pPr>
      <w:r w:rsidRPr="000D3AD4">
        <w:tab/>
        <w:t>2015</w:t>
      </w:r>
      <w:r w:rsidRPr="000D3AD4">
        <w:tab/>
        <w:t xml:space="preserve">“Dissecting” Quartzite and Basalt Bipolar Flake Shape: A Morphometric Comparison of Experimental Replications from Olduvai Gorge, Tanzania. </w:t>
      </w:r>
      <w:r w:rsidRPr="000D3AD4">
        <w:rPr>
          <w:i/>
        </w:rPr>
        <w:t>Lithic Technology</w:t>
      </w:r>
      <w:r w:rsidRPr="000D3AD4">
        <w:t xml:space="preserve"> 40(4):332-341. DOI: 10.1179/2051618515y.0000000013</w:t>
      </w:r>
    </w:p>
    <w:bookmarkEnd w:id="1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3" w:name="_ENREF_13"/>
      <w:r w:rsidRPr="000D3AD4">
        <w:t>Hiscock, Peter and Val Attenbrow</w:t>
      </w:r>
    </w:p>
    <w:p w:rsidR="000D3AD4" w:rsidRPr="000D3AD4" w:rsidRDefault="000D3AD4" w:rsidP="000D3AD4">
      <w:pPr>
        <w:pStyle w:val="EndNoteBibliography"/>
        <w:ind w:left="720" w:hanging="720"/>
      </w:pPr>
      <w:r w:rsidRPr="000D3AD4">
        <w:tab/>
        <w:t>2005</w:t>
      </w:r>
      <w:r w:rsidRPr="000D3AD4">
        <w:tab/>
        <w:t xml:space="preserve">Reduction Continuums and Tool Use. </w:t>
      </w:r>
      <w:r w:rsidRPr="000D3AD4">
        <w:rPr>
          <w:i/>
        </w:rPr>
        <w:t>Lithics 'Down Under': Australian Perspectives on Lithic Reduction, Use and Classification</w:t>
      </w:r>
      <w:r w:rsidRPr="000D3AD4">
        <w:t xml:space="preserve">:43-55. </w:t>
      </w:r>
    </w:p>
    <w:bookmarkEnd w:id="1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4" w:name="_ENREF_14"/>
      <w:r w:rsidRPr="000D3AD4">
        <w:t>Iovi</w:t>
      </w:r>
      <w:r w:rsidRPr="000D3AD4">
        <w:rPr>
          <w:rFonts w:ascii="Calibri" w:hAnsi="Calibri"/>
        </w:rPr>
        <w:t>ţă</w:t>
      </w:r>
      <w:r w:rsidRPr="000D3AD4">
        <w:t>, Radu</w:t>
      </w:r>
    </w:p>
    <w:p w:rsidR="000D3AD4" w:rsidRPr="000D3AD4" w:rsidRDefault="000D3AD4" w:rsidP="000D3AD4">
      <w:pPr>
        <w:pStyle w:val="EndNoteBibliography"/>
        <w:ind w:left="720" w:hanging="720"/>
      </w:pPr>
      <w:r w:rsidRPr="000D3AD4">
        <w:tab/>
        <w:t>2009</w:t>
      </w:r>
      <w:r w:rsidRPr="000D3AD4">
        <w:tab/>
        <w:t xml:space="preserve">Ontogenetic Scaling and Lithic Systematics: Method and Application. </w:t>
      </w:r>
      <w:r w:rsidRPr="000D3AD4">
        <w:rPr>
          <w:i/>
        </w:rPr>
        <w:t>Journal of Archaeological Science</w:t>
      </w:r>
      <w:r w:rsidRPr="000D3AD4">
        <w:t xml:space="preserve"> 36(7):1447-1457. DOI: 10.1016/j.jas.2009.02.008</w:t>
      </w:r>
    </w:p>
    <w:bookmarkEnd w:id="1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5" w:name="_ENREF_15"/>
      <w:r w:rsidRPr="000D3AD4">
        <w:tab/>
        <w:t>2010</w:t>
      </w:r>
      <w:r w:rsidRPr="000D3AD4">
        <w:tab/>
        <w:t>Comparing Stone Tool Resharpening Trajectories with the Aid of Elliptical Fourier Analysis</w:t>
      </w:r>
      <w:r w:rsidRPr="000D3AD4">
        <w:rPr>
          <w:i/>
        </w:rPr>
        <w:t>.</w:t>
      </w:r>
      <w:r w:rsidRPr="000D3AD4">
        <w:t xml:space="preserve"> In </w:t>
      </w:r>
      <w:r w:rsidRPr="000D3AD4">
        <w:rPr>
          <w:i/>
        </w:rPr>
        <w:t>New Perspectives on Old Stones: Analytical Approaches to Paleolithic Technologies</w:t>
      </w:r>
      <w:r w:rsidRPr="000D3AD4">
        <w:t>, edited by S. J. Lycett and P. Chauhan, pp. 235-25310.1007/978-1-4419-6861-6_10. Springer-Verlag New York, New York. DOI: 10.1007/978-1-4419-6861-6_10</w:t>
      </w:r>
    </w:p>
    <w:bookmarkEnd w:id="1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6" w:name="_ENREF_16"/>
      <w:r w:rsidRPr="000D3AD4">
        <w:lastRenderedPageBreak/>
        <w:t>Iovi</w:t>
      </w:r>
      <w:r w:rsidRPr="000D3AD4">
        <w:rPr>
          <w:rFonts w:ascii="Calibri" w:hAnsi="Calibri"/>
        </w:rPr>
        <w:t>ţă</w:t>
      </w:r>
      <w:r w:rsidRPr="000D3AD4">
        <w:rPr>
          <w:rFonts w:cs="Arial"/>
        </w:rPr>
        <w:t xml:space="preserve">, </w:t>
      </w:r>
      <w:r w:rsidRPr="000D3AD4">
        <w:t>Radu and Shannon P. McPherron</w:t>
      </w:r>
    </w:p>
    <w:p w:rsidR="000D3AD4" w:rsidRPr="000D3AD4" w:rsidRDefault="000D3AD4" w:rsidP="000D3AD4">
      <w:pPr>
        <w:pStyle w:val="EndNoteBibliography"/>
        <w:ind w:left="720" w:hanging="720"/>
      </w:pPr>
      <w:r w:rsidRPr="000D3AD4">
        <w:tab/>
        <w:t>2011</w:t>
      </w:r>
      <w:r w:rsidRPr="000D3AD4">
        <w:tab/>
        <w:t xml:space="preserve">The Handaxe Reloaded: A Morphometric Reassessment of Acheulian and Middle Paleolithic Handaxes. </w:t>
      </w:r>
      <w:r w:rsidRPr="000D3AD4">
        <w:rPr>
          <w:i/>
        </w:rPr>
        <w:t>Journal of Human Evolution</w:t>
      </w:r>
      <w:r w:rsidRPr="000D3AD4">
        <w:t xml:space="preserve"> 61(1):61-74. DOI: 10.1016/j.jhevol.2011.02.007</w:t>
      </w:r>
    </w:p>
    <w:bookmarkEnd w:id="1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7" w:name="_ENREF_17"/>
      <w:r w:rsidRPr="000D3AD4">
        <w:t>Iovi</w:t>
      </w:r>
      <w:r w:rsidRPr="000D3AD4">
        <w:rPr>
          <w:rFonts w:ascii="Calibri" w:hAnsi="Calibri"/>
        </w:rPr>
        <w:t>ţă</w:t>
      </w:r>
      <w:r w:rsidRPr="000D3AD4">
        <w:rPr>
          <w:rFonts w:cs="Arial"/>
        </w:rPr>
        <w:t xml:space="preserve">, </w:t>
      </w:r>
      <w:r w:rsidRPr="000D3AD4">
        <w:t>Radu, Inbal Tuvi-Arad, Marie-He</w:t>
      </w:r>
      <w:r w:rsidRPr="000D3AD4">
        <w:rPr>
          <w:rFonts w:cs="Lato Light"/>
        </w:rPr>
        <w:t>´</w:t>
      </w:r>
      <w:r w:rsidRPr="000D3AD4">
        <w:t>l</w:t>
      </w:r>
      <w:r w:rsidRPr="000D3AD4">
        <w:rPr>
          <w:rFonts w:cs="Lato Light"/>
        </w:rPr>
        <w:t>è</w:t>
      </w:r>
      <w:r w:rsidRPr="000D3AD4">
        <w:t>ne Moncel, Jackie Desprie</w:t>
      </w:r>
      <w:r w:rsidRPr="000D3AD4">
        <w:rPr>
          <w:rFonts w:cs="Lato Light"/>
        </w:rPr>
        <w:t>´</w:t>
      </w:r>
      <w:r w:rsidRPr="000D3AD4">
        <w:t>e, Pierre Voinchet and Jean-Jacques Bahain</w:t>
      </w:r>
    </w:p>
    <w:p w:rsidR="000D3AD4" w:rsidRPr="000D3AD4" w:rsidRDefault="000D3AD4" w:rsidP="000D3AD4">
      <w:pPr>
        <w:pStyle w:val="EndNoteBibliography"/>
        <w:ind w:left="720" w:hanging="720"/>
      </w:pPr>
      <w:r w:rsidRPr="000D3AD4">
        <w:tab/>
        <w:t>2017</w:t>
      </w:r>
      <w:r w:rsidRPr="000D3AD4">
        <w:tab/>
        <w:t xml:space="preserve">High Handaxe Symmetry at the Beginning of the European Acheulian: The Data from La Noira (France) in Context. </w:t>
      </w:r>
      <w:r w:rsidRPr="000D3AD4">
        <w:rPr>
          <w:i/>
        </w:rPr>
        <w:t>PLoS One</w:t>
      </w:r>
      <w:r w:rsidRPr="000D3AD4">
        <w:t xml:space="preserve"> 12(5):e0177063. DOI: 10.1371/journal.pone.0177063</w:t>
      </w:r>
    </w:p>
    <w:bookmarkEnd w:id="1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8" w:name="_ENREF_18"/>
      <w:r w:rsidRPr="000D3AD4">
        <w:t>Ivanovait</w:t>
      </w:r>
      <w:r w:rsidRPr="000D3AD4">
        <w:rPr>
          <w:rFonts w:ascii="Calibri" w:hAnsi="Calibri"/>
        </w:rPr>
        <w:t>ė</w:t>
      </w:r>
      <w:r w:rsidRPr="000D3AD4">
        <w:t>, Livija, Kamil Serwatka, Christian Steven Hoggard, Florian Sauer and Felix Riede</w:t>
      </w:r>
    </w:p>
    <w:p w:rsidR="000D3AD4" w:rsidRPr="000D3AD4" w:rsidRDefault="000D3AD4" w:rsidP="000D3AD4">
      <w:pPr>
        <w:pStyle w:val="EndNoteBibliography"/>
        <w:ind w:left="720" w:hanging="720"/>
      </w:pPr>
      <w:r w:rsidRPr="000D3AD4">
        <w:tab/>
        <w:t>2019</w:t>
      </w:r>
      <w:r w:rsidRPr="000D3AD4">
        <w:tab/>
        <w:t xml:space="preserve">All these Fantastic Cultures? Research History and Regionalization in the Late Palaeolithic Tanged Point Cultures of Eastern Europe. </w:t>
      </w:r>
      <w:r w:rsidRPr="000D3AD4">
        <w:rPr>
          <w:i/>
        </w:rPr>
        <w:t>European Journal of Archaeology</w:t>
      </w:r>
      <w:r w:rsidRPr="000D3AD4">
        <w:t xml:space="preserve"> 23(2):162-185. DOI: 10.1017/eaa.2019.59</w:t>
      </w:r>
    </w:p>
    <w:bookmarkEnd w:id="1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19" w:name="_ENREF_19"/>
      <w:r w:rsidRPr="000D3AD4">
        <w:t>Luedtke, Barbara E.</w:t>
      </w:r>
    </w:p>
    <w:p w:rsidR="000D3AD4" w:rsidRPr="000D3AD4" w:rsidRDefault="000D3AD4" w:rsidP="000D3AD4">
      <w:pPr>
        <w:pStyle w:val="EndNoteBibliography"/>
        <w:ind w:left="720" w:hanging="720"/>
      </w:pPr>
      <w:r w:rsidRPr="000D3AD4">
        <w:tab/>
        <w:t>1992</w:t>
      </w:r>
      <w:r w:rsidRPr="000D3AD4">
        <w:tab/>
      </w:r>
      <w:r w:rsidRPr="000D3AD4">
        <w:rPr>
          <w:i/>
        </w:rPr>
        <w:t>An Archaeologist's Guide to Chert and Flint</w:t>
      </w:r>
      <w:r w:rsidRPr="000D3AD4">
        <w:t xml:space="preserve">. Institute of Archaeology. </w:t>
      </w:r>
    </w:p>
    <w:bookmarkEnd w:id="1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0" w:name="_ENREF_20"/>
      <w:r w:rsidRPr="000D3AD4">
        <w:t>Middlebrook, Tom A.</w:t>
      </w:r>
    </w:p>
    <w:p w:rsidR="000D3AD4" w:rsidRPr="000D3AD4" w:rsidRDefault="000D3AD4" w:rsidP="000D3AD4">
      <w:pPr>
        <w:pStyle w:val="EndNoteBibliography"/>
        <w:ind w:left="720" w:hanging="720"/>
      </w:pPr>
      <w:r w:rsidRPr="000D3AD4">
        <w:tab/>
        <w:t>2010</w:t>
      </w:r>
      <w:r w:rsidRPr="000D3AD4">
        <w:tab/>
        <w:t xml:space="preserve">The Jack Walton Site (41SA135), San Augustine County, Texas. </w:t>
      </w:r>
      <w:r w:rsidRPr="000D3AD4">
        <w:rPr>
          <w:i/>
        </w:rPr>
        <w:t>Journal of Northeast Texas Archaeology</w:t>
      </w:r>
      <w:r w:rsidRPr="000D3AD4">
        <w:t xml:space="preserve"> 33:1-23. </w:t>
      </w:r>
    </w:p>
    <w:bookmarkEnd w:id="2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1" w:name="_ENREF_21"/>
      <w:r w:rsidRPr="000D3AD4">
        <w:t>Monnier, Gilliane F.</w:t>
      </w:r>
    </w:p>
    <w:p w:rsidR="000D3AD4" w:rsidRPr="000D3AD4" w:rsidRDefault="000D3AD4" w:rsidP="000D3AD4">
      <w:pPr>
        <w:pStyle w:val="EndNoteBibliography"/>
        <w:ind w:left="720" w:hanging="720"/>
      </w:pPr>
      <w:r w:rsidRPr="000D3AD4">
        <w:tab/>
        <w:t>2007</w:t>
      </w:r>
      <w:r w:rsidRPr="000D3AD4">
        <w:tab/>
        <w:t xml:space="preserve">Middle Palaeolithic Scraper Morphology, Flaking Mechanics and Imposed Form: Revisitng Bisson's ‘Interview with a Neanderthal’. </w:t>
      </w:r>
      <w:r w:rsidRPr="000D3AD4">
        <w:rPr>
          <w:i/>
        </w:rPr>
        <w:t>Cambridge Archaeological Journal</w:t>
      </w:r>
      <w:r w:rsidRPr="000D3AD4">
        <w:t xml:space="preserve"> 17(3):341-350. DOI: 10.1017/s0959774307000406</w:t>
      </w:r>
    </w:p>
    <w:bookmarkEnd w:id="2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2" w:name="_ENREF_22"/>
      <w:r w:rsidRPr="000D3AD4">
        <w:t>Perttula, Timothy K.</w:t>
      </w:r>
    </w:p>
    <w:p w:rsidR="000D3AD4" w:rsidRPr="000D3AD4" w:rsidRDefault="000D3AD4" w:rsidP="000D3AD4">
      <w:pPr>
        <w:pStyle w:val="EndNoteBibliography"/>
        <w:ind w:left="720" w:hanging="720"/>
      </w:pPr>
      <w:r w:rsidRPr="000D3AD4">
        <w:tab/>
        <w:t>2009</w:t>
      </w:r>
      <w:r w:rsidRPr="000D3AD4">
        <w:tab/>
        <w:t xml:space="preserve">Caddo Ceramic and Lithic Artifacts from the Washington Square Mound Site (41NA49) in Nacogdoches County, Texas: 1985 Texas Archeological Society Field School Investigations. </w:t>
      </w:r>
      <w:r w:rsidRPr="000D3AD4">
        <w:rPr>
          <w:i/>
        </w:rPr>
        <w:t xml:space="preserve">Bulletin of the Texas Archeological Society </w:t>
      </w:r>
      <w:r w:rsidRPr="000D3AD4">
        <w:t xml:space="preserve">80:145-193. </w:t>
      </w:r>
    </w:p>
    <w:bookmarkEnd w:id="2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3" w:name="_ENREF_23"/>
      <w:r w:rsidRPr="000D3AD4">
        <w:tab/>
        <w:t>2018</w:t>
      </w:r>
      <w:r w:rsidRPr="000D3AD4">
        <w:tab/>
        <w:t xml:space="preserve">Analysis of Aboriginal Ceramic and Lithic Artifacts from Sites on National Forest Lands in East Texas. </w:t>
      </w:r>
      <w:r w:rsidRPr="000D3AD4">
        <w:rPr>
          <w:i/>
        </w:rPr>
        <w:t xml:space="preserve">Journal of Northeast Texas Archaeology </w:t>
      </w:r>
      <w:r w:rsidRPr="000D3AD4">
        <w:t xml:space="preserve">77:1-122. </w:t>
      </w:r>
    </w:p>
    <w:bookmarkEnd w:id="2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4" w:name="_ENREF_24"/>
      <w:r w:rsidRPr="000D3AD4">
        <w:lastRenderedPageBreak/>
        <w:t>Perttula, Timothy K. and P. Shawn Marceaux</w:t>
      </w:r>
    </w:p>
    <w:p w:rsidR="000D3AD4" w:rsidRPr="000D3AD4" w:rsidRDefault="000D3AD4" w:rsidP="000D3AD4">
      <w:pPr>
        <w:pStyle w:val="EndNoteBibliography"/>
        <w:ind w:left="720" w:hanging="720"/>
      </w:pPr>
      <w:r w:rsidRPr="000D3AD4">
        <w:tab/>
        <w:t>2018</w:t>
      </w:r>
      <w:r w:rsidRPr="000D3AD4">
        <w:tab/>
      </w:r>
      <w:r w:rsidRPr="000D3AD4">
        <w:rPr>
          <w:i/>
        </w:rPr>
        <w:t>Documentation of Associated and Unassociated Caddo Funerary Objects in the Stephen F. Austin State University Collections</w:t>
      </w:r>
      <w:r w:rsidRPr="000D3AD4">
        <w:t xml:space="preserve">. Special Publication No. 50. Friends of Northeast Texas Archaeology. </w:t>
      </w:r>
    </w:p>
    <w:bookmarkEnd w:id="2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5" w:name="_ENREF_25"/>
      <w:r w:rsidRPr="000D3AD4">
        <w:t>Perttula, Timothy K. and Mason D. Miller</w:t>
      </w:r>
    </w:p>
    <w:p w:rsidR="000D3AD4" w:rsidRPr="000D3AD4" w:rsidRDefault="000D3AD4" w:rsidP="000D3AD4">
      <w:pPr>
        <w:pStyle w:val="EndNoteBibliography"/>
        <w:ind w:left="720" w:hanging="720"/>
      </w:pPr>
      <w:r w:rsidRPr="000D3AD4">
        <w:tab/>
        <w:t>2014</w:t>
      </w:r>
      <w:r w:rsidRPr="000D3AD4">
        <w:tab/>
      </w:r>
      <w:r w:rsidRPr="000D3AD4">
        <w:rPr>
          <w:i/>
        </w:rPr>
        <w:t>Archeological Investigations at the Kitchen Branch (41CP220), B. J. Horton (41CP20), and Keering (41CP21) Sites, Big Cypress Creek Basin, Camp County, Texas</w:t>
      </w:r>
      <w:r w:rsidRPr="000D3AD4">
        <w:t xml:space="preserve">. Technical Report No. 82. AmaTerra Environmental, Inc. </w:t>
      </w:r>
    </w:p>
    <w:bookmarkEnd w:id="2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6" w:name="_ENREF_26"/>
      <w:r w:rsidRPr="000D3AD4">
        <w:t>Perttula, Timothy K., Mark Walters and Rodney B. Nelson</w:t>
      </w:r>
    </w:p>
    <w:p w:rsidR="000D3AD4" w:rsidRPr="000D3AD4" w:rsidRDefault="000D3AD4" w:rsidP="000D3AD4">
      <w:pPr>
        <w:pStyle w:val="EndNoteBibliography"/>
        <w:ind w:left="720" w:hanging="720"/>
      </w:pPr>
      <w:r w:rsidRPr="000D3AD4">
        <w:tab/>
        <w:t>2010a</w:t>
      </w:r>
      <w:r w:rsidRPr="000D3AD4">
        <w:tab/>
      </w:r>
      <w:r w:rsidRPr="000D3AD4">
        <w:rPr>
          <w:i/>
        </w:rPr>
        <w:t>Caddo Pottery Vessels and Pipes from Sites in the Big Cypress, Sulphur, Neches-Angelina, and Middle Sabine River Basins in the Turner and Johns Collections, Camp, Cass, Cherokee, Harrison, Morris, Titus, and Upshur Counties, Texas and Sabine Parish, Louisiana</w:t>
      </w:r>
      <w:r w:rsidRPr="000D3AD4">
        <w:t xml:space="preserve"> Special Publication No. 10. Friends of Northeast Texas Archaeology, Pittsburg and Austin. </w:t>
      </w:r>
    </w:p>
    <w:bookmarkEnd w:id="2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7" w:name="_ENREF_27"/>
      <w:r w:rsidRPr="000D3AD4">
        <w:tab/>
        <w:t>2010b</w:t>
      </w:r>
      <w:r w:rsidRPr="000D3AD4">
        <w:tab/>
      </w:r>
      <w:r w:rsidRPr="000D3AD4">
        <w:rPr>
          <w:i/>
        </w:rPr>
        <w:t>Caddo Pottery Vessels and Pipes from the Johns Site (41CP12) in the Big Cypress Creek Basin in the Turner and Johns Collections, Camp County, Texas</w:t>
      </w:r>
      <w:r w:rsidRPr="000D3AD4">
        <w:t xml:space="preserve"> Special Publication No. 11. Friends of Northeast Texas Archaeology, Austin and Pittsburg. </w:t>
      </w:r>
    </w:p>
    <w:bookmarkEnd w:id="2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8" w:name="_ENREF_28"/>
      <w:r w:rsidRPr="000D3AD4">
        <w:t>Perttula, Timothy K., Mark Walters, Rodney B. Nelson and Robert Cast</w:t>
      </w:r>
    </w:p>
    <w:p w:rsidR="000D3AD4" w:rsidRPr="000D3AD4" w:rsidRDefault="000D3AD4" w:rsidP="000D3AD4">
      <w:pPr>
        <w:pStyle w:val="EndNoteBibliography"/>
        <w:ind w:left="720" w:hanging="720"/>
      </w:pPr>
      <w:r w:rsidRPr="000D3AD4">
        <w:tab/>
        <w:t>2010</w:t>
      </w:r>
      <w:r w:rsidRPr="000D3AD4">
        <w:tab/>
      </w:r>
      <w:r w:rsidRPr="000D3AD4">
        <w:rPr>
          <w:i/>
        </w:rPr>
        <w:t>Documentation of Associated and Unassociated Caddo Funerary Objects in the Stephen F. Austin State University Collections, Nacogdoches, Texas.</w:t>
      </w:r>
      <w:r w:rsidRPr="000D3AD4">
        <w:t xml:space="preserve"> Stephen F. Austin State University Press, Nacogdoches, Texas. </w:t>
      </w:r>
    </w:p>
    <w:bookmarkEnd w:id="2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29" w:name="_ENREF_29"/>
      <w:r w:rsidRPr="000D3AD4">
        <w:t>Perttula, Timothy K., Mark Walters, Kevin Stingley and Tom A. Middlebrook</w:t>
      </w:r>
    </w:p>
    <w:p w:rsidR="000D3AD4" w:rsidRPr="000D3AD4" w:rsidRDefault="000D3AD4" w:rsidP="000D3AD4">
      <w:pPr>
        <w:pStyle w:val="EndNoteBibliography"/>
        <w:ind w:left="720" w:hanging="720"/>
      </w:pPr>
      <w:r w:rsidRPr="000D3AD4">
        <w:tab/>
        <w:t>2017</w:t>
      </w:r>
      <w:r w:rsidRPr="000D3AD4">
        <w:tab/>
      </w:r>
      <w:r w:rsidRPr="000D3AD4">
        <w:rPr>
          <w:i/>
        </w:rPr>
        <w:t>Ceramic Vessels and Other Funerary Objects in the Titus Phase Cemetery at the Tuck Carpenter Site, Camp County, Texas</w:t>
      </w:r>
      <w:r w:rsidRPr="000D3AD4">
        <w:t xml:space="preserve">. Special Publication No. 48. Friends of Northeast Texas Archaeology. </w:t>
      </w:r>
    </w:p>
    <w:bookmarkEnd w:id="2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0" w:name="_ENREF_30"/>
      <w:r w:rsidRPr="000D3AD4">
        <w:t>R Core Development Team</w:t>
      </w:r>
    </w:p>
    <w:p w:rsidR="000D3AD4" w:rsidRPr="000D3AD4" w:rsidRDefault="000D3AD4" w:rsidP="000D3AD4">
      <w:pPr>
        <w:pStyle w:val="EndNoteBibliography"/>
        <w:ind w:left="720" w:hanging="720"/>
      </w:pPr>
      <w:r w:rsidRPr="000D3AD4">
        <w:tab/>
        <w:t>2020</w:t>
      </w:r>
      <w:r w:rsidRPr="000D3AD4">
        <w:tab/>
      </w:r>
      <w:r w:rsidRPr="000D3AD4">
        <w:rPr>
          <w:i/>
        </w:rPr>
        <w:t>R: A Language and Environment for Statistical Computing. Electronic resource,</w:t>
      </w:r>
      <w:r w:rsidRPr="000D3AD4">
        <w:t xml:space="preserve">. R Foundation for Statistical Computing, Vienna, Austria. </w:t>
      </w:r>
    </w:p>
    <w:bookmarkEnd w:id="3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1" w:name="_ENREF_31"/>
      <w:r w:rsidRPr="000D3AD4">
        <w:t>Sackett, James R.</w:t>
      </w:r>
    </w:p>
    <w:p w:rsidR="000D3AD4" w:rsidRPr="000D3AD4" w:rsidRDefault="000D3AD4" w:rsidP="000D3AD4">
      <w:pPr>
        <w:pStyle w:val="EndNoteBibliography"/>
        <w:ind w:left="720" w:hanging="720"/>
      </w:pPr>
      <w:r w:rsidRPr="000D3AD4">
        <w:lastRenderedPageBreak/>
        <w:tab/>
        <w:t>1982</w:t>
      </w:r>
      <w:r w:rsidRPr="000D3AD4">
        <w:tab/>
        <w:t xml:space="preserve">Approaches to Style in Lithic Archaeology. </w:t>
      </w:r>
      <w:r w:rsidRPr="000D3AD4">
        <w:rPr>
          <w:i/>
        </w:rPr>
        <w:t>Journal of Anthropological Archaeology</w:t>
      </w:r>
      <w:r w:rsidRPr="000D3AD4">
        <w:t xml:space="preserve"> 1:59-112. </w:t>
      </w:r>
    </w:p>
    <w:bookmarkEnd w:id="3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2" w:name="_ENREF_32"/>
      <w:r w:rsidRPr="000D3AD4">
        <w:t>Saragusti, Idit, Avshalom Karasik, Ilan Sharon and Uzy Smilansky</w:t>
      </w:r>
    </w:p>
    <w:p w:rsidR="000D3AD4" w:rsidRPr="000D3AD4" w:rsidRDefault="000D3AD4" w:rsidP="000D3AD4">
      <w:pPr>
        <w:pStyle w:val="EndNoteBibliography"/>
        <w:ind w:left="720" w:hanging="720"/>
      </w:pPr>
      <w:r w:rsidRPr="000D3AD4">
        <w:tab/>
        <w:t>2005</w:t>
      </w:r>
      <w:r w:rsidRPr="000D3AD4">
        <w:tab/>
        <w:t xml:space="preserve">Quantitative analysis of shape attributes based on contours and section profiles in artifact analysis. </w:t>
      </w:r>
      <w:r w:rsidRPr="000D3AD4">
        <w:rPr>
          <w:i/>
        </w:rPr>
        <w:t>Journal of Archaeological Science</w:t>
      </w:r>
      <w:r w:rsidRPr="000D3AD4">
        <w:t xml:space="preserve"> 32(6):841-853. DOI: 10.1016/j.jas.2005.01.002</w:t>
      </w:r>
    </w:p>
    <w:bookmarkEnd w:id="3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3" w:name="_ENREF_33"/>
      <w:r w:rsidRPr="000D3AD4">
        <w:t>Schillinger, Kerstin, Alex Mesoudi and Stephen J. Lycett</w:t>
      </w:r>
    </w:p>
    <w:p w:rsidR="000D3AD4" w:rsidRPr="000D3AD4" w:rsidRDefault="000D3AD4" w:rsidP="000D3AD4">
      <w:pPr>
        <w:pStyle w:val="EndNoteBibliography"/>
        <w:ind w:left="720" w:hanging="720"/>
      </w:pPr>
      <w:r w:rsidRPr="000D3AD4">
        <w:tab/>
        <w:t>2016</w:t>
      </w:r>
      <w:r w:rsidRPr="000D3AD4">
        <w:tab/>
        <w:t xml:space="preserve">Differences in Manufacturing Traditions and Assemblage-Level Patterns: the Origins of Cultural Differences in Archaeological Data. </w:t>
      </w:r>
      <w:r w:rsidRPr="000D3AD4">
        <w:rPr>
          <w:i/>
        </w:rPr>
        <w:t>Journal of Archaeological Method and Theory</w:t>
      </w:r>
      <w:r w:rsidRPr="000D3AD4">
        <w:t xml:space="preserve"> 24(2):640-658. DOI: 10.1007/s10816-016-9280-4</w:t>
      </w:r>
    </w:p>
    <w:bookmarkEnd w:id="3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4" w:name="_ENREF_34"/>
      <w:r w:rsidRPr="000D3AD4">
        <w:t>Selden Jr., Robert Z.</w:t>
      </w:r>
    </w:p>
    <w:p w:rsidR="000D3AD4" w:rsidRPr="000D3AD4" w:rsidRDefault="000D3AD4" w:rsidP="000D3AD4">
      <w:pPr>
        <w:pStyle w:val="EndNoteBibliography"/>
        <w:ind w:left="720" w:hanging="720"/>
      </w:pPr>
      <w:r w:rsidRPr="000D3AD4">
        <w:tab/>
        <w:t>2017</w:t>
      </w:r>
      <w:r w:rsidRPr="000D3AD4">
        <w:tab/>
        <w:t xml:space="preserve">Asymmetry of Caddo Ceramics from the Washington Square Mound Site: An Exploratory Analysis. </w:t>
      </w:r>
      <w:r w:rsidRPr="000D3AD4">
        <w:rPr>
          <w:i/>
        </w:rPr>
        <w:t>Digital Applications in Archaeology and Cultural Heritage</w:t>
      </w:r>
      <w:r w:rsidRPr="000D3AD4">
        <w:t xml:space="preserve"> 5:21-28. DOI: 10.1016/j.daach.2017.04.003</w:t>
      </w:r>
    </w:p>
    <w:bookmarkEnd w:id="3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5" w:name="_ENREF_35"/>
      <w:r w:rsidRPr="000D3AD4">
        <w:tab/>
        <w:t>2018a</w:t>
      </w:r>
      <w:r w:rsidRPr="000D3AD4">
        <w:tab/>
        <w:t xml:space="preserve">Ceramic Morphological Organisation in the Southern Caddo Area: Quiddity of Shape for Hickory Engraved Bottles. </w:t>
      </w:r>
      <w:r w:rsidRPr="000D3AD4">
        <w:rPr>
          <w:i/>
        </w:rPr>
        <w:t>Journal of Archaeological Science: Reports</w:t>
      </w:r>
      <w:r w:rsidRPr="000D3AD4">
        <w:t xml:space="preserve"> 21:884-896. DOI: 10.1016/j.jasrep.2018.08.045</w:t>
      </w:r>
    </w:p>
    <w:bookmarkEnd w:id="3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6" w:name="_ENREF_36"/>
      <w:r w:rsidRPr="000D3AD4">
        <w:tab/>
        <w:t>2018b</w:t>
      </w:r>
      <w:r w:rsidRPr="000D3AD4">
        <w:tab/>
        <w:t xml:space="preserve">A Preliminary Study of Smithport Plain Bottle Morphology in the Southern Caddo Area. </w:t>
      </w:r>
      <w:r w:rsidRPr="000D3AD4">
        <w:rPr>
          <w:i/>
        </w:rPr>
        <w:t>Bulletin of the Texas Archeological Society</w:t>
      </w:r>
      <w:r w:rsidRPr="000D3AD4">
        <w:t xml:space="preserve"> 89:63-89. </w:t>
      </w:r>
    </w:p>
    <w:bookmarkEnd w:id="3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7" w:name="_ENREF_37"/>
      <w:r w:rsidRPr="000D3AD4">
        <w:tab/>
        <w:t>2019</w:t>
      </w:r>
      <w:r w:rsidRPr="000D3AD4">
        <w:tab/>
        <w:t xml:space="preserve">Ceramic Morphological Organisation in the Southern Caddo Area: The Clarence H. Webb Collections. </w:t>
      </w:r>
      <w:r w:rsidRPr="000D3AD4">
        <w:rPr>
          <w:i/>
        </w:rPr>
        <w:t>Journal of Cultural Heritage</w:t>
      </w:r>
      <w:r w:rsidRPr="000D3AD4">
        <w:t xml:space="preserve"> 35:41-55. DOI: </w:t>
      </w:r>
      <w:hyperlink r:id="rId13" w:history="1">
        <w:r w:rsidRPr="000D3AD4">
          <w:rPr>
            <w:rStyle w:val="Hyperlink"/>
          </w:rPr>
          <w:t>https://doi.org/10.1016/j.culher.2018.07.002</w:t>
        </w:r>
      </w:hyperlink>
    </w:p>
    <w:bookmarkEnd w:id="3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8" w:name="_ENREF_38"/>
      <w:r w:rsidRPr="000D3AD4">
        <w:tab/>
        <w:t>2021a</w:t>
      </w:r>
      <w:r w:rsidRPr="000D3AD4">
        <w:tab/>
        <w:t>An Exploratory Network Analysis of the Historic Caddo Period in Northeast Texas</w:t>
      </w:r>
      <w:r w:rsidRPr="000D3AD4">
        <w:rPr>
          <w:i/>
        </w:rPr>
        <w:t>.</w:t>
      </w:r>
      <w:r w:rsidRPr="000D3AD4">
        <w:t xml:space="preserve"> In </w:t>
      </w:r>
      <w:r w:rsidRPr="000D3AD4">
        <w:rPr>
          <w:i/>
        </w:rPr>
        <w:t>Ancestral Caddo Ceramic Traditions</w:t>
      </w:r>
      <w:r w:rsidRPr="000D3AD4">
        <w:t xml:space="preserve">, edited by Duncan P. McKinnon, Timothy K. Perttula and Jeffrey S. Girard, pp. (in review). LSU Press, Baton Rouge. </w:t>
      </w:r>
    </w:p>
    <w:bookmarkEnd w:id="3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39" w:name="_ENREF_39"/>
      <w:r w:rsidRPr="000D3AD4">
        <w:tab/>
        <w:t>2021b</w:t>
      </w:r>
      <w:r w:rsidRPr="000D3AD4">
        <w:tab/>
        <w:t>Louisiana Limitrophe: An Iterative Morphological Exegesis of Caddo Bottle and Biface Production</w:t>
      </w:r>
      <w:r w:rsidRPr="000D3AD4">
        <w:rPr>
          <w:i/>
        </w:rPr>
        <w:t>.</w:t>
      </w:r>
      <w:r w:rsidRPr="000D3AD4">
        <w:t xml:space="preserve"> In </w:t>
      </w:r>
      <w:r w:rsidRPr="000D3AD4">
        <w:rPr>
          <w:i/>
        </w:rPr>
        <w:t>Ancestral Caddo Ceramic Traditions</w:t>
      </w:r>
      <w:r w:rsidRPr="000D3AD4">
        <w:t xml:space="preserve">, edited by Duncan P. McKinnon, Jeffrey S. Girard and Timothy K. Perttula, pp. (in press). LSU Press, Baton Rouge. </w:t>
      </w:r>
    </w:p>
    <w:bookmarkEnd w:id="39"/>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0" w:name="_ENREF_40"/>
      <w:r w:rsidRPr="000D3AD4">
        <w:lastRenderedPageBreak/>
        <w:t>Selden Jr., Robert Z., John E. Dockall and Morgane Dubied</w:t>
      </w:r>
    </w:p>
    <w:p w:rsidR="000D3AD4" w:rsidRPr="000D3AD4" w:rsidRDefault="000D3AD4" w:rsidP="000D3AD4">
      <w:pPr>
        <w:pStyle w:val="EndNoteBibliography"/>
        <w:ind w:left="720" w:hanging="720"/>
      </w:pPr>
      <w:r w:rsidRPr="000D3AD4">
        <w:tab/>
        <w:t>2020</w:t>
      </w:r>
      <w:r w:rsidRPr="000D3AD4">
        <w:tab/>
        <w:t xml:space="preserve">A quantitative assessment of intraspecific morphological variation in Gahagan bifaces from the southern Caddo area and central Texas. </w:t>
      </w:r>
      <w:r w:rsidRPr="000D3AD4">
        <w:rPr>
          <w:i/>
        </w:rPr>
        <w:t>Southeastern Archaeology</w:t>
      </w:r>
      <w:r w:rsidRPr="000D3AD4">
        <w:t xml:space="preserve"> 10.1080/0734578x.2020.1744416:1-21. DOI: 10.1080/0734578x.2020.1744416</w:t>
      </w:r>
    </w:p>
    <w:bookmarkEnd w:id="40"/>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1" w:name="_ENREF_41"/>
      <w:r w:rsidRPr="000D3AD4">
        <w:t>Selden Jr., Robert Z. and Timothy K. Perttula</w:t>
      </w:r>
    </w:p>
    <w:p w:rsidR="000D3AD4" w:rsidRPr="000D3AD4" w:rsidRDefault="000D3AD4" w:rsidP="000D3AD4">
      <w:pPr>
        <w:pStyle w:val="EndNoteBibliography"/>
        <w:ind w:left="720" w:hanging="720"/>
      </w:pPr>
      <w:r w:rsidRPr="000D3AD4">
        <w:tab/>
        <w:t>2013</w:t>
      </w:r>
      <w:r w:rsidRPr="000D3AD4">
        <w:tab/>
        <w:t xml:space="preserve">Radiocarbon Trends and the East Texas Caddo Tradition. </w:t>
      </w:r>
      <w:r w:rsidRPr="000D3AD4">
        <w:rPr>
          <w:i/>
        </w:rPr>
        <w:t>Southeastern Archaeology</w:t>
      </w:r>
      <w:r w:rsidRPr="000D3AD4">
        <w:t xml:space="preserve"> 32(1):85-96. DOI: 10.1179/sea.2013.32.1.007</w:t>
      </w:r>
    </w:p>
    <w:bookmarkEnd w:id="41"/>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2" w:name="_ENREF_42"/>
      <w:r w:rsidRPr="000D3AD4">
        <w:t>Selden Jr., Robert Z., Timothy K. Perttula and Michael J. O'Brien</w:t>
      </w:r>
    </w:p>
    <w:p w:rsidR="000D3AD4" w:rsidRPr="000D3AD4" w:rsidRDefault="000D3AD4" w:rsidP="000D3AD4">
      <w:pPr>
        <w:pStyle w:val="EndNoteBibliography"/>
        <w:ind w:left="720" w:hanging="720"/>
      </w:pPr>
      <w:r w:rsidRPr="000D3AD4">
        <w:tab/>
        <w:t>2014</w:t>
      </w:r>
      <w:r w:rsidRPr="000D3AD4">
        <w:tab/>
        <w:t xml:space="preserve">Advances in Documentation, Digital Curation, Virtual Exhibition, and a Test of 3D Geometric Morphometrics: A Case Study of the Vanderpool Vessels from the Ancestral Caddo Territory. </w:t>
      </w:r>
      <w:r w:rsidRPr="000D3AD4">
        <w:rPr>
          <w:i/>
        </w:rPr>
        <w:t>Advances in Archaeological Practice</w:t>
      </w:r>
      <w:r w:rsidRPr="000D3AD4">
        <w:t xml:space="preserve"> 2(2):1-15. DOI: 10.7183/2326-3768.2.2.64</w:t>
      </w:r>
    </w:p>
    <w:bookmarkEnd w:id="42"/>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3" w:name="_ENREF_43"/>
      <w:r w:rsidRPr="000D3AD4">
        <w:t>Selden, Robert Z., John E. Dockall and Harry J. Shafer</w:t>
      </w:r>
    </w:p>
    <w:p w:rsidR="000D3AD4" w:rsidRPr="000D3AD4" w:rsidRDefault="000D3AD4" w:rsidP="000D3AD4">
      <w:pPr>
        <w:pStyle w:val="EndNoteBibliography"/>
        <w:ind w:left="720" w:hanging="720"/>
      </w:pPr>
      <w:r w:rsidRPr="000D3AD4">
        <w:tab/>
        <w:t>2018</w:t>
      </w:r>
      <w:r w:rsidRPr="000D3AD4">
        <w:tab/>
        <w:t xml:space="preserve">Lithic Morphological Organisation: Gahagan Bifaces from the Southern Caddo Area. </w:t>
      </w:r>
      <w:r w:rsidRPr="000D3AD4">
        <w:rPr>
          <w:i/>
        </w:rPr>
        <w:t>Digital Applications in Archaeology and Cultural Heritage</w:t>
      </w:r>
      <w:r w:rsidRPr="000D3AD4">
        <w:t xml:space="preserve"> 10. DOI: 10.1016/j.daach.2018.e00080</w:t>
      </w:r>
    </w:p>
    <w:bookmarkEnd w:id="43"/>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4" w:name="_ENREF_44"/>
      <w:r w:rsidRPr="000D3AD4">
        <w:t>Serwatka, Kamil</w:t>
      </w:r>
    </w:p>
    <w:p w:rsidR="000D3AD4" w:rsidRPr="000D3AD4" w:rsidRDefault="000D3AD4" w:rsidP="000D3AD4">
      <w:pPr>
        <w:pStyle w:val="EndNoteBibliography"/>
        <w:ind w:left="720" w:hanging="720"/>
      </w:pPr>
      <w:r w:rsidRPr="000D3AD4">
        <w:tab/>
        <w:t>2015</w:t>
      </w:r>
      <w:r w:rsidRPr="000D3AD4">
        <w:tab/>
        <w:t xml:space="preserve">Shape Variation of Middle Palaeolithic Bifacial Tools from Southern Poland: A Geometric Morphometric Approach to Keilmessergruppen Handaxes and Backed Knives. </w:t>
      </w:r>
      <w:r w:rsidRPr="000D3AD4">
        <w:rPr>
          <w:i/>
        </w:rPr>
        <w:t>Lithics</w:t>
      </w:r>
      <w:r w:rsidRPr="000D3AD4">
        <w:t xml:space="preserve"> 35:18-32. </w:t>
      </w:r>
    </w:p>
    <w:bookmarkEnd w:id="44"/>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5" w:name="_ENREF_45"/>
      <w:r w:rsidRPr="000D3AD4">
        <w:t>Turner, Robert L.</w:t>
      </w:r>
    </w:p>
    <w:p w:rsidR="000D3AD4" w:rsidRPr="000D3AD4" w:rsidRDefault="000D3AD4" w:rsidP="000D3AD4">
      <w:pPr>
        <w:pStyle w:val="EndNoteBibliography"/>
        <w:ind w:left="720" w:hanging="720"/>
      </w:pPr>
      <w:r w:rsidRPr="000D3AD4">
        <w:tab/>
        <w:t>1978</w:t>
      </w:r>
      <w:r w:rsidRPr="000D3AD4">
        <w:tab/>
        <w:t xml:space="preserve">The Tuck Carpenter Site and Its Relations to Other Sites within the Titus Focus. </w:t>
      </w:r>
      <w:r w:rsidRPr="000D3AD4">
        <w:rPr>
          <w:i/>
        </w:rPr>
        <w:t>Bulletin of the Texas Archeological Society</w:t>
      </w:r>
      <w:r w:rsidRPr="000D3AD4">
        <w:t xml:space="preserve"> 49:1-110. </w:t>
      </w:r>
    </w:p>
    <w:bookmarkEnd w:id="45"/>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6" w:name="_ENREF_46"/>
      <w:r w:rsidRPr="000D3AD4">
        <w:tab/>
        <w:t>1992</w:t>
      </w:r>
      <w:r w:rsidRPr="000D3AD4">
        <w:tab/>
      </w:r>
      <w:r w:rsidRPr="000D3AD4">
        <w:rPr>
          <w:i/>
        </w:rPr>
        <w:t>Prehistoric Mortuary Remains at the Tuck Carpenter Site, Camp County, Texas</w:t>
      </w:r>
      <w:r w:rsidRPr="000D3AD4">
        <w:t xml:space="preserve">. Texas Archeological Research Laboratory, The University of Texas. </w:t>
      </w:r>
    </w:p>
    <w:bookmarkEnd w:id="46"/>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7" w:name="_ENREF_47"/>
      <w:r w:rsidRPr="000D3AD4">
        <w:t>Vaquero, Manuel and Francesca Romagnoli</w:t>
      </w:r>
    </w:p>
    <w:p w:rsidR="000D3AD4" w:rsidRPr="000D3AD4" w:rsidRDefault="000D3AD4" w:rsidP="000D3AD4">
      <w:pPr>
        <w:pStyle w:val="EndNoteBibliography"/>
        <w:ind w:left="720" w:hanging="720"/>
      </w:pPr>
      <w:r w:rsidRPr="000D3AD4">
        <w:tab/>
        <w:t>2017</w:t>
      </w:r>
      <w:r w:rsidRPr="000D3AD4">
        <w:tab/>
        <w:t xml:space="preserve">Searching for Lazy People: the Significance of Expedient Behavior in the Interpretation of Paleolithic Assemblages. </w:t>
      </w:r>
      <w:r w:rsidRPr="000D3AD4">
        <w:rPr>
          <w:i/>
        </w:rPr>
        <w:t>Journal of Archaeological Method and Theory</w:t>
      </w:r>
      <w:r w:rsidRPr="000D3AD4">
        <w:t xml:space="preserve"> 25(2):334-367. DOI: 10.1007/s10816-017-9339-x</w:t>
      </w:r>
    </w:p>
    <w:bookmarkEnd w:id="47"/>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8" w:name="_ENREF_48"/>
      <w:r w:rsidRPr="000D3AD4">
        <w:t>Walters, Mark and Patti Haskins</w:t>
      </w:r>
    </w:p>
    <w:p w:rsidR="000D3AD4" w:rsidRPr="000D3AD4" w:rsidRDefault="000D3AD4" w:rsidP="000D3AD4">
      <w:pPr>
        <w:pStyle w:val="EndNoteBibliography"/>
        <w:ind w:left="720" w:hanging="720"/>
      </w:pPr>
      <w:r w:rsidRPr="000D3AD4">
        <w:tab/>
        <w:t>1998</w:t>
      </w:r>
      <w:r w:rsidRPr="000D3AD4">
        <w:tab/>
        <w:t xml:space="preserve">Archaeological Investigations at the Redwine Site (41SM193), Smith County, Texas. </w:t>
      </w:r>
      <w:r w:rsidRPr="000D3AD4">
        <w:rPr>
          <w:i/>
        </w:rPr>
        <w:t>Journal of Northeast Texas Archaeology</w:t>
      </w:r>
      <w:r w:rsidRPr="000D3AD4">
        <w:t xml:space="preserve"> 11:1-38. </w:t>
      </w:r>
    </w:p>
    <w:bookmarkEnd w:id="48"/>
    <w:p w:rsidR="000D3AD4" w:rsidRPr="000D3AD4" w:rsidRDefault="000D3AD4" w:rsidP="000D3AD4">
      <w:pPr>
        <w:pStyle w:val="EndNoteBibliography"/>
        <w:spacing w:after="0"/>
      </w:pPr>
    </w:p>
    <w:p w:rsidR="000D3AD4" w:rsidRPr="000D3AD4" w:rsidRDefault="000D3AD4" w:rsidP="000D3AD4">
      <w:pPr>
        <w:pStyle w:val="EndNoteBibliography"/>
        <w:ind w:left="720" w:hanging="720"/>
      </w:pPr>
      <w:bookmarkStart w:id="49" w:name="_ENREF_49"/>
      <w:r w:rsidRPr="000D3AD4">
        <w:t>Wilson, Lucy</w:t>
      </w:r>
    </w:p>
    <w:p w:rsidR="000D3AD4" w:rsidRPr="000D3AD4" w:rsidRDefault="000D3AD4" w:rsidP="000D3AD4">
      <w:pPr>
        <w:pStyle w:val="EndNoteBibliography"/>
        <w:ind w:left="720" w:hanging="720"/>
      </w:pPr>
      <w:r w:rsidRPr="000D3AD4">
        <w:tab/>
        <w:t>2007</w:t>
      </w:r>
      <w:r w:rsidRPr="000D3AD4">
        <w:tab/>
        <w:t xml:space="preserve">Understanding Prehistoric Lithic Raw Material Selection: Application of a Gravity Model. </w:t>
      </w:r>
      <w:r w:rsidRPr="000D3AD4">
        <w:rPr>
          <w:i/>
        </w:rPr>
        <w:t>Journal of Archaeological Method and Theory</w:t>
      </w:r>
      <w:r w:rsidRPr="000D3AD4">
        <w:t xml:space="preserve"> 14(4):388-411. DOI: 10.1007/s10816-007-9042-4</w:t>
      </w:r>
    </w:p>
    <w:bookmarkEnd w:id="49"/>
    <w:p w:rsidR="000D3AD4" w:rsidRPr="000D3AD4" w:rsidRDefault="000D3AD4" w:rsidP="000D3AD4">
      <w:pPr>
        <w:pStyle w:val="EndNoteBibliography"/>
      </w:pPr>
    </w:p>
    <w:p w:rsidR="0093027E" w:rsidRPr="000D3AD4" w:rsidRDefault="00E93C61" w:rsidP="00EF13AB">
      <w:pPr>
        <w:rPr>
          <w:rFonts w:ascii="Lato Light" w:hAnsi="Lato Light"/>
          <w:sz w:val="20"/>
          <w:szCs w:val="20"/>
        </w:rPr>
      </w:pPr>
      <w:r w:rsidRPr="000D3AD4">
        <w:rPr>
          <w:rFonts w:ascii="Lato Light" w:hAnsi="Lato Light"/>
          <w:sz w:val="20"/>
          <w:szCs w:val="20"/>
        </w:rPr>
        <w:fldChar w:fldCharType="end"/>
      </w:r>
    </w:p>
    <w:p w:rsidR="009A653B" w:rsidRPr="000D3AD4" w:rsidRDefault="009A653B">
      <w:pPr>
        <w:rPr>
          <w:rFonts w:ascii="Lato Light" w:hAnsi="Lato Light"/>
          <w:sz w:val="20"/>
          <w:szCs w:val="20"/>
        </w:rPr>
      </w:pPr>
    </w:p>
    <w:sectPr w:rsidR="009A653B" w:rsidRPr="000D3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subsetted="1" w:fontKey="{0ADC8A2B-5BE3-4E95-A56C-DAEE9EBC0A0D}"/>
  </w:font>
  <w:font w:name="Lato Light">
    <w:panose1 w:val="020F0502020204030203"/>
    <w:charset w:val="00"/>
    <w:family w:val="swiss"/>
    <w:pitch w:val="variable"/>
    <w:sig w:usb0="A00002AF" w:usb1="5000604B" w:usb2="00000000" w:usb3="00000000" w:csb0="0000019F" w:csb1="00000000"/>
    <w:embedRegular r:id="rId2" w:fontKey="{98FA24F9-934A-44D2-8213-A38E34FEDDC2}"/>
    <w:embedBold r:id="rId3" w:fontKey="{72B26388-9AAE-41A3-A33B-60882204E337}"/>
    <w:embedItalic r:id="rId4" w:fontKey="{4CBD49EC-BD72-469D-8D9B-E20328CCFDA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7722F"/>
    <w:multiLevelType w:val="hybridMultilevel"/>
    <w:tmpl w:val="6504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363&lt;/item&gt;&lt;item&gt;477&lt;/item&gt;&lt;item&gt;1489&lt;/item&gt;&lt;item&gt;1779&lt;/item&gt;&lt;item&gt;1993&lt;/item&gt;&lt;item&gt;2008&lt;/item&gt;&lt;item&gt;2698&lt;/item&gt;&lt;item&gt;3274&lt;/item&gt;&lt;item&gt;3275&lt;/item&gt;&lt;item&gt;3770&lt;/item&gt;&lt;item&gt;3795&lt;/item&gt;&lt;item&gt;4196&lt;/item&gt;&lt;item&gt;4219&lt;/item&gt;&lt;item&gt;4343&lt;/item&gt;&lt;item&gt;4346&lt;/item&gt;&lt;item&gt;4347&lt;/item&gt;&lt;item&gt;4366&lt;/item&gt;&lt;item&gt;4372&lt;/item&gt;&lt;item&gt;4683&lt;/item&gt;&lt;item&gt;5155&lt;/item&gt;&lt;item&gt;5156&lt;/item&gt;&lt;item&gt;5232&lt;/item&gt;&lt;item&gt;9531&lt;/item&gt;&lt;item&gt;11473&lt;/item&gt;&lt;item&gt;11520&lt;/item&gt;&lt;item&gt;11548&lt;/item&gt;&lt;item&gt;11716&lt;/item&gt;&lt;item&gt;11748&lt;/item&gt;&lt;item&gt;11769&lt;/item&gt;&lt;item&gt;11976&lt;/item&gt;&lt;item&gt;20672&lt;/item&gt;&lt;item&gt;20678&lt;/item&gt;&lt;item&gt;20783&lt;/item&gt;&lt;item&gt;20787&lt;/item&gt;&lt;item&gt;20896&lt;/item&gt;&lt;item&gt;20897&lt;/item&gt;&lt;item&gt;20898&lt;/item&gt;&lt;item&gt;20899&lt;/item&gt;&lt;item&gt;20922&lt;/item&gt;&lt;item&gt;20928&lt;/item&gt;&lt;item&gt;21014&lt;/item&gt;&lt;item&gt;21015&lt;/item&gt;&lt;item&gt;21021&lt;/item&gt;&lt;item&gt;21033&lt;/item&gt;&lt;item&gt;21043&lt;/item&gt;&lt;item&gt;21044&lt;/item&gt;&lt;item&gt;21045&lt;/item&gt;&lt;item&gt;21046&lt;/item&gt;&lt;item&gt;21047&lt;/item&gt;&lt;/record-ids&gt;&lt;/item&gt;&lt;/Libraries&gt;"/>
  </w:docVars>
  <w:rsids>
    <w:rsidRoot w:val="002C0150"/>
    <w:rsid w:val="000004CB"/>
    <w:rsid w:val="00011246"/>
    <w:rsid w:val="0001521E"/>
    <w:rsid w:val="00015B17"/>
    <w:rsid w:val="00022489"/>
    <w:rsid w:val="00024029"/>
    <w:rsid w:val="00043A43"/>
    <w:rsid w:val="00060D0E"/>
    <w:rsid w:val="00086621"/>
    <w:rsid w:val="000A3B30"/>
    <w:rsid w:val="000B4CC5"/>
    <w:rsid w:val="000B5BBF"/>
    <w:rsid w:val="000C2515"/>
    <w:rsid w:val="000C5563"/>
    <w:rsid w:val="000C6782"/>
    <w:rsid w:val="000D245A"/>
    <w:rsid w:val="000D3AD4"/>
    <w:rsid w:val="00122EA2"/>
    <w:rsid w:val="00157B13"/>
    <w:rsid w:val="001856FE"/>
    <w:rsid w:val="0019577F"/>
    <w:rsid w:val="001966B9"/>
    <w:rsid w:val="001A67B1"/>
    <w:rsid w:val="001B045A"/>
    <w:rsid w:val="001B6C12"/>
    <w:rsid w:val="001B6EF1"/>
    <w:rsid w:val="001C4449"/>
    <w:rsid w:val="001D164A"/>
    <w:rsid w:val="001D78CD"/>
    <w:rsid w:val="001E3FA2"/>
    <w:rsid w:val="001E4E0D"/>
    <w:rsid w:val="001E51D9"/>
    <w:rsid w:val="001F02F6"/>
    <w:rsid w:val="00212F60"/>
    <w:rsid w:val="00217179"/>
    <w:rsid w:val="002225DA"/>
    <w:rsid w:val="00246787"/>
    <w:rsid w:val="00246D55"/>
    <w:rsid w:val="00273F53"/>
    <w:rsid w:val="00280B1F"/>
    <w:rsid w:val="00285CDA"/>
    <w:rsid w:val="00294276"/>
    <w:rsid w:val="002C0150"/>
    <w:rsid w:val="002E1F9D"/>
    <w:rsid w:val="002F30B0"/>
    <w:rsid w:val="002F53EB"/>
    <w:rsid w:val="0030055D"/>
    <w:rsid w:val="00302DD7"/>
    <w:rsid w:val="00314F84"/>
    <w:rsid w:val="00315E68"/>
    <w:rsid w:val="0034150E"/>
    <w:rsid w:val="003641CD"/>
    <w:rsid w:val="00366DE0"/>
    <w:rsid w:val="0037121A"/>
    <w:rsid w:val="00381E33"/>
    <w:rsid w:val="00392692"/>
    <w:rsid w:val="003B49C0"/>
    <w:rsid w:val="003D265B"/>
    <w:rsid w:val="003E1F2A"/>
    <w:rsid w:val="003E4877"/>
    <w:rsid w:val="003E61B1"/>
    <w:rsid w:val="003E7707"/>
    <w:rsid w:val="003F2898"/>
    <w:rsid w:val="00434AE9"/>
    <w:rsid w:val="00474A16"/>
    <w:rsid w:val="004776F7"/>
    <w:rsid w:val="004809CF"/>
    <w:rsid w:val="0048389A"/>
    <w:rsid w:val="004A3796"/>
    <w:rsid w:val="004B75D1"/>
    <w:rsid w:val="004C2A3A"/>
    <w:rsid w:val="004C6995"/>
    <w:rsid w:val="004D1434"/>
    <w:rsid w:val="004E28BC"/>
    <w:rsid w:val="004E339B"/>
    <w:rsid w:val="00500B64"/>
    <w:rsid w:val="005067C6"/>
    <w:rsid w:val="00523244"/>
    <w:rsid w:val="005403E7"/>
    <w:rsid w:val="005616AD"/>
    <w:rsid w:val="00564ED4"/>
    <w:rsid w:val="00597509"/>
    <w:rsid w:val="005A0151"/>
    <w:rsid w:val="005A6B1D"/>
    <w:rsid w:val="005C1F7E"/>
    <w:rsid w:val="005E36C7"/>
    <w:rsid w:val="00601DE8"/>
    <w:rsid w:val="00611445"/>
    <w:rsid w:val="0062241D"/>
    <w:rsid w:val="00652FD3"/>
    <w:rsid w:val="00657F82"/>
    <w:rsid w:val="006603E0"/>
    <w:rsid w:val="00682453"/>
    <w:rsid w:val="006861D2"/>
    <w:rsid w:val="00692A5C"/>
    <w:rsid w:val="006A339A"/>
    <w:rsid w:val="006C4637"/>
    <w:rsid w:val="006D43BF"/>
    <w:rsid w:val="006E6CB6"/>
    <w:rsid w:val="006F004A"/>
    <w:rsid w:val="006F16BE"/>
    <w:rsid w:val="00702B25"/>
    <w:rsid w:val="00776598"/>
    <w:rsid w:val="007E0556"/>
    <w:rsid w:val="007F54E8"/>
    <w:rsid w:val="00800F84"/>
    <w:rsid w:val="008028B0"/>
    <w:rsid w:val="008075DC"/>
    <w:rsid w:val="00815894"/>
    <w:rsid w:val="00842012"/>
    <w:rsid w:val="0084208E"/>
    <w:rsid w:val="008479A6"/>
    <w:rsid w:val="008533DA"/>
    <w:rsid w:val="00866804"/>
    <w:rsid w:val="00870339"/>
    <w:rsid w:val="0089284C"/>
    <w:rsid w:val="00892C0B"/>
    <w:rsid w:val="008A5962"/>
    <w:rsid w:val="008B6751"/>
    <w:rsid w:val="0093027E"/>
    <w:rsid w:val="009324A8"/>
    <w:rsid w:val="00936ABF"/>
    <w:rsid w:val="00943F35"/>
    <w:rsid w:val="00944EA4"/>
    <w:rsid w:val="00945B10"/>
    <w:rsid w:val="00951E8A"/>
    <w:rsid w:val="00956FDC"/>
    <w:rsid w:val="00963CA9"/>
    <w:rsid w:val="009877A8"/>
    <w:rsid w:val="009941CA"/>
    <w:rsid w:val="00996375"/>
    <w:rsid w:val="009A653B"/>
    <w:rsid w:val="009D1314"/>
    <w:rsid w:val="009D44BD"/>
    <w:rsid w:val="009D7C90"/>
    <w:rsid w:val="009F036E"/>
    <w:rsid w:val="009F484E"/>
    <w:rsid w:val="00A707CD"/>
    <w:rsid w:val="00A725CE"/>
    <w:rsid w:val="00A72E30"/>
    <w:rsid w:val="00A8327A"/>
    <w:rsid w:val="00A8588C"/>
    <w:rsid w:val="00A9180F"/>
    <w:rsid w:val="00AB44CE"/>
    <w:rsid w:val="00AC0EB4"/>
    <w:rsid w:val="00AD17FC"/>
    <w:rsid w:val="00AD73A3"/>
    <w:rsid w:val="00AF127B"/>
    <w:rsid w:val="00AF3157"/>
    <w:rsid w:val="00B2420B"/>
    <w:rsid w:val="00B43F17"/>
    <w:rsid w:val="00B4536A"/>
    <w:rsid w:val="00B47846"/>
    <w:rsid w:val="00B5223D"/>
    <w:rsid w:val="00B56FF6"/>
    <w:rsid w:val="00B61D9C"/>
    <w:rsid w:val="00B64964"/>
    <w:rsid w:val="00B71CB5"/>
    <w:rsid w:val="00B90C21"/>
    <w:rsid w:val="00B94019"/>
    <w:rsid w:val="00B947E4"/>
    <w:rsid w:val="00BA35E7"/>
    <w:rsid w:val="00BB199E"/>
    <w:rsid w:val="00BB1A71"/>
    <w:rsid w:val="00BB2E88"/>
    <w:rsid w:val="00BB4D4D"/>
    <w:rsid w:val="00BE12B3"/>
    <w:rsid w:val="00BE71A8"/>
    <w:rsid w:val="00BF171C"/>
    <w:rsid w:val="00BF1E7D"/>
    <w:rsid w:val="00C04443"/>
    <w:rsid w:val="00C0714B"/>
    <w:rsid w:val="00C3410F"/>
    <w:rsid w:val="00C35A3F"/>
    <w:rsid w:val="00C95933"/>
    <w:rsid w:val="00CB4FB9"/>
    <w:rsid w:val="00CB60D6"/>
    <w:rsid w:val="00CD0343"/>
    <w:rsid w:val="00CD5C64"/>
    <w:rsid w:val="00CE3D22"/>
    <w:rsid w:val="00CF3AE9"/>
    <w:rsid w:val="00D23D60"/>
    <w:rsid w:val="00D312A7"/>
    <w:rsid w:val="00D40AC9"/>
    <w:rsid w:val="00D610A4"/>
    <w:rsid w:val="00DA05B8"/>
    <w:rsid w:val="00DA7391"/>
    <w:rsid w:val="00DB0777"/>
    <w:rsid w:val="00DC1326"/>
    <w:rsid w:val="00DD275F"/>
    <w:rsid w:val="00DD34C8"/>
    <w:rsid w:val="00DD76A3"/>
    <w:rsid w:val="00E1192C"/>
    <w:rsid w:val="00E20CF0"/>
    <w:rsid w:val="00E63AE4"/>
    <w:rsid w:val="00E70889"/>
    <w:rsid w:val="00E771D3"/>
    <w:rsid w:val="00E84AB2"/>
    <w:rsid w:val="00E92AF0"/>
    <w:rsid w:val="00E92E6B"/>
    <w:rsid w:val="00E93C61"/>
    <w:rsid w:val="00EB0BDA"/>
    <w:rsid w:val="00ED470C"/>
    <w:rsid w:val="00EF13AB"/>
    <w:rsid w:val="00EF6090"/>
    <w:rsid w:val="00F00C67"/>
    <w:rsid w:val="00F041EC"/>
    <w:rsid w:val="00F12CC0"/>
    <w:rsid w:val="00F15B4E"/>
    <w:rsid w:val="00F177F1"/>
    <w:rsid w:val="00F20734"/>
    <w:rsid w:val="00F24769"/>
    <w:rsid w:val="00F34BD2"/>
    <w:rsid w:val="00F36884"/>
    <w:rsid w:val="00F470CF"/>
    <w:rsid w:val="00F56CDD"/>
    <w:rsid w:val="00F61C3B"/>
    <w:rsid w:val="00F72832"/>
    <w:rsid w:val="00F9260E"/>
    <w:rsid w:val="00FB11C8"/>
    <w:rsid w:val="00FB393B"/>
    <w:rsid w:val="00FC21D5"/>
    <w:rsid w:val="00FD59AD"/>
    <w:rsid w:val="00FF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3B86"/>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 w:type="paragraph" w:styleId="ListParagraph">
    <w:name w:val="List Paragraph"/>
    <w:basedOn w:val="Normal"/>
    <w:uiPriority w:val="34"/>
    <w:qFormat/>
    <w:rsid w:val="001D164A"/>
    <w:pPr>
      <w:ind w:left="720"/>
      <w:contextualSpacing/>
    </w:pPr>
  </w:style>
  <w:style w:type="character" w:customStyle="1" w:styleId="scripted">
    <w:name w:val="scripted"/>
    <w:basedOn w:val="DefaultParagraphFont"/>
    <w:rsid w:val="00800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s://doi.org/10.1016/j.culher.2018.07.002" TargetMode="Externa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1251</TotalTime>
  <Pages>19</Pages>
  <Words>11571</Words>
  <Characters>65956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179</cp:revision>
  <dcterms:created xsi:type="dcterms:W3CDTF">2020-09-24T21:59:00Z</dcterms:created>
  <dcterms:modified xsi:type="dcterms:W3CDTF">2020-10-22T17:38:00Z</dcterms:modified>
</cp:coreProperties>
</file>