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Default="00B249CF" w:rsidP="004E2484">
      <w:pPr>
        <w:spacing w:before="240" w:after="0"/>
        <w:contextualSpacing/>
        <w:jc w:val="center"/>
        <w:rPr>
          <w:rFonts w:ascii="Lato Light" w:hAnsi="Lato Light"/>
          <w:b/>
          <w:sz w:val="28"/>
          <w:szCs w:val="28"/>
        </w:rPr>
      </w:pPr>
      <w:r>
        <w:rPr>
          <w:rFonts w:ascii="Lato Light" w:hAnsi="Lato Light"/>
          <w:b/>
          <w:sz w:val="28"/>
          <w:szCs w:val="28"/>
        </w:rPr>
        <w:t>SHAPE AS A FUNCTION OF RAW MATERIAL</w:t>
      </w:r>
      <w:r w:rsidR="00F3681C">
        <w:rPr>
          <w:rFonts w:ascii="Lato Light" w:hAnsi="Lato Light"/>
          <w:b/>
          <w:sz w:val="28"/>
          <w:szCs w:val="28"/>
        </w:rPr>
        <w:t xml:space="preserve"> + CONTEXT</w:t>
      </w:r>
      <w:r w:rsidR="00FD36BF">
        <w:rPr>
          <w:rFonts w:ascii="Lato Light" w:hAnsi="Lato Light"/>
          <w:b/>
          <w:sz w:val="28"/>
          <w:szCs w:val="28"/>
        </w:rPr>
        <w:t>:</w:t>
      </w:r>
    </w:p>
    <w:p w:rsidR="0030055D" w:rsidRPr="000D3AD4" w:rsidRDefault="00B249CF" w:rsidP="00B249CF">
      <w:pPr>
        <w:spacing w:before="240" w:after="0"/>
        <w:contextualSpacing/>
        <w:jc w:val="center"/>
        <w:rPr>
          <w:rFonts w:ascii="Lato Light" w:hAnsi="Lato Light"/>
          <w:b/>
          <w:sz w:val="28"/>
          <w:szCs w:val="28"/>
        </w:rPr>
      </w:pPr>
      <w:r>
        <w:rPr>
          <w:rFonts w:ascii="Lato Light" w:hAnsi="Lato Light"/>
          <w:b/>
          <w:sz w:val="28"/>
          <w:szCs w:val="28"/>
        </w:rPr>
        <w:t xml:space="preserve">A PRELIMINARY ANALYSIS OF PERDIZ ARROW POINT </w:t>
      </w:r>
      <w:r w:rsidR="008253B0">
        <w:rPr>
          <w:rFonts w:ascii="Lato Light" w:hAnsi="Lato Light"/>
          <w:b/>
          <w:sz w:val="28"/>
          <w:szCs w:val="28"/>
        </w:rPr>
        <w:t>SHAPE</w:t>
      </w:r>
      <w:r>
        <w:rPr>
          <w:rFonts w:ascii="Lato Light" w:hAnsi="Lato Light"/>
          <w:b/>
          <w:sz w:val="28"/>
          <w:szCs w:val="28"/>
        </w:rPr>
        <w:t xml:space="preserve"> FROM THE SOUTHERN CADDO AREA</w:t>
      </w:r>
    </w:p>
    <w:p w:rsidR="002C0150" w:rsidRPr="000D3AD4" w:rsidRDefault="002C0150" w:rsidP="002C0150">
      <w:pPr>
        <w:jc w:val="center"/>
        <w:rPr>
          <w:rFonts w:ascii="Lato Light" w:hAnsi="Lato Light"/>
          <w:sz w:val="32"/>
          <w:szCs w:val="32"/>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F041EC" w:rsidRPr="000D3AD4" w:rsidRDefault="00F041EC"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rsidR="002C0150" w:rsidRPr="000D3AD4" w:rsidRDefault="002C0150" w:rsidP="002C0150">
      <w:pPr>
        <w:jc w:val="center"/>
        <w:rPr>
          <w:rFonts w:ascii="Lato Light" w:hAnsi="Lato Light"/>
          <w:sz w:val="20"/>
          <w:szCs w:val="20"/>
          <w:vertAlign w:val="superscript"/>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CB4FB9" w:rsidRPr="000D3AD4" w:rsidRDefault="00CB4FB9" w:rsidP="002C0150">
      <w:pPr>
        <w:jc w:val="center"/>
        <w:rPr>
          <w:rFonts w:ascii="Lato Light" w:hAnsi="Lato Light"/>
          <w:sz w:val="20"/>
          <w:szCs w:val="20"/>
        </w:rPr>
      </w:pPr>
    </w:p>
    <w:p w:rsidR="00F041EC" w:rsidRPr="000D3AD4" w:rsidRDefault="00F041EC"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r w:rsidR="00E212DD">
        <w:rPr>
          <w:rFonts w:ascii="Lato Light" w:hAnsi="Lato Light"/>
          <w:i/>
        </w:rPr>
        <w:t xml:space="preserve"> </w:t>
      </w:r>
    </w:p>
    <w:p w:rsidR="00294276" w:rsidRPr="000D3AD4" w:rsidRDefault="00294276" w:rsidP="0062241D">
      <w:pPr>
        <w:spacing w:after="0"/>
        <w:ind w:left="864" w:right="864"/>
        <w:contextualSpacing/>
        <w:jc w:val="both"/>
        <w:rPr>
          <w:rFonts w:ascii="Lato Light" w:hAnsi="Lato Light"/>
          <w:i/>
        </w:rPr>
      </w:pPr>
    </w:p>
    <w:p w:rsidR="00086621" w:rsidRPr="000D3AD4" w:rsidRDefault="00086621" w:rsidP="00122EA2">
      <w:pPr>
        <w:spacing w:after="0"/>
        <w:contextualSpacing/>
        <w:jc w:val="center"/>
        <w:rPr>
          <w:rFonts w:ascii="Lato Light" w:hAnsi="Lato Light"/>
          <w:sz w:val="20"/>
          <w:szCs w:val="20"/>
        </w:rPr>
      </w:pPr>
    </w:p>
    <w:p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rsidR="00DD275F" w:rsidRPr="000B4946" w:rsidRDefault="00DD275F" w:rsidP="00DD275F">
      <w:pPr>
        <w:spacing w:after="0"/>
        <w:ind w:left="864" w:right="864"/>
        <w:contextualSpacing/>
        <w:jc w:val="both"/>
        <w:rPr>
          <w:rFonts w:ascii="Lato Light" w:hAnsi="Lato Light"/>
        </w:rPr>
      </w:pPr>
      <w:r w:rsidRPr="000B4946">
        <w:rPr>
          <w:rFonts w:ascii="Lato Light" w:hAnsi="Lato Light"/>
        </w:rPr>
        <w:lastRenderedPageBreak/>
        <w:t xml:space="preserve">The assumption is that the ability to execute formal technological designs </w:t>
      </w:r>
      <w:proofErr w:type="gramStart"/>
      <w:r w:rsidRPr="000B4946">
        <w:rPr>
          <w:rFonts w:ascii="Lato Light" w:hAnsi="Lato Light"/>
        </w:rPr>
        <w:t>is severely limited</w:t>
      </w:r>
      <w:proofErr w:type="gramEnd"/>
      <w:r w:rsidRPr="000B4946">
        <w:rPr>
          <w:rFonts w:ascii="Lato Light" w:hAnsi="Lato Light"/>
        </w:rPr>
        <w:t xml:space="preserve"> by the quality of the raw material. Toolkits based on high quality raw materials are thought to be easier to design because fracture is easier to control</w:t>
      </w:r>
      <w:r w:rsidR="008B6751" w:rsidRPr="000B4946">
        <w:rPr>
          <w:rFonts w:ascii="Lato Light" w:hAnsi="Lato Light"/>
        </w:rPr>
        <w:t xml:space="preserve"> </w:t>
      </w:r>
      <w:r w:rsidR="008B6751" w:rsidRPr="000B4946">
        <w:rPr>
          <w:rFonts w:ascii="Lato Light" w:hAnsi="Lato Light"/>
        </w:rPr>
        <w:fldChar w:fldCharType="begin"/>
      </w:r>
      <w:r w:rsidR="002C4E9C" w:rsidRPr="000B4946">
        <w:rPr>
          <w:rFonts w:ascii="Lato Light" w:hAnsi="Lato Light"/>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B4946">
        <w:rPr>
          <w:rFonts w:ascii="Lato Light" w:hAnsi="Lato Light"/>
        </w:rPr>
        <w:fldChar w:fldCharType="separate"/>
      </w:r>
      <w:r w:rsidR="008B6751" w:rsidRPr="000B4946">
        <w:rPr>
          <w:rFonts w:ascii="Lato Light" w:hAnsi="Lato Light"/>
          <w:noProof/>
        </w:rPr>
        <w:t>(</w:t>
      </w:r>
      <w:hyperlink w:anchor="_ENREF_22" w:tooltip="Goodyear, 1989 #8964" w:history="1">
        <w:r w:rsidR="004A5FFA" w:rsidRPr="000B4946">
          <w:rPr>
            <w:rStyle w:val="Hyperlink"/>
            <w:rFonts w:ascii="Lato Light" w:hAnsi="Lato Light"/>
          </w:rPr>
          <w:t>Goodyear 1989:3</w:t>
        </w:r>
      </w:hyperlink>
      <w:r w:rsidR="008B6751" w:rsidRPr="000B4946">
        <w:rPr>
          <w:rFonts w:ascii="Lato Light" w:hAnsi="Lato Light"/>
          <w:noProof/>
        </w:rPr>
        <w:t xml:space="preserve">; </w:t>
      </w:r>
      <w:hyperlink w:anchor="_ENREF_31" w:tooltip="Luedtke, 1992 #8918" w:history="1">
        <w:r w:rsidR="004A5FFA" w:rsidRPr="000B4946">
          <w:rPr>
            <w:rStyle w:val="Hyperlink"/>
            <w:rFonts w:ascii="Lato Light" w:hAnsi="Lato Light"/>
          </w:rPr>
          <w:t>Luedtke 1992</w:t>
        </w:r>
      </w:hyperlink>
      <w:r w:rsidR="008B6751" w:rsidRPr="000B4946">
        <w:rPr>
          <w:rFonts w:ascii="Lato Light" w:hAnsi="Lato Light"/>
          <w:noProof/>
        </w:rPr>
        <w:t>)</w:t>
      </w:r>
      <w:r w:rsidR="008B6751" w:rsidRPr="000B4946">
        <w:rPr>
          <w:rFonts w:ascii="Lato Light" w:hAnsi="Lato Light"/>
        </w:rPr>
        <w:fldChar w:fldCharType="end"/>
      </w:r>
      <w:r w:rsidRPr="000B4946">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B4946">
        <w:rPr>
          <w:rFonts w:ascii="Lato Light" w:hAnsi="Lato Light"/>
        </w:rPr>
        <w:fldChar w:fldCharType="begin"/>
      </w:r>
      <w:r w:rsidR="002C4E9C" w:rsidRPr="000B4946">
        <w:rPr>
          <w:rFonts w:ascii="Lato Light" w:hAnsi="Lato Light"/>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B4946">
        <w:rPr>
          <w:rFonts w:ascii="Lato Light" w:hAnsi="Lato Light"/>
        </w:rPr>
        <w:fldChar w:fldCharType="separate"/>
      </w:r>
      <w:r w:rsidR="00F00C67" w:rsidRPr="000B4946">
        <w:rPr>
          <w:rFonts w:ascii="Lato Light" w:hAnsi="Lato Light"/>
          <w:noProof/>
        </w:rPr>
        <w:t>(</w:t>
      </w:r>
      <w:hyperlink w:anchor="_ENREF_8" w:tooltip="Brantingham, 2000 #5904" w:history="1">
        <w:r w:rsidR="004A5FFA" w:rsidRPr="000B4946">
          <w:rPr>
            <w:rStyle w:val="Hyperlink"/>
            <w:rFonts w:ascii="Lato Light" w:hAnsi="Lato Light"/>
          </w:rPr>
          <w:t>Brantingham, et al. 2000:257</w:t>
        </w:r>
      </w:hyperlink>
      <w:r w:rsidR="00F00C67" w:rsidRPr="000B4946">
        <w:rPr>
          <w:rFonts w:ascii="Lato Light" w:hAnsi="Lato Light"/>
          <w:noProof/>
        </w:rPr>
        <w:t>)</w:t>
      </w:r>
      <w:r w:rsidR="00B94019" w:rsidRPr="000B4946">
        <w:rPr>
          <w:rFonts w:ascii="Lato Light" w:hAnsi="Lato Light"/>
        </w:rPr>
        <w:fldChar w:fldCharType="end"/>
      </w:r>
      <w:r w:rsidRPr="000B4946">
        <w:rPr>
          <w:rFonts w:ascii="Lato Light" w:hAnsi="Lato Light"/>
        </w:rPr>
        <w:t>.</w:t>
      </w:r>
    </w:p>
    <w:p w:rsidR="00DD275F" w:rsidRPr="000D3AD4" w:rsidRDefault="00DD275F" w:rsidP="003E7707">
      <w:pPr>
        <w:spacing w:after="0"/>
        <w:contextualSpacing/>
        <w:rPr>
          <w:rFonts w:ascii="Lato Light" w:hAnsi="Lato Light"/>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East Texas geologic formations are poor in lithic raw materials</w:t>
      </w:r>
      <w:r w:rsidR="00B249CF"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1990:Figure 2.1</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xml:space="preserve">, or at least knappable lithic materials. Consequently, lithic materials suitable for the manufacture of Perdiz arrow points would have been a carefully conserved resource for the sedentary aboriginal Caddo populations that lived in East Texas. In the general </w:t>
      </w:r>
      <w:r w:rsidR="001C041D" w:rsidRPr="00CA759E">
        <w:rPr>
          <w:rFonts w:ascii="Lato Light" w:hAnsi="Lato Light"/>
          <w:sz w:val="24"/>
          <w:szCs w:val="24"/>
        </w:rPr>
        <w:t>region</w:t>
      </w:r>
      <w:r w:rsidRPr="00CA759E">
        <w:rPr>
          <w:rFonts w:ascii="Lato Light" w:hAnsi="Lato Light"/>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1990:49</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There are also upland stream gravels that are relatively widespread in parts of East Texas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1990:56-57</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High quality and knappable cobbles of chert, novaculite, and quartzite are present in the Red River</w:t>
      </w:r>
      <w:r w:rsidR="002C4E9C" w:rsidRPr="00CA759E">
        <w:rPr>
          <w:rFonts w:ascii="Lato Light" w:hAnsi="Lato Light"/>
          <w:sz w:val="24"/>
          <w:szCs w:val="24"/>
        </w:rPr>
        <w:t xml:space="preserve"> gravels in northeastern Texas, to include</w:t>
      </w:r>
      <w:r w:rsidRPr="00CA759E">
        <w:rPr>
          <w:rFonts w:ascii="Lato Light" w:hAnsi="Lato Light"/>
          <w:sz w:val="24"/>
          <w:szCs w:val="24"/>
        </w:rPr>
        <w:t xml:space="preserve"> the Bowie gravels in the Red-Sulphur River interfluve, per</w:t>
      </w:r>
      <w:r w:rsidR="002C4E9C" w:rsidRPr="00CA759E">
        <w:rPr>
          <w:rFonts w:ascii="Lato Light" w:hAnsi="Lato Light"/>
          <w:sz w:val="24"/>
          <w:szCs w:val="24"/>
        </w:rPr>
        <w:t xml:space="preserve"> </w:t>
      </w:r>
      <w:hyperlink w:anchor="_ENREF_10" w:tooltip="Cliff, 1996 #846"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Cliff, et al. (1996)</w:t>
        </w:r>
        <w:r w:rsidR="004A5FFA" w:rsidRPr="00CA759E">
          <w:rPr>
            <w:rStyle w:val="Hyperlink"/>
            <w:rFonts w:ascii="Lato Light" w:hAnsi="Lato Light"/>
            <w:sz w:val="24"/>
            <w:szCs w:val="24"/>
          </w:rPr>
          <w:fldChar w:fldCharType="end"/>
        </w:r>
      </w:hyperlink>
      <w:r w:rsidRPr="00CA759E">
        <w:rPr>
          <w:rFonts w:ascii="Lato Light" w:hAnsi="Lato Light"/>
          <w:sz w:val="24"/>
          <w:szCs w:val="24"/>
        </w:rPr>
        <w:t xml:space="preserve">, </w:t>
      </w:r>
      <w:r w:rsidR="002C4E9C" w:rsidRPr="00CA759E">
        <w:rPr>
          <w:rFonts w:ascii="Lato Light" w:hAnsi="Lato Light"/>
          <w:sz w:val="24"/>
          <w:szCs w:val="24"/>
        </w:rPr>
        <w:t>which</w:t>
      </w:r>
      <w:r w:rsidRPr="00CA759E">
        <w:rPr>
          <w:rFonts w:ascii="Lato Light" w:hAnsi="Lato Light"/>
          <w:sz w:val="24"/>
          <w:szCs w:val="24"/>
        </w:rPr>
        <w:t xml:space="preserve"> derive from chert-bearing formations in the Ouachita Mountains of southeastern Oklahoma</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1990:Figure 1.20</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w:t>
      </w:r>
    </w:p>
    <w:p w:rsidR="0054700E" w:rsidRPr="00CA759E" w:rsidRDefault="0054700E" w:rsidP="0054700E">
      <w:pPr>
        <w:spacing w:after="0"/>
        <w:contextualSpacing/>
        <w:jc w:val="both"/>
        <w:rPr>
          <w:rFonts w:ascii="Lato Light" w:hAnsi="Lato Light"/>
          <w:sz w:val="24"/>
          <w:szCs w:val="24"/>
        </w:rPr>
      </w:pPr>
    </w:p>
    <w:p w:rsidR="0054700E" w:rsidRPr="00CA759E" w:rsidRDefault="00C45454" w:rsidP="0054700E">
      <w:pPr>
        <w:spacing w:after="0"/>
        <w:contextualSpacing/>
        <w:jc w:val="both"/>
        <w:rPr>
          <w:rFonts w:ascii="Lato Light" w:hAnsi="Lato Light"/>
          <w:sz w:val="24"/>
          <w:szCs w:val="24"/>
        </w:rPr>
      </w:pPr>
      <w:r w:rsidRPr="00CA759E">
        <w:rPr>
          <w:rFonts w:ascii="Lato Light" w:hAnsi="Lato Light"/>
          <w:sz w:val="24"/>
          <w:szCs w:val="24"/>
        </w:rPr>
        <w:t>In the study of lithic raw material sources in the Neches-Angelina river basin by</w:t>
      </w:r>
      <w:r w:rsidR="001C041D" w:rsidRPr="00CA759E">
        <w:rPr>
          <w:rFonts w:ascii="Lato Light" w:hAnsi="Lato Light"/>
          <w:sz w:val="24"/>
          <w:szCs w:val="24"/>
        </w:rPr>
        <w:t xml:space="preserve"> </w:t>
      </w:r>
      <w:hyperlink w:anchor="_ENREF_20" w:tooltip="Girard, 1995 #1253"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Girard (1995:69)</w:t>
        </w:r>
        <w:r w:rsidR="004A5FFA" w:rsidRPr="00CA759E">
          <w:rPr>
            <w:rStyle w:val="Hyperlink"/>
            <w:rFonts w:ascii="Lato Light" w:hAnsi="Lato Light"/>
            <w:sz w:val="24"/>
            <w:szCs w:val="24"/>
          </w:rPr>
          <w:fldChar w:fldCharType="end"/>
        </w:r>
      </w:hyperlink>
      <w:r w:rsidR="0054700E" w:rsidRPr="00CA759E">
        <w:rPr>
          <w:rFonts w:ascii="Lato Light" w:hAnsi="Lato Light"/>
          <w:sz w:val="24"/>
          <w:szCs w:val="24"/>
        </w:rPr>
        <w:t xml:space="preserve">, </w:t>
      </w:r>
      <w:r w:rsidRPr="00CA759E">
        <w:rPr>
          <w:rFonts w:ascii="Lato Light" w:hAnsi="Lato Light"/>
          <w:sz w:val="24"/>
          <w:szCs w:val="24"/>
        </w:rPr>
        <w:t>he notes that there</w:t>
      </w:r>
      <w:r w:rsidR="0054700E" w:rsidRPr="00CA759E">
        <w:rPr>
          <w:rFonts w:ascii="Lato Light" w:hAnsi="Lato Light"/>
          <w:sz w:val="24"/>
          <w:szCs w:val="24"/>
        </w:rPr>
        <w:t xml:space="preserve"> are redeposited gravels on stream terraces that contain small cobbles and pebbles of petrified wood, fine-grained quartzite, and various cherts. The local cherts tend to be red, gray, tan, and brown in color</w:t>
      </w:r>
      <w:r w:rsidRPr="00CA759E">
        <w:rPr>
          <w:rFonts w:ascii="Lato Light" w:hAnsi="Lato Light"/>
          <w:sz w:val="24"/>
          <w:szCs w:val="24"/>
        </w:rPr>
        <w:t xml:space="preserve"> </w:t>
      </w:r>
      <w:r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0" w:tooltip="Girard, 1995 #1253" w:history="1">
        <w:r w:rsidR="004A5FFA" w:rsidRPr="00CA759E">
          <w:rPr>
            <w:rStyle w:val="Hyperlink"/>
            <w:rFonts w:ascii="Lato Light" w:hAnsi="Lato Light"/>
            <w:sz w:val="24"/>
            <w:szCs w:val="24"/>
          </w:rPr>
          <w:t>Girard 1995:66</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r w:rsidR="0054700E" w:rsidRPr="00CA759E">
        <w:rPr>
          <w:rFonts w:ascii="Lato Light" w:hAnsi="Lato Light"/>
          <w:sz w:val="24"/>
          <w:szCs w:val="24"/>
        </w:rPr>
        <w:t>Non-local cherts found on sites in the Neches and Angelina river basins are apparently from Central Texas Edwards Plateau sources, and these are lustrous gray, blue-gray, and dark brown in color.</w:t>
      </w:r>
    </w:p>
    <w:p w:rsidR="0054700E" w:rsidRPr="00CA759E" w:rsidRDefault="0054700E" w:rsidP="0054700E">
      <w:pPr>
        <w:spacing w:after="0"/>
        <w:contextualSpacing/>
        <w:jc w:val="both"/>
        <w:rPr>
          <w:rFonts w:ascii="Lato Light" w:hAnsi="Lato Light"/>
          <w:sz w:val="24"/>
          <w:szCs w:val="24"/>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though it probably is restricted to localized sources</w:t>
      </w:r>
      <w:r w:rsidR="000227BC" w:rsidRPr="00CA759E">
        <w:rPr>
          <w:rFonts w:ascii="Lato Light" w:hAnsi="Lato Light"/>
          <w:sz w:val="24"/>
          <w:szCs w:val="24"/>
        </w:rPr>
        <w:t>. The material is</w:t>
      </w:r>
      <w:r w:rsidRPr="00CA759E">
        <w:rPr>
          <w:rFonts w:ascii="Lato Light" w:hAnsi="Lato Light"/>
          <w:sz w:val="24"/>
          <w:szCs w:val="24"/>
        </w:rPr>
        <w:t xml:space="preserve"> described by</w:t>
      </w:r>
      <w:r w:rsidR="00C45454" w:rsidRPr="00CA759E">
        <w:rPr>
          <w:rFonts w:ascii="Lato Light" w:hAnsi="Lato Light"/>
          <w:sz w:val="24"/>
          <w:szCs w:val="24"/>
        </w:rPr>
        <w:t xml:space="preserve"> </w:t>
      </w:r>
      <w:hyperlink w:anchor="_ENREF_20" w:tooltip="Girard, 1995 #1253"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Girard (1995:67)</w:t>
        </w:r>
        <w:r w:rsidR="004A5FFA" w:rsidRPr="00CA759E">
          <w:rPr>
            <w:rStyle w:val="Hyperlink"/>
            <w:rFonts w:ascii="Lato Light" w:hAnsi="Lato Light"/>
            <w:sz w:val="24"/>
            <w:szCs w:val="24"/>
          </w:rPr>
          <w:fldChar w:fldCharType="end"/>
        </w:r>
      </w:hyperlink>
      <w:r w:rsidRPr="00CA759E">
        <w:rPr>
          <w:rFonts w:ascii="Lato Light" w:hAnsi="Lato Light"/>
          <w:sz w:val="24"/>
          <w:szCs w:val="24"/>
        </w:rPr>
        <w:t xml:space="preserve"> as </w:t>
      </w:r>
      <w:r w:rsidR="000227BC" w:rsidRPr="00CA759E">
        <w:rPr>
          <w:rFonts w:ascii="Lato Light" w:hAnsi="Lato Light"/>
          <w:sz w:val="24"/>
          <w:szCs w:val="24"/>
        </w:rPr>
        <w:t>being of</w:t>
      </w:r>
      <w:r w:rsidRPr="00CA759E">
        <w:rPr>
          <w:rFonts w:ascii="Lato Light" w:hAnsi="Lato Light"/>
          <w:sz w:val="24"/>
          <w:szCs w:val="24"/>
        </w:rPr>
        <w:t xml:space="preserve"> suga</w:t>
      </w:r>
      <w:r w:rsidR="000227BC" w:rsidRPr="00CA759E">
        <w:rPr>
          <w:rFonts w:ascii="Lato Light" w:hAnsi="Lato Light"/>
          <w:sz w:val="24"/>
          <w:szCs w:val="24"/>
        </w:rPr>
        <w:t>ry coarse-grained texture and</w:t>
      </w:r>
      <w:r w:rsidRPr="00CA759E">
        <w:rPr>
          <w:rFonts w:ascii="Lato Light" w:hAnsi="Lato Light"/>
          <w:sz w:val="24"/>
          <w:szCs w:val="24"/>
        </w:rPr>
        <w:t xml:space="preserve"> light gr</w:t>
      </w:r>
      <w:r w:rsidR="000227BC" w:rsidRPr="00CA759E">
        <w:rPr>
          <w:rFonts w:ascii="Lato Light" w:hAnsi="Lato Light"/>
          <w:sz w:val="24"/>
          <w:szCs w:val="24"/>
        </w:rPr>
        <w:t xml:space="preserve">ay to yellowish-brown in color, and </w:t>
      </w:r>
      <w:r w:rsidRPr="00CA759E">
        <w:rPr>
          <w:rFonts w:ascii="Lato Light" w:hAnsi="Lato Light"/>
          <w:sz w:val="24"/>
          <w:szCs w:val="24"/>
        </w:rPr>
        <w:t>may originate in the Glover Sandstone (part of the basal Sparta Sand Formation) in northeastern Houston County</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20" w:tooltip="Girard, 1995 #1253" w:history="1">
        <w:r w:rsidR="004A5FFA" w:rsidRPr="00CA759E">
          <w:rPr>
            <w:rStyle w:val="Hyperlink"/>
            <w:rFonts w:ascii="Lato Light" w:hAnsi="Lato Light"/>
            <w:sz w:val="24"/>
            <w:szCs w:val="24"/>
          </w:rPr>
          <w:t>Girard 1995:69</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A quarry (41VN39) of grayish-white quartzite is known in the Sabine R</w:t>
      </w:r>
      <w:r w:rsidR="000227BC" w:rsidRPr="00CA759E">
        <w:rPr>
          <w:rFonts w:ascii="Lato Light" w:hAnsi="Lato Light"/>
          <w:sz w:val="24"/>
          <w:szCs w:val="24"/>
        </w:rPr>
        <w:t>iver basin in Van Zandt County, and has been noted to turn</w:t>
      </w:r>
      <w:r w:rsidRPr="00CA759E">
        <w:rPr>
          <w:rFonts w:ascii="Lato Light" w:hAnsi="Lato Light"/>
          <w:sz w:val="24"/>
          <w:szCs w:val="24"/>
        </w:rPr>
        <w:t xml:space="preserve"> pink when heat-treated</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2" w:tooltip="Malone, 1972 #1898" w:history="1">
        <w:r w:rsidR="004A5FFA" w:rsidRPr="00CA759E">
          <w:rPr>
            <w:rStyle w:val="Hyperlink"/>
            <w:rFonts w:ascii="Lato Light" w:hAnsi="Lato Light"/>
            <w:sz w:val="24"/>
            <w:szCs w:val="24"/>
          </w:rPr>
          <w:t>Malone 1972</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w:t>
      </w:r>
    </w:p>
    <w:p w:rsidR="00CC7E89"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The most likely contributing source(s) of non-local cherts used for the manufacture of Perdiz arrow points in northeast and east Texas are those from various Edwards Formation localities in central Texas</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&lt;EndNote&gt;&lt;Cite&gt;&lt;Author&gt;Banks&lt;/Author&gt;&lt;Year&gt;1990&lt;/Year&gt;&lt;RecNum&gt;439&lt;/RecNum&gt;&lt;DisplayText&gt;(Banks 1990; T. K.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129-148&lt;/pages&gt;&lt;volume&gt;Occasional Paper 2&lt;/volume&gt;&lt;dates&gt;&lt;year&gt;1984&lt;/year&gt;&lt;/dates&gt;&lt;pub-location&gt;Carbondale&lt;/pub-location&gt;&lt;publisher&gt;Center for Archaeological Investigations, Southern Illinois University&lt;/publisher&gt;&lt;urls&gt;&lt;/urls&gt;&lt;/record&gt;&lt;/Cite&gt;&lt;/EndNote&gt;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 w:tooltip="Banks, 1990 #439" w:history="1">
        <w:r w:rsidR="004A5FFA" w:rsidRPr="00CA759E">
          <w:rPr>
            <w:rStyle w:val="Hyperlink"/>
            <w:rFonts w:ascii="Lato Light" w:hAnsi="Lato Light"/>
            <w:sz w:val="24"/>
            <w:szCs w:val="24"/>
          </w:rPr>
          <w:t>Banks 1990</w:t>
        </w:r>
      </w:hyperlink>
      <w:r w:rsidR="00C45454" w:rsidRPr="00CA759E">
        <w:rPr>
          <w:rFonts w:ascii="Lato Light" w:hAnsi="Lato Light"/>
          <w:noProof/>
          <w:sz w:val="24"/>
          <w:szCs w:val="24"/>
        </w:rPr>
        <w:t xml:space="preserve">; </w:t>
      </w:r>
      <w:hyperlink w:anchor="_ENREF_36" w:tooltip="Perttula, 1984 #2145" w:history="1">
        <w:r w:rsidR="004A5FFA" w:rsidRPr="00CA759E">
          <w:rPr>
            <w:rStyle w:val="Hyperlink"/>
            <w:rFonts w:ascii="Lato Light" w:hAnsi="Lato Light"/>
            <w:sz w:val="24"/>
            <w:szCs w:val="24"/>
          </w:rPr>
          <w:t>T. K. Perttula 1984</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These resources occur in a region that encompasses the Edwards Plateau and the southern Llano Estacado and occur in both massive ledge and cobble varieties. These materials also occur as significant gravel sources along the Colorado and Brazos River Valleys but may also occur as reworked and lagged members of Uvalde Gravel deposits.</w:t>
      </w:r>
    </w:p>
    <w:p w:rsidR="00E212DD" w:rsidRPr="00CA759E" w:rsidRDefault="00E212DD" w:rsidP="0054700E">
      <w:pPr>
        <w:spacing w:after="0"/>
        <w:contextualSpacing/>
        <w:jc w:val="both"/>
        <w:rPr>
          <w:rFonts w:ascii="Lato Light" w:hAnsi="Lato Light"/>
          <w:sz w:val="24"/>
          <w:szCs w:val="24"/>
        </w:rPr>
      </w:pPr>
    </w:p>
    <w:p w:rsidR="00E212DD" w:rsidRPr="00CA759E" w:rsidRDefault="00917C78" w:rsidP="0054700E">
      <w:pPr>
        <w:spacing w:after="0"/>
        <w:contextualSpacing/>
        <w:jc w:val="both"/>
        <w:rPr>
          <w:rFonts w:ascii="Lato Light" w:hAnsi="Lato Light"/>
          <w:i/>
          <w:sz w:val="24"/>
          <w:szCs w:val="24"/>
        </w:rPr>
      </w:pPr>
      <w:r w:rsidRPr="00CA759E">
        <w:rPr>
          <w:rFonts w:ascii="Lato Light" w:hAnsi="Lato Light"/>
          <w:i/>
          <w:sz w:val="24"/>
          <w:szCs w:val="24"/>
        </w:rPr>
        <w:t>Shape, raw material</w:t>
      </w:r>
      <w:r w:rsidR="00562E77" w:rsidRPr="00CA759E">
        <w:rPr>
          <w:rFonts w:ascii="Lato Light" w:hAnsi="Lato Light"/>
          <w:i/>
          <w:sz w:val="24"/>
          <w:szCs w:val="24"/>
        </w:rPr>
        <w:t>, and human behavior</w:t>
      </w:r>
    </w:p>
    <w:p w:rsidR="00E212DD" w:rsidRPr="00CA759E" w:rsidRDefault="00E212DD" w:rsidP="0054700E">
      <w:pPr>
        <w:spacing w:after="0"/>
        <w:contextualSpacing/>
        <w:jc w:val="both"/>
        <w:rPr>
          <w:rFonts w:ascii="Lato Light" w:hAnsi="Lato Light"/>
          <w:i/>
          <w:sz w:val="24"/>
          <w:szCs w:val="24"/>
        </w:rPr>
      </w:pPr>
    </w:p>
    <w:p w:rsidR="00D52452" w:rsidRPr="00CA759E" w:rsidRDefault="008D18FB" w:rsidP="005E49FA">
      <w:pPr>
        <w:spacing w:after="0"/>
        <w:contextualSpacing/>
        <w:jc w:val="both"/>
        <w:rPr>
          <w:rFonts w:ascii="Lato Light" w:hAnsi="Lato Light"/>
          <w:sz w:val="24"/>
          <w:szCs w:val="24"/>
        </w:rPr>
      </w:pPr>
      <w:r w:rsidRPr="00CA759E">
        <w:rPr>
          <w:rFonts w:ascii="Lato Light" w:hAnsi="Lato Light"/>
          <w:sz w:val="24"/>
          <w:szCs w:val="24"/>
        </w:rPr>
        <w:t xml:space="preserve">Perdiz arrow points </w:t>
      </w:r>
      <w:r w:rsidRPr="00CA759E">
        <w:rPr>
          <w:rFonts w:ascii="Lato Light" w:hAnsi="Lato Light"/>
          <w:sz w:val="24"/>
          <w:szCs w:val="24"/>
        </w:rPr>
        <w:fldChar w:fldCharType="begin"/>
      </w:r>
      <w:r w:rsidR="00356EA9" w:rsidRPr="00CA759E">
        <w:rPr>
          <w:rFonts w:ascii="Lato Light" w:hAnsi="Lato Light"/>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CA759E">
        <w:rPr>
          <w:rFonts w:ascii="Lato Light" w:hAnsi="Lato Light"/>
          <w:sz w:val="24"/>
          <w:szCs w:val="24"/>
        </w:rPr>
        <w:fldChar w:fldCharType="separate"/>
      </w:r>
      <w:r w:rsidR="00356EA9" w:rsidRPr="00CA759E">
        <w:rPr>
          <w:rFonts w:ascii="Lato Light" w:hAnsi="Lato Light"/>
          <w:noProof/>
          <w:sz w:val="24"/>
          <w:szCs w:val="24"/>
        </w:rPr>
        <w:t>(</w:t>
      </w:r>
      <w:hyperlink w:anchor="_ENREF_60" w:tooltip="Suhm, 1962 #7793" w:history="1">
        <w:r w:rsidR="004A5FFA" w:rsidRPr="00CA759E">
          <w:rPr>
            <w:rStyle w:val="Hyperlink"/>
            <w:rFonts w:ascii="Lato Light" w:hAnsi="Lato Light"/>
            <w:sz w:val="24"/>
            <w:szCs w:val="24"/>
          </w:rPr>
          <w:t>Suhm and Jelks 1962:283 and Plate 142</w:t>
        </w:r>
      </w:hyperlink>
      <w:r w:rsidR="00356EA9" w:rsidRPr="00CA759E">
        <w:rPr>
          <w:rFonts w:ascii="Lato Light" w:hAnsi="Lato Light"/>
          <w:noProof/>
          <w:sz w:val="24"/>
          <w:szCs w:val="24"/>
        </w:rPr>
        <w:t xml:space="preserve">; </w:t>
      </w:r>
      <w:hyperlink w:anchor="_ENREF_61" w:tooltip="Suhm, 1954 #5764" w:history="1">
        <w:r w:rsidR="004A5FFA" w:rsidRPr="00CA759E">
          <w:rPr>
            <w:rStyle w:val="Hyperlink"/>
            <w:rFonts w:ascii="Lato Light" w:hAnsi="Lato Light"/>
            <w:sz w:val="24"/>
            <w:szCs w:val="24"/>
          </w:rPr>
          <w:t>Suhm, et al. 1954:504 and Plate 131</w:t>
        </w:r>
      </w:hyperlink>
      <w:r w:rsidR="00356EA9" w:rsidRPr="00CA759E">
        <w:rPr>
          <w:rFonts w:ascii="Lato Light" w:hAnsi="Lato Light"/>
          <w:noProof/>
          <w:sz w:val="24"/>
          <w:szCs w:val="24"/>
        </w:rPr>
        <w:t>)</w:t>
      </w:r>
      <w:r w:rsidRPr="00CA759E">
        <w:rPr>
          <w:rFonts w:ascii="Lato Light" w:hAnsi="Lato Light"/>
          <w:sz w:val="24"/>
          <w:szCs w:val="24"/>
        </w:rPr>
        <w:fldChar w:fldCharType="end"/>
      </w:r>
      <w:r w:rsidR="00356EA9" w:rsidRPr="00CA759E">
        <w:rPr>
          <w:rFonts w:ascii="Lato Light" w:hAnsi="Lato Light"/>
          <w:sz w:val="24"/>
          <w:szCs w:val="24"/>
        </w:rPr>
        <w:t xml:space="preserve"> occur across most of Texas from the Rio Grande eastward to the Neches River basin, and from the Red River (Texas and Oklahoma) south to the eastern and central parts of the Gulf coast</w:t>
      </w:r>
      <w:r w:rsidR="00EA1F97" w:rsidRPr="00CA759E">
        <w:rPr>
          <w:rFonts w:ascii="Lato Light" w:hAnsi="Lato Light"/>
          <w:sz w:val="24"/>
          <w:szCs w:val="24"/>
        </w:rPr>
        <w:t xml:space="preserve">, and </w:t>
      </w:r>
      <w:r w:rsidR="005E49FA" w:rsidRPr="00CA759E">
        <w:rPr>
          <w:rFonts w:ascii="Lato Light" w:hAnsi="Lato Light"/>
          <w:sz w:val="24"/>
          <w:szCs w:val="24"/>
        </w:rPr>
        <w:t>have been</w:t>
      </w:r>
      <w:r w:rsidR="00EA1F97" w:rsidRPr="00CA759E">
        <w:rPr>
          <w:rFonts w:ascii="Lato Light" w:hAnsi="Lato Light"/>
          <w:sz w:val="24"/>
          <w:szCs w:val="24"/>
        </w:rPr>
        <w:t xml:space="preserve"> noted to include more variation in size and proportions than most arrow point types in Texas.</w:t>
      </w:r>
      <w:r w:rsidR="005E49FA" w:rsidRPr="00CA759E">
        <w:rPr>
          <w:rFonts w:ascii="Lato Light" w:hAnsi="Lato Light"/>
          <w:sz w:val="24"/>
          <w:szCs w:val="24"/>
        </w:rPr>
        <w:t xml:space="preserve"> In outline, Perdiz arrow points have a “[t]</w:t>
      </w:r>
      <w:proofErr w:type="spellStart"/>
      <w:r w:rsidR="005E49FA" w:rsidRPr="00CA759E">
        <w:rPr>
          <w:rFonts w:ascii="Lato Light" w:hAnsi="Lato Light"/>
          <w:sz w:val="24"/>
          <w:szCs w:val="24"/>
        </w:rPr>
        <w:t>riangular</w:t>
      </w:r>
      <w:proofErr w:type="spellEnd"/>
      <w:r w:rsidR="005E49FA" w:rsidRPr="00CA759E">
        <w:rPr>
          <w:rFonts w:ascii="Lato Light" w:hAnsi="Lato Light"/>
          <w:sz w:val="24"/>
          <w:szCs w:val="24"/>
        </w:rPr>
        <w:t xml:space="preserve"> blade with edges usually quite straight but sometimes slightly convex or concave. Shoulders sometimes at right angles to stem but usually well barbed. Stem contracted, often</w:t>
      </w:r>
      <w:r w:rsidR="00B0338F" w:rsidRPr="00CA759E">
        <w:rPr>
          <w:rFonts w:ascii="Lato Light" w:hAnsi="Lato Light"/>
          <w:sz w:val="24"/>
          <w:szCs w:val="24"/>
        </w:rPr>
        <w:t xml:space="preserve"> </w:t>
      </w:r>
      <w:r w:rsidR="005E49FA" w:rsidRPr="00CA759E">
        <w:rPr>
          <w:rFonts w:ascii="Lato Light" w:hAnsi="Lato Light"/>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CA759E">
        <w:rPr>
          <w:rFonts w:ascii="Lato Light" w:hAnsi="Lato Light"/>
          <w:sz w:val="24"/>
          <w:szCs w:val="24"/>
        </w:rPr>
        <w:fldChar w:fldCharType="begin"/>
      </w:r>
      <w:r w:rsidR="005E49FA" w:rsidRPr="00CA759E">
        <w:rPr>
          <w:rFonts w:ascii="Lato Light" w:hAnsi="Lato Light"/>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CA759E">
        <w:rPr>
          <w:rFonts w:ascii="Lato Light" w:hAnsi="Lato Light"/>
          <w:sz w:val="24"/>
          <w:szCs w:val="24"/>
        </w:rPr>
        <w:fldChar w:fldCharType="separate"/>
      </w:r>
      <w:r w:rsidR="005E49FA" w:rsidRPr="00CA759E">
        <w:rPr>
          <w:rFonts w:ascii="Lato Light" w:hAnsi="Lato Light"/>
          <w:noProof/>
          <w:sz w:val="24"/>
          <w:szCs w:val="24"/>
        </w:rPr>
        <w:t>(</w:t>
      </w:r>
      <w:hyperlink w:anchor="_ENREF_61" w:tooltip="Suhm, 1954 #5764" w:history="1">
        <w:r w:rsidR="004A5FFA" w:rsidRPr="00CA759E">
          <w:rPr>
            <w:rStyle w:val="Hyperlink"/>
            <w:rFonts w:ascii="Lato Light" w:hAnsi="Lato Light"/>
            <w:sz w:val="24"/>
            <w:szCs w:val="24"/>
          </w:rPr>
          <w:t>Suhm, et al. 1954:504</w:t>
        </w:r>
      </w:hyperlink>
      <w:r w:rsidR="005E49FA" w:rsidRPr="00CA759E">
        <w:rPr>
          <w:rFonts w:ascii="Lato Light" w:hAnsi="Lato Light"/>
          <w:noProof/>
          <w:sz w:val="24"/>
          <w:szCs w:val="24"/>
        </w:rPr>
        <w:t>)</w:t>
      </w:r>
      <w:r w:rsidR="005E49FA" w:rsidRPr="00CA759E">
        <w:rPr>
          <w:rFonts w:ascii="Lato Light" w:hAnsi="Lato Light"/>
          <w:sz w:val="24"/>
          <w:szCs w:val="24"/>
        </w:rPr>
        <w:fldChar w:fldCharType="end"/>
      </w:r>
      <w:r w:rsidR="00786A1B" w:rsidRPr="00CA759E">
        <w:rPr>
          <w:rFonts w:ascii="Lato Light" w:hAnsi="Lato Light"/>
          <w:sz w:val="24"/>
          <w:szCs w:val="24"/>
        </w:rPr>
        <w:t>.</w:t>
      </w:r>
      <w:r w:rsidR="00B0338F" w:rsidRPr="00CA759E">
        <w:rPr>
          <w:rFonts w:ascii="Lato Light" w:hAnsi="Lato Light"/>
          <w:sz w:val="24"/>
          <w:szCs w:val="24"/>
        </w:rPr>
        <w:t xml:space="preserve"> </w:t>
      </w:r>
    </w:p>
    <w:p w:rsidR="0054700E" w:rsidRPr="00CA759E" w:rsidRDefault="0054700E" w:rsidP="0054700E">
      <w:pPr>
        <w:spacing w:after="0"/>
        <w:contextualSpacing/>
        <w:jc w:val="both"/>
        <w:rPr>
          <w:rFonts w:ascii="Lato Light" w:hAnsi="Lato Light"/>
          <w:sz w:val="24"/>
          <w:szCs w:val="24"/>
        </w:rPr>
      </w:pPr>
      <w:bookmarkStart w:id="0" w:name="_GoBack"/>
      <w:bookmarkEnd w:id="0"/>
    </w:p>
    <w:p w:rsidR="004A5FFA" w:rsidRPr="00CA759E" w:rsidRDefault="00D84B05" w:rsidP="004A5FFA">
      <w:pPr>
        <w:spacing w:after="0"/>
        <w:contextualSpacing/>
        <w:jc w:val="both"/>
        <w:rPr>
          <w:rFonts w:ascii="Lato Light" w:hAnsi="Lato Light"/>
          <w:sz w:val="24"/>
          <w:szCs w:val="24"/>
        </w:rPr>
      </w:pPr>
      <w:r w:rsidRPr="00CA759E">
        <w:rPr>
          <w:rFonts w:ascii="Lato Light" w:hAnsi="Lato Light"/>
          <w:sz w:val="24"/>
          <w:szCs w:val="24"/>
        </w:rPr>
        <w:t xml:space="preserve">Perdiz arrow points fall within what </w:t>
      </w:r>
      <w:hyperlink w:anchor="_ENREF_4" w:tooltip="Bleed, 1986 #5870" w:history="1">
        <w:r w:rsidR="004A5FFA" w:rsidRPr="00CA759E">
          <w:rPr>
            <w:rStyle w:val="Hyperlink"/>
            <w:rFonts w:ascii="Lato Light" w:hAnsi="Lato Light"/>
            <w:sz w:val="24"/>
            <w:szCs w:val="24"/>
          </w:rPr>
          <w:fldChar w:fldCharType="begin"/>
        </w:r>
        <w:r w:rsidR="004A5FFA" w:rsidRPr="00CA759E">
          <w:rPr>
            <w:rStyle w:val="Hyperlink"/>
            <w:rFonts w:ascii="Lato Light" w:hAnsi="Lato Light"/>
            <w:sz w:val="24"/>
            <w:szCs w:val="24"/>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Antiquity&lt;/full-title&gt;&lt;/periodical&gt;&lt;pages&gt;737-747&lt;/pages&gt;&lt;volume&gt;51&lt;/volume&gt;&lt;number&gt;4&lt;/number&gt;&lt;dates&gt;&lt;year&gt;1986&lt;/year&gt;&lt;/dates&gt;&lt;urls&gt;&lt;/urls&gt;&lt;/record&gt;&lt;/Cite&gt;&lt;/EndNote&gt;</w:instrText>
        </w:r>
        <w:r w:rsidR="004A5FFA" w:rsidRPr="00CA759E">
          <w:rPr>
            <w:rStyle w:val="Hyperlink"/>
            <w:rFonts w:ascii="Lato Light" w:hAnsi="Lato Light"/>
            <w:sz w:val="24"/>
            <w:szCs w:val="24"/>
          </w:rPr>
          <w:fldChar w:fldCharType="separate"/>
        </w:r>
        <w:r w:rsidR="004A5FFA" w:rsidRPr="00CA759E">
          <w:rPr>
            <w:rStyle w:val="Hyperlink"/>
            <w:rFonts w:ascii="Lato Light" w:hAnsi="Lato Light"/>
            <w:sz w:val="24"/>
            <w:szCs w:val="24"/>
          </w:rPr>
          <w:t>Bleed (1986:738-741)</w:t>
        </w:r>
        <w:r w:rsidR="004A5FFA" w:rsidRPr="00CA759E">
          <w:rPr>
            <w:rStyle w:val="Hyperlink"/>
            <w:rFonts w:ascii="Lato Light" w:hAnsi="Lato Light"/>
            <w:sz w:val="24"/>
            <w:szCs w:val="24"/>
          </w:rPr>
          <w:fldChar w:fldCharType="end"/>
        </w:r>
      </w:hyperlink>
      <w:r w:rsidRPr="00CA759E">
        <w:rPr>
          <w:rFonts w:ascii="Lato Light" w:hAnsi="Lato Light"/>
          <w:sz w:val="24"/>
          <w:szCs w:val="24"/>
        </w:rPr>
        <w:t xml:space="preserve"> referred to as a maintainable tool; however, unlike dart points, </w:t>
      </w:r>
      <w:r w:rsidR="00851D09" w:rsidRPr="00CA759E">
        <w:rPr>
          <w:rFonts w:ascii="Lato Light" w:hAnsi="Lato Light"/>
          <w:sz w:val="24"/>
          <w:szCs w:val="24"/>
        </w:rPr>
        <w:t>morphological attributes</w:t>
      </w:r>
      <w:r w:rsidRPr="00CA759E">
        <w:rPr>
          <w:rFonts w:ascii="Lato Light" w:hAnsi="Lato Light"/>
          <w:sz w:val="24"/>
          <w:szCs w:val="24"/>
        </w:rPr>
        <w:t xml:space="preserve"> of </w:t>
      </w:r>
      <w:r w:rsidR="00851D09" w:rsidRPr="00CA759E">
        <w:rPr>
          <w:rFonts w:ascii="Lato Light" w:hAnsi="Lato Light"/>
          <w:sz w:val="24"/>
          <w:szCs w:val="24"/>
        </w:rPr>
        <w:t>arrow points—generally small and thin—</w:t>
      </w:r>
      <w:r w:rsidRPr="00CA759E">
        <w:rPr>
          <w:rFonts w:ascii="Lato Light" w:hAnsi="Lato Light"/>
          <w:sz w:val="24"/>
          <w:szCs w:val="24"/>
        </w:rPr>
        <w:t xml:space="preserve">somewhat limit discussions of optimization related to planned breakage </w:t>
      </w:r>
      <w:r w:rsidR="00F32512" w:rsidRPr="00CA759E">
        <w:rPr>
          <w:rFonts w:ascii="Lato Light" w:hAnsi="Lato Light"/>
          <w:sz w:val="24"/>
          <w:szCs w:val="24"/>
        </w:rPr>
        <w:t>caused by</w:t>
      </w:r>
      <w:r w:rsidRPr="00CA759E">
        <w:rPr>
          <w:rFonts w:ascii="Lato Light" w:hAnsi="Lato Light"/>
          <w:sz w:val="24"/>
          <w:szCs w:val="24"/>
        </w:rPr>
        <w:t xml:space="preserve"> impact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name="Journal Article"&gt;17&lt;/ref-type&gt;&lt;contributors&gt;&lt;authors&gt;&lt;author&gt;Flenniken, J. Jeffrey&lt;/author&gt;&lt;/authors&gt;&lt;/contributors&gt;&lt;titles&gt;&lt;title&gt;Stone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6" w:tooltip="Flenniken, 1985 #6165" w:history="1">
        <w:r w:rsidR="004A5FFA" w:rsidRPr="00CA759E">
          <w:rPr>
            <w:rStyle w:val="Hyperlink"/>
            <w:rFonts w:ascii="Lato Light" w:hAnsi="Lato Light"/>
            <w:sz w:val="24"/>
            <w:szCs w:val="24"/>
          </w:rPr>
          <w:t>Flenniken 1985</w:t>
        </w:r>
      </w:hyperlink>
      <w:r w:rsidRPr="00CA759E">
        <w:rPr>
          <w:rFonts w:ascii="Lato Light" w:hAnsi="Lato Light"/>
          <w:noProof/>
          <w:sz w:val="24"/>
          <w:szCs w:val="24"/>
        </w:rPr>
        <w:t xml:space="preserve">; </w:t>
      </w:r>
      <w:hyperlink w:anchor="_ENREF_18" w:tooltip="Flenniken, 1986 #7037" w:history="1">
        <w:r w:rsidR="004A5FFA" w:rsidRPr="00CA759E">
          <w:rPr>
            <w:rStyle w:val="Hyperlink"/>
            <w:rFonts w:ascii="Lato Light" w:hAnsi="Lato Light"/>
            <w:sz w:val="24"/>
            <w:szCs w:val="24"/>
          </w:rPr>
          <w:t>Flenniken and Raymond 1986</w:t>
        </w:r>
      </w:hyperlink>
      <w:r w:rsidRPr="00CA759E">
        <w:rPr>
          <w:rFonts w:ascii="Lato Light" w:hAnsi="Lato Light"/>
          <w:noProof/>
          <w:sz w:val="24"/>
          <w:szCs w:val="24"/>
        </w:rPr>
        <w:t>)</w:t>
      </w:r>
      <w:r w:rsidRPr="00CA759E">
        <w:rPr>
          <w:rFonts w:ascii="Lato Light" w:hAnsi="Lato Light"/>
          <w:sz w:val="24"/>
          <w:szCs w:val="24"/>
        </w:rPr>
        <w:fldChar w:fldCharType="end"/>
      </w:r>
      <w:r w:rsidR="00A437CB" w:rsidRPr="00CA759E">
        <w:rPr>
          <w:rFonts w:ascii="Lato Light" w:hAnsi="Lato Light"/>
          <w:sz w:val="24"/>
          <w:szCs w:val="24"/>
        </w:rPr>
        <w:t>, providing for differing</w:t>
      </w:r>
      <w:r w:rsidR="006D3003" w:rsidRPr="00CA759E">
        <w:rPr>
          <w:rFonts w:ascii="Lato Light" w:hAnsi="Lato Light"/>
          <w:sz w:val="24"/>
          <w:szCs w:val="24"/>
        </w:rPr>
        <w:t xml:space="preserve"> expression</w:t>
      </w:r>
      <w:r w:rsidR="0071236C" w:rsidRPr="00CA759E">
        <w:rPr>
          <w:rFonts w:ascii="Lato Light" w:hAnsi="Lato Light"/>
          <w:sz w:val="24"/>
          <w:szCs w:val="24"/>
        </w:rPr>
        <w:t>s</w:t>
      </w:r>
      <w:r w:rsidR="006D3003" w:rsidRPr="00CA759E">
        <w:rPr>
          <w:rFonts w:ascii="Lato Light" w:hAnsi="Lato Light"/>
          <w:sz w:val="24"/>
          <w:szCs w:val="24"/>
        </w:rPr>
        <w:t xml:space="preserve"> of maintainability </w:t>
      </w:r>
      <w:r w:rsidR="006D3003" w:rsidRPr="00CA759E">
        <w:rPr>
          <w:rFonts w:ascii="Lato Light" w:hAnsi="Lato Light"/>
          <w:sz w:val="24"/>
          <w:szCs w:val="24"/>
        </w:rPr>
        <w:fldChar w:fldCharType="begin"/>
      </w:r>
      <w:r w:rsidR="006D3003" w:rsidRPr="00CA759E">
        <w:rPr>
          <w:rFonts w:ascii="Lato Light" w:hAnsi="Lato Light"/>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CA759E">
        <w:rPr>
          <w:rFonts w:ascii="Lato Light" w:hAnsi="Lato Light"/>
          <w:sz w:val="24"/>
          <w:szCs w:val="24"/>
        </w:rPr>
        <w:fldChar w:fldCharType="separate"/>
      </w:r>
      <w:r w:rsidR="006D3003" w:rsidRPr="00CA759E">
        <w:rPr>
          <w:rFonts w:ascii="Lato Light" w:hAnsi="Lato Light"/>
          <w:noProof/>
          <w:sz w:val="24"/>
          <w:szCs w:val="24"/>
        </w:rPr>
        <w:t>(</w:t>
      </w:r>
      <w:hyperlink w:anchor="_ENREF_1" w:tooltip="Ahler, 2000 #5787" w:history="1">
        <w:r w:rsidR="004A5FFA" w:rsidRPr="00CA759E">
          <w:rPr>
            <w:rStyle w:val="Hyperlink"/>
            <w:rFonts w:ascii="Lato Light" w:hAnsi="Lato Light"/>
            <w:sz w:val="24"/>
            <w:szCs w:val="24"/>
          </w:rPr>
          <w:t>Ahler and Geib 2000</w:t>
        </w:r>
      </w:hyperlink>
      <w:r w:rsidR="006D3003" w:rsidRPr="00CA759E">
        <w:rPr>
          <w:rFonts w:ascii="Lato Light" w:hAnsi="Lato Light"/>
          <w:noProof/>
          <w:sz w:val="24"/>
          <w:szCs w:val="24"/>
        </w:rPr>
        <w:t>)</w:t>
      </w:r>
      <w:r w:rsidR="006D3003" w:rsidRPr="00CA759E">
        <w:rPr>
          <w:rFonts w:ascii="Lato Light" w:hAnsi="Lato Light"/>
          <w:sz w:val="24"/>
          <w:szCs w:val="24"/>
        </w:rPr>
        <w:fldChar w:fldCharType="end"/>
      </w:r>
      <w:r w:rsidR="006D3003" w:rsidRPr="00CA759E">
        <w:rPr>
          <w:rFonts w:ascii="Lato Light" w:hAnsi="Lato Light"/>
          <w:sz w:val="24"/>
          <w:szCs w:val="24"/>
        </w:rPr>
        <w:t>.</w:t>
      </w:r>
      <w:r w:rsidR="00851D09" w:rsidRPr="00CA759E">
        <w:rPr>
          <w:rFonts w:ascii="Lato Light" w:hAnsi="Lato Light"/>
          <w:sz w:val="24"/>
          <w:szCs w:val="24"/>
        </w:rPr>
        <w:t xml:space="preserve"> The anticipated exploitation of raw mater</w:t>
      </w:r>
      <w:r w:rsidR="005A61D6" w:rsidRPr="00CA759E">
        <w:rPr>
          <w:rFonts w:ascii="Lato Light" w:hAnsi="Lato Light"/>
          <w:sz w:val="24"/>
          <w:szCs w:val="24"/>
        </w:rPr>
        <w:t xml:space="preserve">ial resources, </w:t>
      </w:r>
      <w:r w:rsidR="001A4909" w:rsidRPr="00CA759E">
        <w:rPr>
          <w:rFonts w:ascii="Lato Light" w:hAnsi="Lato Light"/>
          <w:sz w:val="24"/>
          <w:szCs w:val="24"/>
        </w:rPr>
        <w:t>coupled with</w:t>
      </w:r>
      <w:r w:rsidR="005A61D6" w:rsidRPr="00CA759E">
        <w:rPr>
          <w:rFonts w:ascii="Lato Light" w:hAnsi="Lato Light"/>
          <w:sz w:val="24"/>
          <w:szCs w:val="24"/>
        </w:rPr>
        <w:t xml:space="preserve"> perceived technological advantages </w:t>
      </w:r>
      <w:r w:rsidR="00C81AE7" w:rsidRPr="00CA759E">
        <w:rPr>
          <w:rFonts w:ascii="Lato Light" w:hAnsi="Lato Light"/>
          <w:sz w:val="24"/>
          <w:szCs w:val="24"/>
        </w:rPr>
        <w:t>using</w:t>
      </w:r>
      <w:r w:rsidR="005A61D6" w:rsidRPr="00CA759E">
        <w:rPr>
          <w:rFonts w:ascii="Lato Light" w:hAnsi="Lato Light"/>
          <w:sz w:val="24"/>
          <w:szCs w:val="24"/>
        </w:rPr>
        <w:t xml:space="preserve"> </w:t>
      </w:r>
      <w:r w:rsidR="001A4909" w:rsidRPr="00CA759E">
        <w:rPr>
          <w:rFonts w:ascii="Lato Light" w:hAnsi="Lato Light"/>
          <w:sz w:val="24"/>
          <w:szCs w:val="24"/>
        </w:rPr>
        <w:t xml:space="preserve">heat treatment </w:t>
      </w:r>
      <w:r w:rsidR="005A61D6" w:rsidRPr="00CA759E">
        <w:rPr>
          <w:rFonts w:ascii="Lato Light" w:hAnsi="Lato Light"/>
          <w:sz w:val="24"/>
          <w:szCs w:val="24"/>
        </w:rPr>
        <w:fldChar w:fldCharType="begin"/>
      </w:r>
      <w:r w:rsidR="005A61D6" w:rsidRPr="00CA759E">
        <w:rPr>
          <w:rFonts w:ascii="Lato Light" w:hAnsi="Lato Light"/>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Archaeology&lt;/full-title&gt;&lt;/periodical&gt;&lt;pages&gt;125-131&lt;/pages&gt;&lt;volume&gt;2&lt;/volume&gt;&lt;number&gt;1/2&lt;/number&gt;&lt;dates&gt;&lt;year&gt;1975&lt;/year&gt;&lt;/dates&gt;&lt;urls&gt;&lt;/urls&gt;&lt;/record&gt;&lt;/Cite&gt;&lt;/EndNote&gt;</w:instrText>
      </w:r>
      <w:r w:rsidR="005A61D6" w:rsidRPr="00CA759E">
        <w:rPr>
          <w:rFonts w:ascii="Lato Light" w:hAnsi="Lato Light"/>
          <w:sz w:val="24"/>
          <w:szCs w:val="24"/>
        </w:rPr>
        <w:fldChar w:fldCharType="separate"/>
      </w:r>
      <w:r w:rsidR="005A61D6" w:rsidRPr="00CA759E">
        <w:rPr>
          <w:rFonts w:ascii="Lato Light" w:hAnsi="Lato Light"/>
          <w:noProof/>
          <w:sz w:val="24"/>
          <w:szCs w:val="24"/>
        </w:rPr>
        <w:t>(</w:t>
      </w:r>
      <w:hyperlink w:anchor="_ENREF_17" w:tooltip="Flenniken, 1975 #6166" w:history="1">
        <w:r w:rsidR="004A5FFA" w:rsidRPr="00CA759E">
          <w:rPr>
            <w:rStyle w:val="Hyperlink"/>
            <w:rFonts w:ascii="Lato Light" w:hAnsi="Lato Light"/>
            <w:sz w:val="24"/>
            <w:szCs w:val="24"/>
          </w:rPr>
          <w:t>Flenniken and Garrison 1975</w:t>
        </w:r>
      </w:hyperlink>
      <w:r w:rsidR="005A61D6" w:rsidRPr="00CA759E">
        <w:rPr>
          <w:rFonts w:ascii="Lato Light" w:hAnsi="Lato Light"/>
          <w:noProof/>
          <w:sz w:val="24"/>
          <w:szCs w:val="24"/>
        </w:rPr>
        <w:t>)</w:t>
      </w:r>
      <w:r w:rsidR="005A61D6" w:rsidRPr="00CA759E">
        <w:rPr>
          <w:rFonts w:ascii="Lato Light" w:hAnsi="Lato Light"/>
          <w:sz w:val="24"/>
          <w:szCs w:val="24"/>
        </w:rPr>
        <w:fldChar w:fldCharType="end"/>
      </w:r>
      <w:r w:rsidR="005A61D6" w:rsidRPr="00CA759E">
        <w:rPr>
          <w:rFonts w:ascii="Lato Light" w:hAnsi="Lato Light"/>
          <w:sz w:val="24"/>
          <w:szCs w:val="24"/>
        </w:rPr>
        <w:t xml:space="preserve">, may have resulted in </w:t>
      </w:r>
      <w:r w:rsidR="008F750E" w:rsidRPr="00CA759E">
        <w:rPr>
          <w:rFonts w:ascii="Lato Light" w:hAnsi="Lato Light"/>
          <w:sz w:val="24"/>
          <w:szCs w:val="24"/>
        </w:rPr>
        <w:t>longer</w:t>
      </w:r>
      <w:r w:rsidR="005A61D6" w:rsidRPr="00CA759E">
        <w:rPr>
          <w:rFonts w:ascii="Lato Light" w:hAnsi="Lato Light"/>
          <w:sz w:val="24"/>
          <w:szCs w:val="24"/>
        </w:rPr>
        <w:t xml:space="preserve"> and larger flakes</w:t>
      </w:r>
      <w:r w:rsidR="008F750E" w:rsidRPr="00CA759E">
        <w:rPr>
          <w:rFonts w:ascii="Lato Light" w:hAnsi="Lato Light"/>
          <w:sz w:val="24"/>
          <w:szCs w:val="24"/>
        </w:rPr>
        <w:t xml:space="preserve"> (and more of them),</w:t>
      </w:r>
      <w:r w:rsidR="00B327A3" w:rsidRPr="00CA759E">
        <w:rPr>
          <w:rFonts w:ascii="Lato Light" w:hAnsi="Lato Light"/>
          <w:sz w:val="24"/>
          <w:szCs w:val="24"/>
        </w:rPr>
        <w:t xml:space="preserve"> </w:t>
      </w:r>
      <w:r w:rsidR="009B5768" w:rsidRPr="00CA759E">
        <w:rPr>
          <w:rFonts w:ascii="Lato Light" w:hAnsi="Lato Light"/>
          <w:sz w:val="24"/>
          <w:szCs w:val="24"/>
        </w:rPr>
        <w:t xml:space="preserve">provided </w:t>
      </w:r>
      <w:r w:rsidR="008F750E" w:rsidRPr="00CA759E">
        <w:rPr>
          <w:rFonts w:ascii="Lato Light" w:hAnsi="Lato Light"/>
          <w:sz w:val="24"/>
          <w:szCs w:val="24"/>
        </w:rPr>
        <w:t xml:space="preserve">that </w:t>
      </w:r>
      <w:r w:rsidR="009B5768" w:rsidRPr="00CA759E">
        <w:rPr>
          <w:rFonts w:ascii="Lato Light" w:hAnsi="Lato Light"/>
          <w:sz w:val="24"/>
          <w:szCs w:val="24"/>
        </w:rPr>
        <w:t xml:space="preserve">the temperature of the stone </w:t>
      </w:r>
      <w:r w:rsidR="00A64B5B" w:rsidRPr="00CA759E">
        <w:rPr>
          <w:rFonts w:ascii="Lato Light" w:hAnsi="Lato Light"/>
          <w:sz w:val="24"/>
          <w:szCs w:val="24"/>
        </w:rPr>
        <w:t xml:space="preserve">reached </w:t>
      </w:r>
      <w:r w:rsidR="00C81AE7" w:rsidRPr="00CA759E">
        <w:rPr>
          <w:rFonts w:ascii="Lato Light" w:hAnsi="Lato Light"/>
          <w:sz w:val="24"/>
          <w:szCs w:val="24"/>
        </w:rPr>
        <w:t>the requisite</w:t>
      </w:r>
      <w:r w:rsidR="00A64B5B" w:rsidRPr="00CA759E">
        <w:rPr>
          <w:rFonts w:ascii="Lato Light" w:hAnsi="Lato Light"/>
          <w:sz w:val="24"/>
          <w:szCs w:val="24"/>
        </w:rPr>
        <w:t xml:space="preserve"> temperature </w:t>
      </w:r>
      <w:r w:rsidR="009B5768" w:rsidRPr="00CA759E">
        <w:rPr>
          <w:rFonts w:ascii="Lato Light" w:hAnsi="Lato Light"/>
          <w:sz w:val="24"/>
          <w:szCs w:val="24"/>
        </w:rPr>
        <w:fldChar w:fldCharType="begin"/>
      </w:r>
      <w:r w:rsidR="009B5768" w:rsidRPr="00CA759E">
        <w:rPr>
          <w:rFonts w:ascii="Lato Light" w:hAnsi="Lato Light"/>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Antiquity&lt;/full-title&gt;&lt;/periodical&gt;&lt;pages&gt;502-507&lt;/pages&gt;&lt;volume&gt;45&lt;/volume&gt;&lt;number&gt;3&lt;/number&gt;&lt;dates&gt;&lt;year&gt;1980&lt;/year&gt;&lt;/dates&gt;&lt;urls&gt;&lt;/urls&gt;&lt;/record&gt;&lt;/Cite&gt;&lt;/EndNote&gt;</w:instrText>
      </w:r>
      <w:r w:rsidR="009B5768" w:rsidRPr="00CA759E">
        <w:rPr>
          <w:rFonts w:ascii="Lato Light" w:hAnsi="Lato Light"/>
          <w:sz w:val="24"/>
          <w:szCs w:val="24"/>
        </w:rPr>
        <w:fldChar w:fldCharType="separate"/>
      </w:r>
      <w:r w:rsidR="009B5768" w:rsidRPr="00CA759E">
        <w:rPr>
          <w:rFonts w:ascii="Lato Light" w:hAnsi="Lato Light"/>
          <w:noProof/>
          <w:sz w:val="24"/>
          <w:szCs w:val="24"/>
        </w:rPr>
        <w:t>(</w:t>
      </w:r>
      <w:hyperlink w:anchor="_ENREF_5" w:tooltip="Bleed, 1980 #5897" w:history="1">
        <w:r w:rsidR="004A5FFA" w:rsidRPr="00CA759E">
          <w:rPr>
            <w:rStyle w:val="Hyperlink"/>
            <w:rFonts w:ascii="Lato Light" w:hAnsi="Lato Light"/>
            <w:sz w:val="24"/>
            <w:szCs w:val="24"/>
          </w:rPr>
          <w:t>Bleed and Meier 1980</w:t>
        </w:r>
      </w:hyperlink>
      <w:r w:rsidR="009B5768" w:rsidRPr="00CA759E">
        <w:rPr>
          <w:rFonts w:ascii="Lato Light" w:hAnsi="Lato Light"/>
          <w:noProof/>
          <w:sz w:val="24"/>
          <w:szCs w:val="24"/>
        </w:rPr>
        <w:t>)</w:t>
      </w:r>
      <w:r w:rsidR="009B5768" w:rsidRPr="00CA759E">
        <w:rPr>
          <w:rFonts w:ascii="Lato Light" w:hAnsi="Lato Light"/>
          <w:sz w:val="24"/>
          <w:szCs w:val="24"/>
        </w:rPr>
        <w:fldChar w:fldCharType="end"/>
      </w:r>
      <w:r w:rsidR="008F750E" w:rsidRPr="00CA759E">
        <w:rPr>
          <w:rFonts w:ascii="Lato Light" w:hAnsi="Lato Light"/>
          <w:sz w:val="24"/>
          <w:szCs w:val="24"/>
        </w:rPr>
        <w:t>.</w:t>
      </w:r>
      <w:r w:rsidR="0071236C" w:rsidRPr="00CA759E">
        <w:rPr>
          <w:rFonts w:ascii="Lato Light" w:hAnsi="Lato Light"/>
          <w:sz w:val="24"/>
          <w:szCs w:val="24"/>
        </w:rPr>
        <w:t xml:space="preserve"> T</w:t>
      </w:r>
      <w:r w:rsidR="00C81AE7" w:rsidRPr="00CA759E">
        <w:rPr>
          <w:rFonts w:ascii="Lato Light" w:hAnsi="Lato Light"/>
          <w:sz w:val="24"/>
          <w:szCs w:val="24"/>
        </w:rPr>
        <w:t xml:space="preserve">hermal </w:t>
      </w:r>
      <w:r w:rsidR="007E0A3F" w:rsidRPr="00CA759E">
        <w:rPr>
          <w:rFonts w:ascii="Lato Light" w:hAnsi="Lato Light"/>
          <w:sz w:val="24"/>
          <w:szCs w:val="24"/>
        </w:rPr>
        <w:t>properties of locally-available raw materials remain ill-understood</w:t>
      </w:r>
      <w:r w:rsidR="00C81AE7" w:rsidRPr="00CA759E">
        <w:rPr>
          <w:rFonts w:ascii="Lato Light" w:hAnsi="Lato Light"/>
          <w:sz w:val="24"/>
          <w:szCs w:val="24"/>
        </w:rPr>
        <w:t xml:space="preserve"> in the southern Caddo area</w:t>
      </w:r>
      <w:r w:rsidR="007E0A3F" w:rsidRPr="00CA759E">
        <w:rPr>
          <w:rFonts w:ascii="Lato Light" w:hAnsi="Lato Light"/>
          <w:sz w:val="24"/>
          <w:szCs w:val="24"/>
        </w:rPr>
        <w:t xml:space="preserve">, and it </w:t>
      </w:r>
      <w:r w:rsidR="0071236C" w:rsidRPr="00CA759E">
        <w:rPr>
          <w:rFonts w:ascii="Lato Light" w:hAnsi="Lato Light"/>
          <w:sz w:val="24"/>
          <w:szCs w:val="24"/>
        </w:rPr>
        <w:t>is</w:t>
      </w:r>
      <w:r w:rsidR="007E0A3F" w:rsidRPr="00CA759E">
        <w:rPr>
          <w:rFonts w:ascii="Lato Light" w:hAnsi="Lato Light"/>
          <w:sz w:val="24"/>
          <w:szCs w:val="24"/>
        </w:rPr>
        <w:t xml:space="preserve"> u</w:t>
      </w:r>
      <w:r w:rsidR="00704AD1" w:rsidRPr="00CA759E">
        <w:rPr>
          <w:rFonts w:ascii="Lato Light" w:hAnsi="Lato Light"/>
          <w:sz w:val="24"/>
          <w:szCs w:val="24"/>
        </w:rPr>
        <w:t>nclear whether Caddo</w:t>
      </w:r>
      <w:r w:rsidR="00A64B5B" w:rsidRPr="00CA759E">
        <w:rPr>
          <w:rFonts w:ascii="Lato Light" w:hAnsi="Lato Light"/>
          <w:sz w:val="24"/>
          <w:szCs w:val="24"/>
        </w:rPr>
        <w:t xml:space="preserve"> knappers</w:t>
      </w:r>
      <w:r w:rsidR="00DD0488" w:rsidRPr="00CA759E">
        <w:rPr>
          <w:rFonts w:ascii="Lato Light" w:hAnsi="Lato Light"/>
          <w:sz w:val="24"/>
          <w:szCs w:val="24"/>
        </w:rPr>
        <w:t xml:space="preserve"> regularly</w:t>
      </w:r>
      <w:r w:rsidR="00A64B5B" w:rsidRPr="00CA759E">
        <w:rPr>
          <w:rFonts w:ascii="Lato Light" w:hAnsi="Lato Light"/>
          <w:sz w:val="24"/>
          <w:szCs w:val="24"/>
        </w:rPr>
        <w:t xml:space="preserve"> enlisted an expedient </w:t>
      </w:r>
      <w:r w:rsidR="007E0A3F" w:rsidRPr="00CA759E">
        <w:rPr>
          <w:rFonts w:ascii="Lato Light" w:hAnsi="Lato Light"/>
          <w:sz w:val="24"/>
          <w:szCs w:val="24"/>
        </w:rPr>
        <w:fldChar w:fldCharType="begin"/>
      </w:r>
      <w:r w:rsidR="00A64B5B" w:rsidRPr="00CA759E">
        <w:rPr>
          <w:rFonts w:ascii="Lato Light" w:hAnsi="Lato Light"/>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https://doi.org/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Antiquity&lt;/full-title&gt;&lt;/periodical&gt;&lt;pages&gt;189-192&lt;/pages&gt;&lt;volume&gt;41&lt;/volume&gt;&lt;number&gt;2&lt;/number&gt;&lt;dates&gt;&lt;year&gt;1976&lt;/year&gt;&lt;/dates&gt;&lt;urls&gt;&lt;/urls&gt;&lt;/record&gt;&lt;/Cite&gt;&lt;/EndNote&gt;</w:instrText>
      </w:r>
      <w:r w:rsidR="007E0A3F" w:rsidRPr="00CA759E">
        <w:rPr>
          <w:rFonts w:ascii="Lato Light" w:hAnsi="Lato Light"/>
          <w:sz w:val="24"/>
          <w:szCs w:val="24"/>
        </w:rPr>
        <w:fldChar w:fldCharType="separate"/>
      </w:r>
      <w:r w:rsidR="007E0A3F" w:rsidRPr="00CA759E">
        <w:rPr>
          <w:rFonts w:ascii="Lato Light" w:hAnsi="Lato Light"/>
          <w:noProof/>
          <w:sz w:val="24"/>
          <w:szCs w:val="24"/>
        </w:rPr>
        <w:t>(</w:t>
      </w:r>
      <w:hyperlink w:anchor="_ENREF_12" w:tooltip="Domanski, 2007 #8968" w:history="1">
        <w:r w:rsidR="004A5FFA" w:rsidRPr="00CA759E">
          <w:rPr>
            <w:rStyle w:val="Hyperlink"/>
            <w:rFonts w:ascii="Lato Light" w:hAnsi="Lato Light"/>
            <w:sz w:val="24"/>
            <w:szCs w:val="24"/>
          </w:rPr>
          <w:t>Domanski and Webb 2007</w:t>
        </w:r>
      </w:hyperlink>
      <w:r w:rsidR="007E0A3F" w:rsidRPr="00CA759E">
        <w:rPr>
          <w:rFonts w:ascii="Lato Light" w:hAnsi="Lato Light"/>
          <w:noProof/>
          <w:sz w:val="24"/>
          <w:szCs w:val="24"/>
        </w:rPr>
        <w:t xml:space="preserve">; </w:t>
      </w:r>
      <w:hyperlink w:anchor="_ENREF_23" w:tooltip="Gregg, 1976 #6196" w:history="1">
        <w:r w:rsidR="004A5FFA" w:rsidRPr="00CA759E">
          <w:rPr>
            <w:rStyle w:val="Hyperlink"/>
            <w:rFonts w:ascii="Lato Light" w:hAnsi="Lato Light"/>
            <w:sz w:val="24"/>
            <w:szCs w:val="24"/>
          </w:rPr>
          <w:t>Gregg and Grybush 1976</w:t>
        </w:r>
      </w:hyperlink>
      <w:r w:rsidR="007E0A3F" w:rsidRPr="00CA759E">
        <w:rPr>
          <w:rFonts w:ascii="Lato Light" w:hAnsi="Lato Light"/>
          <w:noProof/>
          <w:sz w:val="24"/>
          <w:szCs w:val="24"/>
        </w:rPr>
        <w:t>)</w:t>
      </w:r>
      <w:r w:rsidR="007E0A3F" w:rsidRPr="00CA759E">
        <w:rPr>
          <w:rFonts w:ascii="Lato Light" w:hAnsi="Lato Light"/>
          <w:sz w:val="24"/>
          <w:szCs w:val="24"/>
        </w:rPr>
        <w:fldChar w:fldCharType="end"/>
      </w:r>
      <w:r w:rsidR="00A64B5B" w:rsidRPr="00CA759E">
        <w:rPr>
          <w:rFonts w:ascii="Lato Light" w:hAnsi="Lato Light"/>
          <w:sz w:val="24"/>
          <w:szCs w:val="24"/>
        </w:rPr>
        <w:t xml:space="preserve">, </w:t>
      </w:r>
      <w:r w:rsidR="002D1923" w:rsidRPr="00CA759E">
        <w:rPr>
          <w:rFonts w:ascii="Lato Light" w:hAnsi="Lato Light"/>
          <w:sz w:val="24"/>
          <w:szCs w:val="24"/>
        </w:rPr>
        <w:t>slow and steady</w:t>
      </w:r>
      <w:r w:rsidR="00A64B5B" w:rsidRPr="00CA759E">
        <w:rPr>
          <w:rFonts w:ascii="Lato Light" w:hAnsi="Lato Light"/>
          <w:sz w:val="24"/>
          <w:szCs w:val="24"/>
        </w:rPr>
        <w:t xml:space="preserve"> </w:t>
      </w:r>
      <w:r w:rsidR="00A64B5B" w:rsidRPr="00CA759E">
        <w:rPr>
          <w:rFonts w:ascii="Lato Light" w:hAnsi="Lato Light"/>
          <w:sz w:val="24"/>
          <w:szCs w:val="24"/>
        </w:rPr>
        <w:fldChar w:fldCharType="begin"/>
      </w:r>
      <w:r w:rsidR="008D18FB" w:rsidRPr="00CA759E">
        <w:rPr>
          <w:rFonts w:ascii="Lato Light" w:hAnsi="Lato Light"/>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Science&lt;/full-title&gt;&lt;/periodical&gt;&lt;pages&gt;2634-2639&lt;/pages&gt;&lt;volume&gt;35&lt;/volume&gt;&lt;dates&gt;&lt;year&gt;2007&lt;/year&gt;&lt;/dates&gt;&lt;urls&gt;&lt;/urls&gt;&lt;/record&gt;&lt;/Cite&gt;&lt;/EndNote&gt;</w:instrText>
      </w:r>
      <w:r w:rsidR="00A64B5B" w:rsidRPr="00CA759E">
        <w:rPr>
          <w:rFonts w:ascii="Lato Light" w:hAnsi="Lato Light"/>
          <w:sz w:val="24"/>
          <w:szCs w:val="24"/>
        </w:rPr>
        <w:fldChar w:fldCharType="separate"/>
      </w:r>
      <w:r w:rsidR="00A64B5B" w:rsidRPr="00CA759E">
        <w:rPr>
          <w:rFonts w:ascii="Lato Light" w:hAnsi="Lato Light"/>
          <w:noProof/>
          <w:sz w:val="24"/>
          <w:szCs w:val="24"/>
        </w:rPr>
        <w:t>(</w:t>
      </w:r>
      <w:hyperlink w:anchor="_ENREF_33" w:tooltip="Mercieca, 2007 #8969" w:history="1">
        <w:r w:rsidR="004A5FFA" w:rsidRPr="00CA759E">
          <w:rPr>
            <w:rStyle w:val="Hyperlink"/>
            <w:rFonts w:ascii="Lato Light" w:hAnsi="Lato Light"/>
            <w:sz w:val="24"/>
            <w:szCs w:val="24"/>
          </w:rPr>
          <w:t>Mercieca and Hiscock 2007</w:t>
        </w:r>
      </w:hyperlink>
      <w:r w:rsidR="00A64B5B" w:rsidRPr="00CA759E">
        <w:rPr>
          <w:rFonts w:ascii="Lato Light" w:hAnsi="Lato Light"/>
          <w:noProof/>
          <w:sz w:val="24"/>
          <w:szCs w:val="24"/>
        </w:rPr>
        <w:t>)</w:t>
      </w:r>
      <w:r w:rsidR="00A64B5B" w:rsidRPr="00CA759E">
        <w:rPr>
          <w:rFonts w:ascii="Lato Light" w:hAnsi="Lato Light"/>
          <w:sz w:val="24"/>
          <w:szCs w:val="24"/>
        </w:rPr>
        <w:fldChar w:fldCharType="end"/>
      </w:r>
      <w:r w:rsidR="00B2415D">
        <w:rPr>
          <w:rFonts w:ascii="Lato Light" w:hAnsi="Lato Light"/>
          <w:sz w:val="24"/>
          <w:szCs w:val="24"/>
        </w:rPr>
        <w:t xml:space="preserve">, or </w:t>
      </w:r>
      <w:r w:rsidR="00A8782A">
        <w:rPr>
          <w:rFonts w:ascii="Lato Light" w:hAnsi="Lato Light"/>
          <w:sz w:val="24"/>
          <w:szCs w:val="24"/>
        </w:rPr>
        <w:t>perhaps a</w:t>
      </w:r>
      <w:r w:rsidR="0071236C" w:rsidRPr="00CA759E">
        <w:rPr>
          <w:rFonts w:ascii="Lato Light" w:hAnsi="Lato Light"/>
          <w:sz w:val="24"/>
          <w:szCs w:val="24"/>
        </w:rPr>
        <w:t xml:space="preserve"> hybrid approach to heat treatment.</w:t>
      </w:r>
      <w:r w:rsidR="004A5FFA" w:rsidRPr="00CA759E">
        <w:rPr>
          <w:rFonts w:ascii="Lato Light" w:hAnsi="Lato Light"/>
          <w:sz w:val="24"/>
          <w:szCs w:val="24"/>
        </w:rPr>
        <w:t xml:space="preserve"> </w:t>
      </w:r>
    </w:p>
    <w:p w:rsidR="004A5FFA" w:rsidRPr="00CA759E" w:rsidRDefault="004A5FFA" w:rsidP="004A5FFA">
      <w:pPr>
        <w:spacing w:after="0"/>
        <w:contextualSpacing/>
        <w:jc w:val="both"/>
        <w:rPr>
          <w:rFonts w:ascii="Lato Light" w:hAnsi="Lato Light"/>
          <w:sz w:val="24"/>
          <w:szCs w:val="24"/>
        </w:rPr>
      </w:pPr>
    </w:p>
    <w:p w:rsidR="004A5FFA" w:rsidRPr="00CA759E" w:rsidRDefault="004A5FFA" w:rsidP="004A5FFA">
      <w:pPr>
        <w:spacing w:after="0"/>
        <w:contextualSpacing/>
        <w:jc w:val="both"/>
        <w:rPr>
          <w:rFonts w:ascii="Lato Light" w:hAnsi="Lato Light"/>
          <w:sz w:val="24"/>
          <w:szCs w:val="24"/>
        </w:rPr>
      </w:pPr>
      <w:r w:rsidRPr="00CA759E">
        <w:rPr>
          <w:rFonts w:ascii="Lato Light" w:hAnsi="Lato Light"/>
          <w:sz w:val="24"/>
          <w:szCs w:val="24"/>
        </w:rPr>
        <w:t xml:space="preserve">Inferences </w:t>
      </w:r>
      <w:r w:rsidR="00077F6D">
        <w:rPr>
          <w:rFonts w:ascii="Lato Light" w:hAnsi="Lato Light"/>
          <w:sz w:val="24"/>
          <w:szCs w:val="24"/>
        </w:rPr>
        <w:t>regarding</w:t>
      </w:r>
      <w:r w:rsidRPr="00CA759E">
        <w:rPr>
          <w:rFonts w:ascii="Lato Light" w:hAnsi="Lato Light"/>
          <w:sz w:val="24"/>
          <w:szCs w:val="24"/>
        </w:rPr>
        <w:t xml:space="preserve"> human behavior </w:t>
      </w:r>
      <w:r w:rsidR="00077F6D">
        <w:rPr>
          <w:rFonts w:ascii="Lato Light" w:hAnsi="Lato Light"/>
          <w:sz w:val="24"/>
          <w:szCs w:val="24"/>
        </w:rPr>
        <w:t xml:space="preserve">that are </w:t>
      </w:r>
      <w:r w:rsidRPr="00CA759E">
        <w:rPr>
          <w:rFonts w:ascii="Lato Light" w:hAnsi="Lato Light"/>
          <w:sz w:val="24"/>
          <w:szCs w:val="24"/>
        </w:rPr>
        <w:t xml:space="preserve">drawn from raw material use patterns are predicated on accurate knowledge of the locations of lithic sources actually used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urls&gt;&lt;electronic-resource-num&gt;10.1016/j.jhevol.2005.12.006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 w:tooltip="Ambrose, 2006 #5785" w:history="1">
        <w:r w:rsidRPr="00CA759E">
          <w:rPr>
            <w:rStyle w:val="Hyperlink"/>
            <w:rFonts w:ascii="Lato Light" w:hAnsi="Lato Light"/>
            <w:sz w:val="24"/>
            <w:szCs w:val="24"/>
          </w:rPr>
          <w:t>Ambrose 2006:365</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w:t>
      </w:r>
      <w:r w:rsidR="0072520B" w:rsidRPr="00CA759E">
        <w:rPr>
          <w:rFonts w:ascii="Lato Light" w:hAnsi="Lato Light"/>
          <w:sz w:val="24"/>
          <w:szCs w:val="24"/>
        </w:rPr>
        <w:t xml:space="preserve"> </w:t>
      </w:r>
    </w:p>
    <w:p w:rsidR="00E212DD" w:rsidRPr="00CA759E" w:rsidRDefault="00E212DD" w:rsidP="0054700E">
      <w:pPr>
        <w:spacing w:after="0"/>
        <w:contextualSpacing/>
        <w:jc w:val="both"/>
        <w:rPr>
          <w:rFonts w:ascii="Lato Light" w:hAnsi="Lato Light"/>
          <w:sz w:val="24"/>
          <w:szCs w:val="24"/>
        </w:rPr>
      </w:pPr>
    </w:p>
    <w:p w:rsidR="0054700E" w:rsidRPr="00CA759E" w:rsidRDefault="0054700E" w:rsidP="0054700E">
      <w:pPr>
        <w:ind w:right="720"/>
        <w:jc w:val="center"/>
        <w:rPr>
          <w:rFonts w:ascii="Lato Light" w:hAnsi="Lato Light"/>
          <w:sz w:val="24"/>
          <w:szCs w:val="24"/>
        </w:rPr>
      </w:pPr>
      <w:r w:rsidRPr="00CA759E">
        <w:rPr>
          <w:rFonts w:ascii="Lato Light" w:hAnsi="Lato Light"/>
          <w:sz w:val="24"/>
          <w:szCs w:val="24"/>
        </w:rPr>
        <w:t>PERDIZ ARROW POINT SAMPLE</w:t>
      </w:r>
    </w:p>
    <w:p w:rsidR="0054700E" w:rsidRPr="00CA759E" w:rsidRDefault="0054700E" w:rsidP="0054700E">
      <w:pPr>
        <w:spacing w:after="0"/>
        <w:contextualSpacing/>
        <w:rPr>
          <w:rFonts w:ascii="Lato Light" w:hAnsi="Lato Light"/>
          <w:sz w:val="24"/>
          <w:szCs w:val="24"/>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 xml:space="preserve">The Perdiz sample </w:t>
      </w:r>
      <w:r w:rsidR="00B2415D">
        <w:rPr>
          <w:rFonts w:ascii="Lato Light" w:hAnsi="Lato Light"/>
          <w:sz w:val="24"/>
          <w:szCs w:val="24"/>
        </w:rPr>
        <w:t>comes</w:t>
      </w:r>
      <w:r w:rsidRPr="00CA759E">
        <w:rPr>
          <w:rFonts w:ascii="Lato Light" w:hAnsi="Lato Light"/>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CA759E">
        <w:rPr>
          <w:rFonts w:ascii="Lato Light" w:hAnsi="Lato Light"/>
          <w:sz w:val="24"/>
          <w:szCs w:val="24"/>
        </w:rPr>
        <w:t xml:space="preserve"> int1:a</w:t>
      </w:r>
      <w:r w:rsidRPr="00CA759E">
        <w:rPr>
          <w:rFonts w:ascii="Lato Light" w:hAnsi="Lato Light"/>
          <w:sz w:val="24"/>
          <w:szCs w:val="24"/>
        </w:rPr>
        <w:t xml:space="preserve">). Raw material distributions differ among </w:t>
      </w:r>
      <w:r w:rsidR="00871482" w:rsidRPr="00CA759E">
        <w:rPr>
          <w:rFonts w:ascii="Lato Light" w:hAnsi="Lato Light"/>
          <w:sz w:val="24"/>
          <w:szCs w:val="24"/>
        </w:rPr>
        <w:t>sites, where chert is less geographically restricted, and quartzite was</w:t>
      </w:r>
      <w:r w:rsidRPr="00CA759E">
        <w:rPr>
          <w:rFonts w:ascii="Lato Light" w:hAnsi="Lato Light"/>
          <w:sz w:val="24"/>
          <w:szCs w:val="24"/>
        </w:rPr>
        <w:t xml:space="preserve"> limited to </w:t>
      </w:r>
      <w:r w:rsidR="00871482" w:rsidRPr="00CA759E">
        <w:rPr>
          <w:rFonts w:ascii="Lato Light" w:hAnsi="Lato Light"/>
          <w:sz w:val="24"/>
          <w:szCs w:val="24"/>
        </w:rPr>
        <w:t xml:space="preserve">sites in </w:t>
      </w:r>
      <w:r w:rsidRPr="00CA759E">
        <w:rPr>
          <w:rFonts w:ascii="Lato Light" w:hAnsi="Lato Light"/>
          <w:sz w:val="24"/>
          <w:szCs w:val="24"/>
        </w:rPr>
        <w:t>Camp County (Figure int1</w:t>
      </w:r>
      <w:proofErr w:type="gramStart"/>
      <w:r w:rsidRPr="00CA759E">
        <w:rPr>
          <w:rFonts w:ascii="Lato Light" w:hAnsi="Lato Light"/>
          <w:sz w:val="24"/>
          <w:szCs w:val="24"/>
        </w:rPr>
        <w:t>:a</w:t>
      </w:r>
      <w:proofErr w:type="gramEnd"/>
      <w:r w:rsidRPr="00CA759E">
        <w:rPr>
          <w:rFonts w:ascii="Lato Light" w:hAnsi="Lato Light"/>
          <w:sz w:val="24"/>
          <w:szCs w:val="24"/>
        </w:rPr>
        <w:t>). Silicified wood was employed for Perdiz manufacture in Nacogdoches and Shelby Counties; however, Was</w:t>
      </w:r>
      <w:r w:rsidR="003E0CD4" w:rsidRPr="00CA759E">
        <w:rPr>
          <w:rFonts w:ascii="Lato Light" w:hAnsi="Lato Light"/>
          <w:sz w:val="24"/>
          <w:szCs w:val="24"/>
        </w:rPr>
        <w:t>hington Square Mound (41NA49) represents</w:t>
      </w:r>
      <w:r w:rsidRPr="00CA759E">
        <w:rPr>
          <w:rFonts w:ascii="Lato Light" w:hAnsi="Lato Light"/>
          <w:sz w:val="24"/>
          <w:szCs w:val="24"/>
        </w:rPr>
        <w:t xml:space="preserve"> the only burial context where silicified wood Perdiz points </w:t>
      </w:r>
      <w:r w:rsidR="003E0CD4" w:rsidRPr="00CA759E">
        <w:rPr>
          <w:rFonts w:ascii="Lato Light" w:hAnsi="Lato Light"/>
          <w:sz w:val="24"/>
          <w:szCs w:val="24"/>
        </w:rPr>
        <w:t>were</w:t>
      </w:r>
      <w:r w:rsidRPr="00CA759E">
        <w:rPr>
          <w:rFonts w:ascii="Lato Light" w:hAnsi="Lato Light"/>
          <w:sz w:val="24"/>
          <w:szCs w:val="24"/>
        </w:rPr>
        <w:t xml:space="preserve"> recovered (Figure int1</w:t>
      </w:r>
      <w:proofErr w:type="gramStart"/>
      <w:r w:rsidRPr="00CA759E">
        <w:rPr>
          <w:rFonts w:ascii="Lato Light" w:hAnsi="Lato Light"/>
          <w:sz w:val="24"/>
          <w:szCs w:val="24"/>
        </w:rPr>
        <w:t>:a</w:t>
      </w:r>
      <w:proofErr w:type="gramEnd"/>
      <w:r w:rsidRPr="00CA759E">
        <w:rPr>
          <w:rFonts w:ascii="Lato Light" w:hAnsi="Lato Light"/>
          <w:sz w:val="24"/>
          <w:szCs w:val="24"/>
        </w:rPr>
        <w:t>). While the full range of raw materials were used in 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CA759E">
        <w:rPr>
          <w:rFonts w:ascii="Lato Light" w:hAnsi="Lato Light"/>
          <w:sz w:val="24"/>
          <w:szCs w:val="24"/>
        </w:rPr>
        <w:t>s</w:t>
      </w:r>
      <w:r w:rsidRPr="00CA759E">
        <w:rPr>
          <w:rFonts w:ascii="Lato Light" w:hAnsi="Lato Light"/>
          <w:sz w:val="24"/>
          <w:szCs w:val="24"/>
        </w:rPr>
        <w:t xml:space="preserve"> only in Middle Caddo mortuary contexts (Figure int1:c). Radiocarbon and relative dates are discussed in more detail below; however, the median of that temporal range was used to </w:t>
      </w:r>
      <w:r w:rsidR="00A72038" w:rsidRPr="00CA759E">
        <w:rPr>
          <w:rFonts w:ascii="Lato Light" w:hAnsi="Lato Light"/>
          <w:sz w:val="24"/>
          <w:szCs w:val="24"/>
        </w:rPr>
        <w:t xml:space="preserve">assign the Perdiz points to a representative </w:t>
      </w:r>
      <w:r w:rsidRPr="00CA759E">
        <w:rPr>
          <w:rFonts w:ascii="Lato Light" w:hAnsi="Lato Light"/>
          <w:sz w:val="24"/>
          <w:szCs w:val="24"/>
        </w:rPr>
        <w:t xml:space="preserve">temporal period (Middle Caddo, A.D. 1200-1450; Late Caddo, A.D. 1450-1680; and Historic Caddo, A.D. 1680+) (Figure int1:d). </w:t>
      </w:r>
    </w:p>
    <w:p w:rsidR="0054700E" w:rsidRPr="000B4946" w:rsidRDefault="0054700E" w:rsidP="0054700E">
      <w:pPr>
        <w:ind w:right="720"/>
        <w:jc w:val="both"/>
        <w:rPr>
          <w:rFonts w:ascii="Lato Light" w:hAnsi="Lato Light"/>
          <w:sz w:val="24"/>
          <w:szCs w:val="24"/>
        </w:rPr>
      </w:pPr>
    </w:p>
    <w:p w:rsidR="003E7707" w:rsidRPr="000B4946" w:rsidRDefault="003E7707" w:rsidP="00122EA2">
      <w:pPr>
        <w:spacing w:after="0"/>
        <w:contextualSpacing/>
        <w:jc w:val="center"/>
        <w:rPr>
          <w:rFonts w:ascii="Lato Light" w:hAnsi="Lato Light"/>
        </w:rPr>
      </w:pPr>
    </w:p>
    <w:p w:rsidR="00DD76A3" w:rsidRPr="000B4946" w:rsidRDefault="00DD76A3" w:rsidP="00B64964">
      <w:pPr>
        <w:spacing w:after="0"/>
        <w:contextualSpacing/>
        <w:jc w:val="both"/>
        <w:rPr>
          <w:rFonts w:ascii="Lato Light" w:hAnsi="Lato Light"/>
          <w:sz w:val="24"/>
          <w:szCs w:val="24"/>
        </w:rPr>
      </w:pPr>
    </w:p>
    <w:p w:rsidR="00DD76A3" w:rsidRPr="000B4946" w:rsidRDefault="00DD76A3" w:rsidP="00B64964">
      <w:pPr>
        <w:spacing w:after="0"/>
        <w:contextualSpacing/>
        <w:jc w:val="both"/>
        <w:rPr>
          <w:rFonts w:ascii="Lato Light" w:hAnsi="Lato Light"/>
          <w:sz w:val="24"/>
          <w:szCs w:val="24"/>
        </w:rPr>
      </w:pPr>
    </w:p>
    <w:p w:rsidR="00B64964" w:rsidRPr="000B4946" w:rsidRDefault="00B64964" w:rsidP="00B64964">
      <w:pPr>
        <w:spacing w:after="0"/>
        <w:contextualSpacing/>
        <w:rPr>
          <w:rFonts w:ascii="Lato Light" w:hAnsi="Lato Light"/>
          <w:sz w:val="24"/>
          <w:szCs w:val="24"/>
        </w:rPr>
      </w:pPr>
    </w:p>
    <w:p w:rsidR="00B64964" w:rsidRPr="000B4946" w:rsidRDefault="00B64964"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54700E" w:rsidRPr="000B4946" w:rsidRDefault="0054700E" w:rsidP="00B64964">
      <w:pPr>
        <w:spacing w:after="0"/>
        <w:contextualSpacing/>
        <w:jc w:val="center"/>
        <w:rPr>
          <w:rFonts w:ascii="Lato Light" w:hAnsi="Lato Light"/>
          <w:sz w:val="24"/>
          <w:szCs w:val="24"/>
        </w:rPr>
      </w:pPr>
    </w:p>
    <w:p w:rsidR="00B64964" w:rsidRPr="000B4946" w:rsidRDefault="00B64964" w:rsidP="00B64964">
      <w:pPr>
        <w:spacing w:after="0"/>
        <w:contextualSpacing/>
        <w:jc w:val="center"/>
        <w:rPr>
          <w:rFonts w:ascii="Lato Light" w:hAnsi="Lato Light"/>
          <w:sz w:val="24"/>
          <w:szCs w:val="24"/>
        </w:rPr>
      </w:pPr>
      <w:r w:rsidRPr="000B4946">
        <w:rPr>
          <w:rFonts w:ascii="Lato Light" w:hAnsi="Lato Light"/>
          <w:sz w:val="24"/>
          <w:szCs w:val="24"/>
        </w:rPr>
        <w:object w:dxaOrig="15119" w:dyaOrig="18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pt;height:564.45pt" o:ole="">
            <v:imagedata r:id="rId5" o:title=""/>
          </v:shape>
          <o:OLEObject Type="Embed" ProgID="AcroExch.Document.7" ShapeID="_x0000_i1025" DrawAspect="Content" ObjectID="_1665913071" r:id="rId6"/>
        </w:object>
      </w:r>
    </w:p>
    <w:p w:rsidR="00B64964" w:rsidRPr="000B4946" w:rsidRDefault="00B64964" w:rsidP="00B64964">
      <w:pPr>
        <w:spacing w:after="0"/>
        <w:contextualSpacing/>
        <w:jc w:val="center"/>
        <w:rPr>
          <w:rFonts w:ascii="Lato Light" w:hAnsi="Lato Light"/>
          <w:sz w:val="20"/>
          <w:szCs w:val="20"/>
        </w:rPr>
      </w:pPr>
      <w:r w:rsidRPr="000B4946">
        <w:rPr>
          <w:rFonts w:ascii="Lato Light" w:hAnsi="Lato Light"/>
          <w:sz w:val="20"/>
          <w:szCs w:val="20"/>
        </w:rPr>
        <w:t xml:space="preserve">Figure int1. Raw materials a, by site; b, by mortuary context; c, by temporal period (Middle, Late, or Historic Caddo), and d, Temporal span of contexts in the Perdiz sample. </w:t>
      </w:r>
      <w:r w:rsidRPr="000B4946">
        <w:rPr>
          <w:rFonts w:ascii="Lato Light" w:hAnsi="Lato Light"/>
          <w:i/>
          <w:sz w:val="20"/>
          <w:szCs w:val="20"/>
        </w:rPr>
        <w:t>Double click image to view in full resolution.</w:t>
      </w:r>
    </w:p>
    <w:p w:rsidR="001D78CD" w:rsidRPr="000B4946" w:rsidRDefault="001D78CD" w:rsidP="00E1192C">
      <w:pPr>
        <w:spacing w:after="0"/>
        <w:contextualSpacing/>
        <w:rPr>
          <w:rFonts w:ascii="Lato Light" w:hAnsi="Lato Light"/>
          <w:sz w:val="24"/>
          <w:szCs w:val="24"/>
        </w:rPr>
      </w:pPr>
    </w:p>
    <w:p w:rsidR="0054700E" w:rsidRPr="000B4946" w:rsidRDefault="0054700E" w:rsidP="009A653B">
      <w:pPr>
        <w:spacing w:after="0"/>
        <w:contextualSpacing/>
        <w:jc w:val="both"/>
        <w:rPr>
          <w:rFonts w:ascii="Lato Light" w:hAnsi="Lato Light"/>
          <w:i/>
        </w:rPr>
      </w:pPr>
    </w:p>
    <w:p w:rsidR="0054700E" w:rsidRPr="000B4946" w:rsidRDefault="0054700E" w:rsidP="009A653B">
      <w:pPr>
        <w:spacing w:after="0"/>
        <w:contextualSpacing/>
        <w:jc w:val="both"/>
        <w:rPr>
          <w:rFonts w:ascii="Lato Light" w:hAnsi="Lato Light"/>
          <w:i/>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lastRenderedPageBreak/>
        <w:t>41CP5, Tuck Carpenter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Tuck Carpenter site is a well-studied Late Caddo period Titus phase cemetery on Dry Creek in the Big Cypress Creek basin</w:t>
      </w:r>
      <w:r w:rsidR="00F470CF" w:rsidRPr="00CA759E">
        <w:rPr>
          <w:rFonts w:ascii="Lato Light" w:hAnsi="Lato Light"/>
          <w:sz w:val="24"/>
          <w:szCs w:val="24"/>
        </w:rPr>
        <w:t>, and</w:t>
      </w:r>
      <w:r w:rsidRPr="00CA759E">
        <w:rPr>
          <w:rFonts w:ascii="Lato Light" w:hAnsi="Lato Light"/>
          <w:sz w:val="24"/>
          <w:szCs w:val="24"/>
        </w:rPr>
        <w:t xml:space="preserve"> </w:t>
      </w:r>
      <w:r w:rsidR="00944EA4" w:rsidRPr="00CA759E">
        <w:rPr>
          <w:rFonts w:ascii="Lato Light" w:hAnsi="Lato Light"/>
          <w:sz w:val="24"/>
          <w:szCs w:val="24"/>
        </w:rPr>
        <w:t xml:space="preserve">was </w:t>
      </w:r>
      <w:r w:rsidR="00F470CF" w:rsidRPr="00CA759E">
        <w:rPr>
          <w:rFonts w:ascii="Lato Light" w:hAnsi="Lato Light"/>
          <w:sz w:val="24"/>
          <w:szCs w:val="24"/>
        </w:rPr>
        <w:t>occupied</w:t>
      </w:r>
      <w:r w:rsidR="00BE12B3" w:rsidRPr="00CA759E">
        <w:rPr>
          <w:rFonts w:ascii="Lato Light" w:hAnsi="Lato Light"/>
          <w:sz w:val="24"/>
          <w:szCs w:val="24"/>
        </w:rPr>
        <w:t xml:space="preserve"> by the Caddo</w:t>
      </w:r>
      <w:r w:rsidRPr="00CA759E">
        <w:rPr>
          <w:rFonts w:ascii="Lato Light" w:hAnsi="Lato Light"/>
          <w:sz w:val="24"/>
          <w:szCs w:val="24"/>
        </w:rPr>
        <w:t xml:space="preserve"> from the 15</w:t>
      </w:r>
      <w:r w:rsidRPr="00CA759E">
        <w:rPr>
          <w:rFonts w:ascii="Lato Light" w:hAnsi="Lato Light"/>
          <w:sz w:val="24"/>
          <w:szCs w:val="24"/>
          <w:vertAlign w:val="superscript"/>
        </w:rPr>
        <w:t>th</w:t>
      </w:r>
      <w:r w:rsidRPr="00CA759E">
        <w:rPr>
          <w:rFonts w:ascii="Lato Light" w:hAnsi="Lato Light"/>
          <w:sz w:val="24"/>
          <w:szCs w:val="24"/>
        </w:rPr>
        <w:t xml:space="preserve"> to the 17</w:t>
      </w:r>
      <w:r w:rsidRPr="00CA759E">
        <w:rPr>
          <w:rFonts w:ascii="Lato Light" w:hAnsi="Lato Light"/>
          <w:sz w:val="24"/>
          <w:szCs w:val="24"/>
          <w:vertAlign w:val="superscript"/>
        </w:rPr>
        <w:t>th</w:t>
      </w:r>
      <w:r w:rsidRPr="00CA759E">
        <w:rPr>
          <w:rFonts w:ascii="Lato Light" w:hAnsi="Lato Light"/>
          <w:sz w:val="24"/>
          <w:szCs w:val="24"/>
        </w:rPr>
        <w:t xml:space="preserve"> century A.D. </w:t>
      </w:r>
      <w:r w:rsidR="00BE12B3" w:rsidRPr="00CA759E">
        <w:rPr>
          <w:rFonts w:ascii="Lato Light" w:hAnsi="Lato Light"/>
          <w:sz w:val="24"/>
          <w:szCs w:val="24"/>
        </w:rPr>
        <w:t>B</w:t>
      </w:r>
      <w:r w:rsidRPr="00CA759E">
        <w:rPr>
          <w:rFonts w:ascii="Lato Light" w:hAnsi="Lato Light"/>
          <w:sz w:val="24"/>
          <w:szCs w:val="24"/>
        </w:rPr>
        <w:t>urials with Perdiz points are the earliest in the ce</w:t>
      </w:r>
      <w:r w:rsidR="00944EA4" w:rsidRPr="00CA759E">
        <w:rPr>
          <w:rFonts w:ascii="Lato Light" w:hAnsi="Lato Light"/>
          <w:sz w:val="24"/>
          <w:szCs w:val="24"/>
        </w:rPr>
        <w:t>metery, and likely date from</w:t>
      </w:r>
      <w:r w:rsidRPr="00CA759E">
        <w:rPr>
          <w:rFonts w:ascii="Lato Light" w:hAnsi="Lato Light"/>
          <w:sz w:val="24"/>
          <w:szCs w:val="24"/>
        </w:rPr>
        <w:t xml:space="preserve"> A.D. 1430-1500</w:t>
      </w:r>
      <w:r w:rsidR="00BE71A8" w:rsidRPr="00CA759E">
        <w:rPr>
          <w:rFonts w:ascii="Lato Light" w:hAnsi="Lato Light"/>
          <w:sz w:val="24"/>
          <w:szCs w:val="24"/>
        </w:rPr>
        <w:t xml:space="preserve"> </w:t>
      </w:r>
      <w:r w:rsidR="00BE71A8"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&lt;EndNote&gt;&lt;Cite&gt;&lt;Author&gt;Perttula&lt;/Author&gt;&lt;Year&gt;2017&lt;/Year&gt;&lt;RecNum&gt;8958&lt;/RecNum&gt;&lt;Pages&gt;197&lt;/Pages&gt;&lt;DisplayText&gt;(Timothy K. 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4" w:tooltip="Perttula, 2017 #8958" w:history="1">
        <w:r w:rsidR="004A5FFA" w:rsidRPr="00CA759E">
          <w:rPr>
            <w:rStyle w:val="Hyperlink"/>
            <w:rFonts w:ascii="Lato Light" w:hAnsi="Lato Light"/>
            <w:sz w:val="24"/>
            <w:szCs w:val="24"/>
          </w:rPr>
          <w:t>Timothy K. Perttula, et al. 2017:197</w:t>
        </w:r>
      </w:hyperlink>
      <w:r w:rsidR="00C45454" w:rsidRPr="00CA759E">
        <w:rPr>
          <w:rFonts w:ascii="Lato Light" w:hAnsi="Lato Light"/>
          <w:noProof/>
          <w:sz w:val="24"/>
          <w:szCs w:val="24"/>
        </w:rPr>
        <w:t>)</w:t>
      </w:r>
      <w:r w:rsidR="00BE71A8" w:rsidRPr="00CA759E">
        <w:rPr>
          <w:rFonts w:ascii="Lato Light" w:hAnsi="Lato Light"/>
          <w:sz w:val="24"/>
          <w:szCs w:val="24"/>
        </w:rPr>
        <w:fldChar w:fldCharType="end"/>
      </w:r>
      <w:r w:rsidRPr="00CA759E">
        <w:rPr>
          <w:rFonts w:ascii="Lato Light" w:hAnsi="Lato Light"/>
          <w:sz w:val="24"/>
          <w:szCs w:val="24"/>
        </w:rPr>
        <w:t xml:space="preserve">. A single radiocarbon date </w:t>
      </w:r>
      <w:proofErr w:type="gramStart"/>
      <w:r w:rsidR="001B6C12" w:rsidRPr="00CA759E">
        <w:rPr>
          <w:rFonts w:ascii="Lato Light" w:hAnsi="Lato Light"/>
          <w:sz w:val="24"/>
          <w:szCs w:val="24"/>
        </w:rPr>
        <w:t>was</w:t>
      </w:r>
      <w:r w:rsidRPr="00CA759E">
        <w:rPr>
          <w:rFonts w:ascii="Lato Light" w:hAnsi="Lato Light"/>
          <w:sz w:val="24"/>
          <w:szCs w:val="24"/>
        </w:rPr>
        <w:t xml:space="preserve"> obtained</w:t>
      </w:r>
      <w:proofErr w:type="gramEnd"/>
      <w:r w:rsidRPr="00CA759E">
        <w:rPr>
          <w:rFonts w:ascii="Lato Light" w:hAnsi="Lato Light"/>
          <w:sz w:val="24"/>
          <w:szCs w:val="24"/>
        </w:rPr>
        <w:t xml:space="preserve"> from Burial 10: 360 </w:t>
      </w:r>
      <w:r w:rsidRPr="00CA759E">
        <w:rPr>
          <w:rFonts w:ascii="Lato Light" w:hAnsi="Lato Light"/>
          <w:sz w:val="24"/>
          <w:szCs w:val="24"/>
          <w:u w:val="single"/>
        </w:rPr>
        <w:t>+</w:t>
      </w:r>
      <w:r w:rsidR="001B6C12" w:rsidRPr="00CA759E">
        <w:rPr>
          <w:rFonts w:ascii="Lato Light" w:hAnsi="Lato Light"/>
          <w:sz w:val="24"/>
          <w:szCs w:val="24"/>
        </w:rPr>
        <w:t xml:space="preserve"> 60 B.P. The</w:t>
      </w:r>
      <w:r w:rsidR="00F72832" w:rsidRPr="00CA759E">
        <w:rPr>
          <w:rFonts w:ascii="Lato Light" w:hAnsi="Lato Light"/>
          <w:sz w:val="24"/>
          <w:szCs w:val="24"/>
        </w:rPr>
        <w:t xml:space="preserve"> calibrated age </w:t>
      </w:r>
      <w:r w:rsidRPr="00CA759E">
        <w:rPr>
          <w:rFonts w:ascii="Lato Light" w:hAnsi="Lato Light"/>
          <w:sz w:val="24"/>
          <w:szCs w:val="24"/>
        </w:rPr>
        <w:t xml:space="preserve">range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is A.D. 1442-1646, with a median probability of A.D. 1546</w:t>
      </w:r>
      <w:r w:rsidR="006603E0" w:rsidRPr="00CA759E">
        <w:rPr>
          <w:rFonts w:ascii="Lato Light" w:hAnsi="Lato Light"/>
          <w:sz w:val="24"/>
          <w:szCs w:val="24"/>
        </w:rPr>
        <w:t xml:space="preserve"> (using </w:t>
      </w:r>
      <w:proofErr w:type="spellStart"/>
      <w:r w:rsidR="006603E0" w:rsidRPr="00CA759E">
        <w:rPr>
          <w:rFonts w:ascii="Lato Light" w:hAnsi="Lato Light"/>
          <w:sz w:val="24"/>
          <w:szCs w:val="24"/>
        </w:rPr>
        <w:t>INTCal</w:t>
      </w:r>
      <w:proofErr w:type="spellEnd"/>
      <w:r w:rsidR="006603E0" w:rsidRPr="00CA759E">
        <w:rPr>
          <w:rFonts w:ascii="Lato Light" w:hAnsi="Lato Light"/>
          <w:sz w:val="24"/>
          <w:szCs w:val="24"/>
        </w:rPr>
        <w:t xml:space="preserve"> 20 and </w:t>
      </w:r>
      <w:proofErr w:type="spellStart"/>
      <w:r w:rsidR="006603E0" w:rsidRPr="00CA759E">
        <w:rPr>
          <w:rFonts w:ascii="Lato Light" w:hAnsi="Lato Light"/>
          <w:sz w:val="24"/>
          <w:szCs w:val="24"/>
        </w:rPr>
        <w:t>Calib</w:t>
      </w:r>
      <w:proofErr w:type="spellEnd"/>
      <w:r w:rsidR="006603E0" w:rsidRPr="00CA759E">
        <w:rPr>
          <w:rFonts w:ascii="Lato Light" w:hAnsi="Lato Light"/>
          <w:sz w:val="24"/>
          <w:szCs w:val="24"/>
        </w:rPr>
        <w:t xml:space="preserve"> 8.20)</w:t>
      </w:r>
      <w:r w:rsidRPr="00CA759E">
        <w:rPr>
          <w:rFonts w:ascii="Lato Light" w:hAnsi="Lato Light"/>
          <w:sz w:val="24"/>
          <w:szCs w:val="24"/>
        </w:rPr>
        <w:t>.</w:t>
      </w:r>
    </w:p>
    <w:p w:rsidR="00122EA2" w:rsidRPr="00CA759E" w:rsidRDefault="00122EA2" w:rsidP="009A653B">
      <w:pPr>
        <w:spacing w:after="0"/>
        <w:contextualSpacing/>
        <w:jc w:val="both"/>
        <w:rPr>
          <w:rFonts w:ascii="Lato Light" w:hAnsi="Lato Light"/>
          <w:sz w:val="24"/>
          <w:szCs w:val="24"/>
        </w:rPr>
      </w:pPr>
    </w:p>
    <w:p w:rsidR="00122EA2" w:rsidRPr="00CA759E" w:rsidRDefault="00BE12B3" w:rsidP="009A653B">
      <w:pPr>
        <w:spacing w:after="0"/>
        <w:contextualSpacing/>
        <w:jc w:val="both"/>
        <w:rPr>
          <w:rFonts w:ascii="Lato Light" w:hAnsi="Lato Light"/>
          <w:sz w:val="24"/>
          <w:szCs w:val="24"/>
        </w:rPr>
      </w:pPr>
      <w:r w:rsidRPr="00CA759E">
        <w:rPr>
          <w:rFonts w:ascii="Lato Light" w:hAnsi="Lato Light"/>
          <w:sz w:val="24"/>
          <w:szCs w:val="24"/>
        </w:rPr>
        <w:t>Fifty seven Perdiz points have</w:t>
      </w:r>
      <w:r w:rsidR="00122EA2" w:rsidRPr="00CA759E">
        <w:rPr>
          <w:rFonts w:ascii="Lato Light" w:hAnsi="Lato Light"/>
          <w:sz w:val="24"/>
          <w:szCs w:val="24"/>
        </w:rPr>
        <w:t xml:space="preserve"> been recovered from burial features</w:t>
      </w:r>
      <w:r w:rsidRPr="00CA759E">
        <w:rPr>
          <w:rFonts w:ascii="Lato Light" w:hAnsi="Lato Light"/>
          <w:sz w:val="24"/>
          <w:szCs w:val="24"/>
        </w:rPr>
        <w:t xml:space="preserve"> at the Tuck Carpenter site</w:t>
      </w:r>
      <w:r w:rsidR="00392692" w:rsidRPr="00CA759E">
        <w:rPr>
          <w:rFonts w:ascii="Lato Light" w:hAnsi="Lato Light"/>
          <w:sz w:val="24"/>
          <w:szCs w:val="24"/>
        </w:rPr>
        <w:t xml:space="preserve"> </w:t>
      </w:r>
      <w:r w:rsidR="00392692" w:rsidRPr="00CA759E">
        <w:rPr>
          <w:rFonts w:ascii="Lato Light" w:hAnsi="Lato Light"/>
          <w:sz w:val="24"/>
          <w:szCs w:val="24"/>
        </w:rPr>
        <w:fldChar w:fldCharType="begin">
          <w:fldData xml:space="preserve">PEVuZE5vdGU+PENpdGU+PEF1dGhvcj5UdXJuZXI8L0F1dGhvcj48WWVhcj4xOTc4PC9ZZWFyPjxS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</w:fldData>
        </w:fldChar>
      </w:r>
      <w:r w:rsidR="00C45454" w:rsidRPr="00CA759E">
        <w:rPr>
          <w:rFonts w:ascii="Lato Light" w:hAnsi="Lato Light"/>
          <w:sz w:val="24"/>
          <w:szCs w:val="24"/>
        </w:rPr>
        <w:instrText xml:space="preserve"> ADDIN EN.CITE </w:instrText>
      </w:r>
      <w:r w:rsidR="00C45454" w:rsidRPr="00CA759E">
        <w:rPr>
          <w:rFonts w:ascii="Lato Light" w:hAnsi="Lato Light"/>
          <w:sz w:val="24"/>
          <w:szCs w:val="24"/>
        </w:rPr>
        <w:fldChar w:fldCharType="begin">
          <w:fldData xml:space="preserve">PEVuZE5vdGU+PENpdGU+PEF1dGhvcj5UdXJuZXI8L0F1dGhvcj48WWVhcj4xOTc4PC9ZZWFyPjxS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</w:fldData>
        </w:fldChar>
      </w:r>
      <w:r w:rsidR="00C45454" w:rsidRPr="00CA759E">
        <w:rPr>
          <w:rFonts w:ascii="Lato Light" w:hAnsi="Lato Light"/>
          <w:sz w:val="24"/>
          <w:szCs w:val="24"/>
        </w:rPr>
        <w:instrText xml:space="preserve"> ADDIN EN.CITE.DATA </w:instrText>
      </w:r>
      <w:r w:rsidR="00C45454" w:rsidRPr="00CA759E">
        <w:rPr>
          <w:rFonts w:ascii="Lato Light" w:hAnsi="Lato Light"/>
          <w:sz w:val="24"/>
          <w:szCs w:val="24"/>
        </w:rPr>
      </w:r>
      <w:r w:rsidR="00C45454" w:rsidRPr="00CA759E">
        <w:rPr>
          <w:rFonts w:ascii="Lato Light" w:hAnsi="Lato Light"/>
          <w:sz w:val="24"/>
          <w:szCs w:val="24"/>
        </w:rPr>
        <w:fldChar w:fldCharType="end"/>
      </w:r>
      <w:r w:rsidR="00392692" w:rsidRPr="00CA759E">
        <w:rPr>
          <w:rFonts w:ascii="Lato Light" w:hAnsi="Lato Light"/>
          <w:sz w:val="24"/>
          <w:szCs w:val="24"/>
        </w:rPr>
      </w:r>
      <w:r w:rsidR="0039269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7" w:tooltip="Perttula, 2009 #8959" w:history="1">
        <w:r w:rsidR="004A5FFA" w:rsidRPr="00CA759E">
          <w:rPr>
            <w:rStyle w:val="Hyperlink"/>
            <w:rFonts w:ascii="Lato Light" w:hAnsi="Lato Light"/>
            <w:sz w:val="24"/>
            <w:szCs w:val="24"/>
          </w:rPr>
          <w:t>Timothy K. Perttula 2009</w:t>
        </w:r>
      </w:hyperlink>
      <w:r w:rsidR="00C45454" w:rsidRPr="00CA759E">
        <w:rPr>
          <w:rFonts w:ascii="Lato Light" w:hAnsi="Lato Light"/>
          <w:noProof/>
          <w:sz w:val="24"/>
          <w:szCs w:val="24"/>
        </w:rPr>
        <w:t xml:space="preserve">; </w:t>
      </w:r>
      <w:hyperlink w:anchor="_ENREF_62" w:tooltip="Turner, 1978 #5769" w:history="1">
        <w:r w:rsidR="004A5FFA" w:rsidRPr="00CA759E">
          <w:rPr>
            <w:rStyle w:val="Hyperlink"/>
            <w:rFonts w:ascii="Lato Light" w:hAnsi="Lato Light"/>
            <w:sz w:val="24"/>
            <w:szCs w:val="24"/>
          </w:rPr>
          <w:t>Turner 1978</w:t>
        </w:r>
      </w:hyperlink>
      <w:r w:rsidR="00C45454" w:rsidRPr="00CA759E">
        <w:rPr>
          <w:rFonts w:ascii="Lato Light" w:hAnsi="Lato Light"/>
          <w:noProof/>
          <w:sz w:val="24"/>
          <w:szCs w:val="24"/>
        </w:rPr>
        <w:t xml:space="preserve">, </w:t>
      </w:r>
      <w:hyperlink w:anchor="_ENREF_63" w:tooltip="Turner, 1992 #5771" w:history="1">
        <w:r w:rsidR="004A5FFA" w:rsidRPr="00CA759E">
          <w:rPr>
            <w:rStyle w:val="Hyperlink"/>
            <w:rFonts w:ascii="Lato Light" w:hAnsi="Lato Light"/>
            <w:sz w:val="24"/>
            <w:szCs w:val="24"/>
          </w:rPr>
          <w:t>1992</w:t>
        </w:r>
      </w:hyperlink>
      <w:r w:rsidR="00C45454" w:rsidRPr="00CA759E">
        <w:rPr>
          <w:rFonts w:ascii="Lato Light" w:hAnsi="Lato Light"/>
          <w:noProof/>
          <w:sz w:val="24"/>
          <w:szCs w:val="24"/>
        </w:rPr>
        <w:t>)</w:t>
      </w:r>
      <w:r w:rsidR="00392692" w:rsidRPr="00CA759E">
        <w:rPr>
          <w:rFonts w:ascii="Lato Light" w:hAnsi="Lato Light"/>
          <w:sz w:val="24"/>
          <w:szCs w:val="24"/>
        </w:rPr>
        <w:fldChar w:fldCharType="end"/>
      </w:r>
      <w:r w:rsidR="00122EA2" w:rsidRPr="00CA759E">
        <w:rPr>
          <w:rFonts w:ascii="Lato Light" w:hAnsi="Lato Light"/>
          <w:sz w:val="24"/>
          <w:szCs w:val="24"/>
        </w:rPr>
        <w:t xml:space="preserve">. A second collection from the site </w:t>
      </w:r>
      <w:r w:rsidR="00F470CF" w:rsidRPr="00CA759E">
        <w:rPr>
          <w:rFonts w:ascii="Lato Light" w:hAnsi="Lato Light"/>
          <w:sz w:val="24"/>
          <w:szCs w:val="24"/>
        </w:rPr>
        <w:t>includes</w:t>
      </w:r>
      <w:r w:rsidR="00122EA2" w:rsidRPr="00CA759E">
        <w:rPr>
          <w:rFonts w:ascii="Lato Light" w:hAnsi="Lato Light"/>
          <w:sz w:val="24"/>
          <w:szCs w:val="24"/>
        </w:rPr>
        <w:t xml:space="preserve"> an additional 18 Perdiz points from 13 of the burial features</w:t>
      </w:r>
      <w:r w:rsidRPr="00CA759E">
        <w:rPr>
          <w:rFonts w:ascii="Lato Light" w:hAnsi="Lato Light"/>
          <w:sz w:val="24"/>
          <w:szCs w:val="24"/>
        </w:rPr>
        <w:t xml:space="preserve"> </w:t>
      </w:r>
      <w:r w:rsidR="00122EA2" w:rsidRPr="00CA759E">
        <w:rPr>
          <w:rFonts w:ascii="Lato Light" w:hAnsi="Lato Light"/>
          <w:sz w:val="24"/>
          <w:szCs w:val="24"/>
        </w:rPr>
        <w:t xml:space="preserve"> made from Ogallala quartzite and local chert gravel sources; </w:t>
      </w:r>
      <w:r w:rsidRPr="00CA759E">
        <w:rPr>
          <w:rFonts w:ascii="Lato Light" w:hAnsi="Lato Light"/>
          <w:sz w:val="24"/>
          <w:szCs w:val="24"/>
        </w:rPr>
        <w:t>including one that was</w:t>
      </w:r>
      <w:r w:rsidR="00122EA2" w:rsidRPr="00CA759E">
        <w:rPr>
          <w:rFonts w:ascii="Lato Light" w:hAnsi="Lato Light"/>
          <w:sz w:val="24"/>
          <w:szCs w:val="24"/>
        </w:rPr>
        <w:t xml:space="preserve"> made from a non-local novaculite </w:t>
      </w:r>
      <w:r w:rsidR="00392692"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&lt;EndNote&gt;&lt;Cite&gt;&lt;Author&gt;Perttula&lt;/Author&gt;&lt;Year&gt;2017&lt;/Year&gt;&lt;RecNum&gt;8958&lt;/RecNum&gt;&lt;Pages&gt;Table 2&lt;/Pages&gt;&lt;DisplayText&gt;(Timothy K. 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4" w:tooltip="Perttula, 2017 #8958" w:history="1">
        <w:r w:rsidR="004A5FFA" w:rsidRPr="00CA759E">
          <w:rPr>
            <w:rStyle w:val="Hyperlink"/>
            <w:rFonts w:ascii="Lato Light" w:hAnsi="Lato Light"/>
            <w:sz w:val="24"/>
            <w:szCs w:val="24"/>
          </w:rPr>
          <w:t>Timothy K. Perttula, et al. 2017:Table 2</w:t>
        </w:r>
      </w:hyperlink>
      <w:r w:rsidR="00C45454" w:rsidRPr="00CA759E">
        <w:rPr>
          <w:rFonts w:ascii="Lato Light" w:hAnsi="Lato Light"/>
          <w:noProof/>
          <w:sz w:val="24"/>
          <w:szCs w:val="24"/>
        </w:rPr>
        <w:t>)</w:t>
      </w:r>
      <w:r w:rsidR="00392692" w:rsidRPr="00CA759E">
        <w:rPr>
          <w:rFonts w:ascii="Lato Light" w:hAnsi="Lato Light"/>
          <w:sz w:val="24"/>
          <w:szCs w:val="24"/>
        </w:rPr>
        <w:fldChar w:fldCharType="end"/>
      </w:r>
      <w:r w:rsidR="00392692"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41CP12, Johns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Johns site is a Titus phase cemetery in the Prairie Creek valley in the Big Cypress Creek basin. </w:t>
      </w:r>
      <w:r w:rsidR="00A725CE" w:rsidRPr="00CA759E">
        <w:rPr>
          <w:rFonts w:ascii="Lato Light" w:hAnsi="Lato Light"/>
          <w:sz w:val="24"/>
          <w:szCs w:val="24"/>
        </w:rPr>
        <w:t>No radiocarbon</w:t>
      </w:r>
      <w:r w:rsidRPr="00CA759E">
        <w:rPr>
          <w:rFonts w:ascii="Lato Light" w:hAnsi="Lato Light"/>
          <w:sz w:val="24"/>
          <w:szCs w:val="24"/>
        </w:rPr>
        <w:t xml:space="preserve"> dates have been obtained from the site, but the </w:t>
      </w:r>
      <w:r w:rsidR="00A725CE" w:rsidRPr="00CA759E">
        <w:rPr>
          <w:rFonts w:ascii="Lato Light" w:hAnsi="Lato Light"/>
          <w:sz w:val="24"/>
          <w:szCs w:val="24"/>
        </w:rPr>
        <w:t>decorative motifs associated with</w:t>
      </w:r>
      <w:r w:rsidRPr="00CA759E">
        <w:rPr>
          <w:rFonts w:ascii="Lato Light" w:hAnsi="Lato Light"/>
          <w:sz w:val="24"/>
          <w:szCs w:val="24"/>
        </w:rPr>
        <w:t xml:space="preserve"> the ceramic vessels recovered </w:t>
      </w:r>
      <w:r w:rsidR="00A725CE" w:rsidRPr="00CA759E">
        <w:rPr>
          <w:rFonts w:ascii="Lato Light" w:hAnsi="Lato Light"/>
          <w:sz w:val="24"/>
          <w:szCs w:val="24"/>
        </w:rPr>
        <w:t>from</w:t>
      </w:r>
      <w:r w:rsidRPr="00CA759E">
        <w:rPr>
          <w:rFonts w:ascii="Lato Light" w:hAnsi="Lato Light"/>
          <w:sz w:val="24"/>
          <w:szCs w:val="24"/>
        </w:rPr>
        <w:t xml:space="preserve"> burials suggest</w:t>
      </w:r>
      <w:r w:rsidR="00A725CE" w:rsidRPr="00CA759E">
        <w:rPr>
          <w:rFonts w:ascii="Lato Light" w:hAnsi="Lato Light"/>
          <w:sz w:val="24"/>
          <w:szCs w:val="24"/>
        </w:rPr>
        <w:t xml:space="preserve"> that the cemetery was used </w:t>
      </w:r>
      <w:r w:rsidR="000C2515" w:rsidRPr="00CA759E">
        <w:rPr>
          <w:rFonts w:ascii="Lato Light" w:hAnsi="Lato Light"/>
          <w:sz w:val="24"/>
          <w:szCs w:val="24"/>
        </w:rPr>
        <w:t>from A.D</w:t>
      </w:r>
      <w:r w:rsidRPr="00CA759E">
        <w:rPr>
          <w:rFonts w:ascii="Lato Light" w:hAnsi="Lato Light"/>
          <w:sz w:val="24"/>
          <w:szCs w:val="24"/>
        </w:rPr>
        <w:t xml:space="preserve">. 1430-1600 </w:t>
      </w:r>
      <w:r w:rsidR="00E84AB2"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&lt;EndNote&gt;&lt;Cite&gt;&lt;Author&gt;Perttula&lt;/Author&gt;&lt;Year&gt;2010&lt;/Year&gt;&lt;RecNum&gt;5732&lt;/RecNum&gt;&lt;DisplayText&gt;(Timothy K. Perttula, Walters, et al. 2010b)&lt;/DisplayText&gt;&lt;record&gt;&lt;rec-number&gt;5732&lt;/rec-number&gt;&lt;foreign-keys&gt;&lt;key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2" w:tooltip="Perttula, 2010 #5732" w:history="1">
        <w:r w:rsidR="004A5FFA" w:rsidRPr="00CA759E">
          <w:rPr>
            <w:rStyle w:val="Hyperlink"/>
            <w:rFonts w:ascii="Lato Light" w:hAnsi="Lato Light"/>
            <w:sz w:val="24"/>
            <w:szCs w:val="24"/>
          </w:rPr>
          <w:t>Timothy K. Perttula, Walters, et al. 2010b</w:t>
        </w:r>
      </w:hyperlink>
      <w:r w:rsidR="00C45454" w:rsidRPr="00CA759E">
        <w:rPr>
          <w:rFonts w:ascii="Lato Light" w:hAnsi="Lato Light"/>
          <w:noProof/>
          <w:sz w:val="24"/>
          <w:szCs w:val="24"/>
        </w:rPr>
        <w:t>)</w:t>
      </w:r>
      <w:r w:rsidR="00E84AB2" w:rsidRPr="00CA759E">
        <w:rPr>
          <w:rFonts w:ascii="Lato Light" w:hAnsi="Lato Light"/>
          <w:sz w:val="24"/>
          <w:szCs w:val="24"/>
        </w:rPr>
        <w:fldChar w:fldCharType="end"/>
      </w:r>
      <w:r w:rsidRPr="00CA759E">
        <w:rPr>
          <w:rFonts w:ascii="Lato Light" w:hAnsi="Lato Light"/>
          <w:sz w:val="24"/>
          <w:szCs w:val="24"/>
        </w:rPr>
        <w:t xml:space="preserve">. Forty-eight Perdiz points </w:t>
      </w:r>
      <w:proofErr w:type="gramStart"/>
      <w:r w:rsidRPr="00CA759E">
        <w:rPr>
          <w:rFonts w:ascii="Lato Light" w:hAnsi="Lato Light"/>
          <w:sz w:val="24"/>
          <w:szCs w:val="24"/>
        </w:rPr>
        <w:t>were recovered</w:t>
      </w:r>
      <w:proofErr w:type="gramEnd"/>
      <w:r w:rsidRPr="00CA759E">
        <w:rPr>
          <w:rFonts w:ascii="Lato Light" w:hAnsi="Lato Light"/>
          <w:sz w:val="24"/>
          <w:szCs w:val="24"/>
        </w:rPr>
        <w:t xml:space="preserve"> from 16 burial features. They were made from local chert, quartzite, and petrified gravel sources (87 percent), non-local sources (10.8 percent, mainly from Red River gravels), and chalcedony (2.2 percent).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41CP20, B. J. Horton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217179">
      <w:pPr>
        <w:rPr>
          <w:rFonts w:ascii="Lato Light" w:hAnsi="Lato Light"/>
          <w:sz w:val="24"/>
          <w:szCs w:val="24"/>
        </w:rPr>
      </w:pPr>
      <w:r w:rsidRPr="00CA759E">
        <w:rPr>
          <w:rFonts w:ascii="Lato Light" w:hAnsi="Lato Light"/>
          <w:sz w:val="24"/>
          <w:szCs w:val="24"/>
        </w:rPr>
        <w:t xml:space="preserve">This ancestral Caddo cemetery in the Big Cypress Creek </w:t>
      </w:r>
      <w:r w:rsidR="00F56CDD" w:rsidRPr="00CA759E">
        <w:rPr>
          <w:rFonts w:ascii="Lato Light" w:hAnsi="Lato Light"/>
          <w:sz w:val="24"/>
          <w:szCs w:val="24"/>
        </w:rPr>
        <w:t>basin includes a</w:t>
      </w:r>
      <w:r w:rsidRPr="00CA759E">
        <w:rPr>
          <w:rFonts w:ascii="Lato Light" w:hAnsi="Lato Light"/>
          <w:sz w:val="24"/>
          <w:szCs w:val="24"/>
        </w:rPr>
        <w:t xml:space="preserve">t least 19 burials, </w:t>
      </w:r>
      <w:r w:rsidR="00217179" w:rsidRPr="00CA759E">
        <w:rPr>
          <w:rFonts w:ascii="Lato Light" w:hAnsi="Lato Light"/>
          <w:sz w:val="24"/>
          <w:szCs w:val="24"/>
        </w:rPr>
        <w:t>from which</w:t>
      </w:r>
      <w:r w:rsidRPr="00CA759E">
        <w:rPr>
          <w:rFonts w:ascii="Lato Light" w:hAnsi="Lato Light"/>
          <w:sz w:val="24"/>
          <w:szCs w:val="24"/>
        </w:rPr>
        <w:t xml:space="preserve"> two Perdiz points </w:t>
      </w:r>
      <w:r w:rsidR="00F56CDD" w:rsidRPr="00CA759E">
        <w:rPr>
          <w:rFonts w:ascii="Lato Light" w:hAnsi="Lato Light"/>
          <w:sz w:val="24"/>
          <w:szCs w:val="24"/>
        </w:rPr>
        <w:t xml:space="preserve">were recovered </w:t>
      </w:r>
      <w:r w:rsidR="00F24769"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&lt;EndNote&gt;&lt;Cite&gt;&lt;Author&gt;Perttula&lt;/Author&gt;&lt;Year&gt;2010&lt;/Year&gt;&lt;RecNum&gt;5733&lt;/RecNum&gt;&lt;Pages&gt;9&lt;/Pages&gt;&lt;DisplayText&gt;(Timothy K. Perttula, Walters, et al. 2010a:9)&lt;/DisplayText&gt;&lt;record&gt;&lt;rec-number&gt;5733&lt;/rec-number&gt;&lt;foreign-keys&gt;&lt;key app="EN" db-id="a9svvddf0ap9akeexa955fs0sx5easa2werr" timestamp="1604048943" guid="6d398ea8-2896-4e19-ba33-c742b616bbec"&gt;5733&lt;/key&gt;&lt;/foreign-keys&gt;&lt;ref-type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1" w:tooltip="Perttula, 2010 #5733" w:history="1">
        <w:r w:rsidR="004A5FFA" w:rsidRPr="00CA759E">
          <w:rPr>
            <w:rStyle w:val="Hyperlink"/>
            <w:rFonts w:ascii="Lato Light" w:hAnsi="Lato Light"/>
            <w:sz w:val="24"/>
            <w:szCs w:val="24"/>
          </w:rPr>
          <w:t>Timothy K. Perttula, Walters, et al. 2010a:9</w:t>
        </w:r>
      </w:hyperlink>
      <w:r w:rsidR="00C45454"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w:t>
      </w:r>
      <w:r w:rsidR="00217179" w:rsidRPr="00CA759E">
        <w:rPr>
          <w:rFonts w:ascii="Lato Light" w:hAnsi="Lato Light"/>
          <w:sz w:val="24"/>
          <w:szCs w:val="24"/>
        </w:rPr>
        <w:t xml:space="preserve"> </w:t>
      </w:r>
      <w:r w:rsidR="000C2515" w:rsidRPr="00CA759E">
        <w:rPr>
          <w:rFonts w:ascii="Lato Light" w:hAnsi="Lato Light"/>
          <w:sz w:val="24"/>
          <w:szCs w:val="24"/>
        </w:rPr>
        <w:t>Use</w:t>
      </w:r>
      <w:r w:rsidR="00217179" w:rsidRPr="00CA759E">
        <w:rPr>
          <w:rFonts w:ascii="Lato Light" w:hAnsi="Lato Light"/>
          <w:sz w:val="24"/>
          <w:szCs w:val="24"/>
        </w:rPr>
        <w:t xml:space="preserve"> of the cemetery </w:t>
      </w:r>
      <w:r w:rsidR="000C2515" w:rsidRPr="00CA759E">
        <w:rPr>
          <w:rFonts w:ascii="Lato Light" w:hAnsi="Lato Light"/>
          <w:sz w:val="24"/>
          <w:szCs w:val="24"/>
        </w:rPr>
        <w:t xml:space="preserve">by the Caddo </w:t>
      </w:r>
      <w:r w:rsidR="00217179" w:rsidRPr="00CA759E">
        <w:rPr>
          <w:rFonts w:ascii="Lato Light" w:hAnsi="Lato Light"/>
          <w:sz w:val="24"/>
          <w:szCs w:val="24"/>
        </w:rPr>
        <w:t>occurred</w:t>
      </w:r>
      <w:r w:rsidR="000C2515" w:rsidRPr="00CA759E">
        <w:rPr>
          <w:rFonts w:ascii="Lato Light" w:hAnsi="Lato Light"/>
          <w:sz w:val="24"/>
          <w:szCs w:val="24"/>
        </w:rPr>
        <w:t xml:space="preserve"> primarily</w:t>
      </w:r>
      <w:r w:rsidR="00217179" w:rsidRPr="00CA759E">
        <w:rPr>
          <w:rFonts w:ascii="Lato Light" w:hAnsi="Lato Light"/>
          <w:sz w:val="24"/>
          <w:szCs w:val="24"/>
        </w:rPr>
        <w:t xml:space="preserve"> between A.D. 1500-1550</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&lt;EndNote&gt;&lt;Cite&gt;&lt;Author&gt;Perttula&lt;/Author&gt;&lt;Year&gt;2014&lt;/Year&gt;&lt;RecNum&gt;8960&lt;/RecNum&gt;&lt;Pages&gt;494&lt;/Pages&gt;&lt;DisplayText&gt;(Timothy K. 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0" w:tooltip="Perttula, 2014 #8960" w:history="1">
        <w:r w:rsidR="004A5FFA" w:rsidRPr="00CA759E">
          <w:rPr>
            <w:rStyle w:val="Hyperlink"/>
            <w:rFonts w:ascii="Lato Light" w:hAnsi="Lato Light"/>
            <w:sz w:val="24"/>
            <w:szCs w:val="24"/>
          </w:rPr>
          <w:t>Timothy K. Perttula and Miller 2014:494</w:t>
        </w:r>
      </w:hyperlink>
      <w:r w:rsidR="00C45454" w:rsidRPr="00CA759E">
        <w:rPr>
          <w:rFonts w:ascii="Lato Light" w:hAnsi="Lato Light"/>
          <w:noProof/>
          <w:sz w:val="24"/>
          <w:szCs w:val="24"/>
        </w:rPr>
        <w:t>)</w:t>
      </w:r>
      <w:r w:rsidR="00F24769" w:rsidRPr="00CA759E">
        <w:rPr>
          <w:rFonts w:ascii="Lato Light" w:hAnsi="Lato Light"/>
          <w:sz w:val="24"/>
          <w:szCs w:val="24"/>
        </w:rPr>
        <w:fldChar w:fldCharType="end"/>
      </w:r>
      <w:r w:rsidR="00217179"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41HS15, Pine Tree Mound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Pine Tree Mound site is a large Titus phase mound center with associated habitation deposits, family cemeteries, and a large community cemetery</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Perdiz arrow points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68) represent 53 percent of the arrow points that could be typed from the site, most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2012:566</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xml:space="preserve"> (Fields and Gadus 2012:566).</w:t>
      </w:r>
    </w:p>
    <w:p w:rsidR="00122EA2" w:rsidRPr="00CA759E" w:rsidRDefault="00122EA2" w:rsidP="009A653B">
      <w:pPr>
        <w:spacing w:after="0"/>
        <w:contextualSpacing/>
        <w:jc w:val="both"/>
        <w:rPr>
          <w:rFonts w:ascii="Lato Light" w:hAnsi="Lato Light"/>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There are 92 radiocarbon dates available from the Pine Tree Mound site</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2012:Table 4.13</w:t>
        </w:r>
      </w:hyperlink>
      <w:r w:rsidR="005E36C7" w:rsidRPr="00CA759E">
        <w:rPr>
          <w:rFonts w:ascii="Lato Light" w:hAnsi="Lato Light"/>
          <w:noProof/>
          <w:sz w:val="24"/>
          <w:szCs w:val="24"/>
        </w:rPr>
        <w:t xml:space="preserve">; </w:t>
      </w:r>
      <w:hyperlink w:anchor="_ENREF_56" w:tooltip="Selden Jr., 2013 #2903" w:history="1">
        <w:r w:rsidR="004A5FFA" w:rsidRPr="00CA759E">
          <w:rPr>
            <w:rStyle w:val="Hyperlink"/>
            <w:rFonts w:ascii="Lato Light" w:hAnsi="Lato Light"/>
            <w:sz w:val="24"/>
            <w:szCs w:val="24"/>
          </w:rPr>
          <w:t>Selden Jr. and Perttula 2013:Table 2</w:t>
        </w:r>
      </w:hyperlink>
      <w:r w:rsidR="005E36C7"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Most of the calibrated dates fall between A.D. 1451-1495 and A.D. 1397-1429</w:t>
      </w:r>
      <w:r w:rsidR="005E36C7"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56" w:tooltip="Selden Jr., 2013 #2903" w:history="1">
        <w:r w:rsidR="004A5FFA" w:rsidRPr="00CA759E">
          <w:rPr>
            <w:rStyle w:val="Hyperlink"/>
            <w:rFonts w:ascii="Lato Light" w:hAnsi="Lato Light"/>
            <w:sz w:val="24"/>
            <w:szCs w:val="24"/>
          </w:rPr>
          <w:t>Selden Jr. and Perttula 2013:Table 3</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Pr="00CA759E">
        <w:rPr>
          <w:rFonts w:ascii="Lato Light" w:hAnsi="Lato Light"/>
          <w:sz w:val="24"/>
          <w:szCs w:val="24"/>
        </w:rPr>
        <w:t xml:space="preserve">, but calibrated age ranges suggest that the settlement “was established in the A.D. 1300s and persisted until at least the </w:t>
      </w:r>
      <w:proofErr w:type="spellStart"/>
      <w:r w:rsidRPr="00CA759E">
        <w:rPr>
          <w:rFonts w:ascii="Lato Light" w:hAnsi="Lato Light"/>
          <w:sz w:val="24"/>
          <w:szCs w:val="24"/>
        </w:rPr>
        <w:t>mid 1600s</w:t>
      </w:r>
      <w:proofErr w:type="spellEnd"/>
      <w:r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A5FFA" w:rsidRPr="00CA759E">
          <w:rPr>
            <w:rStyle w:val="Hyperlink"/>
            <w:rFonts w:ascii="Lato Light" w:hAnsi="Lato Light"/>
            <w:sz w:val="24"/>
            <w:szCs w:val="24"/>
          </w:rPr>
          <w:t>Fields and Gadus 2012:299</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00892C0B" w:rsidRPr="00CA759E">
        <w:rPr>
          <w:rFonts w:ascii="Lato Light" w:hAnsi="Lato Light"/>
          <w:sz w:val="24"/>
          <w:szCs w:val="24"/>
        </w:rPr>
        <w:t>.</w:t>
      </w:r>
    </w:p>
    <w:p w:rsidR="001C13D2" w:rsidRPr="00CA759E" w:rsidRDefault="001C13D2" w:rsidP="009A653B">
      <w:pPr>
        <w:spacing w:after="0"/>
        <w:contextualSpacing/>
        <w:jc w:val="both"/>
        <w:rPr>
          <w:rFonts w:ascii="Lato Light" w:hAnsi="Lato Light"/>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41NA49, Washington Square Mound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Washington Square Mound site is</w:t>
      </w:r>
      <w:r w:rsidR="00DD34C8" w:rsidRPr="00CA759E">
        <w:rPr>
          <w:rFonts w:ascii="Lato Light" w:hAnsi="Lato Light"/>
          <w:sz w:val="24"/>
          <w:szCs w:val="24"/>
        </w:rPr>
        <w:t xml:space="preserve"> located</w:t>
      </w:r>
      <w:r w:rsidRPr="00CA759E">
        <w:rPr>
          <w:rFonts w:ascii="Lato Light" w:hAnsi="Lato Light"/>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CA759E">
        <w:rPr>
          <w:rFonts w:ascii="Lato Light" w:hAnsi="Lato Light"/>
          <w:sz w:val="24"/>
          <w:szCs w:val="24"/>
        </w:rPr>
        <w:t xml:space="preserve"> </w:t>
      </w:r>
      <w:r w:rsidR="00011246"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&lt;EndNote&gt;&lt;Cite&gt;&lt;Author&gt;Corbin&lt;/Author&gt;&lt;Year&gt;1998&lt;/Year&gt;&lt;RecNum&gt;5710&lt;/RecNum&gt;&lt;DisplayText&gt;(Corbin and Hart 1998; Timothy K.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11" w:tooltip="Corbin, 1998 #5710" w:history="1">
        <w:r w:rsidR="004A5FFA" w:rsidRPr="00CA759E">
          <w:rPr>
            <w:rStyle w:val="Hyperlink"/>
            <w:rFonts w:ascii="Lato Light" w:hAnsi="Lato Light"/>
            <w:sz w:val="24"/>
            <w:szCs w:val="24"/>
          </w:rPr>
          <w:t>Corbin and Hart 1998</w:t>
        </w:r>
      </w:hyperlink>
      <w:r w:rsidR="00C45454" w:rsidRPr="00CA759E">
        <w:rPr>
          <w:rFonts w:ascii="Lato Light" w:hAnsi="Lato Light"/>
          <w:noProof/>
          <w:sz w:val="24"/>
          <w:szCs w:val="24"/>
        </w:rPr>
        <w:t xml:space="preserve">; </w:t>
      </w:r>
      <w:hyperlink w:anchor="_ENREF_43" w:tooltip="Perttula, 2010 #8961" w:history="1">
        <w:r w:rsidR="004A5FFA" w:rsidRPr="00CA759E">
          <w:rPr>
            <w:rStyle w:val="Hyperlink"/>
            <w:rFonts w:ascii="Lato Light" w:hAnsi="Lato Light"/>
            <w:sz w:val="24"/>
            <w:szCs w:val="24"/>
          </w:rPr>
          <w:t>Timothy K. Perttula, Walters, Nelson, et al. 2010</w:t>
        </w:r>
      </w:hyperlink>
      <w:r w:rsidR="00C45454" w:rsidRPr="00CA759E">
        <w:rPr>
          <w:rFonts w:ascii="Lato Light" w:hAnsi="Lato Light"/>
          <w:noProof/>
          <w:sz w:val="24"/>
          <w:szCs w:val="24"/>
        </w:rPr>
        <w:t>)</w:t>
      </w:r>
      <w:r w:rsidR="00011246" w:rsidRPr="00CA759E">
        <w:rPr>
          <w:rFonts w:ascii="Lato Light" w:hAnsi="Lato Light"/>
          <w:sz w:val="24"/>
          <w:szCs w:val="24"/>
        </w:rPr>
        <w:fldChar w:fldCharType="end"/>
      </w:r>
      <w:r w:rsidR="00944EA4" w:rsidRPr="00CA759E">
        <w:rPr>
          <w:rFonts w:ascii="Lato Light" w:hAnsi="Lato Light"/>
          <w:sz w:val="24"/>
          <w:szCs w:val="24"/>
        </w:rPr>
        <w:t xml:space="preserve">. However, 14 </w:t>
      </w:r>
      <w:r w:rsidRPr="00CA759E">
        <w:rPr>
          <w:rFonts w:ascii="Lato Light" w:hAnsi="Lato Light"/>
          <w:sz w:val="24"/>
          <w:szCs w:val="24"/>
        </w:rPr>
        <w:t>Perdiz points were recovered</w:t>
      </w:r>
      <w:r w:rsidR="00944EA4" w:rsidRPr="00CA759E">
        <w:rPr>
          <w:rFonts w:ascii="Lato Light" w:hAnsi="Lato Light"/>
          <w:sz w:val="24"/>
          <w:szCs w:val="24"/>
        </w:rPr>
        <w:t xml:space="preserve"> </w:t>
      </w:r>
      <w:r w:rsidRPr="00CA759E">
        <w:rPr>
          <w:rFonts w:ascii="Lato Light" w:hAnsi="Lato Light"/>
          <w:sz w:val="24"/>
          <w:szCs w:val="24"/>
        </w:rPr>
        <w:t>from a buria</w:t>
      </w:r>
      <w:r w:rsidR="00C04443" w:rsidRPr="00CA759E">
        <w:rPr>
          <w:rFonts w:ascii="Lato Light" w:hAnsi="Lato Light"/>
          <w:sz w:val="24"/>
          <w:szCs w:val="24"/>
        </w:rPr>
        <w:t>l feature in the Oak Grove C</w:t>
      </w:r>
      <w:r w:rsidRPr="00CA759E">
        <w:rPr>
          <w:rFonts w:ascii="Lato Light" w:hAnsi="Lato Light"/>
          <w:sz w:val="24"/>
          <w:szCs w:val="24"/>
        </w:rPr>
        <w:t>emetery portion of the Washington Square Mound site</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&lt;EndNote&gt;&lt;Cite&gt;&lt;Author&gt;Perttula&lt;/Author&gt;&lt;Year&gt;2010&lt;/Year&gt;&lt;RecNum&gt;8961&lt;/RecNum&gt;&lt;Pages&gt;Figure 77&lt;/Pages&gt;&lt;DisplayText&gt;(Timothy K. 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43" w:tooltip="Perttula, 2010 #8961" w:history="1">
        <w:r w:rsidR="004A5FFA" w:rsidRPr="00CA759E">
          <w:rPr>
            <w:rStyle w:val="Hyperlink"/>
            <w:rFonts w:ascii="Lato Light" w:hAnsi="Lato Light"/>
            <w:sz w:val="24"/>
            <w:szCs w:val="24"/>
          </w:rPr>
          <w:t>Timothy K. Perttula, Walters, Nelson, et al. 2010:Figure 77</w:t>
        </w:r>
      </w:hyperlink>
      <w:r w:rsidR="00C45454" w:rsidRPr="00CA759E">
        <w:rPr>
          <w:rFonts w:ascii="Lato Light" w:hAnsi="Lato Light"/>
          <w:noProof/>
          <w:sz w:val="24"/>
          <w:szCs w:val="24"/>
        </w:rPr>
        <w:t>)</w:t>
      </w:r>
      <w:r w:rsidR="00FB393B" w:rsidRPr="00CA759E">
        <w:rPr>
          <w:rFonts w:ascii="Lato Light" w:hAnsi="Lato Light"/>
          <w:sz w:val="24"/>
          <w:szCs w:val="24"/>
        </w:rPr>
        <w:fldChar w:fldCharType="end"/>
      </w:r>
      <w:r w:rsidRPr="00CA759E">
        <w:rPr>
          <w:rFonts w:ascii="Lato Light" w:hAnsi="Lato Light"/>
          <w:sz w:val="24"/>
          <w:szCs w:val="24"/>
        </w:rPr>
        <w:t xml:space="preserve">. Another seven Perdiz points came from habitation </w:t>
      </w:r>
      <w:r w:rsidR="00DD34C8" w:rsidRPr="00CA759E">
        <w:rPr>
          <w:rFonts w:ascii="Lato Light" w:hAnsi="Lato Light"/>
          <w:sz w:val="24"/>
          <w:szCs w:val="24"/>
        </w:rPr>
        <w:t>areas</w:t>
      </w:r>
      <w:r w:rsidRPr="00CA759E">
        <w:rPr>
          <w:rFonts w:ascii="Lato Light" w:hAnsi="Lato Light"/>
          <w:sz w:val="24"/>
          <w:szCs w:val="24"/>
        </w:rPr>
        <w:t xml:space="preserve"> near the main burial</w:t>
      </w:r>
      <w:r w:rsidR="00C04443" w:rsidRPr="00CA759E">
        <w:rPr>
          <w:rFonts w:ascii="Lato Light" w:hAnsi="Lato Light"/>
          <w:sz w:val="24"/>
          <w:szCs w:val="24"/>
        </w:rPr>
        <w:t xml:space="preserve"> mound </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&lt;EndNote&gt;&lt;Cite&gt;&lt;Author&gt;Perttula&lt;/Author&gt;&lt;Year&gt;2009&lt;/Year&gt;&lt;RecNum&gt;8959&lt;/RecNum&gt;&lt;Pages&gt;Table 14&lt;/Pages&gt;&lt;DisplayText&gt;(Timothy K. 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7" w:tooltip="Perttula, 2009 #8959" w:history="1">
        <w:r w:rsidR="004A5FFA" w:rsidRPr="00CA759E">
          <w:rPr>
            <w:rStyle w:val="Hyperlink"/>
            <w:rFonts w:ascii="Lato Light" w:hAnsi="Lato Light"/>
            <w:sz w:val="24"/>
            <w:szCs w:val="24"/>
          </w:rPr>
          <w:t>Timothy K. Perttula 2009:Table 14</w:t>
        </w:r>
      </w:hyperlink>
      <w:r w:rsidR="00C45454" w:rsidRPr="00CA759E">
        <w:rPr>
          <w:rFonts w:ascii="Lato Light" w:hAnsi="Lato Light"/>
          <w:noProof/>
          <w:sz w:val="24"/>
          <w:szCs w:val="24"/>
        </w:rPr>
        <w:t>)</w:t>
      </w:r>
      <w:r w:rsidR="00FB393B" w:rsidRPr="00CA759E">
        <w:rPr>
          <w:rFonts w:ascii="Lato Light" w:hAnsi="Lato Light"/>
          <w:sz w:val="24"/>
          <w:szCs w:val="24"/>
        </w:rPr>
        <w:fldChar w:fldCharType="end"/>
      </w:r>
      <w:r w:rsidR="00C04443" w:rsidRPr="00CA759E">
        <w:rPr>
          <w:rFonts w:ascii="Lato Light" w:hAnsi="Lato Light"/>
          <w:sz w:val="24"/>
          <w:szCs w:val="24"/>
        </w:rPr>
        <w:t>. Of those,</w:t>
      </w:r>
      <w:r w:rsidRPr="00CA759E">
        <w:rPr>
          <w:rFonts w:ascii="Lato Light" w:hAnsi="Lato Light"/>
          <w:sz w:val="24"/>
          <w:szCs w:val="24"/>
        </w:rPr>
        <w:t xml:space="preserve"> 71 percent are on gray chert</w:t>
      </w:r>
      <w:r w:rsidR="00DD34C8" w:rsidRPr="00CA759E">
        <w:rPr>
          <w:rFonts w:ascii="Lato Light" w:hAnsi="Lato Light"/>
          <w:sz w:val="24"/>
          <w:szCs w:val="24"/>
        </w:rPr>
        <w:t xml:space="preserve"> of likely c</w:t>
      </w:r>
      <w:r w:rsidRPr="00CA759E">
        <w:rPr>
          <w:rFonts w:ascii="Lato Light" w:hAnsi="Lato Light"/>
          <w:sz w:val="24"/>
          <w:szCs w:val="24"/>
        </w:rPr>
        <w:t>entral Texas origin</w:t>
      </w:r>
      <w:r w:rsidR="00DD34C8" w:rsidRPr="00CA759E">
        <w:rPr>
          <w:rFonts w:ascii="Lato Light" w:hAnsi="Lato Light"/>
          <w:sz w:val="24"/>
          <w:szCs w:val="24"/>
        </w:rPr>
        <w:t xml:space="preserve">, and the remainder </w:t>
      </w:r>
      <w:proofErr w:type="gramStart"/>
      <w:r w:rsidR="00DD34C8" w:rsidRPr="00CA759E">
        <w:rPr>
          <w:rFonts w:ascii="Lato Light" w:hAnsi="Lato Light"/>
          <w:sz w:val="24"/>
          <w:szCs w:val="24"/>
        </w:rPr>
        <w:t>were made</w:t>
      </w:r>
      <w:proofErr w:type="gramEnd"/>
      <w:r w:rsidR="00DD34C8" w:rsidRPr="00CA759E">
        <w:rPr>
          <w:rFonts w:ascii="Lato Light" w:hAnsi="Lato Light"/>
          <w:sz w:val="24"/>
          <w:szCs w:val="24"/>
        </w:rPr>
        <w:t xml:space="preserve"> from</w:t>
      </w:r>
      <w:r w:rsidRPr="00CA759E">
        <w:rPr>
          <w:rFonts w:ascii="Lato Light" w:hAnsi="Lato Light"/>
          <w:sz w:val="24"/>
          <w:szCs w:val="24"/>
        </w:rPr>
        <w:t xml:space="preserve"> local quartzite.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Twelve radiocarbon dates have been obtained from the Washington Square Mound site </w:t>
      </w:r>
      <w:r w:rsidR="009F036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CA759E">
        <w:rPr>
          <w:rFonts w:ascii="Lato Light" w:hAnsi="Lato Light"/>
          <w:sz w:val="24"/>
          <w:szCs w:val="24"/>
        </w:rPr>
        <w:fldChar w:fldCharType="separate"/>
      </w:r>
      <w:r w:rsidR="009F036E" w:rsidRPr="00CA759E">
        <w:rPr>
          <w:rFonts w:ascii="Lato Light" w:hAnsi="Lato Light"/>
          <w:noProof/>
          <w:sz w:val="24"/>
          <w:szCs w:val="24"/>
        </w:rPr>
        <w:t>(</w:t>
      </w:r>
      <w:hyperlink w:anchor="_ENREF_11" w:tooltip="Corbin, 1998 #5710" w:history="1">
        <w:r w:rsidR="004A5FFA" w:rsidRPr="00CA759E">
          <w:rPr>
            <w:rStyle w:val="Hyperlink"/>
            <w:rFonts w:ascii="Lato Light" w:hAnsi="Lato Light"/>
            <w:sz w:val="24"/>
            <w:szCs w:val="24"/>
          </w:rPr>
          <w:t>Corbin and Hart 1998:Table 4</w:t>
        </w:r>
      </w:hyperlink>
      <w:r w:rsidR="009F036E" w:rsidRPr="00CA759E">
        <w:rPr>
          <w:rFonts w:ascii="Lato Light" w:hAnsi="Lato Light"/>
          <w:noProof/>
          <w:sz w:val="24"/>
          <w:szCs w:val="24"/>
        </w:rPr>
        <w:t xml:space="preserve">; </w:t>
      </w:r>
      <w:hyperlink w:anchor="_ENREF_56" w:tooltip="Selden Jr., 2013 #2903" w:history="1">
        <w:r w:rsidR="004A5FFA" w:rsidRPr="00CA759E">
          <w:rPr>
            <w:rStyle w:val="Hyperlink"/>
            <w:rFonts w:ascii="Lato Light" w:hAnsi="Lato Light"/>
            <w:sz w:val="24"/>
            <w:szCs w:val="24"/>
          </w:rPr>
          <w:t>Selden Jr. and Perttula 2013</w:t>
        </w:r>
      </w:hyperlink>
      <w:r w:rsidR="009F036E" w:rsidRPr="00CA759E">
        <w:rPr>
          <w:rFonts w:ascii="Lato Light" w:hAnsi="Lato Light"/>
          <w:noProof/>
          <w:sz w:val="24"/>
          <w:szCs w:val="24"/>
        </w:rPr>
        <w:t>)</w:t>
      </w:r>
      <w:r w:rsidR="009F036E" w:rsidRPr="00CA759E">
        <w:rPr>
          <w:rFonts w:ascii="Lato Light" w:hAnsi="Lato Light"/>
          <w:sz w:val="24"/>
          <w:szCs w:val="24"/>
        </w:rPr>
        <w:fldChar w:fldCharType="end"/>
      </w:r>
      <w:r w:rsidRPr="00CA759E">
        <w:rPr>
          <w:rFonts w:ascii="Lato Light" w:hAnsi="Lato Light"/>
          <w:sz w:val="24"/>
          <w:szCs w:val="24"/>
        </w:rPr>
        <w:t>, indicating use</w:t>
      </w:r>
      <w:r w:rsidR="00944EA4" w:rsidRPr="00CA759E">
        <w:rPr>
          <w:rFonts w:ascii="Lato Light" w:hAnsi="Lato Light"/>
          <w:sz w:val="24"/>
          <w:szCs w:val="24"/>
        </w:rPr>
        <w:t xml:space="preserve"> of the site in both Early (</w:t>
      </w:r>
      <w:r w:rsidRPr="00CA759E">
        <w:rPr>
          <w:rFonts w:ascii="Lato Light" w:hAnsi="Lato Light"/>
          <w:sz w:val="24"/>
          <w:szCs w:val="24"/>
        </w:rPr>
        <w:t>A.D. 900-1200) and Middle Caddo periods. The best dates that can be associated with Perdiz points at the site range from cal. A.D. 1238-1445.</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41NA206, </w:t>
      </w:r>
      <w:proofErr w:type="spellStart"/>
      <w:r w:rsidRPr="00CA759E">
        <w:rPr>
          <w:rFonts w:ascii="Lato Light" w:hAnsi="Lato Light"/>
          <w:i/>
          <w:sz w:val="24"/>
          <w:szCs w:val="24"/>
        </w:rPr>
        <w:t>Spradley</w:t>
      </w:r>
      <w:proofErr w:type="spellEnd"/>
      <w:r w:rsidRPr="00CA759E">
        <w:rPr>
          <w:rFonts w:ascii="Lato Light" w:hAnsi="Lato Light"/>
          <w:i/>
          <w:sz w:val="24"/>
          <w:szCs w:val="24"/>
        </w:rPr>
        <w:t xml:space="preserve">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w:t>
      </w:r>
      <w:proofErr w:type="spellStart"/>
      <w:r w:rsidRPr="00CA759E">
        <w:rPr>
          <w:rFonts w:ascii="Lato Light" w:hAnsi="Lato Light"/>
          <w:sz w:val="24"/>
          <w:szCs w:val="24"/>
        </w:rPr>
        <w:t>Spradley</w:t>
      </w:r>
      <w:proofErr w:type="spellEnd"/>
      <w:r w:rsidRPr="00CA759E">
        <w:rPr>
          <w:rFonts w:ascii="Lato Light" w:hAnsi="Lato Light"/>
          <w:sz w:val="24"/>
          <w:szCs w:val="24"/>
        </w:rPr>
        <w:t xml:space="preserve"> site </w:t>
      </w:r>
      <w:r w:rsidR="00DD34C8" w:rsidRPr="00CA759E">
        <w:rPr>
          <w:rFonts w:ascii="Lato Light" w:hAnsi="Lato Light"/>
          <w:sz w:val="24"/>
          <w:szCs w:val="24"/>
        </w:rPr>
        <w:t>includes</w:t>
      </w:r>
      <w:r w:rsidRPr="00CA759E">
        <w:rPr>
          <w:rFonts w:ascii="Lato Light" w:hAnsi="Lato Light"/>
          <w:sz w:val="24"/>
          <w:szCs w:val="24"/>
        </w:rPr>
        <w:t xml:space="preserve"> late 17</w:t>
      </w:r>
      <w:r w:rsidRPr="00CA759E">
        <w:rPr>
          <w:rFonts w:ascii="Lato Light" w:hAnsi="Lato Light"/>
          <w:sz w:val="24"/>
          <w:szCs w:val="24"/>
          <w:vertAlign w:val="superscript"/>
        </w:rPr>
        <w:t>th</w:t>
      </w:r>
      <w:r w:rsidRPr="00CA759E">
        <w:rPr>
          <w:rFonts w:ascii="Lato Light" w:hAnsi="Lato Light"/>
          <w:sz w:val="24"/>
          <w:szCs w:val="24"/>
        </w:rPr>
        <w:t xml:space="preserve"> to early 18</w:t>
      </w:r>
      <w:r w:rsidRPr="00CA759E">
        <w:rPr>
          <w:rFonts w:ascii="Lato Light" w:hAnsi="Lato Light"/>
          <w:sz w:val="24"/>
          <w:szCs w:val="24"/>
          <w:vertAlign w:val="superscript"/>
        </w:rPr>
        <w:t>th</w:t>
      </w:r>
      <w:r w:rsidRPr="00CA759E">
        <w:rPr>
          <w:rFonts w:ascii="Lato Light" w:hAnsi="Lato Light"/>
          <w:sz w:val="24"/>
          <w:szCs w:val="24"/>
        </w:rPr>
        <w:t xml:space="preserve"> century archeological deposits with European trade goods from habitation deposits in the Bayou La Nana valley in the Angelina River basin</w:t>
      </w:r>
      <w:r w:rsidR="005A0151" w:rsidRPr="00CA759E">
        <w:rPr>
          <w:rFonts w:ascii="Lato Light" w:hAnsi="Lato Light"/>
          <w:sz w:val="24"/>
          <w:szCs w:val="24"/>
        </w:rPr>
        <w:t xml:space="preserve"> </w:t>
      </w:r>
      <w:r w:rsidR="005A0151"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&lt;EndNote&gt;&lt;Cite&gt;&lt;Author&gt;Perttula&lt;/Author&gt;&lt;Year&gt;2018&lt;/Year&gt;&lt;RecNum&gt;8962&lt;/RecNum&gt;&lt;DisplayText&gt;(Timothy K. 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9" w:tooltip="Perttula, 2018 #8962" w:history="1">
        <w:r w:rsidR="004A5FFA" w:rsidRPr="00CA759E">
          <w:rPr>
            <w:rStyle w:val="Hyperlink"/>
            <w:rFonts w:ascii="Lato Light" w:hAnsi="Lato Light"/>
            <w:sz w:val="24"/>
            <w:szCs w:val="24"/>
          </w:rPr>
          <w:t>Timothy K. Perttula and Marceaux 2018</w:t>
        </w:r>
      </w:hyperlink>
      <w:r w:rsidR="00C45454" w:rsidRPr="00CA759E">
        <w:rPr>
          <w:rFonts w:ascii="Lato Light" w:hAnsi="Lato Light"/>
          <w:noProof/>
          <w:sz w:val="24"/>
          <w:szCs w:val="24"/>
        </w:rPr>
        <w:t>)</w:t>
      </w:r>
      <w:r w:rsidR="005A0151" w:rsidRPr="00CA759E">
        <w:rPr>
          <w:rFonts w:ascii="Lato Light" w:hAnsi="Lato Light"/>
          <w:sz w:val="24"/>
          <w:szCs w:val="24"/>
        </w:rPr>
        <w:fldChar w:fldCharType="end"/>
      </w:r>
      <w:r w:rsidRPr="00CA759E">
        <w:rPr>
          <w:rFonts w:ascii="Lato Light" w:hAnsi="Lato Light"/>
          <w:sz w:val="24"/>
          <w:szCs w:val="24"/>
        </w:rPr>
        <w:t>. Those habitation deposi</w:t>
      </w:r>
      <w:r w:rsidR="00DD34C8" w:rsidRPr="00CA759E">
        <w:rPr>
          <w:rFonts w:ascii="Lato Light" w:hAnsi="Lato Light"/>
          <w:sz w:val="24"/>
          <w:szCs w:val="24"/>
        </w:rPr>
        <w:t>ts, which have no associated radiocarbon dates</w:t>
      </w:r>
      <w:r w:rsidRPr="00CA759E">
        <w:rPr>
          <w:rFonts w:ascii="Lato Light" w:hAnsi="Lato Light"/>
          <w:sz w:val="24"/>
          <w:szCs w:val="24"/>
        </w:rPr>
        <w:t>, contain numerous Perdiz points (n</w:t>
      </w:r>
      <w:r w:rsidR="00DD34C8" w:rsidRPr="00CA759E">
        <w:rPr>
          <w:rFonts w:ascii="Lato Light" w:hAnsi="Lato Light"/>
          <w:sz w:val="24"/>
          <w:szCs w:val="24"/>
        </w:rPr>
        <w:t xml:space="preserve"> </w:t>
      </w:r>
      <w:r w:rsidRPr="00CA759E">
        <w:rPr>
          <w:rFonts w:ascii="Lato Light" w:hAnsi="Lato Light"/>
          <w:sz w:val="24"/>
          <w:szCs w:val="24"/>
        </w:rPr>
        <w:t>=</w:t>
      </w:r>
      <w:r w:rsidR="00DD34C8" w:rsidRPr="00CA759E">
        <w:rPr>
          <w:rFonts w:ascii="Lato Light" w:hAnsi="Lato Light"/>
          <w:sz w:val="24"/>
          <w:szCs w:val="24"/>
        </w:rPr>
        <w:t xml:space="preserve"> </w:t>
      </w:r>
      <w:r w:rsidRPr="00CA759E">
        <w:rPr>
          <w:rFonts w:ascii="Lato Light" w:hAnsi="Lato Light"/>
          <w:sz w:val="24"/>
          <w:szCs w:val="24"/>
        </w:rPr>
        <w:t xml:space="preserve">31). Approximately 94 percent </w:t>
      </w:r>
      <w:r w:rsidR="00DD34C8" w:rsidRPr="00CA759E">
        <w:rPr>
          <w:rFonts w:ascii="Lato Light" w:hAnsi="Lato Light"/>
          <w:sz w:val="24"/>
          <w:szCs w:val="24"/>
        </w:rPr>
        <w:t>were manufactured</w:t>
      </w:r>
      <w:r w:rsidRPr="00CA759E">
        <w:rPr>
          <w:rFonts w:ascii="Lato Light" w:hAnsi="Lato Light"/>
          <w:sz w:val="24"/>
          <w:szCs w:val="24"/>
        </w:rPr>
        <w:t xml:space="preserve"> from local </w:t>
      </w:r>
      <w:r w:rsidR="00DD34C8" w:rsidRPr="00CA759E">
        <w:rPr>
          <w:rFonts w:ascii="Lato Light" w:hAnsi="Lato Light"/>
          <w:sz w:val="24"/>
          <w:szCs w:val="24"/>
        </w:rPr>
        <w:t>silicified</w:t>
      </w:r>
      <w:r w:rsidRPr="00CA759E">
        <w:rPr>
          <w:rFonts w:ascii="Lato Light" w:hAnsi="Lato Light"/>
          <w:sz w:val="24"/>
          <w:szCs w:val="24"/>
        </w:rPr>
        <w:t xml:space="preserve"> wood, quartzite, and gravel cherts, and the remainder are from non-local brownish-gray to trans</w:t>
      </w:r>
      <w:r w:rsidR="00DD34C8" w:rsidRPr="00CA759E">
        <w:rPr>
          <w:rFonts w:ascii="Lato Light" w:hAnsi="Lato Light"/>
          <w:sz w:val="24"/>
          <w:szCs w:val="24"/>
        </w:rPr>
        <w:t>lucent gray chert, likely from c</w:t>
      </w:r>
      <w:r w:rsidRPr="00CA759E">
        <w:rPr>
          <w:rFonts w:ascii="Lato Light" w:hAnsi="Lato Light"/>
          <w:sz w:val="24"/>
          <w:szCs w:val="24"/>
        </w:rPr>
        <w:t>entral Texas raw material sources</w:t>
      </w:r>
      <w:r w:rsidR="00B947E4" w:rsidRPr="00CA759E">
        <w:rPr>
          <w:rFonts w:ascii="Lato Light" w:hAnsi="Lato Light"/>
          <w:sz w:val="24"/>
          <w:szCs w:val="24"/>
        </w:rPr>
        <w:t xml:space="preserve"> </w:t>
      </w:r>
      <w:r w:rsidR="00B947E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&lt;EndNote&gt;&lt;Cite&gt;&lt;Author&gt;Perttula&lt;/Author&gt;&lt;Year&gt;2018&lt;/Year&gt;&lt;RecNum&gt;8962&lt;/RecNum&gt;&lt;Pages&gt;Table 7&lt;/Pages&gt;&lt;DisplayText&gt;(Timothy K. 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9" w:tooltip="Perttula, 2018 #8962" w:history="1">
        <w:r w:rsidR="004A5FFA" w:rsidRPr="00CA759E">
          <w:rPr>
            <w:rStyle w:val="Hyperlink"/>
            <w:rFonts w:ascii="Lato Light" w:hAnsi="Lato Light"/>
            <w:sz w:val="24"/>
            <w:szCs w:val="24"/>
          </w:rPr>
          <w:t>Timothy K. Perttula and Marceaux 2018:Table 7</w:t>
        </w:r>
      </w:hyperlink>
      <w:r w:rsidR="00C45454" w:rsidRPr="00CA759E">
        <w:rPr>
          <w:rFonts w:ascii="Lato Light" w:hAnsi="Lato Light"/>
          <w:noProof/>
          <w:sz w:val="24"/>
          <w:szCs w:val="24"/>
        </w:rPr>
        <w:t>)</w:t>
      </w:r>
      <w:r w:rsidR="00B947E4" w:rsidRPr="00CA759E">
        <w:rPr>
          <w:rFonts w:ascii="Lato Light" w:hAnsi="Lato Light"/>
          <w:sz w:val="24"/>
          <w:szCs w:val="24"/>
        </w:rPr>
        <w:fldChar w:fldCharType="end"/>
      </w:r>
      <w:r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41SA135, Jack Walton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site is </w:t>
      </w:r>
      <w:r w:rsidR="00DD34C8" w:rsidRPr="00CA759E">
        <w:rPr>
          <w:rFonts w:ascii="Lato Light" w:hAnsi="Lato Light"/>
          <w:sz w:val="24"/>
          <w:szCs w:val="24"/>
        </w:rPr>
        <w:t xml:space="preserve">located </w:t>
      </w:r>
      <w:r w:rsidRPr="00CA759E">
        <w:rPr>
          <w:rFonts w:ascii="Lato Light" w:hAnsi="Lato Light"/>
          <w:sz w:val="24"/>
          <w:szCs w:val="24"/>
        </w:rPr>
        <w:t xml:space="preserve">on </w:t>
      </w:r>
      <w:proofErr w:type="spellStart"/>
      <w:r w:rsidRPr="00CA759E">
        <w:rPr>
          <w:rFonts w:ascii="Lato Light" w:hAnsi="Lato Light"/>
          <w:sz w:val="24"/>
          <w:szCs w:val="24"/>
        </w:rPr>
        <w:t>Attoyac</w:t>
      </w:r>
      <w:proofErr w:type="spellEnd"/>
      <w:r w:rsidRPr="00CA759E">
        <w:rPr>
          <w:rFonts w:ascii="Lato Light" w:hAnsi="Lato Light"/>
          <w:sz w:val="24"/>
          <w:szCs w:val="24"/>
        </w:rPr>
        <w:t xml:space="preserve"> Bayou</w:t>
      </w:r>
      <w:r w:rsidR="0034150E" w:rsidRPr="00CA759E">
        <w:rPr>
          <w:rFonts w:ascii="Lato Light" w:hAnsi="Lato Light"/>
          <w:sz w:val="24"/>
          <w:szCs w:val="24"/>
        </w:rPr>
        <w:t xml:space="preserve"> </w:t>
      </w:r>
      <w:r w:rsidR="0034150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CA759E">
        <w:rPr>
          <w:rFonts w:ascii="Lato Light" w:hAnsi="Lato Light"/>
          <w:sz w:val="24"/>
          <w:szCs w:val="24"/>
        </w:rPr>
        <w:fldChar w:fldCharType="separate"/>
      </w:r>
      <w:r w:rsidR="0034150E" w:rsidRPr="00CA759E">
        <w:rPr>
          <w:rFonts w:ascii="Lato Light" w:hAnsi="Lato Light"/>
          <w:noProof/>
          <w:sz w:val="24"/>
          <w:szCs w:val="24"/>
        </w:rPr>
        <w:t>(</w:t>
      </w:r>
      <w:hyperlink w:anchor="_ENREF_34" w:tooltip="Middlebrook, 2010 #5720" w:history="1">
        <w:r w:rsidR="004A5FFA" w:rsidRPr="00CA759E">
          <w:rPr>
            <w:rStyle w:val="Hyperlink"/>
            <w:rFonts w:ascii="Lato Light" w:hAnsi="Lato Light"/>
            <w:sz w:val="24"/>
            <w:szCs w:val="24"/>
          </w:rPr>
          <w:t>Middlebrook 2010</w:t>
        </w:r>
      </w:hyperlink>
      <w:r w:rsidR="0034150E" w:rsidRPr="00CA759E">
        <w:rPr>
          <w:rFonts w:ascii="Lato Light" w:hAnsi="Lato Light"/>
          <w:noProof/>
          <w:sz w:val="24"/>
          <w:szCs w:val="24"/>
        </w:rPr>
        <w:t>)</w:t>
      </w:r>
      <w:r w:rsidR="0034150E" w:rsidRPr="00CA759E">
        <w:rPr>
          <w:rFonts w:ascii="Lato Light" w:hAnsi="Lato Light"/>
          <w:sz w:val="24"/>
          <w:szCs w:val="24"/>
        </w:rPr>
        <w:fldChar w:fldCharType="end"/>
      </w:r>
      <w:r w:rsidR="00DD34C8" w:rsidRPr="00CA759E">
        <w:rPr>
          <w:rFonts w:ascii="Lato Light" w:hAnsi="Lato Light"/>
          <w:sz w:val="24"/>
          <w:szCs w:val="24"/>
        </w:rPr>
        <w:t xml:space="preserve">, and is </w:t>
      </w:r>
      <w:r w:rsidRPr="00CA759E">
        <w:rPr>
          <w:rFonts w:ascii="Lato Light" w:hAnsi="Lato Light"/>
          <w:sz w:val="24"/>
          <w:szCs w:val="24"/>
        </w:rPr>
        <w:t>an ancestral Caddo site with habitation deposits of like</w:t>
      </w:r>
      <w:r w:rsidR="00944EA4" w:rsidRPr="00CA759E">
        <w:rPr>
          <w:rFonts w:ascii="Lato Light" w:hAnsi="Lato Light"/>
          <w:sz w:val="24"/>
          <w:szCs w:val="24"/>
        </w:rPr>
        <w:t>ly Middle Caddo period age (</w:t>
      </w:r>
      <w:r w:rsidRPr="00CA759E">
        <w:rPr>
          <w:rFonts w:ascii="Lato Light" w:hAnsi="Lato Light"/>
          <w:sz w:val="24"/>
          <w:szCs w:val="24"/>
        </w:rPr>
        <w:t xml:space="preserve">A.D. 1200-1400). There are no </w:t>
      </w:r>
      <w:r w:rsidR="005C1F7E" w:rsidRPr="00CA759E">
        <w:rPr>
          <w:rFonts w:ascii="Lato Light" w:hAnsi="Lato Light"/>
          <w:sz w:val="24"/>
          <w:szCs w:val="24"/>
        </w:rPr>
        <w:t>radiocarbon</w:t>
      </w:r>
      <w:r w:rsidRPr="00CA759E">
        <w:rPr>
          <w:rFonts w:ascii="Lato Light" w:hAnsi="Lato Light"/>
          <w:sz w:val="24"/>
          <w:szCs w:val="24"/>
        </w:rPr>
        <w:t xml:space="preserve"> dates from the site. </w:t>
      </w:r>
      <w:r w:rsidR="00DD34C8" w:rsidRPr="00CA759E">
        <w:rPr>
          <w:rFonts w:ascii="Lato Light" w:hAnsi="Lato Light"/>
          <w:sz w:val="24"/>
          <w:szCs w:val="24"/>
        </w:rPr>
        <w:t xml:space="preserve">Excavations at the site </w:t>
      </w:r>
      <w:r w:rsidRPr="00CA759E">
        <w:rPr>
          <w:rFonts w:ascii="Lato Light" w:hAnsi="Lato Light"/>
          <w:sz w:val="24"/>
          <w:szCs w:val="24"/>
        </w:rPr>
        <w:t>recovered seven Perdiz points.</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41SM193, </w:t>
      </w:r>
      <w:proofErr w:type="spellStart"/>
      <w:r w:rsidRPr="00CA759E">
        <w:rPr>
          <w:rFonts w:ascii="Lato Light" w:hAnsi="Lato Light"/>
          <w:i/>
          <w:sz w:val="24"/>
          <w:szCs w:val="24"/>
        </w:rPr>
        <w:t>Redwine</w:t>
      </w:r>
      <w:proofErr w:type="spellEnd"/>
    </w:p>
    <w:p w:rsidR="00122EA2" w:rsidRPr="00CA759E" w:rsidRDefault="00122EA2" w:rsidP="009A653B">
      <w:pPr>
        <w:spacing w:after="0"/>
        <w:contextualSpacing/>
        <w:jc w:val="both"/>
        <w:rPr>
          <w:rFonts w:ascii="Lato Light" w:hAnsi="Lato Light"/>
          <w:b/>
          <w:sz w:val="24"/>
          <w:szCs w:val="24"/>
        </w:rPr>
      </w:pPr>
    </w:p>
    <w:p w:rsidR="00A707CD"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w:t>
      </w:r>
      <w:proofErr w:type="spellStart"/>
      <w:r w:rsidRPr="00CA759E">
        <w:rPr>
          <w:rFonts w:ascii="Lato Light" w:hAnsi="Lato Light"/>
          <w:sz w:val="24"/>
          <w:szCs w:val="24"/>
        </w:rPr>
        <w:t>Redwine</w:t>
      </w:r>
      <w:proofErr w:type="spellEnd"/>
      <w:r w:rsidR="00DD34C8" w:rsidRPr="00CA759E">
        <w:rPr>
          <w:rFonts w:ascii="Lato Light" w:hAnsi="Lato Light"/>
          <w:sz w:val="24"/>
          <w:szCs w:val="24"/>
        </w:rPr>
        <w:t xml:space="preserve"> site</w:t>
      </w:r>
      <w:r w:rsidRPr="00CA759E">
        <w:rPr>
          <w:rFonts w:ascii="Lato Light" w:hAnsi="Lato Light"/>
          <w:sz w:val="24"/>
          <w:szCs w:val="24"/>
        </w:rPr>
        <w:t xml:space="preserve"> (41SM193) site is a Middle Caddo period component</w:t>
      </w:r>
      <w:r w:rsidR="00DD34C8" w:rsidRPr="00CA759E">
        <w:rPr>
          <w:rFonts w:ascii="Lato Light" w:hAnsi="Lato Light"/>
          <w:sz w:val="24"/>
          <w:szCs w:val="24"/>
        </w:rPr>
        <w:t xml:space="preserve"> located</w:t>
      </w:r>
      <w:r w:rsidRPr="00CA759E">
        <w:rPr>
          <w:rFonts w:ascii="Lato Light" w:hAnsi="Lato Light"/>
          <w:sz w:val="24"/>
          <w:szCs w:val="24"/>
        </w:rPr>
        <w:t xml:space="preserve"> </w:t>
      </w:r>
      <w:r w:rsidR="00DD34C8" w:rsidRPr="00CA759E">
        <w:rPr>
          <w:rFonts w:ascii="Lato Light" w:hAnsi="Lato Light"/>
          <w:sz w:val="24"/>
          <w:szCs w:val="24"/>
        </w:rPr>
        <w:t>22 km from the river</w:t>
      </w:r>
      <w:r w:rsidR="005C1F7E" w:rsidRPr="00CA759E">
        <w:rPr>
          <w:rFonts w:ascii="Lato Light" w:hAnsi="Lato Light"/>
          <w:sz w:val="24"/>
          <w:szCs w:val="24"/>
        </w:rPr>
        <w:t xml:space="preserve"> </w:t>
      </w:r>
      <w:r w:rsidRPr="00CA759E">
        <w:rPr>
          <w:rFonts w:ascii="Lato Light" w:hAnsi="Lato Light"/>
          <w:sz w:val="24"/>
          <w:szCs w:val="24"/>
        </w:rPr>
        <w:t xml:space="preserve">on a north-flowing tributary (Auburn Creek) </w:t>
      </w:r>
      <w:r w:rsidR="00DD34C8" w:rsidRPr="00CA759E">
        <w:rPr>
          <w:rFonts w:ascii="Lato Light" w:hAnsi="Lato Light"/>
          <w:sz w:val="24"/>
          <w:szCs w:val="24"/>
        </w:rPr>
        <w:t>of</w:t>
      </w:r>
      <w:r w:rsidRPr="00CA759E">
        <w:rPr>
          <w:rFonts w:ascii="Lato Light" w:hAnsi="Lato Light"/>
          <w:sz w:val="24"/>
          <w:szCs w:val="24"/>
        </w:rPr>
        <w:t xml:space="preserve"> the Sabine River</w:t>
      </w:r>
      <w:r w:rsidR="00597509" w:rsidRPr="00CA759E">
        <w:rPr>
          <w:rFonts w:ascii="Lato Light" w:hAnsi="Lato Light"/>
          <w:sz w:val="24"/>
          <w:szCs w:val="24"/>
        </w:rPr>
        <w:t xml:space="preserve"> </w:t>
      </w:r>
      <w:r w:rsidR="0059750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CA759E">
        <w:rPr>
          <w:rFonts w:ascii="Lato Light" w:hAnsi="Lato Light"/>
          <w:sz w:val="24"/>
          <w:szCs w:val="24"/>
        </w:rPr>
        <w:fldChar w:fldCharType="separate"/>
      </w:r>
      <w:r w:rsidR="00597509" w:rsidRPr="00CA759E">
        <w:rPr>
          <w:rFonts w:ascii="Lato Light" w:hAnsi="Lato Light"/>
          <w:noProof/>
          <w:sz w:val="24"/>
          <w:szCs w:val="24"/>
        </w:rPr>
        <w:t>(</w:t>
      </w:r>
      <w:hyperlink w:anchor="_ENREF_65" w:tooltip="Walters, 1998 #5770" w:history="1">
        <w:r w:rsidR="004A5FFA" w:rsidRPr="00CA759E">
          <w:rPr>
            <w:rStyle w:val="Hyperlink"/>
            <w:rFonts w:ascii="Lato Light" w:hAnsi="Lato Light"/>
            <w:sz w:val="24"/>
            <w:szCs w:val="24"/>
          </w:rPr>
          <w:t>Walters and Haskins 1998</w:t>
        </w:r>
      </w:hyperlink>
      <w:r w:rsidR="00597509" w:rsidRPr="00CA759E">
        <w:rPr>
          <w:rFonts w:ascii="Lato Light" w:hAnsi="Lato Light"/>
          <w:noProof/>
          <w:sz w:val="24"/>
          <w:szCs w:val="24"/>
        </w:rPr>
        <w:t>)</w:t>
      </w:r>
      <w:r w:rsidR="00597509" w:rsidRPr="00CA759E">
        <w:rPr>
          <w:rFonts w:ascii="Lato Light" w:hAnsi="Lato Light"/>
          <w:sz w:val="24"/>
          <w:szCs w:val="24"/>
        </w:rPr>
        <w:fldChar w:fldCharType="end"/>
      </w:r>
      <w:r w:rsidR="00DD34C8" w:rsidRPr="00CA759E">
        <w:rPr>
          <w:rFonts w:ascii="Lato Light" w:hAnsi="Lato Light"/>
          <w:sz w:val="24"/>
          <w:szCs w:val="24"/>
        </w:rPr>
        <w:t xml:space="preserve">, which includes </w:t>
      </w:r>
      <w:r w:rsidRPr="00CA759E">
        <w:rPr>
          <w:rFonts w:ascii="Lato Light" w:hAnsi="Lato Light"/>
          <w:sz w:val="24"/>
          <w:szCs w:val="24"/>
        </w:rPr>
        <w:t>habitation deposits a</w:t>
      </w:r>
      <w:r w:rsidR="00DD34C8" w:rsidRPr="00CA759E">
        <w:rPr>
          <w:rFonts w:ascii="Lato Light" w:hAnsi="Lato Light"/>
          <w:sz w:val="24"/>
          <w:szCs w:val="24"/>
        </w:rPr>
        <w:t xml:space="preserve">nd </w:t>
      </w:r>
      <w:r w:rsidRPr="00CA759E">
        <w:rPr>
          <w:rFonts w:ascii="Lato Light" w:hAnsi="Lato Light"/>
          <w:sz w:val="24"/>
          <w:szCs w:val="24"/>
        </w:rPr>
        <w:t xml:space="preserve">a small cemetery. The site has one calibrated date of A.D. 1300-1454,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with a median calibrated probability of A.D. 1356. The 11 Perdiz points from habitation deposits were manufactured on black, brown, and grayish-tan chert as well as Ogallala quartzite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A5FFA" w:rsidRPr="00CA759E">
          <w:rPr>
            <w:rStyle w:val="Hyperlink"/>
            <w:rFonts w:ascii="Lato Light" w:hAnsi="Lato Light"/>
            <w:sz w:val="24"/>
            <w:szCs w:val="24"/>
          </w:rPr>
          <w:t>Walters and Haskins 1998:14</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 xml:space="preserve">. </w:t>
      </w:r>
      <w:r w:rsidR="00DD34C8" w:rsidRPr="00CA759E">
        <w:rPr>
          <w:rFonts w:ascii="Lato Light" w:hAnsi="Lato Light"/>
          <w:sz w:val="24"/>
          <w:szCs w:val="24"/>
        </w:rPr>
        <w:t>An additional</w:t>
      </w:r>
      <w:r w:rsidRPr="00CA759E">
        <w:rPr>
          <w:rFonts w:ascii="Lato Light" w:hAnsi="Lato Light"/>
          <w:sz w:val="24"/>
          <w:szCs w:val="24"/>
        </w:rPr>
        <w:t xml:space="preserve"> 13 Perdiz arrow poin</w:t>
      </w:r>
      <w:r w:rsidR="00DD34C8" w:rsidRPr="00CA759E">
        <w:rPr>
          <w:rFonts w:ascii="Lato Light" w:hAnsi="Lato Light"/>
          <w:sz w:val="24"/>
          <w:szCs w:val="24"/>
        </w:rPr>
        <w:t>ts were among the grave goods recovered from</w:t>
      </w:r>
      <w:r w:rsidRPr="00CA759E">
        <w:rPr>
          <w:rFonts w:ascii="Lato Light" w:hAnsi="Lato Light"/>
          <w:sz w:val="24"/>
          <w:szCs w:val="24"/>
        </w:rPr>
        <w:t xml:space="preserve"> two burial features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A5FFA" w:rsidRPr="00CA759E">
          <w:rPr>
            <w:rStyle w:val="Hyperlink"/>
            <w:rFonts w:ascii="Lato Light" w:hAnsi="Lato Light"/>
            <w:sz w:val="24"/>
            <w:szCs w:val="24"/>
          </w:rPr>
          <w:t>Walters and Haskins 1998:35</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w:t>
      </w:r>
    </w:p>
    <w:p w:rsidR="00A707CD" w:rsidRPr="00CA759E" w:rsidRDefault="00A707CD" w:rsidP="009A653B">
      <w:pPr>
        <w:spacing w:after="0"/>
        <w:contextualSpacing/>
        <w:jc w:val="both"/>
        <w:rPr>
          <w:rFonts w:ascii="Lato Light" w:hAnsi="Lato Light"/>
          <w:i/>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41SY43, Old Timers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Old Timers site </w:t>
      </w:r>
      <w:r w:rsidR="00AF3157" w:rsidRPr="00CA759E">
        <w:rPr>
          <w:rFonts w:ascii="Lato Light" w:hAnsi="Lato Light"/>
          <w:sz w:val="24"/>
          <w:szCs w:val="24"/>
        </w:rPr>
        <w:t xml:space="preserve">is located </w:t>
      </w:r>
      <w:r w:rsidRPr="00CA759E">
        <w:rPr>
          <w:rFonts w:ascii="Lato Light" w:hAnsi="Lato Light"/>
          <w:sz w:val="24"/>
          <w:szCs w:val="24"/>
        </w:rPr>
        <w:t>in the Sabine River basin</w:t>
      </w:r>
      <w:r w:rsidR="00AF3157" w:rsidRPr="00CA759E">
        <w:rPr>
          <w:rFonts w:ascii="Lato Light" w:hAnsi="Lato Light"/>
          <w:sz w:val="24"/>
          <w:szCs w:val="24"/>
        </w:rPr>
        <w:t>,</w:t>
      </w:r>
      <w:r w:rsidRPr="00CA759E">
        <w:rPr>
          <w:rFonts w:ascii="Lato Light" w:hAnsi="Lato Light"/>
          <w:sz w:val="24"/>
          <w:szCs w:val="24"/>
        </w:rPr>
        <w:t xml:space="preserve"> </w:t>
      </w:r>
      <w:r w:rsidR="00AF3157" w:rsidRPr="00CA759E">
        <w:rPr>
          <w:rFonts w:ascii="Lato Light" w:hAnsi="Lato Light"/>
          <w:sz w:val="24"/>
          <w:szCs w:val="24"/>
        </w:rPr>
        <w:t>and includes</w:t>
      </w:r>
      <w:r w:rsidRPr="00CA759E">
        <w:rPr>
          <w:rFonts w:ascii="Lato Light" w:hAnsi="Lato Light"/>
          <w:sz w:val="24"/>
          <w:szCs w:val="24"/>
        </w:rPr>
        <w:t xml:space="preserve"> post-A.D. 1400 Late Caddo habitation deposits concentrated in the northern </w:t>
      </w:r>
      <w:r w:rsidR="00AF3157" w:rsidRPr="00CA759E">
        <w:rPr>
          <w:rFonts w:ascii="Lato Light" w:hAnsi="Lato Light"/>
          <w:sz w:val="24"/>
          <w:szCs w:val="24"/>
        </w:rPr>
        <w:t>area of the site</w:t>
      </w:r>
      <w:r w:rsidRPr="00CA759E">
        <w:rPr>
          <w:rFonts w:ascii="Lato Light" w:hAnsi="Lato Light"/>
          <w:sz w:val="24"/>
          <w:szCs w:val="24"/>
        </w:rPr>
        <w:t>. Excavations recovered eight Perdiz points, all with serrated blades and made from cherts, 75 percent local gravel cherts</w:t>
      </w:r>
      <w:r w:rsidR="00AF3157" w:rsidRPr="00CA759E">
        <w:rPr>
          <w:rFonts w:ascii="Lato Light" w:hAnsi="Lato Light"/>
          <w:sz w:val="24"/>
          <w:szCs w:val="24"/>
        </w:rPr>
        <w:t>,</w:t>
      </w:r>
      <w:r w:rsidRPr="00CA759E">
        <w:rPr>
          <w:rFonts w:ascii="Lato Light" w:hAnsi="Lato Light"/>
          <w:sz w:val="24"/>
          <w:szCs w:val="24"/>
        </w:rPr>
        <w:t xml:space="preserve"> and </w:t>
      </w:r>
      <w:r w:rsidR="00AF3157" w:rsidRPr="00CA759E">
        <w:rPr>
          <w:rFonts w:ascii="Lato Light" w:hAnsi="Lato Light"/>
          <w:sz w:val="24"/>
          <w:szCs w:val="24"/>
        </w:rPr>
        <w:t xml:space="preserve">an additional </w:t>
      </w:r>
      <w:r w:rsidRPr="00CA759E">
        <w:rPr>
          <w:rFonts w:ascii="Lato Light" w:hAnsi="Lato Light"/>
          <w:sz w:val="24"/>
          <w:szCs w:val="24"/>
        </w:rPr>
        <w:t>25 percent of gray chert</w:t>
      </w:r>
      <w:r w:rsidR="00AF3157" w:rsidRPr="00CA759E">
        <w:rPr>
          <w:rFonts w:ascii="Lato Light" w:hAnsi="Lato Light"/>
          <w:sz w:val="24"/>
          <w:szCs w:val="24"/>
        </w:rPr>
        <w:t>s</w:t>
      </w:r>
      <w:r w:rsidRPr="00CA759E">
        <w:rPr>
          <w:rFonts w:ascii="Lato Light" w:hAnsi="Lato Light"/>
          <w:sz w:val="24"/>
          <w:szCs w:val="24"/>
        </w:rPr>
        <w:t xml:space="preserve"> from non-local raw material sources</w:t>
      </w:r>
      <w:r w:rsidR="008A5962" w:rsidRPr="00CA759E">
        <w:rPr>
          <w:rFonts w:ascii="Lato Light" w:hAnsi="Lato Light"/>
          <w:sz w:val="24"/>
          <w:szCs w:val="24"/>
        </w:rPr>
        <w:t xml:space="preserve"> </w:t>
      </w:r>
      <w:r w:rsidR="008A5962"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&lt;EndNote&gt;&lt;Cite&gt;&lt;Author&gt;Perttula&lt;/Author&gt;&lt;Year&gt;2018&lt;/Year&gt;&lt;RecNum&gt;8963&lt;/RecNum&gt;&lt;Pages&gt;77&lt;/Pages&gt;&lt;DisplayText&gt;(Timothy K. 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8" w:tooltip="Perttula, 2018 #8963" w:history="1">
        <w:r w:rsidR="004A5FFA" w:rsidRPr="00CA759E">
          <w:rPr>
            <w:rStyle w:val="Hyperlink"/>
            <w:rFonts w:ascii="Lato Light" w:hAnsi="Lato Light"/>
            <w:sz w:val="24"/>
            <w:szCs w:val="24"/>
          </w:rPr>
          <w:t>Timothy K. Perttula 2018:77</w:t>
        </w:r>
      </w:hyperlink>
      <w:r w:rsidR="00C45454" w:rsidRPr="00CA759E">
        <w:rPr>
          <w:rFonts w:ascii="Lato Light" w:hAnsi="Lato Light"/>
          <w:noProof/>
          <w:sz w:val="24"/>
          <w:szCs w:val="24"/>
        </w:rPr>
        <w:t>)</w:t>
      </w:r>
      <w:r w:rsidR="008A5962" w:rsidRPr="00CA759E">
        <w:rPr>
          <w:rFonts w:ascii="Lato Light" w:hAnsi="Lato Light"/>
          <w:sz w:val="24"/>
          <w:szCs w:val="24"/>
        </w:rPr>
        <w:fldChar w:fldCharType="end"/>
      </w:r>
      <w:r w:rsidRPr="00CA759E">
        <w:rPr>
          <w:rFonts w:ascii="Lato Light" w:hAnsi="Lato Light"/>
          <w:sz w:val="24"/>
          <w:szCs w:val="24"/>
        </w:rPr>
        <w:t>.</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41SY280, </w:t>
      </w:r>
      <w:proofErr w:type="spellStart"/>
      <w:r w:rsidRPr="00CA759E">
        <w:rPr>
          <w:rFonts w:ascii="Lato Light" w:hAnsi="Lato Light"/>
          <w:i/>
          <w:sz w:val="24"/>
          <w:szCs w:val="24"/>
        </w:rPr>
        <w:t>Syb’s</w:t>
      </w:r>
      <w:proofErr w:type="spellEnd"/>
      <w:r w:rsidRPr="00CA759E">
        <w:rPr>
          <w:rFonts w:ascii="Lato Light" w:hAnsi="Lato Light"/>
          <w:i/>
          <w:sz w:val="24"/>
          <w:szCs w:val="24"/>
        </w:rPr>
        <w:t xml:space="preserve"> Site</w:t>
      </w:r>
    </w:p>
    <w:p w:rsidR="00122EA2" w:rsidRPr="00CA759E" w:rsidRDefault="00122EA2" w:rsidP="009A653B">
      <w:pPr>
        <w:spacing w:after="0"/>
        <w:contextualSpacing/>
        <w:jc w:val="both"/>
        <w:rPr>
          <w:rFonts w:ascii="Lato Light" w:hAnsi="Lato Light"/>
          <w:b/>
          <w:sz w:val="24"/>
          <w:szCs w:val="24"/>
        </w:rPr>
      </w:pPr>
    </w:p>
    <w:p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ancestral Caddo site of the Late Caddo Salt Lick phase is </w:t>
      </w:r>
      <w:r w:rsidR="000B5BBF" w:rsidRPr="00CA759E">
        <w:rPr>
          <w:rFonts w:ascii="Lato Light" w:hAnsi="Lato Light"/>
          <w:sz w:val="24"/>
          <w:szCs w:val="24"/>
        </w:rPr>
        <w:t xml:space="preserve">located </w:t>
      </w:r>
      <w:r w:rsidRPr="00CA759E">
        <w:rPr>
          <w:rFonts w:ascii="Lato Light" w:hAnsi="Lato Light"/>
          <w:sz w:val="24"/>
          <w:szCs w:val="24"/>
        </w:rPr>
        <w:t>along the Toledo Bend Reservoir, west of the now inundated Sabine River floodplain</w:t>
      </w:r>
      <w:r w:rsidR="00702B25" w:rsidRPr="00CA759E">
        <w:rPr>
          <w:rFonts w:ascii="Lato Light" w:hAnsi="Lato Light"/>
          <w:sz w:val="24"/>
          <w:szCs w:val="24"/>
        </w:rPr>
        <w:t xml:space="preserve"> </w:t>
      </w:r>
      <w:r w:rsidR="00702B25"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&lt;EndNote&gt;&lt;Cite&gt;&lt;Author&gt;Perttula&lt;/Author&gt;&lt;Year&gt;2018&lt;/Year&gt;&lt;RecNum&gt;8963&lt;/RecNum&gt;&lt;Pages&gt;Figure 55&lt;/Pages&gt;&lt;DisplayText&gt;(Timothy K. 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8" w:tooltip="Perttula, 2018 #8963" w:history="1">
        <w:r w:rsidR="004A5FFA" w:rsidRPr="00CA759E">
          <w:rPr>
            <w:rStyle w:val="Hyperlink"/>
            <w:rFonts w:ascii="Lato Light" w:hAnsi="Lato Light"/>
            <w:sz w:val="24"/>
            <w:szCs w:val="24"/>
          </w:rPr>
          <w:t>Timothy K. Perttula 2018:Figure 55</w:t>
        </w:r>
      </w:hyperlink>
      <w:r w:rsidR="00C45454" w:rsidRPr="00CA759E">
        <w:rPr>
          <w:rFonts w:ascii="Lato Light" w:hAnsi="Lato Light"/>
          <w:noProof/>
          <w:sz w:val="24"/>
          <w:szCs w:val="24"/>
        </w:rPr>
        <w:t>)</w:t>
      </w:r>
      <w:r w:rsidR="00702B25" w:rsidRPr="00CA759E">
        <w:rPr>
          <w:rFonts w:ascii="Lato Light" w:hAnsi="Lato Light"/>
          <w:sz w:val="24"/>
          <w:szCs w:val="24"/>
        </w:rPr>
        <w:fldChar w:fldCharType="end"/>
      </w:r>
      <w:r w:rsidRPr="00CA759E">
        <w:rPr>
          <w:rFonts w:ascii="Lato Light" w:hAnsi="Lato Light"/>
          <w:sz w:val="24"/>
          <w:szCs w:val="24"/>
        </w:rPr>
        <w:t xml:space="preserve">. It has a number of habitation clusters </w:t>
      </w:r>
      <w:r w:rsidR="000B5BBF" w:rsidRPr="00CA759E">
        <w:rPr>
          <w:rFonts w:ascii="Lato Light" w:hAnsi="Lato Light"/>
          <w:sz w:val="24"/>
          <w:szCs w:val="24"/>
        </w:rPr>
        <w:t xml:space="preserve">that include daub and fired clay from areas </w:t>
      </w:r>
      <w:r w:rsidRPr="00CA759E">
        <w:rPr>
          <w:rFonts w:ascii="Lato Light" w:hAnsi="Lato Light"/>
          <w:sz w:val="24"/>
          <w:szCs w:val="24"/>
        </w:rPr>
        <w:t xml:space="preserve">of burned ancestral Caddo house structures. There are no </w:t>
      </w:r>
      <w:r w:rsidR="000B5BBF" w:rsidRPr="00CA759E">
        <w:rPr>
          <w:rFonts w:ascii="Lato Light" w:hAnsi="Lato Light"/>
          <w:sz w:val="24"/>
          <w:szCs w:val="24"/>
        </w:rPr>
        <w:t>radiocarbon</w:t>
      </w:r>
      <w:r w:rsidRPr="00CA759E">
        <w:rPr>
          <w:rFonts w:ascii="Lato Light" w:hAnsi="Lato Light"/>
          <w:sz w:val="24"/>
          <w:szCs w:val="24"/>
        </w:rPr>
        <w:t xml:space="preserve"> dates from the site, but the decorated ceramic vessel sherds in the collection areas suggest </w:t>
      </w:r>
      <w:r w:rsidR="000B5BBF" w:rsidRPr="00CA759E">
        <w:rPr>
          <w:rFonts w:ascii="Lato Light" w:hAnsi="Lato Light"/>
          <w:sz w:val="24"/>
          <w:szCs w:val="24"/>
        </w:rPr>
        <w:t>that the site relatively dates to a period</w:t>
      </w:r>
      <w:r w:rsidRPr="00CA759E">
        <w:rPr>
          <w:rFonts w:ascii="Lato Light" w:hAnsi="Lato Light"/>
          <w:sz w:val="24"/>
          <w:szCs w:val="24"/>
        </w:rPr>
        <w:t xml:space="preserve"> beginning </w:t>
      </w:r>
      <w:r w:rsidR="006F004A" w:rsidRPr="00CA759E">
        <w:rPr>
          <w:rFonts w:ascii="Lato Light" w:hAnsi="Lato Light"/>
          <w:sz w:val="24"/>
          <w:szCs w:val="24"/>
        </w:rPr>
        <w:t>at A.D</w:t>
      </w:r>
      <w:r w:rsidRPr="00CA759E">
        <w:rPr>
          <w:rFonts w:ascii="Lato Light" w:hAnsi="Lato Light"/>
          <w:sz w:val="24"/>
          <w:szCs w:val="24"/>
        </w:rPr>
        <w:t>. 1400</w:t>
      </w:r>
      <w:r w:rsidR="000B5BBF" w:rsidRPr="00CA759E">
        <w:rPr>
          <w:rFonts w:ascii="Lato Light" w:hAnsi="Lato Light"/>
          <w:sz w:val="24"/>
          <w:szCs w:val="24"/>
        </w:rPr>
        <w:t xml:space="preserve"> through</w:t>
      </w:r>
      <w:r w:rsidRPr="00CA759E">
        <w:rPr>
          <w:rFonts w:ascii="Lato Light" w:hAnsi="Lato Light"/>
          <w:sz w:val="24"/>
          <w:szCs w:val="24"/>
        </w:rPr>
        <w:t xml:space="preserve"> the late A.D. 1500s. </w:t>
      </w:r>
      <w:r w:rsidR="00DD76A3" w:rsidRPr="00CA759E">
        <w:rPr>
          <w:rFonts w:ascii="Lato Light" w:hAnsi="Lato Light"/>
          <w:sz w:val="24"/>
          <w:szCs w:val="24"/>
        </w:rPr>
        <w:t>One</w:t>
      </w:r>
      <w:r w:rsidRPr="00CA759E">
        <w:rPr>
          <w:rFonts w:ascii="Lato Light" w:hAnsi="Lato Light"/>
          <w:sz w:val="24"/>
          <w:szCs w:val="24"/>
        </w:rPr>
        <w:t xml:space="preserve"> Perdiz arrow point was recovered from Area 13 of the site</w:t>
      </w:r>
      <w:r w:rsidR="00BB2E88" w:rsidRPr="00CA759E">
        <w:rPr>
          <w:rFonts w:ascii="Lato Light" w:hAnsi="Lato Light"/>
          <w:sz w:val="24"/>
          <w:szCs w:val="24"/>
        </w:rPr>
        <w:t xml:space="preserve"> </w:t>
      </w:r>
      <w:r w:rsidR="00BB2E88"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&lt;EndNote&gt;&lt;Cite&gt;&lt;Author&gt;Perttula&lt;/Author&gt;&lt;Year&gt;2018&lt;/Year&gt;&lt;RecNum&gt;8963&lt;/RecNum&gt;&lt;Pages&gt;Table 33&lt;/Pages&gt;&lt;DisplayText&gt;(Timothy K. 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8" w:tooltip="Perttula, 2018 #8963" w:history="1">
        <w:r w:rsidR="004A5FFA" w:rsidRPr="00CA759E">
          <w:rPr>
            <w:rStyle w:val="Hyperlink"/>
            <w:rFonts w:ascii="Lato Light" w:hAnsi="Lato Light"/>
            <w:sz w:val="24"/>
            <w:szCs w:val="24"/>
          </w:rPr>
          <w:t>Timothy K. Perttula 2018:Table 33</w:t>
        </w:r>
      </w:hyperlink>
      <w:r w:rsidR="00C45454" w:rsidRPr="00CA759E">
        <w:rPr>
          <w:rFonts w:ascii="Lato Light" w:hAnsi="Lato Light"/>
          <w:noProof/>
          <w:sz w:val="24"/>
          <w:szCs w:val="24"/>
        </w:rPr>
        <w:t>)</w:t>
      </w:r>
      <w:r w:rsidR="00BB2E88" w:rsidRPr="00CA759E">
        <w:rPr>
          <w:rFonts w:ascii="Lato Light" w:hAnsi="Lato Light"/>
          <w:sz w:val="24"/>
          <w:szCs w:val="24"/>
        </w:rPr>
        <w:fldChar w:fldCharType="end"/>
      </w:r>
      <w:r w:rsidRPr="00CA759E">
        <w:rPr>
          <w:rFonts w:ascii="Lato Light" w:hAnsi="Lato Light"/>
          <w:sz w:val="24"/>
          <w:szCs w:val="24"/>
        </w:rPr>
        <w:t>.</w:t>
      </w:r>
    </w:p>
    <w:p w:rsidR="00EF13AB" w:rsidRPr="00CA759E" w:rsidRDefault="00EF13AB" w:rsidP="009A653B">
      <w:pPr>
        <w:spacing w:after="0"/>
        <w:contextualSpacing/>
        <w:jc w:val="both"/>
        <w:rPr>
          <w:rFonts w:ascii="Lato Light" w:hAnsi="Lato Light"/>
          <w:sz w:val="24"/>
          <w:szCs w:val="24"/>
        </w:rPr>
      </w:pPr>
    </w:p>
    <w:p w:rsidR="00086621" w:rsidRPr="00CA759E" w:rsidRDefault="00EF13AB" w:rsidP="009F484E">
      <w:pPr>
        <w:spacing w:after="0"/>
        <w:contextualSpacing/>
        <w:jc w:val="center"/>
        <w:rPr>
          <w:rFonts w:ascii="Lato Light" w:hAnsi="Lato Light"/>
          <w:sz w:val="24"/>
          <w:szCs w:val="24"/>
        </w:rPr>
      </w:pPr>
      <w:r w:rsidRPr="00CA759E">
        <w:rPr>
          <w:rFonts w:ascii="Lato Light" w:hAnsi="Lato Light"/>
          <w:sz w:val="24"/>
          <w:szCs w:val="24"/>
        </w:rPr>
        <w:t>METHODS</w:t>
      </w:r>
      <w:r w:rsidR="008028B0" w:rsidRPr="00CA759E">
        <w:rPr>
          <w:rFonts w:ascii="Lato Light" w:hAnsi="Lato Light"/>
          <w:sz w:val="24"/>
          <w:szCs w:val="24"/>
        </w:rPr>
        <w:t xml:space="preserve"> AND RESULTS</w:t>
      </w:r>
    </w:p>
    <w:p w:rsidR="001C13D2" w:rsidRPr="00CA759E" w:rsidRDefault="001C13D2" w:rsidP="001C13D2">
      <w:pPr>
        <w:spacing w:after="0"/>
        <w:contextualSpacing/>
        <w:rPr>
          <w:rFonts w:ascii="Lato Light" w:hAnsi="Lato Light"/>
          <w:b/>
          <w:sz w:val="24"/>
          <w:szCs w:val="24"/>
        </w:rPr>
      </w:pPr>
    </w:p>
    <w:p w:rsidR="001C13D2" w:rsidRPr="00CA759E" w:rsidRDefault="000B4946" w:rsidP="001C13D2">
      <w:pPr>
        <w:spacing w:after="0"/>
        <w:contextualSpacing/>
        <w:rPr>
          <w:rFonts w:ascii="Lato Light" w:hAnsi="Lato Light"/>
          <w:i/>
          <w:sz w:val="24"/>
          <w:szCs w:val="24"/>
        </w:rPr>
      </w:pPr>
      <w:r w:rsidRPr="00CA759E">
        <w:rPr>
          <w:rFonts w:ascii="Lato Light" w:hAnsi="Lato Light"/>
          <w:i/>
          <w:sz w:val="24"/>
          <w:szCs w:val="24"/>
        </w:rPr>
        <w:t>Chi-squared</w:t>
      </w:r>
    </w:p>
    <w:p w:rsidR="000B4946" w:rsidRPr="00CA759E" w:rsidRDefault="000B4946" w:rsidP="001C13D2">
      <w:pPr>
        <w:spacing w:after="0"/>
        <w:contextualSpacing/>
        <w:rPr>
          <w:rFonts w:ascii="Lato Light" w:hAnsi="Lato Light"/>
          <w:sz w:val="24"/>
          <w:szCs w:val="24"/>
        </w:rPr>
      </w:pPr>
    </w:p>
    <w:p w:rsidR="000B4946" w:rsidRPr="00CA759E" w:rsidRDefault="000B4946" w:rsidP="001C13D2">
      <w:pPr>
        <w:spacing w:after="0"/>
        <w:contextualSpacing/>
        <w:rPr>
          <w:rFonts w:ascii="Lato Light" w:hAnsi="Lato Light"/>
          <w:sz w:val="24"/>
          <w:szCs w:val="24"/>
        </w:rPr>
      </w:pPr>
    </w:p>
    <w:p w:rsidR="001C13D2" w:rsidRPr="00CA759E" w:rsidRDefault="001C13D2" w:rsidP="001C13D2">
      <w:pPr>
        <w:spacing w:after="0"/>
        <w:contextualSpacing/>
        <w:rPr>
          <w:rFonts w:ascii="Lato Light" w:hAnsi="Lato Light"/>
          <w:b/>
          <w:sz w:val="24"/>
          <w:szCs w:val="24"/>
        </w:rPr>
      </w:pPr>
    </w:p>
    <w:p w:rsidR="000B5BBF" w:rsidRPr="00CA759E" w:rsidRDefault="00AD17FC" w:rsidP="009A653B">
      <w:pPr>
        <w:spacing w:after="0"/>
        <w:contextualSpacing/>
        <w:jc w:val="both"/>
        <w:rPr>
          <w:rFonts w:ascii="Lato Light" w:hAnsi="Lato Light"/>
          <w:i/>
          <w:sz w:val="24"/>
          <w:szCs w:val="24"/>
        </w:rPr>
      </w:pPr>
      <w:r w:rsidRPr="00CA759E">
        <w:rPr>
          <w:rFonts w:ascii="Lato Light" w:hAnsi="Lato Light"/>
          <w:i/>
          <w:sz w:val="24"/>
          <w:szCs w:val="24"/>
        </w:rPr>
        <w:t xml:space="preserve">Elliptical Fourier </w:t>
      </w:r>
      <w:proofErr w:type="gramStart"/>
      <w:r w:rsidRPr="00CA759E">
        <w:rPr>
          <w:rFonts w:ascii="Lato Light" w:hAnsi="Lato Light"/>
          <w:i/>
          <w:sz w:val="24"/>
          <w:szCs w:val="24"/>
        </w:rPr>
        <w:t>Analysis</w:t>
      </w:r>
      <w:proofErr w:type="gramEnd"/>
    </w:p>
    <w:p w:rsidR="00943F35" w:rsidRPr="00CA759E" w:rsidRDefault="00943F35" w:rsidP="009A653B">
      <w:pPr>
        <w:spacing w:after="0"/>
        <w:contextualSpacing/>
        <w:jc w:val="both"/>
        <w:rPr>
          <w:rFonts w:ascii="Lato Light" w:hAnsi="Lato Light"/>
          <w:sz w:val="24"/>
          <w:szCs w:val="24"/>
        </w:rPr>
      </w:pPr>
    </w:p>
    <w:p w:rsidR="00E93C61" w:rsidRPr="00CA759E" w:rsidRDefault="0093027E" w:rsidP="009A653B">
      <w:pPr>
        <w:spacing w:after="0"/>
        <w:contextualSpacing/>
        <w:jc w:val="both"/>
        <w:rPr>
          <w:rFonts w:ascii="Lato Light" w:hAnsi="Lato Light"/>
          <w:sz w:val="24"/>
          <w:szCs w:val="24"/>
        </w:rPr>
      </w:pPr>
      <w:r w:rsidRPr="00CA759E">
        <w:rPr>
          <w:rFonts w:ascii="Lato Light" w:hAnsi="Lato Light"/>
          <w:sz w:val="24"/>
          <w:szCs w:val="24"/>
        </w:rPr>
        <w:t>Two-dimensional (2D) i</w:t>
      </w:r>
      <w:r w:rsidR="00EF13AB" w:rsidRPr="00CA759E">
        <w:rPr>
          <w:rFonts w:ascii="Lato Light" w:hAnsi="Lato Light"/>
          <w:sz w:val="24"/>
          <w:szCs w:val="24"/>
        </w:rPr>
        <w:t xml:space="preserve">mages </w:t>
      </w:r>
      <w:r w:rsidR="00963CA9" w:rsidRPr="00CA759E">
        <w:rPr>
          <w:rFonts w:ascii="Lato Light" w:hAnsi="Lato Light"/>
          <w:sz w:val="24"/>
          <w:szCs w:val="24"/>
        </w:rPr>
        <w:t xml:space="preserve">of the Perdiz </w:t>
      </w:r>
      <w:r w:rsidR="005616AD" w:rsidRPr="00CA759E">
        <w:rPr>
          <w:rFonts w:ascii="Lato Light" w:hAnsi="Lato Light"/>
          <w:sz w:val="24"/>
          <w:szCs w:val="24"/>
        </w:rPr>
        <w:t xml:space="preserve">arrow </w:t>
      </w:r>
      <w:r w:rsidR="00963CA9" w:rsidRPr="00CA759E">
        <w:rPr>
          <w:rFonts w:ascii="Lato Light" w:hAnsi="Lato Light"/>
          <w:sz w:val="24"/>
          <w:szCs w:val="24"/>
        </w:rPr>
        <w:t xml:space="preserve">points </w:t>
      </w:r>
      <w:proofErr w:type="gramStart"/>
      <w:r w:rsidR="00EF13AB" w:rsidRPr="00CA759E">
        <w:rPr>
          <w:rFonts w:ascii="Lato Light" w:hAnsi="Lato Light"/>
          <w:sz w:val="24"/>
          <w:szCs w:val="24"/>
        </w:rPr>
        <w:t>were collected</w:t>
      </w:r>
      <w:proofErr w:type="gramEnd"/>
      <w:r w:rsidR="00EF13AB" w:rsidRPr="00CA759E">
        <w:rPr>
          <w:rFonts w:ascii="Lato Light" w:hAnsi="Lato Light"/>
          <w:sz w:val="24"/>
          <w:szCs w:val="24"/>
        </w:rPr>
        <w:t xml:space="preserve"> </w:t>
      </w:r>
      <w:r w:rsidR="001A67B1" w:rsidRPr="00CA759E">
        <w:rPr>
          <w:rFonts w:ascii="Lato Light" w:hAnsi="Lato Light"/>
          <w:sz w:val="24"/>
          <w:szCs w:val="24"/>
        </w:rPr>
        <w:t>at a 6</w:t>
      </w:r>
      <w:r w:rsidRPr="00CA759E">
        <w:rPr>
          <w:rFonts w:ascii="Lato Light" w:hAnsi="Lato Light"/>
          <w:sz w:val="24"/>
          <w:szCs w:val="24"/>
        </w:rPr>
        <w:t>00dpi resolution to produce</w:t>
      </w:r>
      <w:r w:rsidR="00E20CF0" w:rsidRPr="00CA759E">
        <w:rPr>
          <w:rFonts w:ascii="Lato Light" w:hAnsi="Lato Light"/>
          <w:sz w:val="24"/>
          <w:szCs w:val="24"/>
        </w:rPr>
        <w:t xml:space="preserve"> uncompressed tiff </w:t>
      </w:r>
      <w:r w:rsidRPr="00CA759E">
        <w:rPr>
          <w:rFonts w:ascii="Lato Light" w:hAnsi="Lato Light"/>
          <w:sz w:val="24"/>
          <w:szCs w:val="24"/>
        </w:rPr>
        <w:t>files</w:t>
      </w:r>
      <w:r w:rsidR="00C35A3F" w:rsidRPr="00CA759E">
        <w:rPr>
          <w:rFonts w:ascii="Lato Light" w:hAnsi="Lato Light"/>
          <w:sz w:val="24"/>
          <w:szCs w:val="24"/>
        </w:rPr>
        <w:t xml:space="preserve">. </w:t>
      </w:r>
      <w:r w:rsidR="00963CA9" w:rsidRPr="00CA759E">
        <w:rPr>
          <w:rFonts w:ascii="Lato Light" w:hAnsi="Lato Light"/>
          <w:sz w:val="24"/>
          <w:szCs w:val="24"/>
        </w:rPr>
        <w:t>Images</w:t>
      </w:r>
      <w:r w:rsidR="00C35A3F" w:rsidRPr="00CA759E">
        <w:rPr>
          <w:rFonts w:ascii="Lato Light" w:hAnsi="Lato Light"/>
          <w:sz w:val="24"/>
          <w:szCs w:val="24"/>
        </w:rPr>
        <w:t xml:space="preserve"> </w:t>
      </w:r>
      <w:r w:rsidRPr="00CA759E">
        <w:rPr>
          <w:rFonts w:ascii="Lato Light" w:hAnsi="Lato Light"/>
          <w:sz w:val="24"/>
          <w:szCs w:val="24"/>
        </w:rPr>
        <w:t xml:space="preserve">were </w:t>
      </w:r>
      <w:r w:rsidR="00EF13AB" w:rsidRPr="00CA759E">
        <w:rPr>
          <w:rFonts w:ascii="Lato Light" w:hAnsi="Lato Light"/>
          <w:sz w:val="24"/>
          <w:szCs w:val="24"/>
        </w:rPr>
        <w:t>masked in Adobe Photoshop</w:t>
      </w:r>
      <w:r w:rsidR="00C35A3F" w:rsidRPr="00CA759E">
        <w:rPr>
          <w:rFonts w:ascii="Lato Light" w:hAnsi="Lato Light"/>
          <w:sz w:val="24"/>
          <w:szCs w:val="24"/>
        </w:rPr>
        <w:t xml:space="preserve"> 2020 (v. 21.2.3)</w:t>
      </w:r>
      <w:r w:rsidR="004B75D1" w:rsidRPr="00CA759E">
        <w:rPr>
          <w:rFonts w:ascii="Lato Light" w:hAnsi="Lato Light"/>
          <w:sz w:val="24"/>
          <w:szCs w:val="24"/>
        </w:rPr>
        <w:t xml:space="preserve">, exported as jpegs, </w:t>
      </w:r>
      <w:r w:rsidR="00943F35" w:rsidRPr="00CA759E">
        <w:rPr>
          <w:rFonts w:ascii="Lato Light" w:hAnsi="Lato Light"/>
          <w:sz w:val="24"/>
          <w:szCs w:val="24"/>
        </w:rPr>
        <w:t>then</w:t>
      </w:r>
      <w:r w:rsidR="004B75D1" w:rsidRPr="00CA759E">
        <w:rPr>
          <w:rFonts w:ascii="Lato Light" w:hAnsi="Lato Light"/>
          <w:sz w:val="24"/>
          <w:szCs w:val="24"/>
        </w:rPr>
        <w:t xml:space="preserve"> </w:t>
      </w:r>
      <w:r w:rsidR="00E20CF0" w:rsidRPr="00CA759E">
        <w:rPr>
          <w:rFonts w:ascii="Lato Light" w:hAnsi="Lato Light"/>
          <w:sz w:val="24"/>
          <w:szCs w:val="24"/>
        </w:rPr>
        <w:t>imported to R</w:t>
      </w:r>
      <w:r w:rsidR="00E93C61" w:rsidRPr="00CA759E">
        <w:rPr>
          <w:rFonts w:ascii="Lato Light" w:hAnsi="Lato Light"/>
          <w:sz w:val="24"/>
          <w:szCs w:val="24"/>
        </w:rPr>
        <w:t xml:space="preserve"> </w:t>
      </w:r>
      <w:r w:rsidR="00E93C61"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CA759E">
        <w:rPr>
          <w:rFonts w:ascii="Lato Light" w:hAnsi="Lato Light"/>
          <w:sz w:val="24"/>
          <w:szCs w:val="24"/>
        </w:rPr>
        <w:fldChar w:fldCharType="separate"/>
      </w:r>
      <w:r w:rsidR="00BE71A8" w:rsidRPr="00CA759E">
        <w:rPr>
          <w:rFonts w:ascii="Lato Light" w:hAnsi="Lato Light"/>
          <w:noProof/>
          <w:sz w:val="24"/>
          <w:szCs w:val="24"/>
        </w:rPr>
        <w:t>(</w:t>
      </w:r>
      <w:hyperlink w:anchor="_ENREF_45" w:tooltip="R Core Development Team, 2020 #8573" w:history="1">
        <w:r w:rsidR="004A5FFA" w:rsidRPr="00CA759E">
          <w:rPr>
            <w:rStyle w:val="Hyperlink"/>
            <w:rFonts w:ascii="Lato Light" w:hAnsi="Lato Light"/>
            <w:sz w:val="24"/>
            <w:szCs w:val="24"/>
          </w:rPr>
          <w:t>R Core Development Team 2020</w:t>
        </w:r>
      </w:hyperlink>
      <w:r w:rsidR="00BE71A8" w:rsidRPr="00CA759E">
        <w:rPr>
          <w:rFonts w:ascii="Lato Light" w:hAnsi="Lato Light"/>
          <w:noProof/>
          <w:sz w:val="24"/>
          <w:szCs w:val="24"/>
        </w:rPr>
        <w:t>)</w:t>
      </w:r>
      <w:r w:rsidR="00E93C61" w:rsidRPr="00CA759E">
        <w:rPr>
          <w:rFonts w:ascii="Lato Light" w:hAnsi="Lato Light"/>
          <w:sz w:val="24"/>
          <w:szCs w:val="24"/>
        </w:rPr>
        <w:fldChar w:fldCharType="end"/>
      </w:r>
      <w:r w:rsidR="00E20CF0" w:rsidRPr="00CA759E">
        <w:rPr>
          <w:rFonts w:ascii="Lato Light" w:hAnsi="Lato Light"/>
          <w:sz w:val="24"/>
          <w:szCs w:val="24"/>
        </w:rPr>
        <w:t xml:space="preserve">, where the </w:t>
      </w:r>
      <w:proofErr w:type="spellStart"/>
      <w:r w:rsidR="00E20CF0" w:rsidRPr="00CA759E">
        <w:rPr>
          <w:rFonts w:ascii="Lato Light" w:hAnsi="Lato Light"/>
          <w:sz w:val="24"/>
          <w:szCs w:val="24"/>
        </w:rPr>
        <w:t>Momocs</w:t>
      </w:r>
      <w:proofErr w:type="spellEnd"/>
      <w:r w:rsidR="00E20CF0" w:rsidRPr="00CA759E">
        <w:rPr>
          <w:rFonts w:ascii="Lato Light" w:hAnsi="Lato Light"/>
          <w:sz w:val="24"/>
          <w:szCs w:val="24"/>
        </w:rPr>
        <w:t xml:space="preserve"> </w:t>
      </w:r>
      <w:r w:rsidR="00963CA9" w:rsidRPr="00CA759E">
        <w:rPr>
          <w:rFonts w:ascii="Lato Light" w:hAnsi="Lato Light"/>
          <w:sz w:val="24"/>
          <w:szCs w:val="24"/>
        </w:rPr>
        <w:t>package</w:t>
      </w:r>
      <w:r w:rsidR="00E20CF0" w:rsidRPr="00CA759E">
        <w:rPr>
          <w:rFonts w:ascii="Lato Light" w:hAnsi="Lato Light"/>
          <w:sz w:val="24"/>
          <w:szCs w:val="24"/>
        </w:rPr>
        <w:t xml:space="preserve"> was used for the </w:t>
      </w:r>
      <w:r w:rsidR="006A339A" w:rsidRPr="00CA759E">
        <w:rPr>
          <w:rFonts w:ascii="Lato Light" w:hAnsi="Lato Light"/>
          <w:sz w:val="24"/>
          <w:szCs w:val="24"/>
        </w:rPr>
        <w:t xml:space="preserve">subsequent </w:t>
      </w:r>
      <w:r w:rsidR="001A67B1" w:rsidRPr="00CA759E">
        <w:rPr>
          <w:rFonts w:ascii="Lato Light" w:hAnsi="Lato Light"/>
          <w:sz w:val="24"/>
          <w:szCs w:val="24"/>
        </w:rPr>
        <w:t>elliptical Fourier analysis</w:t>
      </w:r>
      <w:r w:rsidR="004B75D1" w:rsidRPr="00CA759E">
        <w:rPr>
          <w:rFonts w:ascii="Lato Light" w:hAnsi="Lato Light"/>
          <w:sz w:val="24"/>
          <w:szCs w:val="24"/>
        </w:rPr>
        <w:t xml:space="preserve"> (EFA)</w:t>
      </w:r>
      <w:r w:rsidR="004E28BC" w:rsidRPr="00CA759E">
        <w:rPr>
          <w:rFonts w:ascii="Lato Light" w:hAnsi="Lato Light"/>
          <w:sz w:val="24"/>
          <w:szCs w:val="24"/>
        </w:rPr>
        <w:t xml:space="preserve"> </w:t>
      </w:r>
      <w:r w:rsidR="004E28BC"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A5FFA" w:rsidRPr="00CA759E">
          <w:rPr>
            <w:rStyle w:val="Hyperlink"/>
            <w:rFonts w:ascii="Lato Light" w:hAnsi="Lato Light"/>
            <w:sz w:val="24"/>
            <w:szCs w:val="24"/>
          </w:rPr>
          <w:t>Bonhomme, et al. 2014</w:t>
        </w:r>
      </w:hyperlink>
      <w:r w:rsidR="00F00C67" w:rsidRPr="00CA759E">
        <w:rPr>
          <w:rFonts w:ascii="Lato Light" w:hAnsi="Lato Light"/>
          <w:noProof/>
          <w:sz w:val="24"/>
          <w:szCs w:val="24"/>
        </w:rPr>
        <w:t>)</w:t>
      </w:r>
      <w:r w:rsidR="004E28BC" w:rsidRPr="00CA759E">
        <w:rPr>
          <w:rFonts w:ascii="Lato Light" w:hAnsi="Lato Light"/>
          <w:sz w:val="24"/>
          <w:szCs w:val="24"/>
        </w:rPr>
        <w:fldChar w:fldCharType="end"/>
      </w:r>
      <w:r w:rsidR="001A67B1" w:rsidRPr="00CA759E">
        <w:rPr>
          <w:rFonts w:ascii="Lato Light" w:hAnsi="Lato Light"/>
          <w:sz w:val="24"/>
          <w:szCs w:val="24"/>
        </w:rPr>
        <w:t>.</w:t>
      </w:r>
      <w:r w:rsidR="004E28BC" w:rsidRPr="00CA759E">
        <w:rPr>
          <w:rFonts w:ascii="Lato Light" w:hAnsi="Lato Light"/>
          <w:sz w:val="24"/>
          <w:szCs w:val="24"/>
        </w:rPr>
        <w:t xml:space="preserve"> </w:t>
      </w:r>
      <w:r w:rsidR="004B75D1" w:rsidRPr="00CA759E">
        <w:rPr>
          <w:rFonts w:ascii="Lato Light" w:hAnsi="Lato Light"/>
          <w:sz w:val="24"/>
          <w:szCs w:val="24"/>
        </w:rPr>
        <w:t xml:space="preserve">EFA is a common tool for analyses of stone tool shape </w:t>
      </w:r>
      <w:r w:rsidR="004B75D1"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004B75D1" w:rsidRPr="00CA759E">
        <w:rPr>
          <w:rFonts w:ascii="Lato Light" w:hAnsi="Lato Light"/>
          <w:sz w:val="24"/>
          <w:szCs w:val="24"/>
        </w:rPr>
      </w:r>
      <w:r w:rsidR="004B75D1"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19" w:tooltip="Gero, 1984 #2800" w:history="1">
        <w:r w:rsidR="004A5FFA" w:rsidRPr="00CA759E">
          <w:rPr>
            <w:rStyle w:val="Hyperlink"/>
            <w:rFonts w:ascii="Lato Light" w:hAnsi="Lato Light"/>
            <w:sz w:val="24"/>
            <w:szCs w:val="24"/>
          </w:rPr>
          <w:t xml:space="preserve">Gero and </w:t>
        </w:r>
        <w:r w:rsidR="004A5FFA" w:rsidRPr="00CA759E">
          <w:rPr>
            <w:rStyle w:val="Hyperlink"/>
            <w:rFonts w:ascii="Lato Light" w:hAnsi="Lato Light"/>
            <w:sz w:val="24"/>
            <w:szCs w:val="24"/>
          </w:rPr>
          <w:lastRenderedPageBreak/>
          <w:t>Mazzullo 1984</w:t>
        </w:r>
      </w:hyperlink>
      <w:r w:rsidR="002C4E9C" w:rsidRPr="00CA759E">
        <w:rPr>
          <w:rFonts w:ascii="Lato Light" w:hAnsi="Lato Light"/>
          <w:noProof/>
          <w:sz w:val="24"/>
          <w:szCs w:val="24"/>
        </w:rPr>
        <w:t xml:space="preserve">; </w:t>
      </w:r>
      <w:hyperlink w:anchor="_ENREF_26" w:tooltip="Ioviţă, 2009 #6307" w:history="1">
        <w:r w:rsidR="004A5FFA" w:rsidRPr="00CA759E">
          <w:rPr>
            <w:rStyle w:val="Hyperlink"/>
            <w:rFonts w:ascii="Lato Light" w:hAnsi="Lato Light"/>
            <w:sz w:val="24"/>
            <w:szCs w:val="24"/>
          </w:rPr>
          <w:t>Iovi</w:t>
        </w:r>
        <w:r w:rsidR="004A5FFA" w:rsidRPr="00CA759E">
          <w:rPr>
            <w:rStyle w:val="Hyperlink"/>
            <w:rFonts w:ascii="Calibri" w:hAnsi="Calibri" w:cs="Calibri"/>
            <w:sz w:val="24"/>
            <w:szCs w:val="24"/>
          </w:rPr>
          <w:t>ţă</w:t>
        </w:r>
        <w:r w:rsidR="004A5FFA" w:rsidRPr="00CA759E">
          <w:rPr>
            <w:rStyle w:val="Hyperlink"/>
            <w:rFonts w:ascii="Lato Light" w:hAnsi="Lato Light"/>
            <w:sz w:val="24"/>
            <w:szCs w:val="24"/>
          </w:rPr>
          <w:t xml:space="preserve"> 2009</w:t>
        </w:r>
      </w:hyperlink>
      <w:r w:rsidR="002C4E9C" w:rsidRPr="00CA759E">
        <w:rPr>
          <w:rFonts w:ascii="Lato Light" w:hAnsi="Lato Light"/>
          <w:noProof/>
          <w:sz w:val="24"/>
          <w:szCs w:val="24"/>
        </w:rPr>
        <w:t xml:space="preserve">, </w:t>
      </w:r>
      <w:hyperlink w:anchor="_ENREF_27" w:tooltip="Ioviţă, 2010 #5219" w:history="1">
        <w:r w:rsidR="004A5FFA" w:rsidRPr="00CA759E">
          <w:rPr>
            <w:rStyle w:val="Hyperlink"/>
            <w:rFonts w:ascii="Lato Light" w:hAnsi="Lato Light"/>
            <w:sz w:val="24"/>
            <w:szCs w:val="24"/>
          </w:rPr>
          <w:t>2010</w:t>
        </w:r>
      </w:hyperlink>
      <w:r w:rsidR="002C4E9C" w:rsidRPr="00CA759E">
        <w:rPr>
          <w:rFonts w:ascii="Lato Light" w:hAnsi="Lato Light"/>
          <w:noProof/>
          <w:sz w:val="24"/>
          <w:szCs w:val="24"/>
        </w:rPr>
        <w:t xml:space="preserve">; </w:t>
      </w:r>
      <w:hyperlink w:anchor="_ENREF_28" w:tooltip="Ioviţă, 2011 #5685" w:history="1">
        <w:r w:rsidR="004A5FFA" w:rsidRPr="00CA759E">
          <w:rPr>
            <w:rStyle w:val="Hyperlink"/>
            <w:rFonts w:ascii="Lato Light" w:hAnsi="Lato Light"/>
            <w:sz w:val="24"/>
            <w:szCs w:val="24"/>
          </w:rPr>
          <w:t>Iovi</w:t>
        </w:r>
        <w:r w:rsidR="004A5FFA" w:rsidRPr="00CA759E">
          <w:rPr>
            <w:rStyle w:val="Hyperlink"/>
            <w:rFonts w:ascii="Calibri" w:hAnsi="Calibri" w:cs="Calibri"/>
            <w:sz w:val="24"/>
            <w:szCs w:val="24"/>
          </w:rPr>
          <w:t>ţă</w:t>
        </w:r>
        <w:r w:rsidR="004A5FFA" w:rsidRPr="00CA759E">
          <w:rPr>
            <w:rStyle w:val="Hyperlink"/>
            <w:rFonts w:ascii="Lato Light" w:hAnsi="Lato Light"/>
            <w:sz w:val="24"/>
            <w:szCs w:val="24"/>
          </w:rPr>
          <w:t xml:space="preserve"> and McPherron 2011</w:t>
        </w:r>
      </w:hyperlink>
      <w:r w:rsidR="002C4E9C" w:rsidRPr="00CA759E">
        <w:rPr>
          <w:rFonts w:ascii="Lato Light" w:hAnsi="Lato Light"/>
          <w:noProof/>
          <w:sz w:val="24"/>
          <w:szCs w:val="24"/>
        </w:rPr>
        <w:t xml:space="preserve">; </w:t>
      </w:r>
      <w:hyperlink w:anchor="_ENREF_29" w:tooltip="Ioviţă, 2017 #8920" w:history="1">
        <w:r w:rsidR="004A5FFA" w:rsidRPr="00CA759E">
          <w:rPr>
            <w:rStyle w:val="Hyperlink"/>
            <w:rFonts w:ascii="Lato Light" w:hAnsi="Lato Light"/>
            <w:sz w:val="24"/>
            <w:szCs w:val="24"/>
          </w:rPr>
          <w:t>Iovi</w:t>
        </w:r>
        <w:r w:rsidR="004A5FFA" w:rsidRPr="00CA759E">
          <w:rPr>
            <w:rStyle w:val="Hyperlink"/>
            <w:rFonts w:ascii="Calibri" w:hAnsi="Calibri" w:cs="Calibri"/>
            <w:sz w:val="24"/>
            <w:szCs w:val="24"/>
          </w:rPr>
          <w:t>ţă</w:t>
        </w:r>
        <w:r w:rsidR="004A5FFA" w:rsidRPr="00CA759E">
          <w:rPr>
            <w:rStyle w:val="Hyperlink"/>
            <w:rFonts w:ascii="Lato Light" w:hAnsi="Lato Light"/>
            <w:sz w:val="24"/>
            <w:szCs w:val="24"/>
          </w:rPr>
          <w:t>, et al. 2017</w:t>
        </w:r>
      </w:hyperlink>
      <w:r w:rsidR="002C4E9C" w:rsidRPr="00CA759E">
        <w:rPr>
          <w:rFonts w:ascii="Lato Light" w:hAnsi="Lato Light"/>
          <w:noProof/>
          <w:sz w:val="24"/>
          <w:szCs w:val="24"/>
        </w:rPr>
        <w:t xml:space="preserve">; </w:t>
      </w:r>
      <w:hyperlink w:anchor="_ENREF_30" w:tooltip="Ivanovaitė, 2019 #8965" w:history="1">
        <w:r w:rsidR="004A5FFA" w:rsidRPr="00CA759E">
          <w:rPr>
            <w:rStyle w:val="Hyperlink"/>
            <w:rFonts w:ascii="Lato Light" w:hAnsi="Lato Light"/>
            <w:sz w:val="24"/>
            <w:szCs w:val="24"/>
          </w:rPr>
          <w:t>Ivanovait</w:t>
        </w:r>
        <w:r w:rsidR="004A5FFA" w:rsidRPr="00CA759E">
          <w:rPr>
            <w:rStyle w:val="Hyperlink"/>
            <w:rFonts w:ascii="Calibri" w:hAnsi="Calibri" w:cs="Calibri"/>
            <w:sz w:val="24"/>
            <w:szCs w:val="24"/>
          </w:rPr>
          <w:t>ė</w:t>
        </w:r>
        <w:r w:rsidR="004A5FFA" w:rsidRPr="00CA759E">
          <w:rPr>
            <w:rStyle w:val="Hyperlink"/>
            <w:rFonts w:ascii="Lato Light" w:hAnsi="Lato Light"/>
            <w:sz w:val="24"/>
            <w:szCs w:val="24"/>
          </w:rPr>
          <w:t>, et al. 2019</w:t>
        </w:r>
      </w:hyperlink>
      <w:r w:rsidR="002C4E9C" w:rsidRPr="00CA759E">
        <w:rPr>
          <w:rFonts w:ascii="Lato Light" w:hAnsi="Lato Light"/>
          <w:noProof/>
          <w:sz w:val="24"/>
          <w:szCs w:val="24"/>
        </w:rPr>
        <w:t xml:space="preserve">; </w:t>
      </w:r>
      <w:hyperlink w:anchor="_ENREF_47" w:tooltip="Saragusti, 2005 #5220" w:history="1">
        <w:r w:rsidR="004A5FFA" w:rsidRPr="00CA759E">
          <w:rPr>
            <w:rStyle w:val="Hyperlink"/>
            <w:rFonts w:ascii="Lato Light" w:hAnsi="Lato Light"/>
            <w:sz w:val="24"/>
            <w:szCs w:val="24"/>
          </w:rPr>
          <w:t>Saragusti, et al. 2005</w:t>
        </w:r>
      </w:hyperlink>
      <w:r w:rsidR="002C4E9C" w:rsidRPr="00CA759E">
        <w:rPr>
          <w:rFonts w:ascii="Lato Light" w:hAnsi="Lato Light"/>
          <w:noProof/>
          <w:sz w:val="24"/>
          <w:szCs w:val="24"/>
        </w:rPr>
        <w:t xml:space="preserve">; </w:t>
      </w:r>
      <w:hyperlink w:anchor="_ENREF_59" w:tooltip="Serwatka, 2015 #7161" w:history="1">
        <w:r w:rsidR="004A5FFA" w:rsidRPr="00CA759E">
          <w:rPr>
            <w:rStyle w:val="Hyperlink"/>
            <w:rFonts w:ascii="Lato Light" w:hAnsi="Lato Light"/>
            <w:sz w:val="24"/>
            <w:szCs w:val="24"/>
          </w:rPr>
          <w:t>Serwatka 2015</w:t>
        </w:r>
      </w:hyperlink>
      <w:r w:rsidR="002C4E9C" w:rsidRPr="00CA759E">
        <w:rPr>
          <w:rFonts w:ascii="Lato Light" w:hAnsi="Lato Light"/>
          <w:noProof/>
          <w:sz w:val="24"/>
          <w:szCs w:val="24"/>
        </w:rPr>
        <w:t>)</w:t>
      </w:r>
      <w:r w:rsidR="004B75D1" w:rsidRPr="00CA759E">
        <w:rPr>
          <w:rFonts w:ascii="Lato Light" w:hAnsi="Lato Light"/>
          <w:sz w:val="24"/>
          <w:szCs w:val="24"/>
        </w:rPr>
        <w:fldChar w:fldCharType="end"/>
      </w:r>
      <w:r w:rsidR="004B75D1" w:rsidRPr="00CA759E">
        <w:rPr>
          <w:rFonts w:ascii="Lato Light" w:hAnsi="Lato Light"/>
          <w:sz w:val="24"/>
          <w:szCs w:val="24"/>
        </w:rPr>
        <w:t xml:space="preserve">, and provides visualizations that </w:t>
      </w:r>
      <w:r w:rsidR="00963CA9" w:rsidRPr="00CA759E">
        <w:rPr>
          <w:rFonts w:ascii="Lato Light" w:hAnsi="Lato Light"/>
          <w:sz w:val="24"/>
          <w:szCs w:val="24"/>
        </w:rPr>
        <w:t xml:space="preserve">can contribute meaningfully to </w:t>
      </w:r>
      <w:r w:rsidR="001F02F6" w:rsidRPr="00CA759E">
        <w:rPr>
          <w:rFonts w:ascii="Lato Light" w:hAnsi="Lato Light"/>
          <w:sz w:val="24"/>
          <w:szCs w:val="24"/>
        </w:rPr>
        <w:t xml:space="preserve">traditional descriptions, as well as </w:t>
      </w:r>
      <w:r w:rsidR="00963CA9" w:rsidRPr="00CA759E">
        <w:rPr>
          <w:rFonts w:ascii="Lato Light" w:hAnsi="Lato Light"/>
          <w:sz w:val="24"/>
          <w:szCs w:val="24"/>
        </w:rPr>
        <w:t>linear</w:t>
      </w:r>
      <w:r w:rsidR="001F02F6" w:rsidRPr="00CA759E">
        <w:rPr>
          <w:rFonts w:ascii="Lato Light" w:hAnsi="Lato Light"/>
          <w:sz w:val="24"/>
          <w:szCs w:val="24"/>
        </w:rPr>
        <w:t xml:space="preserve"> and/or orthogonal</w:t>
      </w:r>
      <w:r w:rsidR="00963CA9" w:rsidRPr="00CA759E">
        <w:rPr>
          <w:rFonts w:ascii="Lato Light" w:hAnsi="Lato Light"/>
          <w:sz w:val="24"/>
          <w:szCs w:val="24"/>
        </w:rPr>
        <w:t xml:space="preserve"> metrics</w:t>
      </w:r>
      <w:r w:rsidR="004B75D1" w:rsidRPr="00CA759E">
        <w:rPr>
          <w:rFonts w:ascii="Lato Light" w:hAnsi="Lato Light"/>
          <w:sz w:val="24"/>
          <w:szCs w:val="24"/>
        </w:rPr>
        <w:t xml:space="preserve">. </w:t>
      </w:r>
      <w:r w:rsidR="00A9180F" w:rsidRPr="00CA759E">
        <w:rPr>
          <w:rFonts w:ascii="Lato Light" w:hAnsi="Lato Light"/>
          <w:sz w:val="24"/>
          <w:szCs w:val="24"/>
        </w:rPr>
        <w:t>The outline of each pr</w:t>
      </w:r>
      <w:r w:rsidR="004A3796" w:rsidRPr="00CA759E">
        <w:rPr>
          <w:rFonts w:ascii="Lato Light" w:hAnsi="Lato Light"/>
          <w:sz w:val="24"/>
          <w:szCs w:val="24"/>
        </w:rPr>
        <w:t>ojectile was retained</w:t>
      </w:r>
      <w:r w:rsidR="00A9180F" w:rsidRPr="00CA759E">
        <w:rPr>
          <w:rFonts w:ascii="Lato Light" w:hAnsi="Lato Light"/>
          <w:sz w:val="24"/>
          <w:szCs w:val="24"/>
        </w:rPr>
        <w:t>,</w:t>
      </w:r>
      <w:r w:rsidR="001C13D2" w:rsidRPr="00CA759E">
        <w:rPr>
          <w:rFonts w:ascii="Lato Light" w:hAnsi="Lato Light"/>
          <w:sz w:val="24"/>
          <w:szCs w:val="24"/>
        </w:rPr>
        <w:t xml:space="preserve"> all</w:t>
      </w:r>
      <w:r w:rsidR="00A9180F" w:rsidRPr="00CA759E">
        <w:rPr>
          <w:rFonts w:ascii="Lato Light" w:hAnsi="Lato Light"/>
          <w:sz w:val="24"/>
          <w:szCs w:val="24"/>
        </w:rPr>
        <w:t xml:space="preserve"> specimens were normalized to a common centroid, then rescaled using centroid size </w:t>
      </w:r>
      <w:r w:rsidR="00A9180F"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6" w:tooltip="Bonhomme, 2017 #8917" w:history="1">
        <w:r w:rsidR="004A5FFA" w:rsidRPr="00CA759E">
          <w:rPr>
            <w:rStyle w:val="Hyperlink"/>
            <w:rFonts w:ascii="Lato Light" w:hAnsi="Lato Light"/>
            <w:sz w:val="24"/>
            <w:szCs w:val="24"/>
          </w:rPr>
          <w:t>Bonhomme, et al. 2017</w:t>
        </w:r>
      </w:hyperlink>
      <w:r w:rsidR="00F00C67" w:rsidRPr="00CA759E">
        <w:rPr>
          <w:rFonts w:ascii="Lato Light" w:hAnsi="Lato Light"/>
          <w:noProof/>
          <w:sz w:val="24"/>
          <w:szCs w:val="24"/>
        </w:rPr>
        <w:t>)</w:t>
      </w:r>
      <w:r w:rsidR="00A9180F" w:rsidRPr="00CA759E">
        <w:rPr>
          <w:rFonts w:ascii="Lato Light" w:hAnsi="Lato Light"/>
          <w:sz w:val="24"/>
          <w:szCs w:val="24"/>
        </w:rPr>
        <w:fldChar w:fldCharType="end"/>
      </w:r>
      <w:r w:rsidR="00523244" w:rsidRPr="00CA759E">
        <w:rPr>
          <w:rFonts w:ascii="Lato Light" w:hAnsi="Lato Light"/>
          <w:sz w:val="24"/>
          <w:szCs w:val="24"/>
        </w:rPr>
        <w:t xml:space="preserve">. The </w:t>
      </w:r>
      <w:r w:rsidR="00523244" w:rsidRPr="00CA759E">
        <w:rPr>
          <w:rFonts w:ascii="Lato Light" w:hAnsi="Lato Light"/>
          <w:i/>
          <w:sz w:val="24"/>
          <w:szCs w:val="24"/>
        </w:rPr>
        <w:t xml:space="preserve">calibrate harmonic power </w:t>
      </w:r>
      <w:r w:rsidR="00523244" w:rsidRPr="00CA759E">
        <w:rPr>
          <w:rFonts w:ascii="Lato Light" w:hAnsi="Lato Light"/>
          <w:sz w:val="24"/>
          <w:szCs w:val="24"/>
        </w:rPr>
        <w:t>function was used to identify the number of harmonics necessary to capture Perdiz point shape</w:t>
      </w:r>
      <w:r w:rsidR="00963CA9" w:rsidRPr="00CA759E">
        <w:rPr>
          <w:rFonts w:ascii="Lato Light" w:hAnsi="Lato Light"/>
          <w:sz w:val="24"/>
          <w:szCs w:val="24"/>
        </w:rPr>
        <w:t xml:space="preserve"> </w:t>
      </w:r>
      <w:r w:rsidR="0052324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A5FFA" w:rsidRPr="00CA759E">
          <w:rPr>
            <w:rStyle w:val="Hyperlink"/>
            <w:rFonts w:ascii="Lato Light" w:hAnsi="Lato Light"/>
            <w:sz w:val="24"/>
            <w:szCs w:val="24"/>
          </w:rPr>
          <w:t>Bonhomme, et al. 2014</w:t>
        </w:r>
      </w:hyperlink>
      <w:r w:rsidR="00F00C67" w:rsidRPr="00CA759E">
        <w:rPr>
          <w:rFonts w:ascii="Lato Light" w:hAnsi="Lato Light"/>
          <w:noProof/>
          <w:sz w:val="24"/>
          <w:szCs w:val="24"/>
        </w:rPr>
        <w:t>)</w:t>
      </w:r>
      <w:r w:rsidR="00523244" w:rsidRPr="00CA759E">
        <w:rPr>
          <w:rFonts w:ascii="Lato Light" w:hAnsi="Lato Light"/>
          <w:sz w:val="24"/>
          <w:szCs w:val="24"/>
        </w:rPr>
        <w:fldChar w:fldCharType="end"/>
      </w:r>
      <w:r w:rsidR="00523244" w:rsidRPr="00CA759E">
        <w:rPr>
          <w:rFonts w:ascii="Lato Light" w:hAnsi="Lato Light"/>
          <w:sz w:val="24"/>
          <w:szCs w:val="24"/>
        </w:rPr>
        <w:t xml:space="preserve">, </w:t>
      </w:r>
      <w:r w:rsidR="002F53EB" w:rsidRPr="00CA759E">
        <w:rPr>
          <w:rFonts w:ascii="Lato Light" w:hAnsi="Lato Light"/>
          <w:sz w:val="24"/>
          <w:szCs w:val="24"/>
        </w:rPr>
        <w:t>and 11 harmonics</w:t>
      </w:r>
      <w:r w:rsidR="00523244" w:rsidRPr="00CA759E">
        <w:rPr>
          <w:rFonts w:ascii="Lato Light" w:hAnsi="Lato Light"/>
          <w:sz w:val="24"/>
          <w:szCs w:val="24"/>
        </w:rPr>
        <w:t xml:space="preserve"> were retained to achieve 99 percent harmonic p</w:t>
      </w:r>
      <w:r w:rsidR="00564ED4" w:rsidRPr="00CA759E">
        <w:rPr>
          <w:rFonts w:ascii="Lato Light" w:hAnsi="Lato Light"/>
          <w:sz w:val="24"/>
          <w:szCs w:val="24"/>
        </w:rPr>
        <w:t>ower.</w:t>
      </w:r>
    </w:p>
    <w:p w:rsidR="003E1F2A" w:rsidRPr="00CA759E" w:rsidRDefault="003E1F2A" w:rsidP="00122EA2">
      <w:pPr>
        <w:spacing w:after="0"/>
        <w:contextualSpacing/>
        <w:rPr>
          <w:rFonts w:ascii="Lato Light" w:hAnsi="Lato Light"/>
          <w:sz w:val="24"/>
          <w:szCs w:val="24"/>
        </w:rPr>
      </w:pPr>
    </w:p>
    <w:p w:rsidR="00523244" w:rsidRPr="00CA759E" w:rsidRDefault="00523244" w:rsidP="00BA35E7">
      <w:pPr>
        <w:spacing w:after="0"/>
        <w:contextualSpacing/>
        <w:jc w:val="both"/>
        <w:rPr>
          <w:rFonts w:ascii="Lato Light" w:hAnsi="Lato Light"/>
          <w:sz w:val="24"/>
          <w:szCs w:val="24"/>
        </w:rPr>
      </w:pPr>
      <w:r w:rsidRPr="00CA759E">
        <w:rPr>
          <w:rFonts w:ascii="Lato Light" w:hAnsi="Lato Light"/>
          <w:sz w:val="24"/>
          <w:szCs w:val="24"/>
        </w:rPr>
        <w:t>An exploratory measure</w:t>
      </w:r>
      <w:r w:rsidR="00C95933" w:rsidRPr="00CA759E">
        <w:rPr>
          <w:rFonts w:ascii="Lato Light" w:hAnsi="Lato Light"/>
          <w:sz w:val="24"/>
          <w:szCs w:val="24"/>
        </w:rPr>
        <w:t xml:space="preserve"> (EFA-PCA) </w:t>
      </w:r>
      <w:proofErr w:type="gramStart"/>
      <w:r w:rsidR="00C95933" w:rsidRPr="00CA759E">
        <w:rPr>
          <w:rFonts w:ascii="Lato Light" w:hAnsi="Lato Light"/>
          <w:sz w:val="24"/>
          <w:szCs w:val="24"/>
        </w:rPr>
        <w:t xml:space="preserve">was </w:t>
      </w:r>
      <w:r w:rsidR="00EB0BDA" w:rsidRPr="00CA759E">
        <w:rPr>
          <w:rFonts w:ascii="Lato Light" w:hAnsi="Lato Light"/>
          <w:sz w:val="24"/>
          <w:szCs w:val="24"/>
        </w:rPr>
        <w:t>employed</w:t>
      </w:r>
      <w:proofErr w:type="gramEnd"/>
      <w:r w:rsidR="00C95933" w:rsidRPr="00CA759E">
        <w:rPr>
          <w:rFonts w:ascii="Lato Light" w:hAnsi="Lato Light"/>
          <w:sz w:val="24"/>
          <w:szCs w:val="24"/>
        </w:rPr>
        <w:t xml:space="preserve"> to</w:t>
      </w:r>
      <w:r w:rsidRPr="00CA759E">
        <w:rPr>
          <w:rFonts w:ascii="Lato Light" w:hAnsi="Lato Light"/>
          <w:sz w:val="24"/>
          <w:szCs w:val="24"/>
        </w:rPr>
        <w:t xml:space="preserve"> assess </w:t>
      </w:r>
      <w:r w:rsidR="00EB0BDA" w:rsidRPr="00CA759E">
        <w:rPr>
          <w:rFonts w:ascii="Lato Light" w:hAnsi="Lato Light"/>
          <w:sz w:val="24"/>
          <w:szCs w:val="24"/>
        </w:rPr>
        <w:t>variability a</w:t>
      </w:r>
      <w:r w:rsidR="000A3B30" w:rsidRPr="00CA759E">
        <w:rPr>
          <w:rFonts w:ascii="Lato Light" w:hAnsi="Lato Light"/>
          <w:sz w:val="24"/>
          <w:szCs w:val="24"/>
        </w:rPr>
        <w:t>mong the raw materials (Figure gm</w:t>
      </w:r>
      <w:r w:rsidR="00EB0BDA" w:rsidRPr="00CA759E">
        <w:rPr>
          <w:rFonts w:ascii="Lato Light" w:hAnsi="Lato Light"/>
          <w:sz w:val="24"/>
          <w:szCs w:val="24"/>
        </w:rPr>
        <w:t>1). The primary differences among PC1 occur most notably in blade width, while differences in PC2 relate most readily to stem length.</w:t>
      </w:r>
      <w:r w:rsidR="00AD73A3" w:rsidRPr="00CA759E">
        <w:rPr>
          <w:rFonts w:ascii="Lato Light" w:hAnsi="Lato Light"/>
          <w:sz w:val="24"/>
          <w:szCs w:val="24"/>
        </w:rPr>
        <w:t xml:space="preserve"> This can be seen in the graph where a broader blade with a long stem occurs at the </w:t>
      </w:r>
      <w:r w:rsidR="003E4877" w:rsidRPr="00CA759E">
        <w:rPr>
          <w:rFonts w:ascii="Lato Light" w:hAnsi="Lato Light"/>
          <w:sz w:val="24"/>
          <w:szCs w:val="24"/>
        </w:rPr>
        <w:t>top</w:t>
      </w:r>
      <w:r w:rsidR="00AD73A3" w:rsidRPr="00CA759E">
        <w:rPr>
          <w:rFonts w:ascii="Lato Light" w:hAnsi="Lato Light"/>
          <w:sz w:val="24"/>
          <w:szCs w:val="24"/>
        </w:rPr>
        <w:t xml:space="preserve"> right, and a narrower blade with a shorter stem at </w:t>
      </w:r>
      <w:r w:rsidR="003E4877" w:rsidRPr="00CA759E">
        <w:rPr>
          <w:rFonts w:ascii="Lato Light" w:hAnsi="Lato Light"/>
          <w:sz w:val="24"/>
          <w:szCs w:val="24"/>
        </w:rPr>
        <w:t>bottom</w:t>
      </w:r>
      <w:r w:rsidR="00AD73A3" w:rsidRPr="00CA759E">
        <w:rPr>
          <w:rFonts w:ascii="Lato Light" w:hAnsi="Lato Light"/>
          <w:sz w:val="24"/>
          <w:szCs w:val="24"/>
        </w:rPr>
        <w:t xml:space="preserve"> left.</w:t>
      </w:r>
    </w:p>
    <w:p w:rsidR="00963CA9" w:rsidRPr="000B4946" w:rsidRDefault="00963CA9" w:rsidP="00963CA9">
      <w:pPr>
        <w:spacing w:after="0"/>
        <w:contextualSpacing/>
        <w:rPr>
          <w:rFonts w:ascii="Lato Light" w:hAnsi="Lato Light"/>
          <w:sz w:val="24"/>
          <w:szCs w:val="24"/>
        </w:rPr>
      </w:pPr>
    </w:p>
    <w:p w:rsidR="00963CA9" w:rsidRPr="000B4946" w:rsidRDefault="001856FE" w:rsidP="00963CA9">
      <w:pPr>
        <w:spacing w:after="0"/>
        <w:contextualSpacing/>
        <w:jc w:val="center"/>
        <w:rPr>
          <w:rFonts w:ascii="Lato Light" w:hAnsi="Lato Light"/>
          <w:sz w:val="24"/>
          <w:szCs w:val="24"/>
        </w:rPr>
      </w:pPr>
      <w:r w:rsidRPr="000B4946">
        <w:rPr>
          <w:rFonts w:ascii="Lato Light" w:hAnsi="Lato Light"/>
          <w:sz w:val="24"/>
          <w:szCs w:val="24"/>
        </w:rPr>
        <w:object w:dxaOrig="15119" w:dyaOrig="9180">
          <v:shape id="_x0000_i1026" type="#_x0000_t75" style="width:449pt;height:272.4pt" o:ole="">
            <v:imagedata r:id="rId7" o:title=""/>
          </v:shape>
          <o:OLEObject Type="Embed" ProgID="AcroExch.Document.7" ShapeID="_x0000_i1026" DrawAspect="Content" ObjectID="_1665913072" r:id="rId8"/>
        </w:object>
      </w:r>
    </w:p>
    <w:p w:rsidR="00963CA9" w:rsidRPr="000B4946" w:rsidRDefault="000A3B30" w:rsidP="00963CA9">
      <w:pPr>
        <w:spacing w:after="0"/>
        <w:contextualSpacing/>
        <w:jc w:val="center"/>
        <w:rPr>
          <w:rFonts w:ascii="Lato Light" w:hAnsi="Lato Light"/>
          <w:sz w:val="20"/>
          <w:szCs w:val="20"/>
        </w:rPr>
      </w:pPr>
      <w:r w:rsidRPr="000B4946">
        <w:rPr>
          <w:rFonts w:ascii="Lato Light" w:hAnsi="Lato Light"/>
          <w:sz w:val="20"/>
          <w:szCs w:val="20"/>
        </w:rPr>
        <w:t>Figure gm</w:t>
      </w:r>
      <w:r w:rsidR="00963CA9" w:rsidRPr="000B4946">
        <w:rPr>
          <w:rFonts w:ascii="Lato Light" w:hAnsi="Lato Light"/>
          <w:sz w:val="20"/>
          <w:szCs w:val="20"/>
        </w:rPr>
        <w:t xml:space="preserve">1.  EFA-PCA for Perdiz points by </w:t>
      </w:r>
      <w:r w:rsidR="003E4877" w:rsidRPr="000B4946">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B4946">
        <w:rPr>
          <w:rFonts w:ascii="Lato Light" w:hAnsi="Lato Light"/>
          <w:i/>
          <w:sz w:val="20"/>
          <w:szCs w:val="20"/>
        </w:rPr>
        <w:t>Double click image to view in full resolution.</w:t>
      </w:r>
    </w:p>
    <w:p w:rsidR="00776598" w:rsidRPr="000B4946" w:rsidRDefault="00776598" w:rsidP="006F16BE">
      <w:pPr>
        <w:spacing w:after="0"/>
        <w:contextualSpacing/>
        <w:rPr>
          <w:rFonts w:ascii="Lato Light" w:hAnsi="Lato Light"/>
          <w:sz w:val="20"/>
          <w:szCs w:val="20"/>
        </w:rPr>
      </w:pPr>
    </w:p>
    <w:p w:rsidR="006F16BE" w:rsidRPr="000B4946" w:rsidRDefault="006F16BE" w:rsidP="006F16BE">
      <w:pPr>
        <w:spacing w:after="0"/>
        <w:contextualSpacing/>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6F16BE" w:rsidRPr="000B4946" w:rsidRDefault="006F16BE" w:rsidP="00963CA9">
      <w:pPr>
        <w:spacing w:after="0"/>
        <w:contextualSpacing/>
        <w:jc w:val="center"/>
        <w:rPr>
          <w:rFonts w:ascii="Lato Light" w:hAnsi="Lato Light"/>
          <w:sz w:val="20"/>
          <w:szCs w:val="20"/>
        </w:rPr>
      </w:pPr>
    </w:p>
    <w:p w:rsidR="00776598" w:rsidRPr="000B4946" w:rsidRDefault="003E4877" w:rsidP="00963CA9">
      <w:pPr>
        <w:spacing w:after="0"/>
        <w:contextualSpacing/>
        <w:jc w:val="center"/>
        <w:rPr>
          <w:rFonts w:ascii="Lato Light" w:hAnsi="Lato Light"/>
          <w:sz w:val="20"/>
          <w:szCs w:val="20"/>
        </w:rPr>
      </w:pPr>
      <w:r w:rsidRPr="000B4946">
        <w:rPr>
          <w:rFonts w:ascii="Lato Light" w:hAnsi="Lato Light"/>
          <w:sz w:val="20"/>
          <w:szCs w:val="20"/>
        </w:rPr>
        <w:object w:dxaOrig="15119" w:dyaOrig="9180">
          <v:shape id="_x0000_i1027" type="#_x0000_t75" style="width:434.7pt;height:264.25pt" o:ole="">
            <v:imagedata r:id="rId9" o:title=""/>
          </v:shape>
          <o:OLEObject Type="Embed" ProgID="AcroExch.Document.7" ShapeID="_x0000_i1027" DrawAspect="Content" ObjectID="_1665913073" r:id="rId10"/>
        </w:object>
      </w:r>
    </w:p>
    <w:p w:rsidR="00776598" w:rsidRPr="000B4946" w:rsidRDefault="00776598" w:rsidP="00776598">
      <w:pPr>
        <w:spacing w:after="0"/>
        <w:contextualSpacing/>
        <w:jc w:val="center"/>
        <w:rPr>
          <w:rFonts w:ascii="Lato Light" w:hAnsi="Lato Light"/>
          <w:sz w:val="20"/>
          <w:szCs w:val="20"/>
        </w:rPr>
      </w:pPr>
      <w:r w:rsidRPr="000B4946">
        <w:rPr>
          <w:rFonts w:ascii="Lato Light" w:hAnsi="Lato Light"/>
          <w:sz w:val="20"/>
          <w:szCs w:val="20"/>
        </w:rPr>
        <w:t>Figure gm3. Comparison of mean shapes by temporal period</w:t>
      </w:r>
      <w:r w:rsidR="00DC1326" w:rsidRPr="000B4946">
        <w:rPr>
          <w:rFonts w:ascii="Lato Light" w:hAnsi="Lato Light"/>
          <w:sz w:val="20"/>
          <w:szCs w:val="20"/>
        </w:rPr>
        <w:t xml:space="preserve"> (Middle Caddo [MC], Late Caddo [LC] and Historic Caddo {HC]), mortuary context (Mortuary [M] and Not [N]), and raw material (chert [C], jasper [J], quartzite [Q], and silicified wood [S])</w:t>
      </w:r>
      <w:r w:rsidRPr="000B4946">
        <w:rPr>
          <w:rFonts w:ascii="Lato Light" w:hAnsi="Lato Light"/>
          <w:sz w:val="20"/>
          <w:szCs w:val="20"/>
        </w:rPr>
        <w:t xml:space="preserve">. </w:t>
      </w:r>
      <w:r w:rsidRPr="000B4946">
        <w:rPr>
          <w:rFonts w:ascii="Lato Light" w:hAnsi="Lato Light"/>
          <w:i/>
          <w:sz w:val="20"/>
          <w:szCs w:val="20"/>
        </w:rPr>
        <w:t>Double click image to view in full resolution.</w:t>
      </w:r>
    </w:p>
    <w:p w:rsidR="003F2898" w:rsidRPr="000B4946" w:rsidRDefault="003F2898" w:rsidP="00963CA9">
      <w:pPr>
        <w:spacing w:after="0"/>
        <w:contextualSpacing/>
        <w:jc w:val="center"/>
        <w:rPr>
          <w:rFonts w:ascii="Lato Light" w:hAnsi="Lato Light"/>
          <w:sz w:val="24"/>
          <w:szCs w:val="24"/>
        </w:rPr>
      </w:pPr>
    </w:p>
    <w:p w:rsidR="003F2898" w:rsidRPr="000B4946" w:rsidRDefault="003F2898" w:rsidP="00963CA9">
      <w:pPr>
        <w:spacing w:after="0"/>
        <w:contextualSpacing/>
        <w:jc w:val="center"/>
        <w:rPr>
          <w:rFonts w:ascii="Lato Light" w:hAnsi="Lato Light"/>
          <w:sz w:val="24"/>
          <w:szCs w:val="24"/>
        </w:rPr>
      </w:pPr>
      <w:r w:rsidRPr="000B4946">
        <w:rPr>
          <w:rFonts w:ascii="Lato Light" w:hAnsi="Lato Light"/>
          <w:sz w:val="24"/>
          <w:szCs w:val="24"/>
        </w:rPr>
        <w:t>DISCUSSION</w:t>
      </w:r>
    </w:p>
    <w:p w:rsidR="007E0556" w:rsidRPr="000B4946" w:rsidRDefault="007E0556" w:rsidP="00963CA9">
      <w:pPr>
        <w:spacing w:after="0"/>
        <w:contextualSpacing/>
        <w:jc w:val="center"/>
        <w:rPr>
          <w:rFonts w:ascii="Lato Light" w:hAnsi="Lato Light"/>
          <w:sz w:val="24"/>
          <w:szCs w:val="24"/>
        </w:rPr>
      </w:pPr>
    </w:p>
    <w:p w:rsidR="00F20734" w:rsidRPr="00CA759E" w:rsidRDefault="00F20734" w:rsidP="00F20734">
      <w:pPr>
        <w:spacing w:after="0"/>
        <w:contextualSpacing/>
        <w:jc w:val="both"/>
        <w:rPr>
          <w:rFonts w:ascii="Lato Light" w:hAnsi="Lato Light"/>
          <w:sz w:val="24"/>
          <w:szCs w:val="24"/>
        </w:rPr>
      </w:pPr>
      <w:r w:rsidRPr="00CA759E">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CA759E">
        <w:rPr>
          <w:rFonts w:ascii="Lato Light" w:hAnsi="Lato Light"/>
          <w:sz w:val="24"/>
          <w:szCs w:val="24"/>
        </w:rPr>
        <w:t>that occurs in</w:t>
      </w:r>
      <w:r w:rsidRPr="00CA759E">
        <w:rPr>
          <w:rFonts w:ascii="Lato Light" w:hAnsi="Lato Light"/>
          <w:sz w:val="24"/>
          <w:szCs w:val="24"/>
        </w:rPr>
        <w:t xml:space="preserve"> the southern Caddo area </w:t>
      </w:r>
      <w:r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Pr="00CA759E">
        <w:rPr>
          <w:rFonts w:ascii="Lato Light" w:hAnsi="Lato Light"/>
          <w:sz w:val="24"/>
          <w:szCs w:val="24"/>
        </w:rPr>
      </w:r>
      <w:r w:rsidRPr="00CA759E">
        <w:rPr>
          <w:rFonts w:ascii="Lato Light" w:hAnsi="Lato Light"/>
          <w:sz w:val="24"/>
          <w:szCs w:val="24"/>
        </w:rPr>
        <w:fldChar w:fldCharType="separate"/>
      </w:r>
      <w:r w:rsidRPr="00CA759E">
        <w:rPr>
          <w:rFonts w:ascii="Lato Light" w:hAnsi="Lato Light"/>
          <w:noProof/>
          <w:sz w:val="24"/>
          <w:szCs w:val="24"/>
        </w:rPr>
        <w:t>(</w:t>
      </w:r>
      <w:hyperlink w:anchor="_ENREF_49" w:tooltip="Selden Jr., 2017 #5682" w:history="1">
        <w:r w:rsidR="004A5FFA" w:rsidRPr="00CA759E">
          <w:rPr>
            <w:rStyle w:val="Hyperlink"/>
            <w:rFonts w:ascii="Lato Light" w:hAnsi="Lato Light"/>
            <w:sz w:val="24"/>
            <w:szCs w:val="24"/>
          </w:rPr>
          <w:t>Selden Jr. 2017</w:t>
        </w:r>
      </w:hyperlink>
      <w:r w:rsidRPr="00CA759E">
        <w:rPr>
          <w:rFonts w:ascii="Lato Light" w:hAnsi="Lato Light"/>
          <w:noProof/>
          <w:sz w:val="24"/>
          <w:szCs w:val="24"/>
        </w:rPr>
        <w:t xml:space="preserve">, </w:t>
      </w:r>
      <w:hyperlink w:anchor="_ENREF_50" w:tooltip="Selden Jr., 2018 #7925" w:history="1">
        <w:r w:rsidR="004A5FFA" w:rsidRPr="00CA759E">
          <w:rPr>
            <w:rStyle w:val="Hyperlink"/>
            <w:rFonts w:ascii="Lato Light" w:hAnsi="Lato Light"/>
            <w:sz w:val="24"/>
            <w:szCs w:val="24"/>
          </w:rPr>
          <w:t>2018a</w:t>
        </w:r>
      </w:hyperlink>
      <w:r w:rsidRPr="00CA759E">
        <w:rPr>
          <w:rFonts w:ascii="Lato Light" w:hAnsi="Lato Light"/>
          <w:noProof/>
          <w:sz w:val="24"/>
          <w:szCs w:val="24"/>
        </w:rPr>
        <w:t xml:space="preserve">, </w:t>
      </w:r>
      <w:hyperlink w:anchor="_ENREF_51" w:tooltip="Selden Jr., 2018 #8071" w:history="1">
        <w:r w:rsidR="004A5FFA" w:rsidRPr="00CA759E">
          <w:rPr>
            <w:rStyle w:val="Hyperlink"/>
            <w:rFonts w:ascii="Lato Light" w:hAnsi="Lato Light"/>
            <w:sz w:val="24"/>
            <w:szCs w:val="24"/>
          </w:rPr>
          <w:t>2018b</w:t>
        </w:r>
      </w:hyperlink>
      <w:r w:rsidRPr="00CA759E">
        <w:rPr>
          <w:rFonts w:ascii="Lato Light" w:hAnsi="Lato Light"/>
          <w:noProof/>
          <w:sz w:val="24"/>
          <w:szCs w:val="24"/>
        </w:rPr>
        <w:t xml:space="preserve">, </w:t>
      </w:r>
      <w:hyperlink w:anchor="_ENREF_52" w:tooltip="Selden Jr., 2019 #8361" w:history="1">
        <w:r w:rsidR="004A5FFA" w:rsidRPr="00CA759E">
          <w:rPr>
            <w:rStyle w:val="Hyperlink"/>
            <w:rFonts w:ascii="Lato Light" w:hAnsi="Lato Light"/>
            <w:sz w:val="24"/>
            <w:szCs w:val="24"/>
          </w:rPr>
          <w:t>2019</w:t>
        </w:r>
      </w:hyperlink>
      <w:r w:rsidRPr="00CA759E">
        <w:rPr>
          <w:rFonts w:ascii="Lato Light" w:hAnsi="Lato Light"/>
          <w:noProof/>
          <w:sz w:val="24"/>
          <w:szCs w:val="24"/>
        </w:rPr>
        <w:t xml:space="preserve">, </w:t>
      </w:r>
      <w:hyperlink w:anchor="_ENREF_53" w:tooltip="Selden Jr., 2021 #8966" w:history="1">
        <w:r w:rsidR="004A5FFA" w:rsidRPr="00CA759E">
          <w:rPr>
            <w:rStyle w:val="Hyperlink"/>
            <w:rFonts w:ascii="Lato Light" w:hAnsi="Lato Light"/>
            <w:sz w:val="24"/>
            <w:szCs w:val="24"/>
          </w:rPr>
          <w:t>2021a</w:t>
        </w:r>
      </w:hyperlink>
      <w:r w:rsidRPr="00CA759E">
        <w:rPr>
          <w:rFonts w:ascii="Lato Light" w:hAnsi="Lato Light"/>
          <w:noProof/>
          <w:sz w:val="24"/>
          <w:szCs w:val="24"/>
        </w:rPr>
        <w:t xml:space="preserve">, </w:t>
      </w:r>
      <w:hyperlink w:anchor="_ENREF_54" w:tooltip="Selden Jr., 2021 #8967" w:history="1">
        <w:r w:rsidR="004A5FFA" w:rsidRPr="00CA759E">
          <w:rPr>
            <w:rStyle w:val="Hyperlink"/>
            <w:rFonts w:ascii="Lato Light" w:hAnsi="Lato Light"/>
            <w:sz w:val="24"/>
            <w:szCs w:val="24"/>
          </w:rPr>
          <w:t>2021b</w:t>
        </w:r>
      </w:hyperlink>
      <w:r w:rsidRPr="00CA759E">
        <w:rPr>
          <w:rFonts w:ascii="Lato Light" w:hAnsi="Lato Light"/>
          <w:noProof/>
          <w:sz w:val="24"/>
          <w:szCs w:val="24"/>
        </w:rPr>
        <w:t xml:space="preserve">; </w:t>
      </w:r>
      <w:hyperlink w:anchor="_ENREF_55" w:tooltip="Selden Jr., 2020 #8318" w:history="1">
        <w:r w:rsidR="004A5FFA" w:rsidRPr="00CA759E">
          <w:rPr>
            <w:rStyle w:val="Hyperlink"/>
            <w:rFonts w:ascii="Lato Light" w:hAnsi="Lato Light"/>
            <w:sz w:val="24"/>
            <w:szCs w:val="24"/>
          </w:rPr>
          <w:t>Selden Jr., et al. 2020</w:t>
        </w:r>
      </w:hyperlink>
      <w:r w:rsidRPr="00CA759E">
        <w:rPr>
          <w:rFonts w:ascii="Lato Light" w:hAnsi="Lato Light"/>
          <w:noProof/>
          <w:sz w:val="24"/>
          <w:szCs w:val="24"/>
        </w:rPr>
        <w:t xml:space="preserve">; </w:t>
      </w:r>
      <w:hyperlink w:anchor="_ENREF_57" w:tooltip="Selden Jr., 2014 #7156" w:history="1">
        <w:r w:rsidR="004A5FFA" w:rsidRPr="00CA759E">
          <w:rPr>
            <w:rStyle w:val="Hyperlink"/>
            <w:rFonts w:ascii="Lato Light" w:hAnsi="Lato Light"/>
            <w:sz w:val="24"/>
            <w:szCs w:val="24"/>
          </w:rPr>
          <w:t>Selden Jr., et al. 2014</w:t>
        </w:r>
      </w:hyperlink>
      <w:r w:rsidRPr="00CA759E">
        <w:rPr>
          <w:rFonts w:ascii="Lato Light" w:hAnsi="Lato Light"/>
          <w:noProof/>
          <w:sz w:val="24"/>
          <w:szCs w:val="24"/>
        </w:rPr>
        <w:t xml:space="preserve">; </w:t>
      </w:r>
      <w:hyperlink w:anchor="_ENREF_58" w:tooltip="Selden, 2018 #8616" w:history="1">
        <w:r w:rsidR="004A5FFA" w:rsidRPr="00CA759E">
          <w:rPr>
            <w:rStyle w:val="Hyperlink"/>
            <w:rFonts w:ascii="Lato Light" w:hAnsi="Lato Light"/>
            <w:sz w:val="24"/>
            <w:szCs w:val="24"/>
          </w:rPr>
          <w:t>Selden, et al. 2018</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This effort expands that research program to include morphological an</w:t>
      </w:r>
      <w:r w:rsidR="0035654A" w:rsidRPr="00CA759E">
        <w:rPr>
          <w:rFonts w:ascii="Lato Light" w:hAnsi="Lato Light"/>
          <w:sz w:val="24"/>
          <w:szCs w:val="24"/>
        </w:rPr>
        <w:t>alyses of arrow points, and th</w:t>
      </w:r>
      <w:r w:rsidRPr="00CA759E">
        <w:rPr>
          <w:rFonts w:ascii="Lato Light" w:hAnsi="Lato Light"/>
          <w:sz w:val="24"/>
          <w:szCs w:val="24"/>
        </w:rPr>
        <w:t xml:space="preserve">e working hypotheses employed in this study were derived from a series of ongoing exploratory network analyses that employ Caddo ceramic and lithic types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53" w:tooltip="Selden Jr., 2021 #8966" w:history="1">
        <w:r w:rsidR="004A5FFA" w:rsidRPr="00CA759E">
          <w:rPr>
            <w:rStyle w:val="Hyperlink"/>
            <w:rFonts w:ascii="Lato Light" w:hAnsi="Lato Light"/>
            <w:sz w:val="24"/>
            <w:szCs w:val="24"/>
          </w:rPr>
          <w:t>Selden Jr. 2021a</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p>
    <w:p w:rsidR="00F20734" w:rsidRPr="00CA759E" w:rsidRDefault="00F20734" w:rsidP="00F20734">
      <w:pPr>
        <w:spacing w:after="0"/>
        <w:contextualSpacing/>
        <w:rPr>
          <w:rFonts w:ascii="Lato Light" w:hAnsi="Lato Light"/>
          <w:sz w:val="24"/>
          <w:szCs w:val="24"/>
        </w:rPr>
      </w:pPr>
    </w:p>
    <w:p w:rsidR="007E0556" w:rsidRPr="00CA759E" w:rsidRDefault="007E0556" w:rsidP="007E0556">
      <w:pPr>
        <w:spacing w:after="0"/>
        <w:contextualSpacing/>
        <w:jc w:val="both"/>
        <w:rPr>
          <w:rFonts w:ascii="Lato Light" w:hAnsi="Lato Light"/>
          <w:sz w:val="24"/>
          <w:szCs w:val="24"/>
        </w:rPr>
      </w:pPr>
      <w:r w:rsidRPr="00CA759E">
        <w:rPr>
          <w:rFonts w:ascii="Lato Light" w:hAnsi="Lato Light"/>
          <w:sz w:val="24"/>
          <w:szCs w:val="24"/>
        </w:rPr>
        <w:t xml:space="preserve">To test the hypothesis that Perdiz arrow point shape differs by raw material type, Perdiz arrow points from 10 Caddo sites </w:t>
      </w:r>
      <w:proofErr w:type="gramStart"/>
      <w:r w:rsidRPr="00CA759E">
        <w:rPr>
          <w:rFonts w:ascii="Lato Light" w:hAnsi="Lato Light"/>
          <w:sz w:val="24"/>
          <w:szCs w:val="24"/>
        </w:rPr>
        <w:t>were aggregated</w:t>
      </w:r>
      <w:proofErr w:type="gramEnd"/>
      <w:r w:rsidRPr="00CA759E">
        <w:rPr>
          <w:rFonts w:ascii="Lato Light" w:hAnsi="Lato Light"/>
          <w:sz w:val="24"/>
          <w:szCs w:val="24"/>
        </w:rPr>
        <w:t xml:space="preserve"> for a study of two-dimensional geometric morphometrics. Results demonstrate significant differences in Perdiz </w:t>
      </w:r>
      <w:r w:rsidR="001856FE" w:rsidRPr="00CA759E">
        <w:rPr>
          <w:rFonts w:ascii="Lato Light" w:hAnsi="Lato Light"/>
          <w:sz w:val="24"/>
          <w:szCs w:val="24"/>
        </w:rPr>
        <w:t xml:space="preserve">arrow point </w:t>
      </w:r>
      <w:r w:rsidRPr="00CA759E">
        <w:rPr>
          <w:rFonts w:ascii="Lato Light" w:hAnsi="Lato Light"/>
          <w:sz w:val="24"/>
          <w:szCs w:val="24"/>
        </w:rPr>
        <w:t xml:space="preserve">shape among </w:t>
      </w:r>
      <w:r w:rsidR="001856FE" w:rsidRPr="00CA759E">
        <w:rPr>
          <w:rFonts w:ascii="Lato Light" w:hAnsi="Lato Light"/>
          <w:sz w:val="24"/>
          <w:szCs w:val="24"/>
        </w:rPr>
        <w:t xml:space="preserve">the </w:t>
      </w:r>
      <w:r w:rsidRPr="00CA759E">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CA759E">
        <w:rPr>
          <w:rFonts w:ascii="Lato Light" w:hAnsi="Lato Light"/>
          <w:sz w:val="24"/>
          <w:szCs w:val="24"/>
        </w:rPr>
        <w:t>were run</w:t>
      </w:r>
      <w:proofErr w:type="gramEnd"/>
      <w:r w:rsidRPr="00CA759E">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w:t>
      </w:r>
      <w:r w:rsidRPr="00CA759E">
        <w:rPr>
          <w:rFonts w:ascii="Lato Light" w:hAnsi="Lato Light"/>
          <w:sz w:val="24"/>
          <w:szCs w:val="24"/>
        </w:rPr>
        <w:lastRenderedPageBreak/>
        <w:t xml:space="preserve">constraints. There was also a significant morphological difference between those Perdiz points that </w:t>
      </w:r>
      <w:proofErr w:type="gramStart"/>
      <w:r w:rsidRPr="00CA759E">
        <w:rPr>
          <w:rFonts w:ascii="Lato Light" w:hAnsi="Lato Light"/>
          <w:sz w:val="24"/>
          <w:szCs w:val="24"/>
        </w:rPr>
        <w:t>have been recovered</w:t>
      </w:r>
      <w:proofErr w:type="gramEnd"/>
      <w:r w:rsidRPr="00CA759E">
        <w:rPr>
          <w:rFonts w:ascii="Lato Light" w:hAnsi="Lato Light"/>
          <w:sz w:val="24"/>
          <w:szCs w:val="24"/>
        </w:rPr>
        <w:t xml:space="preserve"> in and out of mortuary contexts.</w:t>
      </w:r>
    </w:p>
    <w:p w:rsidR="00B4536A" w:rsidRPr="00CA759E" w:rsidRDefault="00B4536A" w:rsidP="007E0556">
      <w:pPr>
        <w:spacing w:after="0"/>
        <w:contextualSpacing/>
        <w:jc w:val="both"/>
        <w:rPr>
          <w:rFonts w:ascii="Lato Light" w:hAnsi="Lato Light"/>
          <w:sz w:val="24"/>
          <w:szCs w:val="24"/>
        </w:rPr>
      </w:pPr>
    </w:p>
    <w:p w:rsidR="00B4536A" w:rsidRPr="00CA759E" w:rsidRDefault="00B4536A" w:rsidP="00B4536A">
      <w:pPr>
        <w:spacing w:after="0"/>
        <w:contextualSpacing/>
        <w:jc w:val="center"/>
        <w:rPr>
          <w:rFonts w:ascii="Lato Light" w:hAnsi="Lato Light"/>
          <w:sz w:val="24"/>
          <w:szCs w:val="24"/>
        </w:rPr>
      </w:pPr>
      <w:r w:rsidRPr="00CA759E">
        <w:rPr>
          <w:rFonts w:ascii="Lato Light" w:hAnsi="Lato Light"/>
          <w:sz w:val="24"/>
          <w:szCs w:val="24"/>
        </w:rPr>
        <w:t>CONCLUSION</w:t>
      </w:r>
    </w:p>
    <w:p w:rsidR="0054700E" w:rsidRPr="00CA759E" w:rsidRDefault="0054700E" w:rsidP="00B4536A">
      <w:pPr>
        <w:spacing w:after="0"/>
        <w:contextualSpacing/>
        <w:jc w:val="center"/>
        <w:rPr>
          <w:rFonts w:ascii="Lato Light" w:hAnsi="Lato Light"/>
          <w:sz w:val="24"/>
          <w:szCs w:val="24"/>
        </w:rPr>
      </w:pPr>
    </w:p>
    <w:p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Reading:</w:t>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Discussion of what attributes influence lithic artefact form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3" w:tooltip="Eren, 2011 #8936" w:history="1">
        <w:r w:rsidR="004A5FFA" w:rsidRPr="00CA759E">
          <w:rPr>
            <w:rStyle w:val="Hyperlink"/>
            <w:rFonts w:ascii="Lato Light" w:hAnsi="Lato Light"/>
            <w:sz w:val="24"/>
            <w:szCs w:val="24"/>
          </w:rPr>
          <w:t>Eren, et al. 2011</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Fracture predictability and durability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9" w:tooltip="Braun, 2009 #8924" w:history="1">
        <w:r w:rsidR="004A5FFA" w:rsidRPr="00CA759E">
          <w:rPr>
            <w:rStyle w:val="Hyperlink"/>
            <w:rFonts w:ascii="Lato Light" w:hAnsi="Lato Light"/>
            <w:sz w:val="24"/>
            <w:szCs w:val="24"/>
          </w:rPr>
          <w:t>Braun, et al. 2009</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quality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8" w:tooltip="Brantingham, 2000 #5904" w:history="1">
        <w:r w:rsidR="004A5FFA" w:rsidRPr="00CA759E">
          <w:rPr>
            <w:rStyle w:val="Hyperlink"/>
            <w:rFonts w:ascii="Lato Light" w:hAnsi="Lato Light"/>
            <w:sz w:val="24"/>
            <w:szCs w:val="24"/>
          </w:rPr>
          <w:t>Brantingham, et al. 2000</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Role of raw material differences in shape variation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4" w:tooltip="Eren, 2014 #8342" w:history="1">
        <w:r w:rsidR="004A5FFA" w:rsidRPr="00CA759E">
          <w:rPr>
            <w:rStyle w:val="Hyperlink"/>
            <w:rFonts w:ascii="Lato Light" w:hAnsi="Lato Light"/>
            <w:sz w:val="24"/>
            <w:szCs w:val="24"/>
          </w:rPr>
          <w:t>Eren, et al. 2014</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selectivity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1" w:tooltip="Goldman-Neuman, 2012 #8930" w:history="1">
        <w:r w:rsidR="004A5FFA" w:rsidRPr="00CA759E">
          <w:rPr>
            <w:rStyle w:val="Hyperlink"/>
            <w:rFonts w:ascii="Lato Light" w:hAnsi="Lato Light"/>
            <w:sz w:val="24"/>
            <w:szCs w:val="24"/>
          </w:rPr>
          <w:t>Goldman-Neuman and Hovers 2012</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Flake shape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4" w:tooltip="Gurtov, 2015 #6245" w:history="1">
        <w:r w:rsidR="004A5FFA" w:rsidRPr="00CA759E">
          <w:rPr>
            <w:rStyle w:val="Hyperlink"/>
            <w:rFonts w:ascii="Lato Light" w:hAnsi="Lato Light"/>
            <w:sz w:val="24"/>
            <w:szCs w:val="24"/>
          </w:rPr>
          <w:t>Gurtov, et al. 2015</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Reduction continuums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5" w:tooltip="Hiscock, 2005 #6274" w:history="1">
        <w:r w:rsidR="004A5FFA" w:rsidRPr="00CA759E">
          <w:rPr>
            <w:rStyle w:val="Hyperlink"/>
            <w:rFonts w:ascii="Lato Light" w:hAnsi="Lato Light"/>
            <w:sz w:val="24"/>
            <w:szCs w:val="24"/>
          </w:rPr>
          <w:t>Hiscock and Attenbrow 2005</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Mental templates/mechanics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35" w:tooltip="Monnier, 2007 #8933" w:history="1">
        <w:r w:rsidR="004A5FFA" w:rsidRPr="00CA759E">
          <w:rPr>
            <w:rStyle w:val="Hyperlink"/>
            <w:rFonts w:ascii="Lato Light" w:hAnsi="Lato Light"/>
            <w:sz w:val="24"/>
            <w:szCs w:val="24"/>
          </w:rPr>
          <w:t>Monnier 2007</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Style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6" w:tooltip="Sackett, 1982 #6681" w:history="1">
        <w:r w:rsidR="004A5FFA" w:rsidRPr="00CA759E">
          <w:rPr>
            <w:rStyle w:val="Hyperlink"/>
            <w:rFonts w:ascii="Lato Light" w:hAnsi="Lato Light"/>
            <w:sz w:val="24"/>
            <w:szCs w:val="24"/>
          </w:rPr>
          <w:t>Sackett 1982</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Manufacturing traditions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8" w:tooltip="Schillinger, 2016 #8208" w:history="1">
        <w:r w:rsidR="004A5FFA" w:rsidRPr="00CA759E">
          <w:rPr>
            <w:rStyle w:val="Hyperlink"/>
            <w:rFonts w:ascii="Lato Light" w:hAnsi="Lato Light"/>
            <w:sz w:val="24"/>
            <w:szCs w:val="24"/>
          </w:rPr>
          <w:t>Schillinger, et al. 2016</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Expedient behavior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4" w:tooltip="Vaquero, 2017 #8209" w:history="1">
        <w:r w:rsidR="004A5FFA" w:rsidRPr="00CA759E">
          <w:rPr>
            <w:rStyle w:val="Hyperlink"/>
            <w:rFonts w:ascii="Lato Light" w:hAnsi="Lato Light"/>
            <w:sz w:val="24"/>
            <w:szCs w:val="24"/>
          </w:rPr>
          <w:t>Vaquero and Romagnoli 2017</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selection + gravity model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6" w:tooltip="Wilson, 2007 #7190" w:history="1">
        <w:r w:rsidR="004A5FFA" w:rsidRPr="00CA759E">
          <w:rPr>
            <w:rStyle w:val="Hyperlink"/>
            <w:rFonts w:ascii="Lato Light" w:hAnsi="Lato Light"/>
            <w:sz w:val="24"/>
            <w:szCs w:val="24"/>
          </w:rPr>
          <w:t>Wilson 2007</w:t>
        </w:r>
      </w:hyperlink>
      <w:r w:rsidRPr="00CA759E">
        <w:rPr>
          <w:rFonts w:ascii="Lato Light" w:hAnsi="Lato Light"/>
          <w:noProof/>
          <w:sz w:val="24"/>
          <w:szCs w:val="24"/>
        </w:rPr>
        <w:t>)</w:t>
      </w:r>
      <w:r w:rsidRPr="00CA759E">
        <w:rPr>
          <w:rFonts w:ascii="Lato Light" w:hAnsi="Lato Light"/>
          <w:sz w:val="24"/>
          <w:szCs w:val="24"/>
        </w:rPr>
        <w:fldChar w:fldCharType="end"/>
      </w:r>
    </w:p>
    <w:p w:rsidR="0054700E" w:rsidRPr="00CA759E" w:rsidRDefault="0054700E">
      <w:pPr>
        <w:rPr>
          <w:rFonts w:ascii="Lato Light" w:hAnsi="Lato Light"/>
          <w:sz w:val="24"/>
          <w:szCs w:val="24"/>
        </w:rPr>
      </w:pPr>
    </w:p>
    <w:p w:rsidR="00F15C44" w:rsidRPr="00CA759E" w:rsidRDefault="00F15C44">
      <w:pPr>
        <w:rPr>
          <w:rFonts w:ascii="Lato Light" w:hAnsi="Lato Light"/>
          <w:sz w:val="24"/>
          <w:szCs w:val="24"/>
        </w:rPr>
      </w:pPr>
      <w:r w:rsidRPr="00CA759E">
        <w:rPr>
          <w:rFonts w:ascii="Lato Light" w:hAnsi="Lato Light"/>
          <w:sz w:val="24"/>
          <w:szCs w:val="24"/>
        </w:rPr>
        <w:br w:type="page"/>
      </w:r>
    </w:p>
    <w:p w:rsidR="004C2A3A" w:rsidRPr="00CA759E" w:rsidRDefault="004C2A3A" w:rsidP="004C2A3A">
      <w:pPr>
        <w:jc w:val="center"/>
        <w:rPr>
          <w:rFonts w:ascii="Lato Light" w:hAnsi="Lato Light"/>
          <w:sz w:val="24"/>
          <w:szCs w:val="24"/>
        </w:rPr>
      </w:pPr>
      <w:r w:rsidRPr="00CA759E">
        <w:rPr>
          <w:rFonts w:ascii="Lato Light" w:hAnsi="Lato Light"/>
          <w:sz w:val="24"/>
          <w:szCs w:val="24"/>
        </w:rPr>
        <w:lastRenderedPageBreak/>
        <w:t>ACKNOWLEDGMENTS</w:t>
      </w:r>
    </w:p>
    <w:p w:rsidR="004C2A3A" w:rsidRPr="00CA759E" w:rsidRDefault="004C2A3A" w:rsidP="004C2A3A">
      <w:pPr>
        <w:jc w:val="both"/>
        <w:rPr>
          <w:rFonts w:ascii="Lato Light" w:hAnsi="Lato Light"/>
          <w:sz w:val="24"/>
          <w:szCs w:val="24"/>
        </w:rPr>
      </w:pPr>
      <w:r w:rsidRPr="00CA759E">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CA759E">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CA759E">
        <w:rPr>
          <w:rFonts w:ascii="Lato Light" w:hAnsi="Lato Light"/>
          <w:sz w:val="24"/>
          <w:szCs w:val="24"/>
        </w:rPr>
        <w:t>work flow</w:t>
      </w:r>
      <w:proofErr w:type="gramEnd"/>
      <w:r w:rsidR="001C4449" w:rsidRPr="00CA759E">
        <w:rPr>
          <w:rFonts w:ascii="Lato Light" w:hAnsi="Lato Light"/>
          <w:sz w:val="24"/>
          <w:szCs w:val="24"/>
        </w:rPr>
        <w:t xml:space="preserve"> were developed and funded by a Preservation Technology and Training grant (P14AP00138) to RZS from the National Center for Preservation</w:t>
      </w:r>
      <w:r w:rsidR="001B045A" w:rsidRPr="00CA759E">
        <w:rPr>
          <w:rFonts w:ascii="Lato Light" w:hAnsi="Lato Light"/>
          <w:sz w:val="24"/>
          <w:szCs w:val="24"/>
        </w:rPr>
        <w:t xml:space="preserve"> Technology and Training</w:t>
      </w:r>
      <w:r w:rsidR="001C4449" w:rsidRPr="00CA759E">
        <w:rPr>
          <w:rFonts w:ascii="Lato Light" w:hAnsi="Lato Light"/>
          <w:sz w:val="24"/>
          <w:szCs w:val="24"/>
        </w:rPr>
        <w:t>, as well as grants from the National Forests and Grasslands in Texas (15-PA-11081300-033) and the United States Forest Service (20-PA-11081300-074).</w:t>
      </w:r>
    </w:p>
    <w:p w:rsidR="00800F84" w:rsidRPr="00CA759E" w:rsidRDefault="00800F84" w:rsidP="00800F84">
      <w:pPr>
        <w:jc w:val="center"/>
        <w:rPr>
          <w:rFonts w:ascii="Lato Light" w:hAnsi="Lato Light"/>
          <w:sz w:val="24"/>
          <w:szCs w:val="24"/>
        </w:rPr>
      </w:pPr>
    </w:p>
    <w:p w:rsidR="00800F84" w:rsidRPr="00CA759E" w:rsidRDefault="00800F84" w:rsidP="00800F84">
      <w:pPr>
        <w:jc w:val="center"/>
        <w:rPr>
          <w:rFonts w:ascii="Lato Light" w:hAnsi="Lato Light"/>
          <w:sz w:val="24"/>
          <w:szCs w:val="24"/>
        </w:rPr>
      </w:pPr>
      <w:r w:rsidRPr="00CA759E">
        <w:rPr>
          <w:rFonts w:ascii="Lato Light" w:hAnsi="Lato Light"/>
          <w:sz w:val="24"/>
          <w:szCs w:val="24"/>
        </w:rPr>
        <w:t>DATA MANAGEMENT</w:t>
      </w:r>
    </w:p>
    <w:p w:rsidR="00800F84" w:rsidRPr="00CA759E" w:rsidRDefault="00800F84" w:rsidP="00800F84">
      <w:pPr>
        <w:jc w:val="both"/>
        <w:rPr>
          <w:rFonts w:ascii="Lato Light" w:hAnsi="Lato Light"/>
          <w:sz w:val="24"/>
          <w:szCs w:val="24"/>
        </w:rPr>
      </w:pPr>
      <w:r w:rsidRPr="00CA759E">
        <w:rPr>
          <w:rFonts w:ascii="Lato Light" w:hAnsi="Lato Light"/>
          <w:sz w:val="24"/>
          <w:szCs w:val="24"/>
        </w:rPr>
        <w:t>Data and analysis code associated with this study can be accessed through the GitHub repository (</w:t>
      </w:r>
      <w:hyperlink r:id="rId11" w:history="1">
        <w:r w:rsidRPr="00CA759E">
          <w:rPr>
            <w:rStyle w:val="Hyperlink"/>
            <w:rFonts w:ascii="Lato Light" w:hAnsi="Lato Light"/>
            <w:sz w:val="24"/>
            <w:szCs w:val="24"/>
          </w:rPr>
          <w:t>https://</w:t>
        </w:r>
        <w:r w:rsidR="0072520B" w:rsidRPr="00CA759E">
          <w:rPr>
            <w:rStyle w:val="Hyperlink"/>
            <w:rFonts w:ascii="Lato Light" w:hAnsi="Lato Light"/>
            <w:sz w:val="24"/>
            <w:szCs w:val="24"/>
          </w:rPr>
          <w:t>aksel-blaise.github.io/perdiz</w:t>
        </w:r>
      </w:hyperlink>
      <w:r w:rsidRPr="00CA759E">
        <w:rPr>
          <w:rFonts w:ascii="Lato Light" w:hAnsi="Lato Light"/>
          <w:sz w:val="24"/>
          <w:szCs w:val="24"/>
        </w:rPr>
        <w:t xml:space="preserve">), which is digitally curated on the Open Science Framework (OSF) DOI 10.17605/OSF.IO/DEJ74. All scan data (unprocessed and processed) </w:t>
      </w:r>
      <w:proofErr w:type="gramStart"/>
      <w:r w:rsidRPr="00CA759E">
        <w:rPr>
          <w:rFonts w:ascii="Lato Light" w:hAnsi="Lato Light"/>
          <w:sz w:val="24"/>
          <w:szCs w:val="24"/>
        </w:rPr>
        <w:t>are embargoed</w:t>
      </w:r>
      <w:proofErr w:type="gramEnd"/>
      <w:r w:rsidRPr="00CA759E">
        <w:rPr>
          <w:rFonts w:ascii="Lato Light" w:hAnsi="Lato Light"/>
          <w:sz w:val="24"/>
          <w:szCs w:val="24"/>
        </w:rPr>
        <w:t xml:space="preserve"> for a period of five years from the date of the last manuscript submission that employs them. The unprocessed scan data </w:t>
      </w:r>
      <w:proofErr w:type="gramStart"/>
      <w:r w:rsidRPr="00CA759E">
        <w:rPr>
          <w:rFonts w:ascii="Lato Light" w:hAnsi="Lato Light"/>
          <w:sz w:val="24"/>
          <w:szCs w:val="24"/>
        </w:rPr>
        <w:t>were uploaded</w:t>
      </w:r>
      <w:proofErr w:type="gramEnd"/>
      <w:r w:rsidRPr="00CA759E">
        <w:rPr>
          <w:rFonts w:ascii="Lato Light" w:hAnsi="Lato Light"/>
          <w:sz w:val="24"/>
          <w:szCs w:val="24"/>
        </w:rPr>
        <w:t xml:space="preserve"> to the OSF, where the preprint of this paper and all supplementary materials have been</w:t>
      </w:r>
      <w:r w:rsidR="001E4E0D" w:rsidRPr="00CA759E">
        <w:rPr>
          <w:rFonts w:ascii="Lato Light" w:hAnsi="Lato Light"/>
          <w:sz w:val="24"/>
          <w:szCs w:val="24"/>
        </w:rPr>
        <w:t xml:space="preserve"> made available</w:t>
      </w:r>
      <w:r w:rsidRPr="00CA759E">
        <w:rPr>
          <w:rFonts w:ascii="Lato Light" w:hAnsi="Lato Light"/>
          <w:sz w:val="24"/>
          <w:szCs w:val="24"/>
        </w:rPr>
        <w:t>.</w:t>
      </w:r>
    </w:p>
    <w:p w:rsidR="00800F84" w:rsidRPr="00CA759E" w:rsidRDefault="00800F84">
      <w:pPr>
        <w:rPr>
          <w:rFonts w:ascii="Lato Light" w:hAnsi="Lato Light"/>
          <w:sz w:val="24"/>
          <w:szCs w:val="24"/>
        </w:rPr>
      </w:pPr>
      <w:r w:rsidRPr="00CA759E">
        <w:rPr>
          <w:rFonts w:ascii="Lato Light" w:hAnsi="Lato Light"/>
          <w:sz w:val="24"/>
          <w:szCs w:val="24"/>
        </w:rPr>
        <w:br w:type="page"/>
      </w:r>
    </w:p>
    <w:p w:rsidR="00E93C61" w:rsidRPr="000B4946" w:rsidRDefault="00E93C61" w:rsidP="00E93C61">
      <w:pPr>
        <w:jc w:val="center"/>
        <w:rPr>
          <w:rFonts w:ascii="Lato Light" w:hAnsi="Lato Light"/>
          <w:sz w:val="24"/>
          <w:szCs w:val="24"/>
        </w:rPr>
      </w:pPr>
      <w:r w:rsidRPr="000B4946">
        <w:rPr>
          <w:rFonts w:ascii="Lato Light" w:hAnsi="Lato Light"/>
          <w:sz w:val="24"/>
          <w:szCs w:val="24"/>
        </w:rPr>
        <w:lastRenderedPageBreak/>
        <w:t>REFERENCES CITED</w:t>
      </w:r>
    </w:p>
    <w:p w:rsidR="004A5FFA" w:rsidRPr="000B4946" w:rsidRDefault="00E93C61" w:rsidP="004A5FFA">
      <w:pPr>
        <w:pStyle w:val="EndNoteBibliography"/>
        <w:ind w:left="720" w:hanging="720"/>
      </w:pPr>
      <w:r w:rsidRPr="000B4946">
        <w:fldChar w:fldCharType="begin"/>
      </w:r>
      <w:r w:rsidRPr="000B4946">
        <w:instrText xml:space="preserve"> ADDIN EN.REFLIST </w:instrText>
      </w:r>
      <w:r w:rsidRPr="000B4946">
        <w:fldChar w:fldCharType="separate"/>
      </w:r>
      <w:bookmarkStart w:id="1" w:name="_ENREF_1"/>
      <w:r w:rsidR="004A5FFA" w:rsidRPr="000B4946">
        <w:t>Ahler, Stanley A. and Phil R. Geib</w:t>
      </w:r>
    </w:p>
    <w:p w:rsidR="004A5FFA" w:rsidRPr="000B4946" w:rsidRDefault="004A5FFA" w:rsidP="004A5FFA">
      <w:pPr>
        <w:pStyle w:val="EndNoteBibliography"/>
        <w:ind w:left="720" w:hanging="720"/>
      </w:pPr>
      <w:r w:rsidRPr="000B4946">
        <w:tab/>
        <w:t>2000</w:t>
      </w:r>
      <w:r w:rsidRPr="000B4946">
        <w:tab/>
        <w:t xml:space="preserve">Why Flute? Folsom Point Design and Adaptation. </w:t>
      </w:r>
      <w:r w:rsidRPr="000B4946">
        <w:rPr>
          <w:i/>
        </w:rPr>
        <w:t>Journal of Archaeological Science</w:t>
      </w:r>
      <w:r w:rsidRPr="000B4946">
        <w:t xml:space="preserve"> 27(9):799-820. DOI: 10.1006/jasc.1999.0503</w:t>
      </w:r>
    </w:p>
    <w:bookmarkEnd w:id="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 w:name="_ENREF_2"/>
      <w:r w:rsidRPr="000B4946">
        <w:t>Ambrose, Stanley H.</w:t>
      </w:r>
    </w:p>
    <w:p w:rsidR="004A5FFA" w:rsidRPr="000B4946" w:rsidRDefault="004A5FFA" w:rsidP="004A5FFA">
      <w:pPr>
        <w:pStyle w:val="EndNoteBibliography"/>
        <w:ind w:left="720" w:hanging="720"/>
      </w:pPr>
      <w:r w:rsidRPr="000B4946">
        <w:tab/>
        <w:t>2006</w:t>
      </w:r>
      <w:r w:rsidRPr="000B4946">
        <w:tab/>
        <w:t xml:space="preserve">Howiesons Poort lithic raw material procurement patterns and the evolution of modern human behavior: A response to Minichillo (2006). </w:t>
      </w:r>
      <w:r w:rsidRPr="000B4946">
        <w:rPr>
          <w:i/>
        </w:rPr>
        <w:t>Journal of Human Evolution</w:t>
      </w:r>
      <w:r w:rsidRPr="000B4946">
        <w:t xml:space="preserve"> 50(3):365-369. DOI: 10.1016/j.jhevol.2005.12.006</w:t>
      </w:r>
    </w:p>
    <w:bookmarkEnd w:id="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 w:name="_ENREF_3"/>
      <w:r w:rsidRPr="000B4946">
        <w:t>Banks, L.</w:t>
      </w:r>
    </w:p>
    <w:p w:rsidR="004A5FFA" w:rsidRPr="000B4946" w:rsidRDefault="004A5FFA" w:rsidP="004A5FFA">
      <w:pPr>
        <w:pStyle w:val="EndNoteBibliography"/>
        <w:ind w:left="720" w:hanging="720"/>
      </w:pPr>
      <w:r w:rsidRPr="000B4946">
        <w:tab/>
        <w:t>1990</w:t>
      </w:r>
      <w:r w:rsidRPr="000B4946">
        <w:tab/>
      </w:r>
      <w:r w:rsidRPr="000B4946">
        <w:rPr>
          <w:i/>
        </w:rPr>
        <w:t>From Mountain Peaks to Alligator Stomachs: A Review of Lithic Sources in the Trans-Mississippi South, The Southern Plains</w:t>
      </w:r>
      <w:r w:rsidRPr="000B4946">
        <w:t xml:space="preserve">. Memoir No. 4. Oklahoma Anthropological Society, Norman. </w:t>
      </w:r>
    </w:p>
    <w:bookmarkEnd w:id="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 w:name="_ENREF_4"/>
      <w:r w:rsidRPr="000B4946">
        <w:t>Bleed, Peter</w:t>
      </w:r>
    </w:p>
    <w:p w:rsidR="004A5FFA" w:rsidRPr="000B4946" w:rsidRDefault="004A5FFA" w:rsidP="004A5FFA">
      <w:pPr>
        <w:pStyle w:val="EndNoteBibliography"/>
        <w:ind w:left="720" w:hanging="720"/>
      </w:pPr>
      <w:r w:rsidRPr="000B4946">
        <w:tab/>
        <w:t>1986</w:t>
      </w:r>
      <w:r w:rsidRPr="000B4946">
        <w:tab/>
        <w:t xml:space="preserve">The Optimal Design of Hunting Weapons: Maintainability or Reliability. </w:t>
      </w:r>
      <w:r w:rsidRPr="000B4946">
        <w:rPr>
          <w:i/>
        </w:rPr>
        <w:t>American Antiquity</w:t>
      </w:r>
      <w:r w:rsidRPr="000B4946">
        <w:t xml:space="preserve"> 51(4):737-747. </w:t>
      </w:r>
    </w:p>
    <w:bookmarkEnd w:id="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 w:name="_ENREF_5"/>
      <w:r w:rsidRPr="000B4946">
        <w:t>Bleed, Peter and Marlene Meier</w:t>
      </w:r>
    </w:p>
    <w:p w:rsidR="004A5FFA" w:rsidRPr="000B4946" w:rsidRDefault="004A5FFA" w:rsidP="004A5FFA">
      <w:pPr>
        <w:pStyle w:val="EndNoteBibliography"/>
        <w:ind w:left="720" w:hanging="720"/>
      </w:pPr>
      <w:r w:rsidRPr="000B4946">
        <w:tab/>
        <w:t>1980</w:t>
      </w:r>
      <w:r w:rsidRPr="000B4946">
        <w:tab/>
        <w:t xml:space="preserve">An Objective Test of the Effects of Heat Treatment of Flakeable Stone. </w:t>
      </w:r>
      <w:r w:rsidRPr="000B4946">
        <w:rPr>
          <w:i/>
        </w:rPr>
        <w:t>American Antiquity</w:t>
      </w:r>
      <w:r w:rsidRPr="000B4946">
        <w:t xml:space="preserve"> 45(3):502-507. </w:t>
      </w:r>
    </w:p>
    <w:bookmarkEnd w:id="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 w:name="_ENREF_6"/>
      <w:r w:rsidRPr="000B4946">
        <w:t>Bonhomme, Vincent, Emily Forster, Michael Wallace, Eleanor Stillman, Michael Charles and Glynis Jones</w:t>
      </w:r>
    </w:p>
    <w:p w:rsidR="004A5FFA" w:rsidRPr="000B4946" w:rsidRDefault="004A5FFA" w:rsidP="004A5FFA">
      <w:pPr>
        <w:pStyle w:val="EndNoteBibliography"/>
        <w:ind w:left="720" w:hanging="720"/>
      </w:pPr>
      <w:r w:rsidRPr="000B4946">
        <w:tab/>
        <w:t>2017</w:t>
      </w:r>
      <w:r w:rsidRPr="000B4946">
        <w:tab/>
        <w:t xml:space="preserve">Identification of inter- and intra-species variation in cereal grains through geometric morphometric analysis, and its resilience under experimental charring. </w:t>
      </w:r>
      <w:r w:rsidRPr="000B4946">
        <w:rPr>
          <w:i/>
        </w:rPr>
        <w:t>Journal of Archaeological Science</w:t>
      </w:r>
      <w:r w:rsidRPr="000B4946">
        <w:t xml:space="preserve"> 86:60-67. DOI: 10.1016/j.jas.2017.09.010</w:t>
      </w:r>
    </w:p>
    <w:bookmarkEnd w:id="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7" w:name="_ENREF_7"/>
      <w:r w:rsidRPr="000B4946">
        <w:t>Bonhomme, Vincent, Sandrine Picq, Cédric Gaucherel and Julien Claude</w:t>
      </w:r>
    </w:p>
    <w:p w:rsidR="004A5FFA" w:rsidRPr="000B4946" w:rsidRDefault="004A5FFA" w:rsidP="004A5FFA">
      <w:pPr>
        <w:pStyle w:val="EndNoteBibliography"/>
        <w:ind w:left="720" w:hanging="720"/>
      </w:pPr>
      <w:r w:rsidRPr="000B4946">
        <w:tab/>
        <w:t>2014</w:t>
      </w:r>
      <w:r w:rsidRPr="000B4946">
        <w:tab/>
        <w:t xml:space="preserve">Momocs: Outline Analysis Using R. </w:t>
      </w:r>
      <w:r w:rsidRPr="000B4946">
        <w:rPr>
          <w:i/>
        </w:rPr>
        <w:t>Journal of Statistical Software</w:t>
      </w:r>
      <w:r w:rsidRPr="000B4946">
        <w:t xml:space="preserve"> 56(13). DOI: 10.18637/jss.v056.i13</w:t>
      </w:r>
    </w:p>
    <w:bookmarkEnd w:id="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8" w:name="_ENREF_8"/>
      <w:r w:rsidRPr="000B4946">
        <w:t>Brantingham, P. Jeffrey, John W. Olsen, Jason A. Rech and Andrei I. Krivoshapkin</w:t>
      </w:r>
    </w:p>
    <w:p w:rsidR="004A5FFA" w:rsidRPr="000B4946" w:rsidRDefault="004A5FFA" w:rsidP="004A5FFA">
      <w:pPr>
        <w:pStyle w:val="EndNoteBibliography"/>
        <w:ind w:left="720" w:hanging="720"/>
      </w:pPr>
      <w:r w:rsidRPr="000B4946">
        <w:tab/>
        <w:t>2000</w:t>
      </w:r>
      <w:r w:rsidRPr="000B4946">
        <w:tab/>
        <w:t xml:space="preserve">Raw Material Quality and Prepared Core Technologies in Northeast Asia. </w:t>
      </w:r>
      <w:r w:rsidRPr="000B4946">
        <w:rPr>
          <w:i/>
        </w:rPr>
        <w:t>Journal of Archaeological Science</w:t>
      </w:r>
      <w:r w:rsidRPr="000B4946">
        <w:t xml:space="preserve"> 27(3):255-271. DOI: 10.1006/jasc.1999.0456</w:t>
      </w:r>
    </w:p>
    <w:bookmarkEnd w:id="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9" w:name="_ENREF_9"/>
      <w:r w:rsidRPr="000B4946">
        <w:t>Braun, David R., Thomas Plummer, Joseph V. Ferraro, Peter Ditchfield and Laura C. Bishop</w:t>
      </w:r>
    </w:p>
    <w:p w:rsidR="004A5FFA" w:rsidRPr="000B4946" w:rsidRDefault="004A5FFA" w:rsidP="004A5FFA">
      <w:pPr>
        <w:pStyle w:val="EndNoteBibliography"/>
        <w:ind w:left="720" w:hanging="720"/>
      </w:pPr>
      <w:r w:rsidRPr="000B4946">
        <w:tab/>
        <w:t>2009</w:t>
      </w:r>
      <w:r w:rsidRPr="000B4946">
        <w:tab/>
        <w:t xml:space="preserve">Raw material quality and Oldowan hominin toolstone preferences: evidence from Kanjera South, Kenya. </w:t>
      </w:r>
      <w:r w:rsidRPr="000B4946">
        <w:rPr>
          <w:i/>
        </w:rPr>
        <w:t>Journal of Archaeological Science</w:t>
      </w:r>
      <w:r w:rsidRPr="000B4946">
        <w:t xml:space="preserve"> 36(7):1605-1614. DOI: 10.1016/j.jas.2009.03.025</w:t>
      </w:r>
    </w:p>
    <w:bookmarkEnd w:id="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0" w:name="_ENREF_10"/>
      <w:r w:rsidRPr="000B4946">
        <w:t>Cliff, M. B., M. Green, S. Hunt, D. Shanabrook and D. Peter</w:t>
      </w:r>
    </w:p>
    <w:p w:rsidR="004A5FFA" w:rsidRPr="000B4946" w:rsidRDefault="004A5FFA" w:rsidP="004A5FFA">
      <w:pPr>
        <w:pStyle w:val="EndNoteBibliography"/>
        <w:ind w:left="720" w:hanging="720"/>
      </w:pPr>
      <w:r w:rsidRPr="000B4946">
        <w:tab/>
        <w:t>1996</w:t>
      </w:r>
      <w:r w:rsidRPr="000B4946">
        <w:tab/>
      </w:r>
      <w:r w:rsidRPr="000B4946">
        <w:rPr>
          <w:i/>
        </w:rPr>
        <w:t>Excavations in Area C of the Unionville Site (41CS151), White Oak Creek Mitigation Area (WOCMA), Cass County, Texas</w:t>
      </w:r>
      <w:r w:rsidRPr="000B4946">
        <w:t xml:space="preserve">. White Oak Creek Mitigation Area Archeological Technical Series, Report of Investigations No. 4, Geo-Marine, Inc., Plano. </w:t>
      </w:r>
    </w:p>
    <w:bookmarkEnd w:id="1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1" w:name="_ENREF_11"/>
      <w:r w:rsidRPr="000B4946">
        <w:t>Corbin, James E. and John P. Hart</w:t>
      </w:r>
    </w:p>
    <w:p w:rsidR="004A5FFA" w:rsidRPr="000B4946" w:rsidRDefault="004A5FFA" w:rsidP="004A5FFA">
      <w:pPr>
        <w:pStyle w:val="EndNoteBibliography"/>
        <w:ind w:left="720" w:hanging="720"/>
      </w:pPr>
      <w:r w:rsidRPr="000B4946">
        <w:tab/>
        <w:t>1998</w:t>
      </w:r>
      <w:r w:rsidRPr="000B4946">
        <w:tab/>
        <w:t xml:space="preserve">The Washington Square Mound Site: A Middle Caddo Mound Complex in South Central East Texas. </w:t>
      </w:r>
      <w:r w:rsidRPr="000B4946">
        <w:rPr>
          <w:i/>
        </w:rPr>
        <w:t>Bulletin of the Texas Archeological Society</w:t>
      </w:r>
      <w:r w:rsidRPr="000B4946">
        <w:t xml:space="preserve"> 69:47-78. </w:t>
      </w:r>
    </w:p>
    <w:bookmarkEnd w:id="1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2" w:name="_ENREF_12"/>
      <w:r w:rsidRPr="000B4946">
        <w:t>Domanski, Marian and John A. Webb</w:t>
      </w:r>
    </w:p>
    <w:p w:rsidR="004A5FFA" w:rsidRPr="000B4946" w:rsidRDefault="004A5FFA" w:rsidP="004A5FFA">
      <w:pPr>
        <w:pStyle w:val="EndNoteBibliography"/>
        <w:ind w:left="720" w:hanging="720"/>
      </w:pPr>
      <w:r w:rsidRPr="000B4946">
        <w:tab/>
        <w:t>2007</w:t>
      </w:r>
      <w:r w:rsidRPr="000B4946">
        <w:tab/>
        <w:t xml:space="preserve">A Review of Heat Treatment Research. </w:t>
      </w:r>
      <w:r w:rsidRPr="000B4946">
        <w:rPr>
          <w:i/>
        </w:rPr>
        <w:t>Lithic Technology</w:t>
      </w:r>
      <w:r w:rsidRPr="000B4946">
        <w:t xml:space="preserve"> 32(2):153-194. DOI: </w:t>
      </w:r>
      <w:hyperlink r:id="rId12" w:history="1">
        <w:r w:rsidRPr="000B4946">
          <w:rPr>
            <w:rStyle w:val="Hyperlink"/>
          </w:rPr>
          <w:t>https://doi.org/10.1080/01977261.2007.11721052</w:t>
        </w:r>
      </w:hyperlink>
    </w:p>
    <w:bookmarkEnd w:id="1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3" w:name="_ENREF_13"/>
      <w:r w:rsidRPr="000B4946">
        <w:t>Eren, Metin I., Stephen J. Lycett, Christopher I. Roos and C. Garth Sampson</w:t>
      </w:r>
    </w:p>
    <w:p w:rsidR="004A5FFA" w:rsidRPr="000B4946" w:rsidRDefault="004A5FFA" w:rsidP="004A5FFA">
      <w:pPr>
        <w:pStyle w:val="EndNoteBibliography"/>
        <w:ind w:left="720" w:hanging="720"/>
      </w:pPr>
      <w:r w:rsidRPr="000B4946">
        <w:tab/>
        <w:t>2011</w:t>
      </w:r>
      <w:r w:rsidRPr="000B4946">
        <w:tab/>
        <w:t xml:space="preserve">Toolstone constraints on knapping skill: Levallois reduction with two different raw materials. </w:t>
      </w:r>
      <w:r w:rsidRPr="000B4946">
        <w:rPr>
          <w:i/>
        </w:rPr>
        <w:t>Journal of Archaeological Science</w:t>
      </w:r>
      <w:r w:rsidRPr="000B4946">
        <w:t xml:space="preserve"> 38(10):2731-2739. DOI: 10.1016/j.jas.2011.06.011</w:t>
      </w:r>
    </w:p>
    <w:bookmarkEnd w:id="1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4" w:name="_ENREF_14"/>
      <w:r w:rsidRPr="000B4946">
        <w:t>Eren, Metin I., Christopher I. Roos, Brett A. Story, Noreen von Cramon-Taubadel and Stephen J. Lycett</w:t>
      </w:r>
    </w:p>
    <w:p w:rsidR="004A5FFA" w:rsidRPr="000B4946" w:rsidRDefault="004A5FFA" w:rsidP="004A5FFA">
      <w:pPr>
        <w:pStyle w:val="EndNoteBibliography"/>
        <w:ind w:left="720" w:hanging="720"/>
      </w:pPr>
      <w:r w:rsidRPr="000B4946">
        <w:tab/>
        <w:t>2014</w:t>
      </w:r>
      <w:r w:rsidRPr="000B4946">
        <w:tab/>
        <w:t xml:space="preserve">The Role of Raw Material Differences in Stone Tool Shape Variation: An Experimental Assessment. </w:t>
      </w:r>
      <w:r w:rsidRPr="000B4946">
        <w:rPr>
          <w:i/>
        </w:rPr>
        <w:t>Journal of Archaeological Science</w:t>
      </w:r>
      <w:r w:rsidRPr="000B4946">
        <w:t xml:space="preserve"> 49:472-487. DOI: 10.1016/j.jas.2014.05.034</w:t>
      </w:r>
    </w:p>
    <w:bookmarkEnd w:id="1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5" w:name="_ENREF_15"/>
      <w:r w:rsidRPr="000B4946">
        <w:t>Fields, Ross C. and Eloise F. Gadus</w:t>
      </w:r>
    </w:p>
    <w:p w:rsidR="004A5FFA" w:rsidRPr="000B4946" w:rsidRDefault="004A5FFA" w:rsidP="004A5FFA">
      <w:pPr>
        <w:pStyle w:val="EndNoteBibliography"/>
        <w:ind w:left="720" w:hanging="720"/>
      </w:pPr>
      <w:r w:rsidRPr="000B4946">
        <w:tab/>
        <w:t>2012</w:t>
      </w:r>
      <w:r w:rsidRPr="000B4946">
        <w:tab/>
        <w:t xml:space="preserve">Archeology of the Nadaco Caddo: the View from the Pine Tree Mound Site (41HS15), Harrison County, Texas. vol. 2 Vols. Reports of Investigations No. 164. Prewitt and Associates, Inc., Austin. </w:t>
      </w:r>
    </w:p>
    <w:bookmarkEnd w:id="1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6" w:name="_ENREF_16"/>
      <w:r w:rsidRPr="000B4946">
        <w:t>Flenniken, J. Jeffrey</w:t>
      </w:r>
    </w:p>
    <w:p w:rsidR="004A5FFA" w:rsidRPr="000B4946" w:rsidRDefault="004A5FFA" w:rsidP="004A5FFA">
      <w:pPr>
        <w:pStyle w:val="EndNoteBibliography"/>
        <w:ind w:left="720" w:hanging="720"/>
      </w:pPr>
      <w:r w:rsidRPr="000B4946">
        <w:lastRenderedPageBreak/>
        <w:tab/>
        <w:t>1985</w:t>
      </w:r>
      <w:r w:rsidRPr="000B4946">
        <w:tab/>
        <w:t xml:space="preserve">Stone Tool Reduction Techniques as Cultural Markers. </w:t>
      </w:r>
      <w:r w:rsidRPr="000B4946">
        <w:rPr>
          <w:i/>
        </w:rPr>
        <w:t>Stone Tool Analysis: Essays in Honor of Don E. Crabtree</w:t>
      </w:r>
      <w:r w:rsidRPr="000B4946">
        <w:t xml:space="preserve">:265-276. </w:t>
      </w:r>
    </w:p>
    <w:bookmarkEnd w:id="1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7" w:name="_ENREF_17"/>
      <w:r w:rsidRPr="000B4946">
        <w:t>Flenniken, J. Jeffrey and Ervan G.  Garrison</w:t>
      </w:r>
    </w:p>
    <w:p w:rsidR="004A5FFA" w:rsidRPr="000B4946" w:rsidRDefault="004A5FFA" w:rsidP="004A5FFA">
      <w:pPr>
        <w:pStyle w:val="EndNoteBibliography"/>
        <w:ind w:left="720" w:hanging="720"/>
      </w:pPr>
      <w:r w:rsidRPr="000B4946">
        <w:tab/>
        <w:t>1975</w:t>
      </w:r>
      <w:r w:rsidRPr="000B4946">
        <w:tab/>
        <w:t xml:space="preserve">Thermally Altered Novaculite and Stone Tool Manufacturing Techniques. </w:t>
      </w:r>
      <w:r w:rsidRPr="000B4946">
        <w:rPr>
          <w:i/>
        </w:rPr>
        <w:t>Journal of Field Archaeology</w:t>
      </w:r>
      <w:r w:rsidRPr="000B4946">
        <w:t xml:space="preserve"> 2(1/2):125-131. </w:t>
      </w:r>
    </w:p>
    <w:bookmarkEnd w:id="1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8" w:name="_ENREF_18"/>
      <w:r w:rsidRPr="000B4946">
        <w:t>Flenniken, J. Jeffrey and Anan W.  Raymond</w:t>
      </w:r>
    </w:p>
    <w:p w:rsidR="004A5FFA" w:rsidRPr="000B4946" w:rsidRDefault="004A5FFA" w:rsidP="004A5FFA">
      <w:pPr>
        <w:pStyle w:val="EndNoteBibliography"/>
        <w:ind w:left="720" w:hanging="720"/>
      </w:pPr>
      <w:r w:rsidRPr="000B4946">
        <w:tab/>
        <w:t>1986</w:t>
      </w:r>
      <w:r w:rsidRPr="000B4946">
        <w:tab/>
        <w:t xml:space="preserve">Morphological Projectile Point Typology: Replication Experimentation and Technological Analysis. </w:t>
      </w:r>
      <w:r w:rsidRPr="000B4946">
        <w:rPr>
          <w:i/>
        </w:rPr>
        <w:t>American Antiquity</w:t>
      </w:r>
      <w:r w:rsidRPr="000B4946">
        <w:t xml:space="preserve"> 51(3):603-614. </w:t>
      </w:r>
    </w:p>
    <w:bookmarkEnd w:id="1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19" w:name="_ENREF_19"/>
      <w:r w:rsidRPr="000B4946">
        <w:t>Gero, Joan and Jim Mazzullo</w:t>
      </w:r>
    </w:p>
    <w:p w:rsidR="004A5FFA" w:rsidRPr="000B4946" w:rsidRDefault="004A5FFA" w:rsidP="004A5FFA">
      <w:pPr>
        <w:pStyle w:val="EndNoteBibliography"/>
        <w:ind w:left="720" w:hanging="720"/>
      </w:pPr>
      <w:r w:rsidRPr="000B4946">
        <w:tab/>
        <w:t>1984</w:t>
      </w:r>
      <w:r w:rsidRPr="000B4946">
        <w:tab/>
        <w:t xml:space="preserve">Analysis of Artifact Shape Using Fourier Series in Closed Form. </w:t>
      </w:r>
      <w:r w:rsidRPr="000B4946">
        <w:rPr>
          <w:i/>
        </w:rPr>
        <w:t>Journal of Field Archaeology</w:t>
      </w:r>
      <w:r w:rsidRPr="000B4946">
        <w:t xml:space="preserve"> 11(3):315. DOI: 10.2307/529282</w:t>
      </w:r>
    </w:p>
    <w:bookmarkEnd w:id="1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0" w:name="_ENREF_20"/>
      <w:r w:rsidRPr="000B4946">
        <w:t>Girard, Jeffrey S.</w:t>
      </w:r>
    </w:p>
    <w:p w:rsidR="004A5FFA" w:rsidRPr="000B4946" w:rsidRDefault="004A5FFA" w:rsidP="004A5FFA">
      <w:pPr>
        <w:pStyle w:val="EndNoteBibliography"/>
        <w:ind w:left="720" w:hanging="720"/>
      </w:pPr>
      <w:r w:rsidRPr="000B4946">
        <w:tab/>
        <w:t>1995</w:t>
      </w:r>
      <w:r w:rsidRPr="000B4946">
        <w:tab/>
        <w:t>The Chipped Stone Collection: Technological, Functional, and Typological Analyses</w:t>
      </w:r>
      <w:r w:rsidRPr="000B4946">
        <w:rPr>
          <w:i/>
        </w:rPr>
        <w:t>.</w:t>
      </w:r>
      <w:r w:rsidRPr="000B4946">
        <w:t xml:space="preserve"> In </w:t>
      </w:r>
      <w:r w:rsidRPr="000B4946">
        <w:rPr>
          <w:i/>
        </w:rPr>
        <w:t>The Deshazo Site, Nacogdoches County, Texas, Volume 2: Artifacts of Native Manufacture</w:t>
      </w:r>
      <w:r w:rsidRPr="000B4946">
        <w:t xml:space="preserve">, edited by Dee Ann Story, pp. 33-156. Studies in Archeology 21, Texas Archeological Research Laboratory, The University of Texas, Austin. </w:t>
      </w:r>
    </w:p>
    <w:bookmarkEnd w:id="2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1" w:name="_ENREF_21"/>
      <w:r w:rsidRPr="000B4946">
        <w:t>Goldman-Neuman, T. and E. Hovers</w:t>
      </w:r>
    </w:p>
    <w:p w:rsidR="004A5FFA" w:rsidRPr="000B4946" w:rsidRDefault="004A5FFA" w:rsidP="004A5FFA">
      <w:pPr>
        <w:pStyle w:val="EndNoteBibliography"/>
        <w:ind w:left="720" w:hanging="720"/>
      </w:pPr>
      <w:r w:rsidRPr="000B4946">
        <w:tab/>
        <w:t>2012</w:t>
      </w:r>
      <w:r w:rsidRPr="000B4946">
        <w:tab/>
        <w:t xml:space="preserve">Raw material selectivity in Late Pliocene Oldowan sites in the Makaamitalu Basin, Hadar, Ethiopia. </w:t>
      </w:r>
      <w:r w:rsidRPr="000B4946">
        <w:rPr>
          <w:i/>
        </w:rPr>
        <w:t>J Hum Evol</w:t>
      </w:r>
      <w:r w:rsidRPr="000B4946">
        <w:t xml:space="preserve"> 62(3):353-366. DOI: 10.1016/j.jhevol.2011.05.006</w:t>
      </w:r>
    </w:p>
    <w:bookmarkEnd w:id="2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2" w:name="_ENREF_22"/>
      <w:r w:rsidRPr="000B4946">
        <w:t>Goodyear, Albert C.</w:t>
      </w:r>
    </w:p>
    <w:p w:rsidR="004A5FFA" w:rsidRPr="000B4946" w:rsidRDefault="004A5FFA" w:rsidP="004A5FFA">
      <w:pPr>
        <w:pStyle w:val="EndNoteBibliography"/>
        <w:ind w:left="720" w:hanging="720"/>
      </w:pPr>
      <w:r w:rsidRPr="000B4946">
        <w:tab/>
        <w:t>1989</w:t>
      </w:r>
      <w:r w:rsidRPr="000B4946">
        <w:tab/>
      </w:r>
      <w:r w:rsidRPr="000B4946">
        <w:rPr>
          <w:i/>
        </w:rPr>
        <w:t>An Hypothesis on the Use of Cryptocrystalline Raw Materials among Paleoindian Groups of North America</w:t>
      </w:r>
      <w:r w:rsidRPr="000B4946">
        <w:t xml:space="preserve">. Eastern Paleoindian Lithic Resource Use. Westview, Boulder. </w:t>
      </w:r>
    </w:p>
    <w:bookmarkEnd w:id="2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3" w:name="_ENREF_23"/>
      <w:r w:rsidRPr="000B4946">
        <w:t>Gregg, Michael L. and Richard J. Grybush</w:t>
      </w:r>
    </w:p>
    <w:p w:rsidR="004A5FFA" w:rsidRPr="000B4946" w:rsidRDefault="004A5FFA" w:rsidP="004A5FFA">
      <w:pPr>
        <w:pStyle w:val="EndNoteBibliography"/>
        <w:ind w:left="720" w:hanging="720"/>
      </w:pPr>
      <w:r w:rsidRPr="000B4946">
        <w:tab/>
        <w:t>1976</w:t>
      </w:r>
      <w:r w:rsidRPr="000B4946">
        <w:tab/>
        <w:t xml:space="preserve">Thermally Altered Siliceous Stone from Prehistoric Contexts: Intentional versus Unintentional Alteration. </w:t>
      </w:r>
      <w:r w:rsidRPr="000B4946">
        <w:rPr>
          <w:i/>
        </w:rPr>
        <w:t>American Antiquity</w:t>
      </w:r>
      <w:r w:rsidRPr="000B4946">
        <w:t xml:space="preserve"> 41(2):189-192. </w:t>
      </w:r>
    </w:p>
    <w:bookmarkEnd w:id="2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4" w:name="_ENREF_24"/>
      <w:r w:rsidRPr="000B4946">
        <w:t>Gurtov, Alia N., Briggs Buchanan and Metin I. Eren</w:t>
      </w:r>
    </w:p>
    <w:p w:rsidR="004A5FFA" w:rsidRPr="000B4946" w:rsidRDefault="004A5FFA" w:rsidP="004A5FFA">
      <w:pPr>
        <w:pStyle w:val="EndNoteBibliography"/>
        <w:ind w:left="720" w:hanging="720"/>
      </w:pPr>
      <w:r w:rsidRPr="000B4946">
        <w:lastRenderedPageBreak/>
        <w:tab/>
        <w:t>2015</w:t>
      </w:r>
      <w:r w:rsidRPr="000B4946">
        <w:tab/>
        <w:t xml:space="preserve">“Dissecting” Quartzite and Basalt Bipolar Flake Shape: A Morphometric Comparison of Experimental Replications from Olduvai Gorge, Tanzania. </w:t>
      </w:r>
      <w:r w:rsidRPr="000B4946">
        <w:rPr>
          <w:i/>
        </w:rPr>
        <w:t>Lithic Technology</w:t>
      </w:r>
      <w:r w:rsidRPr="000B4946">
        <w:t xml:space="preserve"> 40(4):332-341. DOI: 10.1179/2051618515y.0000000013</w:t>
      </w:r>
    </w:p>
    <w:bookmarkEnd w:id="2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5" w:name="_ENREF_25"/>
      <w:r w:rsidRPr="000B4946">
        <w:t>Hiscock, Peter and Val Attenbrow</w:t>
      </w:r>
    </w:p>
    <w:p w:rsidR="004A5FFA" w:rsidRPr="000B4946" w:rsidRDefault="004A5FFA" w:rsidP="004A5FFA">
      <w:pPr>
        <w:pStyle w:val="EndNoteBibliography"/>
        <w:ind w:left="720" w:hanging="720"/>
      </w:pPr>
      <w:r w:rsidRPr="000B4946">
        <w:tab/>
        <w:t>2005</w:t>
      </w:r>
      <w:r w:rsidRPr="000B4946">
        <w:tab/>
        <w:t xml:space="preserve">Reduction Continuums and Tool Use. </w:t>
      </w:r>
      <w:r w:rsidRPr="000B4946">
        <w:rPr>
          <w:i/>
        </w:rPr>
        <w:t>Lithics 'Down Under': Australian Perspectives on Lithic Reduction, Use and Classification</w:t>
      </w:r>
      <w:r w:rsidRPr="000B4946">
        <w:t xml:space="preserve">:43-55. </w:t>
      </w:r>
    </w:p>
    <w:bookmarkEnd w:id="2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6" w:name="_ENREF_26"/>
      <w:r w:rsidRPr="000B4946">
        <w:t>Iovi</w:t>
      </w:r>
      <w:r w:rsidRPr="000B4946">
        <w:rPr>
          <w:rFonts w:ascii="Calibri" w:hAnsi="Calibri"/>
        </w:rPr>
        <w:t>ţă</w:t>
      </w:r>
      <w:r w:rsidRPr="000B4946">
        <w:t>, Radu</w:t>
      </w:r>
    </w:p>
    <w:p w:rsidR="004A5FFA" w:rsidRPr="000B4946" w:rsidRDefault="004A5FFA" w:rsidP="004A5FFA">
      <w:pPr>
        <w:pStyle w:val="EndNoteBibliography"/>
        <w:ind w:left="720" w:hanging="720"/>
      </w:pPr>
      <w:r w:rsidRPr="000B4946">
        <w:tab/>
        <w:t>2009</w:t>
      </w:r>
      <w:r w:rsidRPr="000B4946">
        <w:tab/>
        <w:t xml:space="preserve">Ontogenetic Scaling and Lithic Systematics: Method and Application. </w:t>
      </w:r>
      <w:r w:rsidRPr="000B4946">
        <w:rPr>
          <w:i/>
        </w:rPr>
        <w:t>Journal of Archaeological Science</w:t>
      </w:r>
      <w:r w:rsidRPr="000B4946">
        <w:t xml:space="preserve"> 36(7):1447-1457. DOI: 10.1016/j.jas.2009.02.008</w:t>
      </w:r>
    </w:p>
    <w:bookmarkEnd w:id="2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7" w:name="_ENREF_27"/>
      <w:r w:rsidRPr="000B4946">
        <w:tab/>
        <w:t>2010</w:t>
      </w:r>
      <w:r w:rsidRPr="000B4946">
        <w:tab/>
        <w:t>Comparing Stone Tool Resharpening Trajectories with the Aid of Elliptical Fourier Analysis</w:t>
      </w:r>
      <w:r w:rsidRPr="000B4946">
        <w:rPr>
          <w:i/>
        </w:rPr>
        <w:t>.</w:t>
      </w:r>
      <w:r w:rsidRPr="000B4946">
        <w:t xml:space="preserve"> In </w:t>
      </w:r>
      <w:r w:rsidRPr="000B4946">
        <w:rPr>
          <w:i/>
        </w:rPr>
        <w:t>New Perspectives on Old Stones: Analytical Approaches to Paleolithic Technologies</w:t>
      </w:r>
      <w:r w:rsidRPr="000B4946">
        <w:t>, edited by S. J. Lycett and P. Chauhan, pp. 235-25310.1007/978-1-4419-6861-6_10. Springer-Verlag New York, New York. DOI: 10.1007/978-1-4419-6861-6_10</w:t>
      </w:r>
    </w:p>
    <w:bookmarkEnd w:id="2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8" w:name="_ENREF_28"/>
      <w:r w:rsidRPr="000B4946">
        <w:t>Iovi</w:t>
      </w:r>
      <w:r w:rsidRPr="000B4946">
        <w:rPr>
          <w:rFonts w:ascii="Calibri" w:hAnsi="Calibri"/>
        </w:rPr>
        <w:t>ţă</w:t>
      </w:r>
      <w:r w:rsidRPr="000B4946">
        <w:t>, Radu and Shannon P. McPherron</w:t>
      </w:r>
    </w:p>
    <w:p w:rsidR="004A5FFA" w:rsidRPr="000B4946" w:rsidRDefault="004A5FFA" w:rsidP="004A5FFA">
      <w:pPr>
        <w:pStyle w:val="EndNoteBibliography"/>
        <w:ind w:left="720" w:hanging="720"/>
      </w:pPr>
      <w:r w:rsidRPr="000B4946">
        <w:tab/>
        <w:t>2011</w:t>
      </w:r>
      <w:r w:rsidRPr="000B4946">
        <w:tab/>
        <w:t xml:space="preserve">The Handaxe Reloaded: A Morphometric Reassessment of Acheulian and Middle Paleolithic Handaxes. </w:t>
      </w:r>
      <w:r w:rsidRPr="000B4946">
        <w:rPr>
          <w:i/>
        </w:rPr>
        <w:t>Journal of Human Evolution</w:t>
      </w:r>
      <w:r w:rsidRPr="000B4946">
        <w:t xml:space="preserve"> 61(1):61-74. DOI: 10.1016/j.jhevol.2011.02.007</w:t>
      </w:r>
    </w:p>
    <w:bookmarkEnd w:id="2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29" w:name="_ENREF_29"/>
      <w:r w:rsidRPr="000B4946">
        <w:t>Iovi</w:t>
      </w:r>
      <w:r w:rsidRPr="000B4946">
        <w:rPr>
          <w:rFonts w:ascii="Calibri" w:hAnsi="Calibri"/>
        </w:rPr>
        <w:t>ţă</w:t>
      </w:r>
      <w:r w:rsidRPr="000B4946">
        <w:t>, Radu, Inbal Tuvi-Arad, Marie-He</w:t>
      </w:r>
      <w:r w:rsidRPr="000B4946">
        <w:rPr>
          <w:rFonts w:cs="Lato Light"/>
        </w:rPr>
        <w:t>´</w:t>
      </w:r>
      <w:r w:rsidRPr="000B4946">
        <w:t>l</w:t>
      </w:r>
      <w:r w:rsidRPr="000B4946">
        <w:rPr>
          <w:rFonts w:cs="Lato Light"/>
        </w:rPr>
        <w:t>è</w:t>
      </w:r>
      <w:r w:rsidRPr="000B4946">
        <w:t>ne Moncel, Jackie Desprie´e, Pierre Voinchet and Jean-Jacques Bahain</w:t>
      </w:r>
    </w:p>
    <w:p w:rsidR="004A5FFA" w:rsidRPr="000B4946" w:rsidRDefault="004A5FFA" w:rsidP="004A5FFA">
      <w:pPr>
        <w:pStyle w:val="EndNoteBibliography"/>
        <w:ind w:left="720" w:hanging="720"/>
      </w:pPr>
      <w:r w:rsidRPr="000B4946">
        <w:tab/>
        <w:t>2017</w:t>
      </w:r>
      <w:r w:rsidRPr="000B4946">
        <w:tab/>
        <w:t xml:space="preserve">High Handaxe Symmetry at the Beginning of the European Acheulian: The Data from La Noira (France) in Context. </w:t>
      </w:r>
      <w:r w:rsidRPr="000B4946">
        <w:rPr>
          <w:i/>
        </w:rPr>
        <w:t>PLoS One</w:t>
      </w:r>
      <w:r w:rsidRPr="000B4946">
        <w:t xml:space="preserve"> 12(5):e0177063. DOI: 10.1371/journal.pone.0177063</w:t>
      </w:r>
    </w:p>
    <w:bookmarkEnd w:id="2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0" w:name="_ENREF_30"/>
      <w:r w:rsidRPr="000B4946">
        <w:t>Ivanovait</w:t>
      </w:r>
      <w:r w:rsidRPr="000B4946">
        <w:rPr>
          <w:rFonts w:ascii="Calibri" w:hAnsi="Calibri"/>
        </w:rPr>
        <w:t>ė</w:t>
      </w:r>
      <w:r w:rsidRPr="000B4946">
        <w:t>, Livija, Kamil Serwatka, Christian Steven Hoggard, Florian Sauer and Felix Riede</w:t>
      </w:r>
    </w:p>
    <w:p w:rsidR="004A5FFA" w:rsidRPr="000B4946" w:rsidRDefault="004A5FFA" w:rsidP="004A5FFA">
      <w:pPr>
        <w:pStyle w:val="EndNoteBibliography"/>
        <w:ind w:left="720" w:hanging="720"/>
      </w:pPr>
      <w:r w:rsidRPr="000B4946">
        <w:tab/>
        <w:t>2019</w:t>
      </w:r>
      <w:r w:rsidRPr="000B4946">
        <w:tab/>
        <w:t xml:space="preserve">All these Fantastic Cultures? Research History and Regionalization in the Late Palaeolithic Tanged Point Cultures of Eastern Europe. </w:t>
      </w:r>
      <w:r w:rsidRPr="000B4946">
        <w:rPr>
          <w:i/>
        </w:rPr>
        <w:t>European Journal of Archaeology</w:t>
      </w:r>
      <w:r w:rsidRPr="000B4946">
        <w:t xml:space="preserve"> 23(2):162-185. DOI: 10.1017/eaa.2019.59</w:t>
      </w:r>
    </w:p>
    <w:bookmarkEnd w:id="3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1" w:name="_ENREF_31"/>
      <w:r w:rsidRPr="000B4946">
        <w:t>Luedtke, Barbara E.</w:t>
      </w:r>
    </w:p>
    <w:p w:rsidR="004A5FFA" w:rsidRPr="000B4946" w:rsidRDefault="004A5FFA" w:rsidP="004A5FFA">
      <w:pPr>
        <w:pStyle w:val="EndNoteBibliography"/>
        <w:ind w:left="720" w:hanging="720"/>
      </w:pPr>
      <w:r w:rsidRPr="000B4946">
        <w:tab/>
        <w:t>1992</w:t>
      </w:r>
      <w:r w:rsidRPr="000B4946">
        <w:tab/>
      </w:r>
      <w:r w:rsidRPr="000B4946">
        <w:rPr>
          <w:i/>
        </w:rPr>
        <w:t>An Archaeologist's Guide to Chert and Flint</w:t>
      </w:r>
      <w:r w:rsidRPr="000B4946">
        <w:t xml:space="preserve">. Institute of Archaeology. </w:t>
      </w:r>
    </w:p>
    <w:bookmarkEnd w:id="3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2" w:name="_ENREF_32"/>
      <w:r w:rsidRPr="000B4946">
        <w:lastRenderedPageBreak/>
        <w:t>Malone, J. M.</w:t>
      </w:r>
    </w:p>
    <w:p w:rsidR="004A5FFA" w:rsidRPr="000B4946" w:rsidRDefault="004A5FFA" w:rsidP="004A5FFA">
      <w:pPr>
        <w:pStyle w:val="EndNoteBibliography"/>
        <w:ind w:left="720" w:hanging="720"/>
      </w:pPr>
      <w:r w:rsidRPr="000B4946">
        <w:tab/>
        <w:t>1972</w:t>
      </w:r>
      <w:r w:rsidRPr="000B4946">
        <w:tab/>
      </w:r>
      <w:r w:rsidRPr="000B4946">
        <w:rPr>
          <w:i/>
        </w:rPr>
        <w:t>Archaeological Reconnaissance at Proposed Mineola Reservoir</w:t>
      </w:r>
      <w:r w:rsidRPr="000B4946">
        <w:t xml:space="preserve">. Texas Historical Survey Committee. Copies available from Archeological Survey Report No. 10. </w:t>
      </w:r>
    </w:p>
    <w:bookmarkEnd w:id="3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3" w:name="_ENREF_33"/>
      <w:r w:rsidRPr="000B4946">
        <w:t>Mercieca, Alison and Peter Hiscock</w:t>
      </w:r>
    </w:p>
    <w:p w:rsidR="004A5FFA" w:rsidRPr="000B4946" w:rsidRDefault="004A5FFA" w:rsidP="004A5FFA">
      <w:pPr>
        <w:pStyle w:val="EndNoteBibliography"/>
        <w:ind w:left="720" w:hanging="720"/>
      </w:pPr>
      <w:r w:rsidRPr="000B4946">
        <w:tab/>
        <w:t>2007</w:t>
      </w:r>
      <w:r w:rsidRPr="000B4946">
        <w:tab/>
        <w:t xml:space="preserve">Experimental insights into alternative strategies of lithic heat treatment. </w:t>
      </w:r>
      <w:r w:rsidRPr="000B4946">
        <w:rPr>
          <w:i/>
        </w:rPr>
        <w:t>Journal of Archaeological Science</w:t>
      </w:r>
      <w:r w:rsidRPr="000B4946">
        <w:t xml:space="preserve"> 35:2634-2639. </w:t>
      </w:r>
    </w:p>
    <w:bookmarkEnd w:id="3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4" w:name="_ENREF_34"/>
      <w:r w:rsidRPr="000B4946">
        <w:t>Middlebrook, Tom A.</w:t>
      </w:r>
    </w:p>
    <w:p w:rsidR="004A5FFA" w:rsidRPr="000B4946" w:rsidRDefault="004A5FFA" w:rsidP="004A5FFA">
      <w:pPr>
        <w:pStyle w:val="EndNoteBibliography"/>
        <w:ind w:left="720" w:hanging="720"/>
      </w:pPr>
      <w:r w:rsidRPr="000B4946">
        <w:tab/>
        <w:t>2010</w:t>
      </w:r>
      <w:r w:rsidRPr="000B4946">
        <w:tab/>
        <w:t xml:space="preserve">The Jack Walton Site (41SA135), San Augustine County, Texas. </w:t>
      </w:r>
      <w:r w:rsidRPr="000B4946">
        <w:rPr>
          <w:i/>
        </w:rPr>
        <w:t>Journal of Northeast Texas Archaeology</w:t>
      </w:r>
      <w:r w:rsidRPr="000B4946">
        <w:t xml:space="preserve"> 33:1-23. </w:t>
      </w:r>
    </w:p>
    <w:bookmarkEnd w:id="3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5" w:name="_ENREF_35"/>
      <w:r w:rsidRPr="000B4946">
        <w:t>Monnier, Gilliane F.</w:t>
      </w:r>
    </w:p>
    <w:p w:rsidR="004A5FFA" w:rsidRPr="000B4946" w:rsidRDefault="004A5FFA" w:rsidP="004A5FFA">
      <w:pPr>
        <w:pStyle w:val="EndNoteBibliography"/>
        <w:ind w:left="720" w:hanging="720"/>
      </w:pPr>
      <w:r w:rsidRPr="000B4946">
        <w:tab/>
        <w:t>2007</w:t>
      </w:r>
      <w:r w:rsidRPr="000B4946">
        <w:tab/>
        <w:t xml:space="preserve">Middle Palaeolithic Scraper Morphology, Flaking Mechanics and Imposed Form: Revisitng Bisson's ‘Interview with a Neanderthal’. </w:t>
      </w:r>
      <w:r w:rsidRPr="000B4946">
        <w:rPr>
          <w:i/>
        </w:rPr>
        <w:t>Cambridge Archaeological Journal</w:t>
      </w:r>
      <w:r w:rsidRPr="000B4946">
        <w:t xml:space="preserve"> 17(3):341-350. DOI: 10.1017/s0959774307000406</w:t>
      </w:r>
    </w:p>
    <w:bookmarkEnd w:id="3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6" w:name="_ENREF_36"/>
      <w:r w:rsidRPr="000B4946">
        <w:t>Perttula, T. K.</w:t>
      </w:r>
    </w:p>
    <w:p w:rsidR="004A5FFA" w:rsidRPr="000B4946" w:rsidRDefault="004A5FFA" w:rsidP="004A5FFA">
      <w:pPr>
        <w:pStyle w:val="EndNoteBibliography"/>
        <w:ind w:left="720" w:hanging="720"/>
      </w:pPr>
      <w:r w:rsidRPr="000B4946">
        <w:tab/>
        <w:t>1984</w:t>
      </w:r>
      <w:r w:rsidRPr="000B4946">
        <w:tab/>
        <w:t>Patterns of Prehistoric Lithic Raw Material Utilization in the Caddoan Area: Western Gulf Coastal Plain</w:t>
      </w:r>
      <w:r w:rsidRPr="000B4946">
        <w:rPr>
          <w:i/>
        </w:rPr>
        <w:t>.</w:t>
      </w:r>
      <w:r w:rsidRPr="000B4946">
        <w:t xml:space="preserve"> In </w:t>
      </w:r>
      <w:r w:rsidRPr="000B4946">
        <w:rPr>
          <w:i/>
        </w:rPr>
        <w:t>Prehistoric Chert Exploitation: Studies from the Mid-Continent</w:t>
      </w:r>
      <w:r w:rsidRPr="000B4946">
        <w:t xml:space="preserve">, edited by B. M. Butler and E. E. May, pp. pp. 129-148. vol. Occasional Paper 2. Center for Archaeological Investigations, Southern Illinois University, Carbondale. </w:t>
      </w:r>
    </w:p>
    <w:bookmarkEnd w:id="3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7" w:name="_ENREF_37"/>
      <w:r w:rsidRPr="000B4946">
        <w:t>Perttula, Timothy K.</w:t>
      </w:r>
    </w:p>
    <w:p w:rsidR="004A5FFA" w:rsidRPr="000B4946" w:rsidRDefault="004A5FFA" w:rsidP="004A5FFA">
      <w:pPr>
        <w:pStyle w:val="EndNoteBibliography"/>
        <w:ind w:left="720" w:hanging="720"/>
      </w:pPr>
      <w:r w:rsidRPr="000B4946">
        <w:tab/>
        <w:t>2009</w:t>
      </w:r>
      <w:r w:rsidRPr="000B4946">
        <w:tab/>
        <w:t xml:space="preserve">Caddo Ceramic and Lithic Artifacts from the Washington Square Mound Site (41NA49) in Nacogdoches County, Texas: 1985 Texas Archeological Society Field School Investigations. </w:t>
      </w:r>
      <w:r w:rsidRPr="000B4946">
        <w:rPr>
          <w:i/>
        </w:rPr>
        <w:t>Bulletin of the Texas Archeological Society</w:t>
      </w:r>
      <w:r w:rsidRPr="000B4946">
        <w:t xml:space="preserve"> 80:145-193. </w:t>
      </w:r>
    </w:p>
    <w:bookmarkEnd w:id="3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8" w:name="_ENREF_38"/>
      <w:r w:rsidRPr="000B4946">
        <w:tab/>
        <w:t>2018</w:t>
      </w:r>
      <w:r w:rsidRPr="000B4946">
        <w:tab/>
        <w:t xml:space="preserve">Analysis of Aboriginal Ceramic and Lithic Artifacts from Sites on National Forest Lands in East Texas. </w:t>
      </w:r>
      <w:r w:rsidRPr="000B4946">
        <w:rPr>
          <w:i/>
        </w:rPr>
        <w:t>Journal of Northeast Texas Archaeology</w:t>
      </w:r>
      <w:r w:rsidRPr="000B4946">
        <w:t xml:space="preserve"> 77:1-122. </w:t>
      </w:r>
    </w:p>
    <w:bookmarkEnd w:id="3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39" w:name="_ENREF_39"/>
      <w:r w:rsidRPr="000B4946">
        <w:t>Perttula, Timothy K. and P. Shawn Marceaux</w:t>
      </w:r>
    </w:p>
    <w:p w:rsidR="004A5FFA" w:rsidRPr="000B4946" w:rsidRDefault="004A5FFA" w:rsidP="004A5FFA">
      <w:pPr>
        <w:pStyle w:val="EndNoteBibliography"/>
        <w:ind w:left="720" w:hanging="720"/>
      </w:pPr>
      <w:r w:rsidRPr="000B4946">
        <w:tab/>
        <w:t>2018</w:t>
      </w:r>
      <w:r w:rsidRPr="000B4946">
        <w:tab/>
      </w:r>
      <w:r w:rsidRPr="000B4946">
        <w:rPr>
          <w:i/>
        </w:rPr>
        <w:t>Documentation of Associated and Unassociated Caddo Funerary Objects in the Stephen F. Austin State University Collections</w:t>
      </w:r>
      <w:r w:rsidRPr="000B4946">
        <w:t xml:space="preserve">. Special Publication No. 50. Friends of Northeast Texas Archaeology. </w:t>
      </w:r>
    </w:p>
    <w:bookmarkEnd w:id="3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0" w:name="_ENREF_40"/>
      <w:r w:rsidRPr="000B4946">
        <w:lastRenderedPageBreak/>
        <w:t>Perttula, Timothy K. and Mason D. Miller</w:t>
      </w:r>
    </w:p>
    <w:p w:rsidR="004A5FFA" w:rsidRPr="000B4946" w:rsidRDefault="004A5FFA" w:rsidP="004A5FFA">
      <w:pPr>
        <w:pStyle w:val="EndNoteBibliography"/>
        <w:ind w:left="720" w:hanging="720"/>
      </w:pPr>
      <w:r w:rsidRPr="000B4946">
        <w:tab/>
        <w:t>2014</w:t>
      </w:r>
      <w:r w:rsidRPr="000B4946">
        <w:tab/>
      </w:r>
      <w:r w:rsidRPr="000B4946">
        <w:rPr>
          <w:i/>
        </w:rPr>
        <w:t>Archeological Investigations at the Kitchen Branch (41CP220), B. J. Horton (41CP20), and Keering (41CP21) Sites, Big Cypress Creek Basin, Camp County, Texas</w:t>
      </w:r>
      <w:r w:rsidRPr="000B4946">
        <w:t xml:space="preserve">. Technical Report No. 82. AmaTerra Environmental, Inc. </w:t>
      </w:r>
    </w:p>
    <w:bookmarkEnd w:id="4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1" w:name="_ENREF_41"/>
      <w:r w:rsidRPr="000B4946">
        <w:t>Perttula, Timothy K., Mark Walters and Rodney B. Nelson</w:t>
      </w:r>
    </w:p>
    <w:p w:rsidR="004A5FFA" w:rsidRPr="000B4946" w:rsidRDefault="004A5FFA" w:rsidP="004A5FFA">
      <w:pPr>
        <w:pStyle w:val="EndNoteBibliography"/>
        <w:ind w:left="720" w:hanging="720"/>
      </w:pPr>
      <w:r w:rsidRPr="000B4946">
        <w:tab/>
        <w:t>2010a</w:t>
      </w:r>
      <w:r w:rsidRPr="000B4946">
        <w:tab/>
      </w:r>
      <w:r w:rsidRPr="000B4946">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0B4946">
        <w:t xml:space="preserve"> Special Publication No. 10. Friends of Northeast Texas Archaeology, Pittsburg and Austin. </w:t>
      </w:r>
    </w:p>
    <w:bookmarkEnd w:id="4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2" w:name="_ENREF_42"/>
      <w:r w:rsidRPr="000B4946">
        <w:tab/>
        <w:t>2010b</w:t>
      </w:r>
      <w:r w:rsidRPr="000B4946">
        <w:tab/>
      </w:r>
      <w:r w:rsidRPr="000B4946">
        <w:rPr>
          <w:i/>
        </w:rPr>
        <w:t>Caddo Pottery Vessels and Pipes from the Johns Site (41CP12) in the Big Cypress Creek Basin in the Turner and Johns Collections, Camp County, Texas</w:t>
      </w:r>
      <w:r w:rsidRPr="000B4946">
        <w:t xml:space="preserve"> Special Publication No. 11. Friends of Northeast Texas Archaeology, Austin and Pittsburg. </w:t>
      </w:r>
    </w:p>
    <w:bookmarkEnd w:id="4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3" w:name="_ENREF_43"/>
      <w:r w:rsidRPr="000B4946">
        <w:t>Perttula, Timothy K., Mark Walters, Rodney B. Nelson and Robert Cast</w:t>
      </w:r>
    </w:p>
    <w:p w:rsidR="004A5FFA" w:rsidRPr="000B4946" w:rsidRDefault="004A5FFA" w:rsidP="004A5FFA">
      <w:pPr>
        <w:pStyle w:val="EndNoteBibliography"/>
        <w:ind w:left="720" w:hanging="720"/>
      </w:pPr>
      <w:r w:rsidRPr="000B4946">
        <w:tab/>
        <w:t>2010</w:t>
      </w:r>
      <w:r w:rsidRPr="000B4946">
        <w:tab/>
      </w:r>
      <w:r w:rsidRPr="000B4946">
        <w:rPr>
          <w:i/>
        </w:rPr>
        <w:t>Documentation of Associated and Unassociated Caddo Funerary Objects in the Stephen F. Austin State University Collections, Nacogdoches, Texas.</w:t>
      </w:r>
      <w:r w:rsidRPr="000B4946">
        <w:t xml:space="preserve"> Stephen F. Austin State University Press, Nacogdoches, Texas. </w:t>
      </w:r>
    </w:p>
    <w:bookmarkEnd w:id="4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4" w:name="_ENREF_44"/>
      <w:r w:rsidRPr="000B4946">
        <w:t>Perttula, Timothy K., Mark Walters, Kevin Stingley and Tom A. Middlebrook</w:t>
      </w:r>
    </w:p>
    <w:p w:rsidR="004A5FFA" w:rsidRPr="000B4946" w:rsidRDefault="004A5FFA" w:rsidP="004A5FFA">
      <w:pPr>
        <w:pStyle w:val="EndNoteBibliography"/>
        <w:ind w:left="720" w:hanging="720"/>
      </w:pPr>
      <w:r w:rsidRPr="000B4946">
        <w:tab/>
        <w:t>2017</w:t>
      </w:r>
      <w:r w:rsidRPr="000B4946">
        <w:tab/>
      </w:r>
      <w:r w:rsidRPr="000B4946">
        <w:rPr>
          <w:i/>
        </w:rPr>
        <w:t>Ceramic Vessels and Other Funerary Objects in the Titus Phase Cemetery at the Tuck Carpenter Site, Camp County, Texas</w:t>
      </w:r>
      <w:r w:rsidRPr="000B4946">
        <w:t xml:space="preserve">. Special Publication No. 48. Friends of Northeast Texas Archaeology. </w:t>
      </w:r>
    </w:p>
    <w:bookmarkEnd w:id="4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5" w:name="_ENREF_45"/>
      <w:r w:rsidRPr="000B4946">
        <w:t>R Core Development Team</w:t>
      </w:r>
    </w:p>
    <w:p w:rsidR="004A5FFA" w:rsidRPr="000B4946" w:rsidRDefault="004A5FFA" w:rsidP="004A5FFA">
      <w:pPr>
        <w:pStyle w:val="EndNoteBibliography"/>
        <w:ind w:left="720" w:hanging="720"/>
      </w:pPr>
      <w:r w:rsidRPr="000B4946">
        <w:tab/>
        <w:t>2020</w:t>
      </w:r>
      <w:r w:rsidRPr="000B4946">
        <w:tab/>
      </w:r>
      <w:r w:rsidRPr="000B4946">
        <w:rPr>
          <w:i/>
        </w:rPr>
        <w:t>R: A Language and Environment for Statistical Computing. Electronic resource,</w:t>
      </w:r>
      <w:r w:rsidRPr="000B4946">
        <w:t xml:space="preserve">. R Foundation for Statistical Computing, Vienna, Austria. </w:t>
      </w:r>
    </w:p>
    <w:bookmarkEnd w:id="4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6" w:name="_ENREF_46"/>
      <w:r w:rsidRPr="000B4946">
        <w:t>Sackett, James R.</w:t>
      </w:r>
    </w:p>
    <w:p w:rsidR="004A5FFA" w:rsidRPr="000B4946" w:rsidRDefault="004A5FFA" w:rsidP="004A5FFA">
      <w:pPr>
        <w:pStyle w:val="EndNoteBibliography"/>
        <w:ind w:left="720" w:hanging="720"/>
      </w:pPr>
      <w:r w:rsidRPr="000B4946">
        <w:tab/>
        <w:t>1982</w:t>
      </w:r>
      <w:r w:rsidRPr="000B4946">
        <w:tab/>
        <w:t xml:space="preserve">Approaches to Style in Lithic Archaeology. </w:t>
      </w:r>
      <w:r w:rsidRPr="000B4946">
        <w:rPr>
          <w:i/>
        </w:rPr>
        <w:t>Journal of Anthropological Archaeology</w:t>
      </w:r>
      <w:r w:rsidRPr="000B4946">
        <w:t xml:space="preserve"> 1:59-112. </w:t>
      </w:r>
    </w:p>
    <w:bookmarkEnd w:id="4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7" w:name="_ENREF_47"/>
      <w:r w:rsidRPr="000B4946">
        <w:t>Saragusti, Idit, Avshalom Karasik, Ilan Sharon and Uzy Smilansky</w:t>
      </w:r>
    </w:p>
    <w:p w:rsidR="004A5FFA" w:rsidRPr="000B4946" w:rsidRDefault="004A5FFA" w:rsidP="004A5FFA">
      <w:pPr>
        <w:pStyle w:val="EndNoteBibliography"/>
        <w:ind w:left="720" w:hanging="720"/>
      </w:pPr>
      <w:r w:rsidRPr="000B4946">
        <w:lastRenderedPageBreak/>
        <w:tab/>
        <w:t>2005</w:t>
      </w:r>
      <w:r w:rsidRPr="000B4946">
        <w:tab/>
        <w:t xml:space="preserve">Quantitative analysis of shape attributes based on contours and section profiles in artifact analysis. </w:t>
      </w:r>
      <w:r w:rsidRPr="000B4946">
        <w:rPr>
          <w:i/>
        </w:rPr>
        <w:t>Journal of Archaeological Science</w:t>
      </w:r>
      <w:r w:rsidRPr="000B4946">
        <w:t xml:space="preserve"> 32(6):841-853. DOI: 10.1016/j.jas.2005.01.002</w:t>
      </w:r>
    </w:p>
    <w:bookmarkEnd w:id="4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8" w:name="_ENREF_48"/>
      <w:r w:rsidRPr="000B4946">
        <w:t>Schillinger, Kerstin, Alex Mesoudi and Stephen J. Lycett</w:t>
      </w:r>
    </w:p>
    <w:p w:rsidR="004A5FFA" w:rsidRPr="000B4946" w:rsidRDefault="004A5FFA" w:rsidP="004A5FFA">
      <w:pPr>
        <w:pStyle w:val="EndNoteBibliography"/>
        <w:ind w:left="720" w:hanging="720"/>
      </w:pPr>
      <w:r w:rsidRPr="000B4946">
        <w:tab/>
        <w:t>2016</w:t>
      </w:r>
      <w:r w:rsidRPr="000B4946">
        <w:tab/>
        <w:t xml:space="preserve">Differences in Manufacturing Traditions and Assemblage-Level Patterns: the Origins of Cultural Differences in Archaeological Data. </w:t>
      </w:r>
      <w:r w:rsidRPr="000B4946">
        <w:rPr>
          <w:i/>
        </w:rPr>
        <w:t>Journal of Archaeological Method and Theory</w:t>
      </w:r>
      <w:r w:rsidRPr="000B4946">
        <w:t xml:space="preserve"> 24(2):640-658. DOI: 10.1007/s10816-016-9280-4</w:t>
      </w:r>
    </w:p>
    <w:bookmarkEnd w:id="4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49" w:name="_ENREF_49"/>
      <w:r w:rsidRPr="000B4946">
        <w:t>Selden Jr., Robert Z.</w:t>
      </w:r>
    </w:p>
    <w:p w:rsidR="004A5FFA" w:rsidRPr="000B4946" w:rsidRDefault="004A5FFA" w:rsidP="004A5FFA">
      <w:pPr>
        <w:pStyle w:val="EndNoteBibliography"/>
        <w:ind w:left="720" w:hanging="720"/>
      </w:pPr>
      <w:r w:rsidRPr="000B4946">
        <w:tab/>
        <w:t>2017</w:t>
      </w:r>
      <w:r w:rsidRPr="000B4946">
        <w:tab/>
        <w:t xml:space="preserve">Asymmetry of Caddo Ceramics from the Washington Square Mound Site: An Exploratory Analysis. </w:t>
      </w:r>
      <w:r w:rsidRPr="000B4946">
        <w:rPr>
          <w:i/>
        </w:rPr>
        <w:t>Digital Applications in Archaeology and Cultural Heritage</w:t>
      </w:r>
      <w:r w:rsidRPr="000B4946">
        <w:t xml:space="preserve"> 5:21-28. DOI: 10.1016/j.daach.2017.04.003</w:t>
      </w:r>
    </w:p>
    <w:bookmarkEnd w:id="4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0" w:name="_ENREF_50"/>
      <w:r w:rsidRPr="000B4946">
        <w:tab/>
        <w:t>2018a</w:t>
      </w:r>
      <w:r w:rsidRPr="000B4946">
        <w:tab/>
        <w:t xml:space="preserve">Ceramic Morphological Organisation in the Southern Caddo Area: Quiddity of Shape for Hickory Engraved Bottles. </w:t>
      </w:r>
      <w:r w:rsidRPr="000B4946">
        <w:rPr>
          <w:i/>
        </w:rPr>
        <w:t>Journal of Archaeological Science: Reports</w:t>
      </w:r>
      <w:r w:rsidRPr="000B4946">
        <w:t xml:space="preserve"> 21:884-896. DOI: 10.1016/j.jasrep.2018.08.045</w:t>
      </w:r>
    </w:p>
    <w:bookmarkEnd w:id="5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1" w:name="_ENREF_51"/>
      <w:r w:rsidRPr="000B4946">
        <w:tab/>
        <w:t>2018b</w:t>
      </w:r>
      <w:r w:rsidRPr="000B4946">
        <w:tab/>
        <w:t xml:space="preserve">A Preliminary Study of Smithport Plain Bottle Morphology in the Southern Caddo Area. </w:t>
      </w:r>
      <w:r w:rsidRPr="000B4946">
        <w:rPr>
          <w:i/>
        </w:rPr>
        <w:t>Bulletin of the Texas Archeological Society</w:t>
      </w:r>
      <w:r w:rsidRPr="000B4946">
        <w:t xml:space="preserve"> 89:63-89. </w:t>
      </w:r>
    </w:p>
    <w:bookmarkEnd w:id="5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2" w:name="_ENREF_52"/>
      <w:r w:rsidRPr="000B4946">
        <w:tab/>
        <w:t>2019</w:t>
      </w:r>
      <w:r w:rsidRPr="000B4946">
        <w:tab/>
        <w:t xml:space="preserve">Ceramic Morphological Organisation in the Southern Caddo Area: The Clarence H. Webb Collections. </w:t>
      </w:r>
      <w:r w:rsidRPr="000B4946">
        <w:rPr>
          <w:i/>
        </w:rPr>
        <w:t>Journal of Cultural Heritage</w:t>
      </w:r>
      <w:r w:rsidRPr="000B4946">
        <w:t xml:space="preserve"> 35:41-55. DOI: </w:t>
      </w:r>
      <w:hyperlink r:id="rId13" w:history="1">
        <w:r w:rsidRPr="000B4946">
          <w:rPr>
            <w:rStyle w:val="Hyperlink"/>
          </w:rPr>
          <w:t>https://doi.org/10.1016/j.culher.2018.07.002</w:t>
        </w:r>
      </w:hyperlink>
    </w:p>
    <w:bookmarkEnd w:id="5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3" w:name="_ENREF_53"/>
      <w:r w:rsidRPr="000B4946">
        <w:tab/>
        <w:t>2021a</w:t>
      </w:r>
      <w:r w:rsidRPr="000B4946">
        <w:tab/>
        <w:t>An Exploratory Network Analysis of the Historic Caddo Period in Northeast Texas</w:t>
      </w:r>
      <w:r w:rsidRPr="000B4946">
        <w:rPr>
          <w:i/>
        </w:rPr>
        <w:t>.</w:t>
      </w:r>
      <w:r w:rsidRPr="000B4946">
        <w:t xml:space="preserve"> In </w:t>
      </w:r>
      <w:r w:rsidRPr="000B4946">
        <w:rPr>
          <w:i/>
        </w:rPr>
        <w:t>Ancestral Caddo Ceramic Traditions</w:t>
      </w:r>
      <w:r w:rsidRPr="000B4946">
        <w:t xml:space="preserve">, edited by Duncan P. McKinnon, Timothy K. Perttula and Jeffrey S. Girard, pp. (in review). LSU Press, Baton Rouge. </w:t>
      </w:r>
    </w:p>
    <w:bookmarkEnd w:id="5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4" w:name="_ENREF_54"/>
      <w:r w:rsidRPr="000B4946">
        <w:tab/>
        <w:t>2021b</w:t>
      </w:r>
      <w:r w:rsidRPr="000B4946">
        <w:tab/>
        <w:t>Louisiana Limitrophe: An Iterative Morphological Exegesis of Caddo Bottle and Biface Production</w:t>
      </w:r>
      <w:r w:rsidRPr="000B4946">
        <w:rPr>
          <w:i/>
        </w:rPr>
        <w:t>.</w:t>
      </w:r>
      <w:r w:rsidRPr="000B4946">
        <w:t xml:space="preserve"> In </w:t>
      </w:r>
      <w:r w:rsidRPr="000B4946">
        <w:rPr>
          <w:i/>
        </w:rPr>
        <w:t>Ancestral Caddo Ceramic Traditions</w:t>
      </w:r>
      <w:r w:rsidRPr="000B4946">
        <w:t xml:space="preserve">, edited by Duncan P. McKinnon, Jeffrey S. Girard and Timothy K. Perttula, pp. (in press). LSU Press, Baton Rouge. </w:t>
      </w:r>
    </w:p>
    <w:bookmarkEnd w:id="5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5" w:name="_ENREF_55"/>
      <w:r w:rsidRPr="000B4946">
        <w:t>Selden Jr., Robert Z., John E. Dockall and Morgane Dubied</w:t>
      </w:r>
    </w:p>
    <w:p w:rsidR="004A5FFA" w:rsidRPr="000B4946" w:rsidRDefault="004A5FFA" w:rsidP="004A5FFA">
      <w:pPr>
        <w:pStyle w:val="EndNoteBibliography"/>
        <w:ind w:left="720" w:hanging="720"/>
      </w:pPr>
      <w:r w:rsidRPr="000B4946">
        <w:tab/>
        <w:t>2020</w:t>
      </w:r>
      <w:r w:rsidRPr="000B4946">
        <w:tab/>
        <w:t xml:space="preserve">A quantitative assessment of intraspecific morphological variation in Gahagan bifaces from the southern Caddo area and central Texas. </w:t>
      </w:r>
      <w:r w:rsidRPr="000B4946">
        <w:rPr>
          <w:i/>
        </w:rPr>
        <w:t>Southeastern Archaeology</w:t>
      </w:r>
      <w:r w:rsidRPr="000B4946">
        <w:t xml:space="preserve"> 10.1080/0734578x.2020.1744416:1-21. DOI: 10.1080/0734578x.2020.1744416</w:t>
      </w:r>
    </w:p>
    <w:bookmarkEnd w:id="5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6" w:name="_ENREF_56"/>
      <w:r w:rsidRPr="000B4946">
        <w:t>Selden Jr., Robert Z. and Timothy K. Perttula</w:t>
      </w:r>
    </w:p>
    <w:p w:rsidR="004A5FFA" w:rsidRPr="000B4946" w:rsidRDefault="004A5FFA" w:rsidP="004A5FFA">
      <w:pPr>
        <w:pStyle w:val="EndNoteBibliography"/>
        <w:ind w:left="720" w:hanging="720"/>
      </w:pPr>
      <w:r w:rsidRPr="000B4946">
        <w:tab/>
        <w:t>2013</w:t>
      </w:r>
      <w:r w:rsidRPr="000B4946">
        <w:tab/>
        <w:t xml:space="preserve">Radiocarbon Trends and the East Texas Caddo Tradition. </w:t>
      </w:r>
      <w:r w:rsidRPr="000B4946">
        <w:rPr>
          <w:i/>
        </w:rPr>
        <w:t>Southeastern Archaeology</w:t>
      </w:r>
      <w:r w:rsidRPr="000B4946">
        <w:t xml:space="preserve"> 32(1):85-96. DOI: 10.1179/sea.2013.32.1.007</w:t>
      </w:r>
    </w:p>
    <w:bookmarkEnd w:id="56"/>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7" w:name="_ENREF_57"/>
      <w:r w:rsidRPr="000B4946">
        <w:t>Selden Jr., Robert Z., Timothy K. Perttula and Michael J. O'Brien</w:t>
      </w:r>
    </w:p>
    <w:p w:rsidR="004A5FFA" w:rsidRPr="000B4946" w:rsidRDefault="004A5FFA" w:rsidP="004A5FFA">
      <w:pPr>
        <w:pStyle w:val="EndNoteBibliography"/>
        <w:ind w:left="720" w:hanging="720"/>
      </w:pPr>
      <w:r w:rsidRPr="000B4946">
        <w:tab/>
        <w:t>2014</w:t>
      </w:r>
      <w:r w:rsidRPr="000B4946">
        <w:tab/>
        <w:t xml:space="preserve">Advances in Documentation, Digital Curation, Virtual Exhibition, and a Test of 3D Geometric Morphometrics: A Case Study of the Vanderpool Vessels from the Ancestral Caddo Territory. </w:t>
      </w:r>
      <w:r w:rsidRPr="000B4946">
        <w:rPr>
          <w:i/>
        </w:rPr>
        <w:t>Advances in Archaeological Practice</w:t>
      </w:r>
      <w:r w:rsidRPr="000B4946">
        <w:t xml:space="preserve"> 2(2):1-15. DOI: 10.7183/2326-3768.2.2.64</w:t>
      </w:r>
    </w:p>
    <w:bookmarkEnd w:id="57"/>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8" w:name="_ENREF_58"/>
      <w:r w:rsidRPr="000B4946">
        <w:t>Selden, Robert Z., John E. Dockall and Harry J. Shafer</w:t>
      </w:r>
    </w:p>
    <w:p w:rsidR="004A5FFA" w:rsidRPr="000B4946" w:rsidRDefault="004A5FFA" w:rsidP="004A5FFA">
      <w:pPr>
        <w:pStyle w:val="EndNoteBibliography"/>
        <w:ind w:left="720" w:hanging="720"/>
      </w:pPr>
      <w:r w:rsidRPr="000B4946">
        <w:tab/>
        <w:t>2018</w:t>
      </w:r>
      <w:r w:rsidRPr="000B4946">
        <w:tab/>
        <w:t xml:space="preserve">Lithic Morphological Organisation: Gahagan Bifaces from the Southern Caddo Area. </w:t>
      </w:r>
      <w:r w:rsidRPr="000B4946">
        <w:rPr>
          <w:i/>
        </w:rPr>
        <w:t>Digital Applications in Archaeology and Cultural Heritage</w:t>
      </w:r>
      <w:r w:rsidRPr="000B4946">
        <w:t xml:space="preserve"> 10. DOI: 10.1016/j.daach.2018.e00080</w:t>
      </w:r>
    </w:p>
    <w:bookmarkEnd w:id="58"/>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59" w:name="_ENREF_59"/>
      <w:r w:rsidRPr="000B4946">
        <w:t>Serwatka, Kamil</w:t>
      </w:r>
    </w:p>
    <w:p w:rsidR="004A5FFA" w:rsidRPr="000B4946" w:rsidRDefault="004A5FFA" w:rsidP="004A5FFA">
      <w:pPr>
        <w:pStyle w:val="EndNoteBibliography"/>
        <w:ind w:left="720" w:hanging="720"/>
      </w:pPr>
      <w:r w:rsidRPr="000B4946">
        <w:tab/>
        <w:t>2015</w:t>
      </w:r>
      <w:r w:rsidRPr="000B4946">
        <w:tab/>
        <w:t xml:space="preserve">Shape Variation of Middle Palaeolithic Bifacial Tools from Southern Poland: A Geometric Morphometric Approach to Keilmessergruppen Handaxes and Backed Knives. </w:t>
      </w:r>
      <w:r w:rsidRPr="000B4946">
        <w:rPr>
          <w:i/>
        </w:rPr>
        <w:t>Lithics</w:t>
      </w:r>
      <w:r w:rsidRPr="000B4946">
        <w:t xml:space="preserve"> 35:18-32. </w:t>
      </w:r>
    </w:p>
    <w:bookmarkEnd w:id="59"/>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0" w:name="_ENREF_60"/>
      <w:r w:rsidRPr="000B4946">
        <w:t>Suhm, Dee Ann and Edward B. Jelks</w:t>
      </w:r>
    </w:p>
    <w:p w:rsidR="004A5FFA" w:rsidRPr="000B4946" w:rsidRDefault="004A5FFA" w:rsidP="004A5FFA">
      <w:pPr>
        <w:pStyle w:val="EndNoteBibliography"/>
        <w:ind w:left="720" w:hanging="720"/>
      </w:pPr>
      <w:r w:rsidRPr="000B4946">
        <w:tab/>
        <w:t>1962</w:t>
      </w:r>
      <w:r w:rsidRPr="000B4946">
        <w:tab/>
      </w:r>
      <w:r w:rsidRPr="000B4946">
        <w:rPr>
          <w:i/>
        </w:rPr>
        <w:t>Handbook of Texas Archeology: Type Descriptions</w:t>
      </w:r>
      <w:r w:rsidRPr="000B4946">
        <w:t xml:space="preserve">. Special Publication No. 1. Texas Archeological Society and Bulletin No. 4, Texas Memorial Museum, Austin. </w:t>
      </w:r>
    </w:p>
    <w:bookmarkEnd w:id="60"/>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1" w:name="_ENREF_61"/>
      <w:r w:rsidRPr="000B4946">
        <w:t>Suhm, Dee Ann, Alex D. Krieger and Edward B. Jelks</w:t>
      </w:r>
    </w:p>
    <w:p w:rsidR="004A5FFA" w:rsidRPr="000B4946" w:rsidRDefault="004A5FFA" w:rsidP="004A5FFA">
      <w:pPr>
        <w:pStyle w:val="EndNoteBibliography"/>
        <w:ind w:left="720" w:hanging="720"/>
      </w:pPr>
      <w:r w:rsidRPr="000B4946">
        <w:tab/>
        <w:t>1954</w:t>
      </w:r>
      <w:r w:rsidRPr="000B4946">
        <w:tab/>
        <w:t xml:space="preserve">An Introductory Handbook of Texas Archeology. </w:t>
      </w:r>
      <w:r w:rsidRPr="000B4946">
        <w:rPr>
          <w:i/>
        </w:rPr>
        <w:t>Bulletin of the Texas Archeological Society</w:t>
      </w:r>
      <w:r w:rsidRPr="000B4946">
        <w:t xml:space="preserve"> 25:1-562. </w:t>
      </w:r>
    </w:p>
    <w:bookmarkEnd w:id="61"/>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2" w:name="_ENREF_62"/>
      <w:r w:rsidRPr="000B4946">
        <w:t>Turner, Robert L.</w:t>
      </w:r>
    </w:p>
    <w:p w:rsidR="004A5FFA" w:rsidRPr="000B4946" w:rsidRDefault="004A5FFA" w:rsidP="004A5FFA">
      <w:pPr>
        <w:pStyle w:val="EndNoteBibliography"/>
        <w:ind w:left="720" w:hanging="720"/>
      </w:pPr>
      <w:r w:rsidRPr="000B4946">
        <w:tab/>
        <w:t>1978</w:t>
      </w:r>
      <w:r w:rsidRPr="000B4946">
        <w:tab/>
        <w:t xml:space="preserve">The Tuck Carpenter Site and Its Relations to Other Sites within the Titus Focus. </w:t>
      </w:r>
      <w:r w:rsidRPr="000B4946">
        <w:rPr>
          <w:i/>
        </w:rPr>
        <w:t>Bulletin of the Texas Archeological Society</w:t>
      </w:r>
      <w:r w:rsidRPr="000B4946">
        <w:t xml:space="preserve"> 49:1-110. </w:t>
      </w:r>
    </w:p>
    <w:bookmarkEnd w:id="62"/>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3" w:name="_ENREF_63"/>
      <w:r w:rsidRPr="000B4946">
        <w:tab/>
        <w:t>1992</w:t>
      </w:r>
      <w:r w:rsidRPr="000B4946">
        <w:tab/>
      </w:r>
      <w:r w:rsidRPr="000B4946">
        <w:rPr>
          <w:i/>
        </w:rPr>
        <w:t>Prehistoric Mortuary Remains at the Tuck Carpenter Site, Camp County, Texas</w:t>
      </w:r>
      <w:r w:rsidRPr="000B4946">
        <w:t xml:space="preserve">. Texas Archeological Research Laboratory, The University of Texas. </w:t>
      </w:r>
    </w:p>
    <w:bookmarkEnd w:id="63"/>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4" w:name="_ENREF_64"/>
      <w:r w:rsidRPr="000B4946">
        <w:lastRenderedPageBreak/>
        <w:t>Vaquero, Manuel and Francesca Romagnoli</w:t>
      </w:r>
    </w:p>
    <w:p w:rsidR="004A5FFA" w:rsidRPr="000B4946" w:rsidRDefault="004A5FFA" w:rsidP="004A5FFA">
      <w:pPr>
        <w:pStyle w:val="EndNoteBibliography"/>
        <w:ind w:left="720" w:hanging="720"/>
      </w:pPr>
      <w:r w:rsidRPr="000B4946">
        <w:tab/>
        <w:t>2017</w:t>
      </w:r>
      <w:r w:rsidRPr="000B4946">
        <w:tab/>
        <w:t xml:space="preserve">Searching for Lazy People: the Significance of Expedient Behavior in the Interpretation of Paleolithic Assemblages. </w:t>
      </w:r>
      <w:r w:rsidRPr="000B4946">
        <w:rPr>
          <w:i/>
        </w:rPr>
        <w:t>Journal of Archaeological Method and Theory</w:t>
      </w:r>
      <w:r w:rsidRPr="000B4946">
        <w:t xml:space="preserve"> 25(2):334-367. DOI: 10.1007/s10816-017-9339-x</w:t>
      </w:r>
    </w:p>
    <w:bookmarkEnd w:id="64"/>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5" w:name="_ENREF_65"/>
      <w:r w:rsidRPr="000B4946">
        <w:t>Walters, Mark and Patti Haskins</w:t>
      </w:r>
    </w:p>
    <w:p w:rsidR="004A5FFA" w:rsidRPr="000B4946" w:rsidRDefault="004A5FFA" w:rsidP="004A5FFA">
      <w:pPr>
        <w:pStyle w:val="EndNoteBibliography"/>
        <w:ind w:left="720" w:hanging="720"/>
      </w:pPr>
      <w:r w:rsidRPr="000B4946">
        <w:tab/>
        <w:t>1998</w:t>
      </w:r>
      <w:r w:rsidRPr="000B4946">
        <w:tab/>
        <w:t xml:space="preserve">Archaeological Investigations at the Redwine Site (41SM193), Smith County, Texas. </w:t>
      </w:r>
      <w:r w:rsidRPr="000B4946">
        <w:rPr>
          <w:i/>
        </w:rPr>
        <w:t>Journal of Northeast Texas Archaeology</w:t>
      </w:r>
      <w:r w:rsidRPr="000B4946">
        <w:t xml:space="preserve"> 11:1-38. </w:t>
      </w:r>
    </w:p>
    <w:bookmarkEnd w:id="65"/>
    <w:p w:rsidR="004A5FFA" w:rsidRPr="000B4946" w:rsidRDefault="004A5FFA" w:rsidP="004A5FFA">
      <w:pPr>
        <w:pStyle w:val="EndNoteBibliography"/>
        <w:spacing w:after="0"/>
      </w:pPr>
    </w:p>
    <w:p w:rsidR="004A5FFA" w:rsidRPr="000B4946" w:rsidRDefault="004A5FFA" w:rsidP="004A5FFA">
      <w:pPr>
        <w:pStyle w:val="EndNoteBibliography"/>
        <w:ind w:left="720" w:hanging="720"/>
      </w:pPr>
      <w:bookmarkStart w:id="66" w:name="_ENREF_66"/>
      <w:r w:rsidRPr="000B4946">
        <w:t>Wilson, Lucy</w:t>
      </w:r>
    </w:p>
    <w:p w:rsidR="004A5FFA" w:rsidRPr="000B4946" w:rsidRDefault="004A5FFA" w:rsidP="004A5FFA">
      <w:pPr>
        <w:pStyle w:val="EndNoteBibliography"/>
        <w:ind w:left="720" w:hanging="720"/>
      </w:pPr>
      <w:r w:rsidRPr="000B4946">
        <w:tab/>
        <w:t>2007</w:t>
      </w:r>
      <w:r w:rsidRPr="000B4946">
        <w:tab/>
        <w:t xml:space="preserve">Understanding Prehistoric Lithic Raw Material Selection: Application of a Gravity Model. </w:t>
      </w:r>
      <w:r w:rsidRPr="000B4946">
        <w:rPr>
          <w:i/>
        </w:rPr>
        <w:t>Journal of Archaeological Method and Theory</w:t>
      </w:r>
      <w:r w:rsidRPr="000B4946">
        <w:t xml:space="preserve"> 14(4):388-411. DOI: 10.1007/s10816-007-9042-4</w:t>
      </w:r>
    </w:p>
    <w:bookmarkEnd w:id="66"/>
    <w:p w:rsidR="004A5FFA" w:rsidRPr="000B4946" w:rsidRDefault="004A5FFA" w:rsidP="004A5FFA">
      <w:pPr>
        <w:pStyle w:val="EndNoteBibliography"/>
      </w:pPr>
    </w:p>
    <w:p w:rsidR="0093027E" w:rsidRPr="000B4946" w:rsidRDefault="00E93C61" w:rsidP="00EF13AB">
      <w:pPr>
        <w:rPr>
          <w:rFonts w:ascii="Lato Light" w:hAnsi="Lato Light"/>
          <w:sz w:val="20"/>
          <w:szCs w:val="20"/>
        </w:rPr>
      </w:pPr>
      <w:r w:rsidRPr="000B4946">
        <w:rPr>
          <w:rFonts w:ascii="Lato Light" w:hAnsi="Lato Light"/>
          <w:sz w:val="20"/>
          <w:szCs w:val="20"/>
        </w:rPr>
        <w:fldChar w:fldCharType="end"/>
      </w:r>
    </w:p>
    <w:p w:rsidR="009A653B" w:rsidRPr="000B4946" w:rsidRDefault="009A653B">
      <w:pPr>
        <w:rPr>
          <w:rFonts w:ascii="Lato Light" w:hAnsi="Lato Light"/>
          <w:sz w:val="20"/>
          <w:szCs w:val="20"/>
        </w:rPr>
      </w:pPr>
    </w:p>
    <w:sectPr w:rsidR="009A653B" w:rsidRPr="000B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B4874E89-BA92-4207-B5A9-ECFFE90CEA96}"/>
  </w:font>
  <w:font w:name="Lato Light">
    <w:panose1 w:val="020F0502020204030203"/>
    <w:charset w:val="00"/>
    <w:family w:val="swiss"/>
    <w:pitch w:val="variable"/>
    <w:sig w:usb0="A00002AF" w:usb1="5000604B" w:usb2="00000000" w:usb3="00000000" w:csb0="0000019F" w:csb1="00000000"/>
    <w:embedRegular r:id="rId2" w:fontKey="{12CA1D59-084E-449D-9839-90432F4EC377}"/>
    <w:embedBold r:id="rId3" w:fontKey="{B9592702-9CFB-479E-8B44-B5C2579E20E7}"/>
    <w:embedItalic r:id="rId4" w:fontKey="{1DA8AB73-4BD7-40B4-BB4B-AD002858156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record-ids&gt;&lt;/item&gt;&lt;/Libraries&gt;"/>
  </w:docVars>
  <w:rsids>
    <w:rsidRoot w:val="002C0150"/>
    <w:rsid w:val="000004CB"/>
    <w:rsid w:val="00011246"/>
    <w:rsid w:val="0001521E"/>
    <w:rsid w:val="00015B17"/>
    <w:rsid w:val="00022489"/>
    <w:rsid w:val="000227BC"/>
    <w:rsid w:val="00024029"/>
    <w:rsid w:val="00043A43"/>
    <w:rsid w:val="00060D0E"/>
    <w:rsid w:val="00077F6D"/>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12F60"/>
    <w:rsid w:val="00217179"/>
    <w:rsid w:val="002225DA"/>
    <w:rsid w:val="00246787"/>
    <w:rsid w:val="00246D55"/>
    <w:rsid w:val="00273F53"/>
    <w:rsid w:val="00280B1F"/>
    <w:rsid w:val="00285CDA"/>
    <w:rsid w:val="00294276"/>
    <w:rsid w:val="002C0150"/>
    <w:rsid w:val="002C4E9C"/>
    <w:rsid w:val="002D1923"/>
    <w:rsid w:val="002E1F9D"/>
    <w:rsid w:val="002F30B0"/>
    <w:rsid w:val="002F53EB"/>
    <w:rsid w:val="0030055D"/>
    <w:rsid w:val="00302DD7"/>
    <w:rsid w:val="00314F84"/>
    <w:rsid w:val="00315E68"/>
    <w:rsid w:val="0034150E"/>
    <w:rsid w:val="0035654A"/>
    <w:rsid w:val="00356EA9"/>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34AE9"/>
    <w:rsid w:val="00474A16"/>
    <w:rsid w:val="004776F7"/>
    <w:rsid w:val="004809CF"/>
    <w:rsid w:val="0048389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3003"/>
    <w:rsid w:val="006D43BF"/>
    <w:rsid w:val="006E6CB6"/>
    <w:rsid w:val="006F004A"/>
    <w:rsid w:val="006F16BE"/>
    <w:rsid w:val="00702B25"/>
    <w:rsid w:val="00704AD1"/>
    <w:rsid w:val="0071236C"/>
    <w:rsid w:val="0072520B"/>
    <w:rsid w:val="00776598"/>
    <w:rsid w:val="00786A1B"/>
    <w:rsid w:val="007E0556"/>
    <w:rsid w:val="007E0A3F"/>
    <w:rsid w:val="007F54E8"/>
    <w:rsid w:val="007F7628"/>
    <w:rsid w:val="00800F84"/>
    <w:rsid w:val="008028B0"/>
    <w:rsid w:val="008075DC"/>
    <w:rsid w:val="00815894"/>
    <w:rsid w:val="008253B0"/>
    <w:rsid w:val="00842012"/>
    <w:rsid w:val="0084208E"/>
    <w:rsid w:val="008479A6"/>
    <w:rsid w:val="00851D09"/>
    <w:rsid w:val="008533DA"/>
    <w:rsid w:val="00866804"/>
    <w:rsid w:val="00870339"/>
    <w:rsid w:val="00871482"/>
    <w:rsid w:val="0089284C"/>
    <w:rsid w:val="00892C0B"/>
    <w:rsid w:val="008A5962"/>
    <w:rsid w:val="008B6751"/>
    <w:rsid w:val="008D18FB"/>
    <w:rsid w:val="008F750E"/>
    <w:rsid w:val="00917C78"/>
    <w:rsid w:val="0093027E"/>
    <w:rsid w:val="009324A8"/>
    <w:rsid w:val="00936ABF"/>
    <w:rsid w:val="00943F35"/>
    <w:rsid w:val="00944EA4"/>
    <w:rsid w:val="00945B10"/>
    <w:rsid w:val="00951E8A"/>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8782A"/>
    <w:rsid w:val="00A9180F"/>
    <w:rsid w:val="00AB44CE"/>
    <w:rsid w:val="00AC0EB4"/>
    <w:rsid w:val="00AD17FC"/>
    <w:rsid w:val="00AD73A3"/>
    <w:rsid w:val="00AF127B"/>
    <w:rsid w:val="00AF3157"/>
    <w:rsid w:val="00B0338F"/>
    <w:rsid w:val="00B2415D"/>
    <w:rsid w:val="00B2420B"/>
    <w:rsid w:val="00B249CF"/>
    <w:rsid w:val="00B327A3"/>
    <w:rsid w:val="00B43F17"/>
    <w:rsid w:val="00B4536A"/>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D4D"/>
    <w:rsid w:val="00BE12B3"/>
    <w:rsid w:val="00BE71A8"/>
    <w:rsid w:val="00BF171C"/>
    <w:rsid w:val="00BF1E7D"/>
    <w:rsid w:val="00C04443"/>
    <w:rsid w:val="00C0714B"/>
    <w:rsid w:val="00C3410F"/>
    <w:rsid w:val="00C35A3F"/>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7391"/>
    <w:rsid w:val="00DB0777"/>
    <w:rsid w:val="00DC1326"/>
    <w:rsid w:val="00DD0488"/>
    <w:rsid w:val="00DD275F"/>
    <w:rsid w:val="00DD34C8"/>
    <w:rsid w:val="00DD76A3"/>
    <w:rsid w:val="00E1192C"/>
    <w:rsid w:val="00E20CF0"/>
    <w:rsid w:val="00E212DD"/>
    <w:rsid w:val="00E63AE4"/>
    <w:rsid w:val="00E70889"/>
    <w:rsid w:val="00E771D3"/>
    <w:rsid w:val="00E84AB2"/>
    <w:rsid w:val="00E92AF0"/>
    <w:rsid w:val="00E92E6B"/>
    <w:rsid w:val="00E93C61"/>
    <w:rsid w:val="00EA1F97"/>
    <w:rsid w:val="00EB0BDA"/>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36BF"/>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D37B"/>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oi.org/10.1016/j.culher.2018.07.002"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yperlink" Target="https://doi.org/10.1080/01977261.2007.1172105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aksel-blaise.github.io/perdiz" TargetMode="External"/><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22</Pages>
  <Words>16207</Words>
  <Characters>92382</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228</cp:revision>
  <dcterms:created xsi:type="dcterms:W3CDTF">2020-09-24T21:59:00Z</dcterms:created>
  <dcterms:modified xsi:type="dcterms:W3CDTF">2020-11-03T18:51:00Z</dcterms:modified>
</cp:coreProperties>
</file>