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9A9F4" w14:textId="1EEFE86B" w:rsidR="00FC21D5" w:rsidRDefault="00B249CF" w:rsidP="004E2484">
      <w:pPr>
        <w:spacing w:before="240" w:after="0"/>
        <w:contextualSpacing/>
        <w:jc w:val="center"/>
        <w:rPr>
          <w:rFonts w:ascii="Lato Light" w:hAnsi="Lato Light"/>
          <w:b/>
          <w:sz w:val="28"/>
          <w:szCs w:val="28"/>
        </w:rPr>
      </w:pPr>
      <w:r>
        <w:rPr>
          <w:rFonts w:ascii="Lato Light" w:hAnsi="Lato Light"/>
          <w:b/>
          <w:sz w:val="28"/>
          <w:szCs w:val="28"/>
        </w:rPr>
        <w:t>SHAPE AS A FUNCTION OF RAW MATERIAL</w:t>
      </w:r>
      <w:r w:rsidR="00F3681C">
        <w:rPr>
          <w:rFonts w:ascii="Lato Light" w:hAnsi="Lato Light"/>
          <w:b/>
          <w:sz w:val="28"/>
          <w:szCs w:val="28"/>
        </w:rPr>
        <w:t xml:space="preserve"> + CONTEXT</w:t>
      </w:r>
      <w:r>
        <w:rPr>
          <w:rFonts w:ascii="Lato Light" w:hAnsi="Lato Light"/>
          <w:b/>
          <w:sz w:val="28"/>
          <w:szCs w:val="28"/>
        </w:rPr>
        <w:t>?</w:t>
      </w:r>
    </w:p>
    <w:p w14:paraId="6019ECDA" w14:textId="77777777" w:rsidR="0030055D" w:rsidRPr="000D3AD4" w:rsidRDefault="00B249CF" w:rsidP="00B249CF">
      <w:pPr>
        <w:spacing w:before="240" w:after="0"/>
        <w:contextualSpacing/>
        <w:jc w:val="center"/>
        <w:rPr>
          <w:rFonts w:ascii="Lato Light" w:hAnsi="Lato Light"/>
          <w:b/>
          <w:sz w:val="28"/>
          <w:szCs w:val="28"/>
        </w:rPr>
      </w:pPr>
      <w:r>
        <w:rPr>
          <w:rFonts w:ascii="Lato Light" w:hAnsi="Lato Light"/>
          <w:b/>
          <w:sz w:val="28"/>
          <w:szCs w:val="28"/>
        </w:rPr>
        <w:t>A PRELIMINARY ANALYSIS OF PERDIZ ARROW POINT MORPHOLOGY FROM THE SOUTHERN CADDO AREA</w:t>
      </w:r>
    </w:p>
    <w:p w14:paraId="5DA040A9" w14:textId="77777777" w:rsidR="002C0150" w:rsidRPr="000D3AD4" w:rsidRDefault="002C0150" w:rsidP="002C0150">
      <w:pPr>
        <w:jc w:val="center"/>
        <w:rPr>
          <w:rFonts w:ascii="Lato Light" w:hAnsi="Lato Light"/>
          <w:sz w:val="32"/>
          <w:szCs w:val="32"/>
        </w:rPr>
      </w:pPr>
    </w:p>
    <w:p w14:paraId="67DD6896" w14:textId="77777777" w:rsidR="002C0150" w:rsidRPr="000D3AD4" w:rsidRDefault="002C0150" w:rsidP="002C0150">
      <w:pPr>
        <w:jc w:val="center"/>
        <w:rPr>
          <w:rFonts w:ascii="Lato Light" w:hAnsi="Lato Light"/>
          <w:sz w:val="24"/>
          <w:szCs w:val="24"/>
        </w:rPr>
      </w:pPr>
    </w:p>
    <w:p w14:paraId="3402307D" w14:textId="77777777" w:rsidR="002C0150" w:rsidRPr="000D3AD4" w:rsidRDefault="002C0150" w:rsidP="002C0150">
      <w:pPr>
        <w:jc w:val="center"/>
        <w:rPr>
          <w:rFonts w:ascii="Lato Light" w:hAnsi="Lato Light"/>
          <w:sz w:val="24"/>
          <w:szCs w:val="24"/>
        </w:rPr>
      </w:pPr>
    </w:p>
    <w:p w14:paraId="530AF7C3" w14:textId="77777777" w:rsidR="002C0150" w:rsidRPr="000D3AD4" w:rsidRDefault="002C0150" w:rsidP="002C0150">
      <w:pPr>
        <w:jc w:val="center"/>
        <w:rPr>
          <w:rFonts w:ascii="Lato Light" w:hAnsi="Lato Light"/>
          <w:sz w:val="24"/>
          <w:szCs w:val="24"/>
        </w:rPr>
      </w:pPr>
    </w:p>
    <w:p w14:paraId="66CFD133" w14:textId="77777777" w:rsidR="002C0150" w:rsidRPr="000D3AD4" w:rsidRDefault="002C0150" w:rsidP="002C0150">
      <w:pPr>
        <w:jc w:val="center"/>
        <w:rPr>
          <w:rFonts w:ascii="Lato Light" w:hAnsi="Lato Light"/>
          <w:sz w:val="24"/>
          <w:szCs w:val="24"/>
        </w:rPr>
      </w:pPr>
    </w:p>
    <w:p w14:paraId="4D9977CE" w14:textId="77777777" w:rsidR="002C0150" w:rsidRPr="000D3AD4" w:rsidRDefault="002C0150" w:rsidP="002C0150">
      <w:pPr>
        <w:jc w:val="center"/>
        <w:rPr>
          <w:rFonts w:ascii="Lato Light" w:hAnsi="Lato Light"/>
          <w:sz w:val="24"/>
          <w:szCs w:val="24"/>
        </w:rPr>
      </w:pPr>
    </w:p>
    <w:p w14:paraId="1395F15B" w14:textId="77777777" w:rsidR="00F041EC" w:rsidRPr="000D3AD4" w:rsidRDefault="00F041EC" w:rsidP="002C0150">
      <w:pPr>
        <w:jc w:val="center"/>
        <w:rPr>
          <w:rFonts w:ascii="Lato Light" w:hAnsi="Lato Light"/>
          <w:sz w:val="24"/>
          <w:szCs w:val="24"/>
        </w:rPr>
      </w:pPr>
    </w:p>
    <w:p w14:paraId="7A58E986" w14:textId="77777777" w:rsidR="002C0150" w:rsidRPr="000D3AD4" w:rsidRDefault="002C0150" w:rsidP="002C0150">
      <w:pPr>
        <w:jc w:val="center"/>
        <w:rPr>
          <w:rFonts w:ascii="Lato Light" w:hAnsi="Lato Light"/>
          <w:sz w:val="24"/>
          <w:szCs w:val="24"/>
        </w:rPr>
      </w:pPr>
    </w:p>
    <w:p w14:paraId="4003C618" w14:textId="77777777" w:rsidR="002C0150" w:rsidRPr="000D3AD4" w:rsidRDefault="002C0150" w:rsidP="002C0150">
      <w:pPr>
        <w:jc w:val="center"/>
        <w:rPr>
          <w:rFonts w:ascii="Lato Light" w:hAnsi="Lato Light"/>
          <w:sz w:val="24"/>
          <w:szCs w:val="24"/>
        </w:rPr>
      </w:pPr>
    </w:p>
    <w:p w14:paraId="6BD36FD7" w14:textId="77777777"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14:paraId="2976853E" w14:textId="77777777" w:rsidR="002C0150" w:rsidRPr="000D3AD4" w:rsidRDefault="002C0150" w:rsidP="002C0150">
      <w:pPr>
        <w:jc w:val="center"/>
        <w:rPr>
          <w:rFonts w:ascii="Lato Light" w:hAnsi="Lato Light"/>
          <w:sz w:val="20"/>
          <w:szCs w:val="20"/>
          <w:vertAlign w:val="superscript"/>
        </w:rPr>
      </w:pPr>
    </w:p>
    <w:p w14:paraId="42E251FF" w14:textId="77777777" w:rsidR="002C0150" w:rsidRPr="000D3AD4" w:rsidRDefault="002C0150" w:rsidP="002C0150">
      <w:pPr>
        <w:jc w:val="center"/>
        <w:rPr>
          <w:rFonts w:ascii="Lato Light" w:hAnsi="Lato Light"/>
          <w:sz w:val="20"/>
          <w:szCs w:val="20"/>
        </w:rPr>
      </w:pPr>
    </w:p>
    <w:p w14:paraId="7F707F7F" w14:textId="77777777" w:rsidR="002C0150" w:rsidRPr="000D3AD4" w:rsidRDefault="002C0150" w:rsidP="002C0150">
      <w:pPr>
        <w:jc w:val="center"/>
        <w:rPr>
          <w:rFonts w:ascii="Lato Light" w:hAnsi="Lato Light"/>
          <w:sz w:val="20"/>
          <w:szCs w:val="20"/>
        </w:rPr>
      </w:pPr>
    </w:p>
    <w:p w14:paraId="19D81F81" w14:textId="77777777" w:rsidR="002C0150" w:rsidRPr="000D3AD4" w:rsidRDefault="002C0150" w:rsidP="002C0150">
      <w:pPr>
        <w:jc w:val="center"/>
        <w:rPr>
          <w:rFonts w:ascii="Lato Light" w:hAnsi="Lato Light"/>
          <w:sz w:val="20"/>
          <w:szCs w:val="20"/>
        </w:rPr>
      </w:pPr>
    </w:p>
    <w:p w14:paraId="133D4ECA" w14:textId="77777777" w:rsidR="002C0150" w:rsidRPr="000D3AD4" w:rsidRDefault="002C0150" w:rsidP="002C0150">
      <w:pPr>
        <w:jc w:val="center"/>
        <w:rPr>
          <w:rFonts w:ascii="Lato Light" w:hAnsi="Lato Light"/>
          <w:sz w:val="20"/>
          <w:szCs w:val="20"/>
        </w:rPr>
      </w:pPr>
    </w:p>
    <w:p w14:paraId="32045454" w14:textId="77777777"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14:paraId="6B23F627" w14:textId="77777777" w:rsidR="002C0150" w:rsidRPr="000D3AD4" w:rsidRDefault="002C0150" w:rsidP="002C0150">
      <w:pPr>
        <w:jc w:val="center"/>
        <w:rPr>
          <w:rFonts w:ascii="Lato Light" w:hAnsi="Lato Light"/>
          <w:sz w:val="20"/>
          <w:szCs w:val="20"/>
        </w:rPr>
      </w:pPr>
    </w:p>
    <w:p w14:paraId="5DA715A0" w14:textId="77777777" w:rsidR="002C0150" w:rsidRPr="000D3AD4" w:rsidRDefault="002C0150" w:rsidP="002C0150">
      <w:pPr>
        <w:jc w:val="center"/>
        <w:rPr>
          <w:rFonts w:ascii="Lato Light" w:hAnsi="Lato Light"/>
          <w:sz w:val="20"/>
          <w:szCs w:val="20"/>
        </w:rPr>
      </w:pPr>
    </w:p>
    <w:p w14:paraId="6DF584D9" w14:textId="77777777" w:rsidR="00CB4FB9" w:rsidRPr="000D3AD4" w:rsidRDefault="00CB4FB9" w:rsidP="002C0150">
      <w:pPr>
        <w:jc w:val="center"/>
        <w:rPr>
          <w:rFonts w:ascii="Lato Light" w:hAnsi="Lato Light"/>
          <w:sz w:val="20"/>
          <w:szCs w:val="20"/>
        </w:rPr>
      </w:pPr>
    </w:p>
    <w:p w14:paraId="7EF65DFB" w14:textId="77777777" w:rsidR="00F041EC" w:rsidRPr="000D3AD4" w:rsidRDefault="00F041EC" w:rsidP="002C0150">
      <w:pPr>
        <w:jc w:val="center"/>
        <w:rPr>
          <w:rFonts w:ascii="Lato Light" w:hAnsi="Lato Light"/>
          <w:sz w:val="20"/>
          <w:szCs w:val="20"/>
        </w:rPr>
      </w:pPr>
    </w:p>
    <w:p w14:paraId="4C806EC7" w14:textId="77777777" w:rsidR="002C0150" w:rsidRPr="000D3AD4" w:rsidRDefault="008209B8" w:rsidP="008209B8">
      <w:pPr>
        <w:tabs>
          <w:tab w:val="left" w:pos="908"/>
        </w:tabs>
        <w:rPr>
          <w:rFonts w:ascii="Lato Light" w:hAnsi="Lato Light"/>
          <w:sz w:val="20"/>
          <w:szCs w:val="20"/>
        </w:rPr>
      </w:pPr>
      <w:r>
        <w:rPr>
          <w:rFonts w:ascii="Lato Light" w:hAnsi="Lato Light"/>
          <w:sz w:val="20"/>
          <w:szCs w:val="20"/>
        </w:rPr>
        <w:tab/>
      </w:r>
    </w:p>
    <w:p w14:paraId="7626A739" w14:textId="77777777"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14:paraId="43EA3B3B" w14:textId="77777777"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14:paraId="0BEF144A" w14:textId="77777777"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14:paraId="6DEA03CB" w14:textId="77777777"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14:paraId="45A06354" w14:textId="77777777"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r w:rsidR="00E212DD">
        <w:rPr>
          <w:rFonts w:ascii="Lato Light" w:hAnsi="Lato Light"/>
          <w:i/>
        </w:rPr>
        <w:t xml:space="preserve"> </w:t>
      </w:r>
    </w:p>
    <w:p w14:paraId="350F6C9A" w14:textId="77777777" w:rsidR="00294276" w:rsidRPr="000D3AD4" w:rsidRDefault="00294276" w:rsidP="0062241D">
      <w:pPr>
        <w:spacing w:after="0"/>
        <w:ind w:left="864" w:right="864"/>
        <w:contextualSpacing/>
        <w:jc w:val="both"/>
        <w:rPr>
          <w:rFonts w:ascii="Lato Light" w:hAnsi="Lato Light"/>
          <w:i/>
        </w:rPr>
      </w:pPr>
    </w:p>
    <w:p w14:paraId="2BC616AE" w14:textId="77777777" w:rsidR="00086621" w:rsidRPr="000D3AD4" w:rsidRDefault="00086621" w:rsidP="00122EA2">
      <w:pPr>
        <w:spacing w:after="0"/>
        <w:contextualSpacing/>
        <w:jc w:val="center"/>
        <w:rPr>
          <w:rFonts w:ascii="Lato Light" w:hAnsi="Lato Light"/>
          <w:sz w:val="20"/>
          <w:szCs w:val="20"/>
        </w:rPr>
      </w:pPr>
    </w:p>
    <w:p w14:paraId="6960D6AB" w14:textId="77777777"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14:paraId="43184692" w14:textId="78869296" w:rsidR="00DD275F" w:rsidRPr="000B4946" w:rsidRDefault="00DD275F" w:rsidP="00BB4378">
      <w:pPr>
        <w:spacing w:after="0"/>
        <w:ind w:left="864" w:right="864"/>
        <w:contextualSpacing/>
        <w:jc w:val="both"/>
        <w:rPr>
          <w:rFonts w:ascii="Lato Light" w:hAnsi="Lato Light"/>
        </w:rPr>
      </w:pPr>
      <w:r w:rsidRPr="000B4946">
        <w:rPr>
          <w:rFonts w:ascii="Lato Light" w:hAnsi="Lato Light"/>
        </w:rPr>
        <w:lastRenderedPageBreak/>
        <w:t xml:space="preserve">The assumption is that the ability to execute formal technological designs </w:t>
      </w:r>
      <w:proofErr w:type="gramStart"/>
      <w:r w:rsidRPr="000B4946">
        <w:rPr>
          <w:rFonts w:ascii="Lato Light" w:hAnsi="Lato Light"/>
        </w:rPr>
        <w:t>is severely limited</w:t>
      </w:r>
      <w:proofErr w:type="gramEnd"/>
      <w:r w:rsidRPr="000B4946">
        <w:rPr>
          <w:rFonts w:ascii="Lato Light" w:hAnsi="Lato Light"/>
        </w:rPr>
        <w:t xml:space="preserve"> by the quality of the raw material. Toolkits based on high quality raw materials are thought to be easier to design because fracture is easier to control</w:t>
      </w:r>
      <w:r w:rsidR="008B6751" w:rsidRPr="000B4946">
        <w:rPr>
          <w:rFonts w:ascii="Lato Light" w:hAnsi="Lato Light"/>
        </w:rPr>
        <w:t xml:space="preserve"> </w:t>
      </w:r>
      <w:r w:rsidR="008B6751" w:rsidRPr="000B4946">
        <w:rPr>
          <w:rFonts w:ascii="Lato Light" w:hAnsi="Lato Light"/>
        </w:rPr>
        <w:fldChar w:fldCharType="begin"/>
      </w:r>
      <w:r w:rsidR="002C4E9C" w:rsidRPr="000B4946">
        <w:rPr>
          <w:rFonts w:ascii="Lato Light" w:hAnsi="Lato Light"/>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B4946">
        <w:rPr>
          <w:rFonts w:ascii="Lato Light" w:hAnsi="Lato Light"/>
        </w:rPr>
        <w:fldChar w:fldCharType="separate"/>
      </w:r>
      <w:r w:rsidR="008B6751" w:rsidRPr="000B4946">
        <w:rPr>
          <w:rFonts w:ascii="Lato Light" w:hAnsi="Lato Light"/>
          <w:noProof/>
        </w:rPr>
        <w:t>(</w:t>
      </w:r>
      <w:hyperlink w:anchor="_ENREF_22" w:tooltip="Goodyear, 1989 #8964" w:history="1">
        <w:r w:rsidR="00454589" w:rsidRPr="00454589">
          <w:rPr>
            <w:rStyle w:val="Hyperlink"/>
          </w:rPr>
          <w:t>Goodyear 1989:3</w:t>
        </w:r>
      </w:hyperlink>
      <w:r w:rsidR="008B6751" w:rsidRPr="000B4946">
        <w:rPr>
          <w:rFonts w:ascii="Lato Light" w:hAnsi="Lato Light"/>
          <w:noProof/>
        </w:rPr>
        <w:t xml:space="preserve">; </w:t>
      </w:r>
      <w:hyperlink w:anchor="_ENREF_31" w:tooltip="Luedtke, 1992 #8918" w:history="1">
        <w:r w:rsidR="00454589" w:rsidRPr="00454589">
          <w:rPr>
            <w:rStyle w:val="Hyperlink"/>
          </w:rPr>
          <w:t>Luedtke 1992</w:t>
        </w:r>
      </w:hyperlink>
      <w:r w:rsidR="008B6751" w:rsidRPr="000B4946">
        <w:rPr>
          <w:rFonts w:ascii="Lato Light" w:hAnsi="Lato Light"/>
          <w:noProof/>
        </w:rPr>
        <w:t>)</w:t>
      </w:r>
      <w:r w:rsidR="008B6751" w:rsidRPr="000B4946">
        <w:rPr>
          <w:rFonts w:ascii="Lato Light" w:hAnsi="Lato Light"/>
        </w:rPr>
        <w:fldChar w:fldCharType="end"/>
      </w:r>
      <w:r w:rsidRPr="000B4946">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B4946">
        <w:rPr>
          <w:rFonts w:ascii="Lato Light" w:hAnsi="Lato Light"/>
        </w:rPr>
        <w:fldChar w:fldCharType="begin"/>
      </w:r>
      <w:r w:rsidR="002C4E9C" w:rsidRPr="000B4946">
        <w:rPr>
          <w:rFonts w:ascii="Lato Light" w:hAnsi="Lato Light"/>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B4946">
        <w:rPr>
          <w:rFonts w:ascii="Lato Light" w:hAnsi="Lato Light"/>
        </w:rPr>
        <w:fldChar w:fldCharType="separate"/>
      </w:r>
      <w:r w:rsidR="00F00C67" w:rsidRPr="000B4946">
        <w:rPr>
          <w:rFonts w:ascii="Lato Light" w:hAnsi="Lato Light"/>
          <w:noProof/>
        </w:rPr>
        <w:t>(</w:t>
      </w:r>
      <w:hyperlink w:anchor="_ENREF_8" w:tooltip="Brantingham, 2000 #5904" w:history="1">
        <w:r w:rsidR="00454589" w:rsidRPr="00454589">
          <w:rPr>
            <w:rStyle w:val="Hyperlink"/>
          </w:rPr>
          <w:t>Brantingham, et al. 2000:257</w:t>
        </w:r>
      </w:hyperlink>
      <w:r w:rsidR="00F00C67" w:rsidRPr="000B4946">
        <w:rPr>
          <w:rFonts w:ascii="Lato Light" w:hAnsi="Lato Light"/>
          <w:noProof/>
        </w:rPr>
        <w:t>)</w:t>
      </w:r>
      <w:r w:rsidR="00B94019" w:rsidRPr="000B4946">
        <w:rPr>
          <w:rFonts w:ascii="Lato Light" w:hAnsi="Lato Light"/>
        </w:rPr>
        <w:fldChar w:fldCharType="end"/>
      </w:r>
      <w:r w:rsidRPr="000B4946">
        <w:rPr>
          <w:rFonts w:ascii="Lato Light" w:hAnsi="Lato Light"/>
        </w:rPr>
        <w:t>.</w:t>
      </w:r>
    </w:p>
    <w:p w14:paraId="155830D3" w14:textId="77777777" w:rsidR="00DD275F" w:rsidRPr="000D3AD4" w:rsidRDefault="00DD275F" w:rsidP="003E7707">
      <w:pPr>
        <w:spacing w:after="0"/>
        <w:contextualSpacing/>
        <w:rPr>
          <w:rFonts w:ascii="Lato Light" w:hAnsi="Lato Light"/>
        </w:rPr>
      </w:pPr>
    </w:p>
    <w:p w14:paraId="7355C3B3" w14:textId="584C54B2"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East Texas geologic formations are poor in lithic raw materials</w:t>
      </w:r>
      <w:r w:rsidR="00B249CF"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1990:Figure 2.1</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or at least knappable lithic materials. Consequently, lithic materials suitable for the manufacture of Perdiz arrow points would have been a carefully conserved resource for the sedentary aboriginal Caddo populations that lived in East Texas</w:t>
      </w:r>
      <w:r w:rsidR="00BB4378">
        <w:rPr>
          <w:rFonts w:ascii="Lato Light" w:hAnsi="Lato Light"/>
          <w:sz w:val="24"/>
          <w:szCs w:val="24"/>
        </w:rPr>
        <w:t xml:space="preserve"> after</w:t>
      </w:r>
      <w:r w:rsidR="0007137D">
        <w:rPr>
          <w:rFonts w:ascii="Lato Light" w:hAnsi="Lato Light"/>
          <w:sz w:val="24"/>
          <w:szCs w:val="24"/>
        </w:rPr>
        <w:t xml:space="preserve"> A.D. 900</w:t>
      </w:r>
      <w:r w:rsidRPr="00CA759E">
        <w:rPr>
          <w:rFonts w:ascii="Lato Light" w:hAnsi="Lato Light"/>
          <w:sz w:val="24"/>
          <w:szCs w:val="24"/>
        </w:rPr>
        <w:t xml:space="preserve">. In the general </w:t>
      </w:r>
      <w:r w:rsidR="001C041D" w:rsidRPr="00CA759E">
        <w:rPr>
          <w:rFonts w:ascii="Lato Light" w:hAnsi="Lato Light"/>
          <w:sz w:val="24"/>
          <w:szCs w:val="24"/>
        </w:rPr>
        <w:t>region</w:t>
      </w:r>
      <w:r w:rsidRPr="00CA759E">
        <w:rPr>
          <w:rFonts w:ascii="Lato Light" w:hAnsi="Lato Light"/>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1990:49</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There are also upland stream gravels that are relatively widespread in parts of East Texas</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1990:56-57</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 High quality and knappable cobbles of chert, novaculite, and quartzite are present in the Red River</w:t>
      </w:r>
      <w:r w:rsidR="002C4E9C" w:rsidRPr="00CA759E">
        <w:rPr>
          <w:rFonts w:ascii="Lato Light" w:hAnsi="Lato Light"/>
          <w:sz w:val="24"/>
          <w:szCs w:val="24"/>
        </w:rPr>
        <w:t xml:space="preserve"> gravels in northeastern Texas, includ</w:t>
      </w:r>
      <w:r w:rsidR="005855A7">
        <w:rPr>
          <w:rFonts w:ascii="Lato Light" w:hAnsi="Lato Light"/>
          <w:sz w:val="24"/>
          <w:szCs w:val="24"/>
        </w:rPr>
        <w:t>ing</w:t>
      </w:r>
      <w:r w:rsidRPr="00CA759E">
        <w:rPr>
          <w:rFonts w:ascii="Lato Light" w:hAnsi="Lato Light"/>
          <w:sz w:val="24"/>
          <w:szCs w:val="24"/>
        </w:rPr>
        <w:t xml:space="preserve"> the Bowie gravels in the Red-Sulphur River interfluve, per</w:t>
      </w:r>
      <w:r w:rsidR="002C4E9C" w:rsidRPr="00CA759E">
        <w:rPr>
          <w:rFonts w:ascii="Lato Light" w:hAnsi="Lato Light"/>
          <w:sz w:val="24"/>
          <w:szCs w:val="24"/>
        </w:rPr>
        <w:t xml:space="preserve"> </w:t>
      </w:r>
      <w:hyperlink w:anchor="_ENREF_10" w:tooltip="Cliff, 1996 #846" w:history="1">
        <w:r w:rsidR="00454589" w:rsidRPr="00454589">
          <w:rPr>
            <w:rStyle w:val="Hyperlink"/>
          </w:rPr>
          <w:fldChar w:fldCharType="begin"/>
        </w:r>
        <w:r w:rsidR="00454589" w:rsidRPr="00454589">
          <w:rPr>
            <w:rStyle w:val="Hyperlink"/>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454589" w:rsidRPr="00454589">
          <w:rPr>
            <w:rStyle w:val="Hyperlink"/>
          </w:rPr>
          <w:fldChar w:fldCharType="separate"/>
        </w:r>
        <w:r w:rsidR="00454589" w:rsidRPr="00454589">
          <w:rPr>
            <w:rStyle w:val="Hyperlink"/>
          </w:rPr>
          <w:t>Cliff, et al. (1996)</w:t>
        </w:r>
        <w:r w:rsidR="00454589" w:rsidRPr="00454589">
          <w:rPr>
            <w:rStyle w:val="Hyperlink"/>
          </w:rPr>
          <w:fldChar w:fldCharType="end"/>
        </w:r>
      </w:hyperlink>
      <w:r w:rsidRPr="00CA759E">
        <w:rPr>
          <w:rFonts w:ascii="Lato Light" w:hAnsi="Lato Light"/>
          <w:sz w:val="24"/>
          <w:szCs w:val="24"/>
        </w:rPr>
        <w:t xml:space="preserve">, </w:t>
      </w:r>
      <w:r w:rsidR="005855A7">
        <w:rPr>
          <w:rFonts w:ascii="Lato Light" w:hAnsi="Lato Light"/>
          <w:sz w:val="24"/>
          <w:szCs w:val="24"/>
        </w:rPr>
        <w:t>that</w:t>
      </w:r>
      <w:r w:rsidRPr="00CA759E">
        <w:rPr>
          <w:rFonts w:ascii="Lato Light" w:hAnsi="Lato Light"/>
          <w:sz w:val="24"/>
          <w:szCs w:val="24"/>
        </w:rPr>
        <w:t xml:space="preserve"> derive from chert-bearing formations in the Ouachita Mountains of southeastern Oklahoma</w:t>
      </w:r>
      <w:r w:rsidR="002C4E9C" w:rsidRPr="00CA759E">
        <w:rPr>
          <w:rFonts w:ascii="Lato Light" w:hAnsi="Lato Light"/>
          <w:sz w:val="24"/>
          <w:szCs w:val="24"/>
        </w:rPr>
        <w:t xml:space="preserve"> </w:t>
      </w:r>
      <w:r w:rsidR="002C4E9C"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3" w:tooltip="Banks, 1990 #439" w:history="1">
        <w:r w:rsidR="00454589" w:rsidRPr="00454589">
          <w:rPr>
            <w:rStyle w:val="Hyperlink"/>
          </w:rPr>
          <w:t>Banks 1990:Figure 1.20</w:t>
        </w:r>
      </w:hyperlink>
      <w:r w:rsidR="002C4E9C" w:rsidRPr="00CA759E">
        <w:rPr>
          <w:rFonts w:ascii="Lato Light" w:hAnsi="Lato Light"/>
          <w:noProof/>
          <w:sz w:val="24"/>
          <w:szCs w:val="24"/>
        </w:rPr>
        <w:t>)</w:t>
      </w:r>
      <w:r w:rsidR="002C4E9C" w:rsidRPr="00CA759E">
        <w:rPr>
          <w:rFonts w:ascii="Lato Light" w:hAnsi="Lato Light"/>
          <w:sz w:val="24"/>
          <w:szCs w:val="24"/>
        </w:rPr>
        <w:fldChar w:fldCharType="end"/>
      </w:r>
      <w:r w:rsidRPr="00CA759E">
        <w:rPr>
          <w:rFonts w:ascii="Lato Light" w:hAnsi="Lato Light"/>
          <w:sz w:val="24"/>
          <w:szCs w:val="24"/>
        </w:rPr>
        <w:t>.</w:t>
      </w:r>
    </w:p>
    <w:p w14:paraId="3C419AF2" w14:textId="77777777" w:rsidR="0054700E" w:rsidRPr="00CA759E" w:rsidRDefault="0054700E" w:rsidP="0054700E">
      <w:pPr>
        <w:spacing w:after="0"/>
        <w:contextualSpacing/>
        <w:jc w:val="both"/>
        <w:rPr>
          <w:rFonts w:ascii="Lato Light" w:hAnsi="Lato Light"/>
          <w:sz w:val="24"/>
          <w:szCs w:val="24"/>
        </w:rPr>
      </w:pPr>
    </w:p>
    <w:p w14:paraId="3BE20590" w14:textId="1528E167" w:rsidR="0054700E" w:rsidRPr="00CA759E" w:rsidRDefault="00C45454" w:rsidP="0054700E">
      <w:pPr>
        <w:spacing w:after="0"/>
        <w:contextualSpacing/>
        <w:jc w:val="both"/>
        <w:rPr>
          <w:rFonts w:ascii="Lato Light" w:hAnsi="Lato Light"/>
          <w:sz w:val="24"/>
          <w:szCs w:val="24"/>
        </w:rPr>
      </w:pPr>
      <w:r w:rsidRPr="00CA759E">
        <w:rPr>
          <w:rFonts w:ascii="Lato Light" w:hAnsi="Lato Light"/>
          <w:sz w:val="24"/>
          <w:szCs w:val="24"/>
        </w:rPr>
        <w:t>In the study of lithic raw material sources in the Neches-Angelina river basin by</w:t>
      </w:r>
      <w:r w:rsidR="001C041D" w:rsidRPr="00CA759E">
        <w:rPr>
          <w:rFonts w:ascii="Lato Light" w:hAnsi="Lato Light"/>
          <w:sz w:val="24"/>
          <w:szCs w:val="24"/>
        </w:rPr>
        <w:t xml:space="preserve"> </w:t>
      </w:r>
      <w:hyperlink w:anchor="_ENREF_20" w:tooltip="Girard, 1995 #1253" w:history="1">
        <w:r w:rsidR="00454589" w:rsidRPr="00454589">
          <w:rPr>
            <w:rStyle w:val="Hyperlink"/>
          </w:rPr>
          <w:fldChar w:fldCharType="begin"/>
        </w:r>
        <w:r w:rsidR="00454589" w:rsidRPr="00454589">
          <w:rPr>
            <w:rStyle w:val="Hyperlink"/>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54589" w:rsidRPr="00454589">
          <w:rPr>
            <w:rStyle w:val="Hyperlink"/>
          </w:rPr>
          <w:fldChar w:fldCharType="separate"/>
        </w:r>
        <w:r w:rsidR="00454589" w:rsidRPr="00454589">
          <w:rPr>
            <w:rStyle w:val="Hyperlink"/>
          </w:rPr>
          <w:t>Girard (1995:69)</w:t>
        </w:r>
        <w:r w:rsidR="00454589" w:rsidRPr="00454589">
          <w:rPr>
            <w:rStyle w:val="Hyperlink"/>
          </w:rPr>
          <w:fldChar w:fldCharType="end"/>
        </w:r>
      </w:hyperlink>
      <w:r w:rsidR="0054700E" w:rsidRPr="00CA759E">
        <w:rPr>
          <w:rFonts w:ascii="Lato Light" w:hAnsi="Lato Light"/>
          <w:sz w:val="24"/>
          <w:szCs w:val="24"/>
        </w:rPr>
        <w:t xml:space="preserve">, </w:t>
      </w:r>
      <w:r w:rsidRPr="00CA759E">
        <w:rPr>
          <w:rFonts w:ascii="Lato Light" w:hAnsi="Lato Light"/>
          <w:sz w:val="24"/>
          <w:szCs w:val="24"/>
        </w:rPr>
        <w:t>he notes that there</w:t>
      </w:r>
      <w:r w:rsidR="0054700E" w:rsidRPr="00CA759E">
        <w:rPr>
          <w:rFonts w:ascii="Lato Light" w:hAnsi="Lato Light"/>
          <w:sz w:val="24"/>
          <w:szCs w:val="24"/>
        </w:rPr>
        <w:t xml:space="preserve"> are redeposited gravels on stream terraces that contain small cobbles and pebbles of petrified wood, fine-grained quartzite, and various cherts. The local cherts tend to be red, gray, tan, and brown in color</w:t>
      </w:r>
      <w:r w:rsidRPr="00CA759E">
        <w:rPr>
          <w:rFonts w:ascii="Lato Light" w:hAnsi="Lato Light"/>
          <w:sz w:val="24"/>
          <w:szCs w:val="24"/>
        </w:rPr>
        <w:t xml:space="preserve"> </w:t>
      </w:r>
      <w:r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0" w:tooltip="Girard, 1995 #1253" w:history="1">
        <w:r w:rsidR="00454589" w:rsidRPr="00454589">
          <w:rPr>
            <w:rStyle w:val="Hyperlink"/>
          </w:rPr>
          <w:t>Girard 1995:66</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r w:rsidR="0054700E" w:rsidRPr="00CA759E">
        <w:rPr>
          <w:rFonts w:ascii="Lato Light" w:hAnsi="Lato Light"/>
          <w:sz w:val="24"/>
          <w:szCs w:val="24"/>
        </w:rPr>
        <w:t>Non-local cherts found on sites in the Neches and Angelina river basins are apparently from Central Texas Edwards Plateau sources, and these are lustrous gray, blue-gray, and dark brown in color.</w:t>
      </w:r>
    </w:p>
    <w:p w14:paraId="68FC425F" w14:textId="77777777" w:rsidR="0054700E" w:rsidRPr="00CA759E" w:rsidRDefault="0054700E" w:rsidP="0054700E">
      <w:pPr>
        <w:spacing w:after="0"/>
        <w:contextualSpacing/>
        <w:jc w:val="both"/>
        <w:rPr>
          <w:rFonts w:ascii="Lato Light" w:hAnsi="Lato Light"/>
          <w:sz w:val="24"/>
          <w:szCs w:val="24"/>
        </w:rPr>
      </w:pPr>
    </w:p>
    <w:p w14:paraId="308B2748" w14:textId="0FEC89D5"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w:t>
      </w:r>
      <w:r w:rsidR="002806EC">
        <w:rPr>
          <w:rFonts w:ascii="Lato Light" w:hAnsi="Lato Light"/>
          <w:sz w:val="24"/>
          <w:szCs w:val="24"/>
        </w:rPr>
        <w:t>al</w:t>
      </w:r>
      <w:r w:rsidRPr="00CA759E">
        <w:rPr>
          <w:rFonts w:ascii="Lato Light" w:hAnsi="Lato Light"/>
          <w:sz w:val="24"/>
          <w:szCs w:val="24"/>
        </w:rPr>
        <w:t>though it probably is restricted to localized sources</w:t>
      </w:r>
      <w:r w:rsidR="000227BC" w:rsidRPr="00CA759E">
        <w:rPr>
          <w:rFonts w:ascii="Lato Light" w:hAnsi="Lato Light"/>
          <w:sz w:val="24"/>
          <w:szCs w:val="24"/>
        </w:rPr>
        <w:t>. The material is</w:t>
      </w:r>
      <w:r w:rsidRPr="00CA759E">
        <w:rPr>
          <w:rFonts w:ascii="Lato Light" w:hAnsi="Lato Light"/>
          <w:sz w:val="24"/>
          <w:szCs w:val="24"/>
        </w:rPr>
        <w:t xml:space="preserve"> described by</w:t>
      </w:r>
      <w:r w:rsidR="00C45454" w:rsidRPr="00CA759E">
        <w:rPr>
          <w:rFonts w:ascii="Lato Light" w:hAnsi="Lato Light"/>
          <w:sz w:val="24"/>
          <w:szCs w:val="24"/>
        </w:rPr>
        <w:t xml:space="preserve"> </w:t>
      </w:r>
      <w:hyperlink w:anchor="_ENREF_20" w:tooltip="Girard, 1995 #1253" w:history="1">
        <w:r w:rsidR="00454589" w:rsidRPr="00454589">
          <w:rPr>
            <w:rStyle w:val="Hyperlink"/>
          </w:rPr>
          <w:fldChar w:fldCharType="begin"/>
        </w:r>
        <w:r w:rsidR="00454589" w:rsidRPr="00454589">
          <w:rPr>
            <w:rStyle w:val="Hyperlink"/>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454589" w:rsidRPr="00454589">
          <w:rPr>
            <w:rStyle w:val="Hyperlink"/>
          </w:rPr>
          <w:fldChar w:fldCharType="separate"/>
        </w:r>
        <w:r w:rsidR="00454589" w:rsidRPr="00454589">
          <w:rPr>
            <w:rStyle w:val="Hyperlink"/>
          </w:rPr>
          <w:t>Girard (1995:67)</w:t>
        </w:r>
        <w:r w:rsidR="00454589" w:rsidRPr="00454589">
          <w:rPr>
            <w:rStyle w:val="Hyperlink"/>
          </w:rPr>
          <w:fldChar w:fldCharType="end"/>
        </w:r>
      </w:hyperlink>
      <w:r w:rsidRPr="00CA759E">
        <w:rPr>
          <w:rFonts w:ascii="Lato Light" w:hAnsi="Lato Light"/>
          <w:sz w:val="24"/>
          <w:szCs w:val="24"/>
        </w:rPr>
        <w:t xml:space="preserve"> as </w:t>
      </w:r>
      <w:r w:rsidR="000227BC" w:rsidRPr="00CA759E">
        <w:rPr>
          <w:rFonts w:ascii="Lato Light" w:hAnsi="Lato Light"/>
          <w:sz w:val="24"/>
          <w:szCs w:val="24"/>
        </w:rPr>
        <w:t>being of</w:t>
      </w:r>
      <w:r w:rsidRPr="00CA759E">
        <w:rPr>
          <w:rFonts w:ascii="Lato Light" w:hAnsi="Lato Light"/>
          <w:sz w:val="24"/>
          <w:szCs w:val="24"/>
        </w:rPr>
        <w:t xml:space="preserve"> suga</w:t>
      </w:r>
      <w:r w:rsidR="000227BC" w:rsidRPr="00CA759E">
        <w:rPr>
          <w:rFonts w:ascii="Lato Light" w:hAnsi="Lato Light"/>
          <w:sz w:val="24"/>
          <w:szCs w:val="24"/>
        </w:rPr>
        <w:t>ry coarse-grained texture and</w:t>
      </w:r>
      <w:r w:rsidRPr="00CA759E">
        <w:rPr>
          <w:rFonts w:ascii="Lato Light" w:hAnsi="Lato Light"/>
          <w:sz w:val="24"/>
          <w:szCs w:val="24"/>
        </w:rPr>
        <w:t xml:space="preserve"> light gr</w:t>
      </w:r>
      <w:r w:rsidR="000227BC" w:rsidRPr="00CA759E">
        <w:rPr>
          <w:rFonts w:ascii="Lato Light" w:hAnsi="Lato Light"/>
          <w:sz w:val="24"/>
          <w:szCs w:val="24"/>
        </w:rPr>
        <w:t xml:space="preserve">ay to yellowish-brown in color, </w:t>
      </w:r>
      <w:r w:rsidR="00BB4378">
        <w:rPr>
          <w:rFonts w:ascii="Lato Light" w:hAnsi="Lato Light"/>
          <w:sz w:val="24"/>
          <w:szCs w:val="24"/>
        </w:rPr>
        <w:t>which</w:t>
      </w:r>
      <w:r w:rsidR="002806EC">
        <w:rPr>
          <w:rFonts w:ascii="Lato Light" w:hAnsi="Lato Light"/>
          <w:sz w:val="24"/>
          <w:szCs w:val="24"/>
        </w:rPr>
        <w:t xml:space="preserve"> </w:t>
      </w:r>
      <w:r w:rsidRPr="00CA759E">
        <w:rPr>
          <w:rFonts w:ascii="Lato Light" w:hAnsi="Lato Light"/>
          <w:sz w:val="24"/>
          <w:szCs w:val="24"/>
        </w:rPr>
        <w:t>may originate in the Glover Sandstone (part of the basal Sparta Sand Formation) in northeastern Houston County</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20" w:tooltip="Girard, 1995 #1253" w:history="1">
        <w:r w:rsidR="00454589" w:rsidRPr="00454589">
          <w:rPr>
            <w:rStyle w:val="Hyperlink"/>
          </w:rPr>
          <w:t>Girard 1995:69</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A quarry (41VN39) of grayish-white quartzite is known in the Sabine R</w:t>
      </w:r>
      <w:r w:rsidR="000227BC" w:rsidRPr="00CA759E">
        <w:rPr>
          <w:rFonts w:ascii="Lato Light" w:hAnsi="Lato Light"/>
          <w:sz w:val="24"/>
          <w:szCs w:val="24"/>
        </w:rPr>
        <w:t>iver basin in Van Zandt County, and has been noted to turn</w:t>
      </w:r>
      <w:r w:rsidRPr="00CA759E">
        <w:rPr>
          <w:rFonts w:ascii="Lato Light" w:hAnsi="Lato Light"/>
          <w:sz w:val="24"/>
          <w:szCs w:val="24"/>
        </w:rPr>
        <w:t xml:space="preserve"> pink when heat-treated</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C45454" w:rsidRPr="00CA759E">
        <w:rPr>
          <w:rFonts w:ascii="Lato Light" w:hAnsi="Lato Light"/>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CA759E">
        <w:rPr>
          <w:rFonts w:ascii="Lato Light" w:hAnsi="Lato Light"/>
          <w:sz w:val="24"/>
          <w:szCs w:val="24"/>
        </w:rPr>
        <w:fldChar w:fldCharType="separate"/>
      </w:r>
      <w:r w:rsidR="00C45454" w:rsidRPr="00CA759E">
        <w:rPr>
          <w:rFonts w:ascii="Lato Light" w:hAnsi="Lato Light"/>
          <w:noProof/>
          <w:sz w:val="24"/>
          <w:szCs w:val="24"/>
        </w:rPr>
        <w:t>(</w:t>
      </w:r>
      <w:hyperlink w:anchor="_ENREF_32" w:tooltip="Malone, 1972 #1898" w:history="1">
        <w:r w:rsidR="00454589" w:rsidRPr="00454589">
          <w:rPr>
            <w:rStyle w:val="Hyperlink"/>
          </w:rPr>
          <w:t>Malone 1972</w:t>
        </w:r>
      </w:hyperlink>
      <w:r w:rsidR="00C45454" w:rsidRPr="00CA759E">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w:t>
      </w:r>
    </w:p>
    <w:p w14:paraId="63676814" w14:textId="50E70CEA" w:rsidR="00CC7E89"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 xml:space="preserve">The most likely contributing source(s) of non-local cherts used for the manufacture of Perdiz arrow points in </w:t>
      </w:r>
      <w:r w:rsidR="002806EC">
        <w:rPr>
          <w:rFonts w:ascii="Lato Light" w:hAnsi="Lato Light"/>
          <w:sz w:val="24"/>
          <w:szCs w:val="24"/>
        </w:rPr>
        <w:t>N</w:t>
      </w:r>
      <w:r w:rsidRPr="00CA759E">
        <w:rPr>
          <w:rFonts w:ascii="Lato Light" w:hAnsi="Lato Light"/>
          <w:sz w:val="24"/>
          <w:szCs w:val="24"/>
        </w:rPr>
        <w:t xml:space="preserve">ortheast and </w:t>
      </w:r>
      <w:r w:rsidR="002806EC">
        <w:rPr>
          <w:rFonts w:ascii="Lato Light" w:hAnsi="Lato Light"/>
          <w:sz w:val="24"/>
          <w:szCs w:val="24"/>
        </w:rPr>
        <w:t>E</w:t>
      </w:r>
      <w:r w:rsidRPr="00CA759E">
        <w:rPr>
          <w:rFonts w:ascii="Lato Light" w:hAnsi="Lato Light"/>
          <w:sz w:val="24"/>
          <w:szCs w:val="24"/>
        </w:rPr>
        <w:t xml:space="preserve">ast Texas are those from various Edwards Formation localities in </w:t>
      </w:r>
      <w:r w:rsidR="002806EC">
        <w:rPr>
          <w:rFonts w:ascii="Lato Light" w:hAnsi="Lato Light"/>
          <w:sz w:val="24"/>
          <w:szCs w:val="24"/>
        </w:rPr>
        <w:t>C</w:t>
      </w:r>
      <w:r w:rsidRPr="00CA759E">
        <w:rPr>
          <w:rFonts w:ascii="Lato Light" w:hAnsi="Lato Light"/>
          <w:sz w:val="24"/>
          <w:szCs w:val="24"/>
        </w:rPr>
        <w:t>entral Texas</w:t>
      </w:r>
      <w:r w:rsidR="00C45454" w:rsidRPr="00CA759E">
        <w:rPr>
          <w:rFonts w:ascii="Lato Light" w:hAnsi="Lato Light"/>
          <w:sz w:val="24"/>
          <w:szCs w:val="24"/>
        </w:rPr>
        <w:t xml:space="preserve"> </w:t>
      </w:r>
      <w:r w:rsidR="00C45454"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&lt;EndNote&gt;&lt;Cite&gt;&lt;Author&gt;Banks&lt;/Author&gt;&lt;Year&gt;1990&lt;/Year&gt;&lt;RecNum&gt;439&lt;/RecNum&gt;&lt;DisplayText&gt;(Banks 1990;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Timothy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129-148&lt;/pages&gt;&lt;volume&gt;Occasional Paper 2&lt;/volume&gt;&lt;dates&gt;&lt;year&gt;1984&lt;/year&gt;&lt;/dates&gt;&lt;pub-location&gt;Carbondale&lt;/pub-location&gt;&lt;publisher&gt;Center for Archaeological Investigations, Southern Illinois University&lt;/publisher&gt;&lt;urls&gt;&lt;/urls&gt;&lt;/record&gt;&lt;/Cite&gt;&lt;/EndNote&gt;</w:instrText>
      </w:r>
      <w:r w:rsidR="00C45454" w:rsidRPr="00CA759E">
        <w:rPr>
          <w:rFonts w:ascii="Lato Light" w:hAnsi="Lato Light"/>
          <w:sz w:val="24"/>
          <w:szCs w:val="24"/>
        </w:rPr>
        <w:fldChar w:fldCharType="separate"/>
      </w:r>
      <w:r w:rsidR="00454589">
        <w:rPr>
          <w:rFonts w:ascii="Lato Light" w:hAnsi="Lato Light"/>
          <w:noProof/>
          <w:sz w:val="24"/>
          <w:szCs w:val="24"/>
        </w:rPr>
        <w:t>(</w:t>
      </w:r>
      <w:hyperlink w:anchor="_ENREF_3" w:tooltip="Banks, 1990 #439" w:history="1">
        <w:r w:rsidR="00454589" w:rsidRPr="00454589">
          <w:rPr>
            <w:rStyle w:val="Hyperlink"/>
          </w:rPr>
          <w:t>Banks 1990</w:t>
        </w:r>
      </w:hyperlink>
      <w:r w:rsidR="00454589">
        <w:rPr>
          <w:rFonts w:ascii="Lato Light" w:hAnsi="Lato Light"/>
          <w:noProof/>
          <w:sz w:val="24"/>
          <w:szCs w:val="24"/>
        </w:rPr>
        <w:t xml:space="preserve">; </w:t>
      </w:r>
      <w:hyperlink w:anchor="_ENREF_36" w:tooltip="Perttula, 1984 #2145" w:history="1">
        <w:r w:rsidR="00454589" w:rsidRPr="00454589">
          <w:rPr>
            <w:rStyle w:val="Hyperlink"/>
          </w:rPr>
          <w:t>Perttula 1984</w:t>
        </w:r>
      </w:hyperlink>
      <w:r w:rsidR="00454589">
        <w:rPr>
          <w:rFonts w:ascii="Lato Light" w:hAnsi="Lato Light"/>
          <w:noProof/>
          <w:sz w:val="24"/>
          <w:szCs w:val="24"/>
        </w:rPr>
        <w:t>)</w:t>
      </w:r>
      <w:r w:rsidR="00C45454" w:rsidRPr="00CA759E">
        <w:rPr>
          <w:rFonts w:ascii="Lato Light" w:hAnsi="Lato Light"/>
          <w:sz w:val="24"/>
          <w:szCs w:val="24"/>
        </w:rPr>
        <w:fldChar w:fldCharType="end"/>
      </w:r>
      <w:r w:rsidRPr="00CA759E">
        <w:rPr>
          <w:rFonts w:ascii="Lato Light" w:hAnsi="Lato Light"/>
          <w:sz w:val="24"/>
          <w:szCs w:val="24"/>
        </w:rPr>
        <w:t xml:space="preserve">. These resources occur in a region that encompasses the Edwards Plateau </w:t>
      </w:r>
      <w:r w:rsidR="00454589">
        <w:rPr>
          <w:rFonts w:ascii="Lato Light" w:hAnsi="Lato Light"/>
          <w:sz w:val="24"/>
          <w:szCs w:val="24"/>
        </w:rPr>
        <w:t xml:space="preserve">and the southern Llano Estacado, occurring </w:t>
      </w:r>
      <w:r w:rsidRPr="00CA759E">
        <w:rPr>
          <w:rFonts w:ascii="Lato Light" w:hAnsi="Lato Light"/>
          <w:sz w:val="24"/>
          <w:szCs w:val="24"/>
        </w:rPr>
        <w:t>in both massive ledge and cobble varieties. These materials also occur as significant gravel sources along the Colorado and Brazos River Valleys but may also occur as reworked and lagged members of Uvalde Gravel deposits.</w:t>
      </w:r>
    </w:p>
    <w:p w14:paraId="1110BB68" w14:textId="77777777" w:rsidR="00E212DD" w:rsidRPr="00CA759E" w:rsidRDefault="00E212DD" w:rsidP="0054700E">
      <w:pPr>
        <w:spacing w:after="0"/>
        <w:contextualSpacing/>
        <w:jc w:val="both"/>
        <w:rPr>
          <w:rFonts w:ascii="Lato Light" w:hAnsi="Lato Light"/>
          <w:sz w:val="24"/>
          <w:szCs w:val="24"/>
        </w:rPr>
      </w:pPr>
    </w:p>
    <w:p w14:paraId="49F24D16" w14:textId="77777777" w:rsidR="00E212DD" w:rsidRPr="00CA759E" w:rsidRDefault="00917C78" w:rsidP="0054700E">
      <w:pPr>
        <w:spacing w:after="0"/>
        <w:contextualSpacing/>
        <w:jc w:val="both"/>
        <w:rPr>
          <w:rFonts w:ascii="Lato Light" w:hAnsi="Lato Light"/>
          <w:i/>
          <w:sz w:val="24"/>
          <w:szCs w:val="24"/>
        </w:rPr>
      </w:pPr>
      <w:r w:rsidRPr="00CA759E">
        <w:rPr>
          <w:rFonts w:ascii="Lato Light" w:hAnsi="Lato Light"/>
          <w:i/>
          <w:sz w:val="24"/>
          <w:szCs w:val="24"/>
        </w:rPr>
        <w:t>Shape, raw material</w:t>
      </w:r>
      <w:r w:rsidR="00562E77" w:rsidRPr="00CA759E">
        <w:rPr>
          <w:rFonts w:ascii="Lato Light" w:hAnsi="Lato Light"/>
          <w:i/>
          <w:sz w:val="24"/>
          <w:szCs w:val="24"/>
        </w:rPr>
        <w:t>, and human behavior</w:t>
      </w:r>
    </w:p>
    <w:p w14:paraId="6F8429B1" w14:textId="77777777" w:rsidR="00E212DD" w:rsidRPr="00CA759E" w:rsidRDefault="00E212DD" w:rsidP="0054700E">
      <w:pPr>
        <w:spacing w:after="0"/>
        <w:contextualSpacing/>
        <w:jc w:val="both"/>
        <w:rPr>
          <w:rFonts w:ascii="Lato Light" w:hAnsi="Lato Light"/>
          <w:i/>
          <w:sz w:val="24"/>
          <w:szCs w:val="24"/>
        </w:rPr>
      </w:pPr>
    </w:p>
    <w:p w14:paraId="3C40704D" w14:textId="7462935D" w:rsidR="00D52452" w:rsidRPr="00CA759E" w:rsidRDefault="008D18FB" w:rsidP="005E49FA">
      <w:pPr>
        <w:spacing w:after="0"/>
        <w:contextualSpacing/>
        <w:jc w:val="both"/>
        <w:rPr>
          <w:rFonts w:ascii="Lato Light" w:hAnsi="Lato Light"/>
          <w:sz w:val="24"/>
          <w:szCs w:val="24"/>
        </w:rPr>
      </w:pPr>
      <w:r w:rsidRPr="00CA759E">
        <w:rPr>
          <w:rFonts w:ascii="Lato Light" w:hAnsi="Lato Light"/>
          <w:sz w:val="24"/>
          <w:szCs w:val="24"/>
        </w:rPr>
        <w:t xml:space="preserve">Perdiz arrow points </w:t>
      </w:r>
      <w:r w:rsidRPr="00CA759E">
        <w:rPr>
          <w:rFonts w:ascii="Lato Light" w:hAnsi="Lato Light"/>
          <w:sz w:val="24"/>
          <w:szCs w:val="24"/>
        </w:rPr>
        <w:fldChar w:fldCharType="begin"/>
      </w:r>
      <w:r w:rsidR="00356EA9" w:rsidRPr="00CA759E">
        <w:rPr>
          <w:rFonts w:ascii="Lato Light" w:hAnsi="Lato Light"/>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CA759E">
        <w:rPr>
          <w:rFonts w:ascii="Lato Light" w:hAnsi="Lato Light"/>
          <w:sz w:val="24"/>
          <w:szCs w:val="24"/>
        </w:rPr>
        <w:fldChar w:fldCharType="separate"/>
      </w:r>
      <w:r w:rsidR="00356EA9" w:rsidRPr="00CA759E">
        <w:rPr>
          <w:rFonts w:ascii="Lato Light" w:hAnsi="Lato Light"/>
          <w:noProof/>
          <w:sz w:val="24"/>
          <w:szCs w:val="24"/>
        </w:rPr>
        <w:t>(</w:t>
      </w:r>
      <w:hyperlink w:anchor="_ENREF_60" w:tooltip="Suhm, 1962 #7793" w:history="1">
        <w:r w:rsidR="00454589" w:rsidRPr="00454589">
          <w:rPr>
            <w:rStyle w:val="Hyperlink"/>
          </w:rPr>
          <w:t>Suhm and Jelks 1962:283 and Plate 142</w:t>
        </w:r>
      </w:hyperlink>
      <w:r w:rsidR="00356EA9" w:rsidRPr="00CA759E">
        <w:rPr>
          <w:rFonts w:ascii="Lato Light" w:hAnsi="Lato Light"/>
          <w:noProof/>
          <w:sz w:val="24"/>
          <w:szCs w:val="24"/>
        </w:rPr>
        <w:t xml:space="preserve">; </w:t>
      </w:r>
      <w:hyperlink w:anchor="_ENREF_61" w:tooltip="Suhm, 1954 #5764" w:history="1">
        <w:r w:rsidR="00454589" w:rsidRPr="00454589">
          <w:rPr>
            <w:rStyle w:val="Hyperlink"/>
          </w:rPr>
          <w:t>Suhm, et al. 1954:504 and Plate 131</w:t>
        </w:r>
      </w:hyperlink>
      <w:r w:rsidR="00356EA9" w:rsidRPr="00CA759E">
        <w:rPr>
          <w:rFonts w:ascii="Lato Light" w:hAnsi="Lato Light"/>
          <w:noProof/>
          <w:sz w:val="24"/>
          <w:szCs w:val="24"/>
        </w:rPr>
        <w:t>)</w:t>
      </w:r>
      <w:r w:rsidRPr="00CA759E">
        <w:rPr>
          <w:rFonts w:ascii="Lato Light" w:hAnsi="Lato Light"/>
          <w:sz w:val="24"/>
          <w:szCs w:val="24"/>
        </w:rPr>
        <w:fldChar w:fldCharType="end"/>
      </w:r>
      <w:r w:rsidR="00356EA9" w:rsidRPr="00CA759E">
        <w:rPr>
          <w:rFonts w:ascii="Lato Light" w:hAnsi="Lato Light"/>
          <w:sz w:val="24"/>
          <w:szCs w:val="24"/>
        </w:rPr>
        <w:t xml:space="preserve"> occur across most of Texas from the Rio Grande eastward to the Neches River basin, and from the Red River (Texas and Oklahoma) south to the eastern and central parts of the Gulf coast</w:t>
      </w:r>
      <w:r w:rsidR="00EA1F97" w:rsidRPr="00CA759E">
        <w:rPr>
          <w:rFonts w:ascii="Lato Light" w:hAnsi="Lato Light"/>
          <w:sz w:val="24"/>
          <w:szCs w:val="24"/>
        </w:rPr>
        <w:t xml:space="preserve">, and </w:t>
      </w:r>
      <w:r w:rsidR="005E49FA" w:rsidRPr="00CA759E">
        <w:rPr>
          <w:rFonts w:ascii="Lato Light" w:hAnsi="Lato Light"/>
          <w:sz w:val="24"/>
          <w:szCs w:val="24"/>
        </w:rPr>
        <w:t>have been</w:t>
      </w:r>
      <w:r w:rsidR="00EA1F97" w:rsidRPr="00CA759E">
        <w:rPr>
          <w:rFonts w:ascii="Lato Light" w:hAnsi="Lato Light"/>
          <w:sz w:val="24"/>
          <w:szCs w:val="24"/>
        </w:rPr>
        <w:t xml:space="preserve"> noted to include more variation in size and proportions than most arrow point types in Texas.</w:t>
      </w:r>
      <w:r w:rsidR="005E49FA" w:rsidRPr="00CA759E">
        <w:rPr>
          <w:rFonts w:ascii="Lato Light" w:hAnsi="Lato Light"/>
          <w:sz w:val="24"/>
          <w:szCs w:val="24"/>
        </w:rPr>
        <w:t xml:space="preserve"> In outline, Perdiz arrow points have a “[t]</w:t>
      </w:r>
      <w:proofErr w:type="spellStart"/>
      <w:r w:rsidR="005E49FA" w:rsidRPr="00CA759E">
        <w:rPr>
          <w:rFonts w:ascii="Lato Light" w:hAnsi="Lato Light"/>
          <w:sz w:val="24"/>
          <w:szCs w:val="24"/>
        </w:rPr>
        <w:t>riangular</w:t>
      </w:r>
      <w:proofErr w:type="spellEnd"/>
      <w:r w:rsidR="005E49FA" w:rsidRPr="00CA759E">
        <w:rPr>
          <w:rFonts w:ascii="Lato Light" w:hAnsi="Lato Light"/>
          <w:sz w:val="24"/>
          <w:szCs w:val="24"/>
        </w:rPr>
        <w:t xml:space="preserve"> blade with edges usually quite straight but sometimes slightly convex or concave. Shoulders sometimes at right angles to stem but usually well barbed. Stem contracted, often</w:t>
      </w:r>
      <w:r w:rsidR="00B0338F" w:rsidRPr="00CA759E">
        <w:rPr>
          <w:rFonts w:ascii="Lato Light" w:hAnsi="Lato Light"/>
          <w:sz w:val="24"/>
          <w:szCs w:val="24"/>
        </w:rPr>
        <w:t xml:space="preserve"> </w:t>
      </w:r>
      <w:r w:rsidR="005E49FA" w:rsidRPr="00CA759E">
        <w:rPr>
          <w:rFonts w:ascii="Lato Light" w:hAnsi="Lato Light"/>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CA759E">
        <w:rPr>
          <w:rFonts w:ascii="Lato Light" w:hAnsi="Lato Light"/>
          <w:sz w:val="24"/>
          <w:szCs w:val="24"/>
        </w:rPr>
        <w:fldChar w:fldCharType="separate"/>
      </w:r>
      <w:r w:rsidR="00454589">
        <w:rPr>
          <w:rFonts w:ascii="Lato Light" w:hAnsi="Lato Light"/>
          <w:noProof/>
          <w:sz w:val="24"/>
          <w:szCs w:val="24"/>
        </w:rPr>
        <w:t>(</w:t>
      </w:r>
      <w:hyperlink w:anchor="_ENREF_61" w:tooltip="Suhm, 1954 #5764" w:history="1">
        <w:r w:rsidR="00454589" w:rsidRPr="00454589">
          <w:rPr>
            <w:rStyle w:val="Hyperlink"/>
          </w:rPr>
          <w:t>Suhm, et al. 1954:504</w:t>
        </w:r>
      </w:hyperlink>
      <w:r w:rsidR="00454589">
        <w:rPr>
          <w:rFonts w:ascii="Lato Light" w:hAnsi="Lato Light"/>
          <w:noProof/>
          <w:sz w:val="24"/>
          <w:szCs w:val="24"/>
        </w:rPr>
        <w:t>)</w:t>
      </w:r>
      <w:r w:rsidR="005E49FA" w:rsidRPr="00CA759E">
        <w:rPr>
          <w:rFonts w:ascii="Lato Light" w:hAnsi="Lato Light"/>
          <w:sz w:val="24"/>
          <w:szCs w:val="24"/>
        </w:rPr>
        <w:fldChar w:fldCharType="end"/>
      </w:r>
      <w:r w:rsidR="00786A1B" w:rsidRPr="00CA759E">
        <w:rPr>
          <w:rFonts w:ascii="Lato Light" w:hAnsi="Lato Light"/>
          <w:sz w:val="24"/>
          <w:szCs w:val="24"/>
        </w:rPr>
        <w:t>.</w:t>
      </w:r>
      <w:r w:rsidR="00B0338F" w:rsidRPr="00CA759E">
        <w:rPr>
          <w:rFonts w:ascii="Lato Light" w:hAnsi="Lato Light"/>
          <w:sz w:val="24"/>
          <w:szCs w:val="24"/>
        </w:rPr>
        <w:t xml:space="preserve"> </w:t>
      </w:r>
    </w:p>
    <w:p w14:paraId="0F20FD56" w14:textId="77777777" w:rsidR="0054700E" w:rsidRPr="00CA759E" w:rsidRDefault="0054700E" w:rsidP="0054700E">
      <w:pPr>
        <w:spacing w:after="0"/>
        <w:contextualSpacing/>
        <w:jc w:val="both"/>
        <w:rPr>
          <w:rFonts w:ascii="Lato Light" w:hAnsi="Lato Light"/>
          <w:sz w:val="24"/>
          <w:szCs w:val="24"/>
        </w:rPr>
      </w:pPr>
    </w:p>
    <w:p w14:paraId="7FA38B07" w14:textId="2FBC937A" w:rsidR="004A5FFA" w:rsidRPr="00CA759E" w:rsidRDefault="00D84B05" w:rsidP="004A5FFA">
      <w:pPr>
        <w:spacing w:after="0"/>
        <w:contextualSpacing/>
        <w:jc w:val="both"/>
        <w:rPr>
          <w:rFonts w:ascii="Lato Light" w:hAnsi="Lato Light"/>
          <w:sz w:val="24"/>
          <w:szCs w:val="24"/>
        </w:rPr>
      </w:pPr>
      <w:r w:rsidRPr="00CA759E">
        <w:rPr>
          <w:rFonts w:ascii="Lato Light" w:hAnsi="Lato Light"/>
          <w:sz w:val="24"/>
          <w:szCs w:val="24"/>
        </w:rPr>
        <w:t xml:space="preserve">Perdiz arrow points fall within what </w:t>
      </w:r>
      <w:hyperlink w:anchor="_ENREF_4" w:tooltip="Bleed, 1986 #5870" w:history="1">
        <w:r w:rsidR="00454589" w:rsidRPr="00454589">
          <w:rPr>
            <w:rStyle w:val="Hyperlink"/>
          </w:rPr>
          <w:fldChar w:fldCharType="begin"/>
        </w:r>
        <w:r w:rsidR="00454589" w:rsidRPr="00454589">
          <w:rPr>
            <w:rStyle w:val="Hyperlink"/>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Antiquity&lt;/full-title&gt;&lt;/periodical&gt;&lt;pages&gt;737-747&lt;/pages&gt;&lt;volume&gt;51&lt;/volume&gt;&lt;number&gt;4&lt;/number&gt;&lt;dates&gt;&lt;year&gt;1986&lt;/year&gt;&lt;/dates&gt;&lt;urls&gt;&lt;/urls&gt;&lt;/record&gt;&lt;/Cite&gt;&lt;/EndNote&gt;</w:instrText>
        </w:r>
        <w:r w:rsidR="00454589" w:rsidRPr="00454589">
          <w:rPr>
            <w:rStyle w:val="Hyperlink"/>
          </w:rPr>
          <w:fldChar w:fldCharType="separate"/>
        </w:r>
        <w:r w:rsidR="00454589" w:rsidRPr="00454589">
          <w:rPr>
            <w:rStyle w:val="Hyperlink"/>
          </w:rPr>
          <w:t>Bleed (1986:738-741)</w:t>
        </w:r>
        <w:r w:rsidR="00454589" w:rsidRPr="00454589">
          <w:rPr>
            <w:rStyle w:val="Hyperlink"/>
          </w:rPr>
          <w:fldChar w:fldCharType="end"/>
        </w:r>
      </w:hyperlink>
      <w:r w:rsidRPr="00CA759E">
        <w:rPr>
          <w:rFonts w:ascii="Lato Light" w:hAnsi="Lato Light"/>
          <w:sz w:val="24"/>
          <w:szCs w:val="24"/>
        </w:rPr>
        <w:t xml:space="preserve"> referred to as a maintainable tool; however, unlike dart points, </w:t>
      </w:r>
      <w:r w:rsidR="00851D09" w:rsidRPr="00CA759E">
        <w:rPr>
          <w:rFonts w:ascii="Lato Light" w:hAnsi="Lato Light"/>
          <w:sz w:val="24"/>
          <w:szCs w:val="24"/>
        </w:rPr>
        <w:t>morphological attributes</w:t>
      </w:r>
      <w:r w:rsidRPr="00CA759E">
        <w:rPr>
          <w:rFonts w:ascii="Lato Light" w:hAnsi="Lato Light"/>
          <w:sz w:val="24"/>
          <w:szCs w:val="24"/>
        </w:rPr>
        <w:t xml:space="preserve"> of </w:t>
      </w:r>
      <w:r w:rsidR="00851D09" w:rsidRPr="00CA759E">
        <w:rPr>
          <w:rFonts w:ascii="Lato Light" w:hAnsi="Lato Light"/>
          <w:sz w:val="24"/>
          <w:szCs w:val="24"/>
        </w:rPr>
        <w:t>arrow points—generally small and thin—</w:t>
      </w:r>
      <w:r w:rsidRPr="00CA759E">
        <w:rPr>
          <w:rFonts w:ascii="Lato Light" w:hAnsi="Lato Light"/>
          <w:sz w:val="24"/>
          <w:szCs w:val="24"/>
        </w:rPr>
        <w:t xml:space="preserve">somewhat limit discussions of optimization related to planned breakage </w:t>
      </w:r>
      <w:r w:rsidR="00F32512" w:rsidRPr="00CA759E">
        <w:rPr>
          <w:rFonts w:ascii="Lato Light" w:hAnsi="Lato Light"/>
          <w:sz w:val="24"/>
          <w:szCs w:val="24"/>
        </w:rPr>
        <w:t>caused by</w:t>
      </w:r>
      <w:r w:rsidRPr="00CA759E">
        <w:rPr>
          <w:rFonts w:ascii="Lato Light" w:hAnsi="Lato Light"/>
          <w:sz w:val="24"/>
          <w:szCs w:val="24"/>
        </w:rPr>
        <w:t xml:space="preserve"> impact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name="Journal Article"&gt;17&lt;/ref-type&gt;&lt;contributors&gt;&lt;authors&gt;&lt;author&gt;Flenniken, J. Jeffrey&lt;/author&gt;&lt;/authors&gt;&lt;/contributors&gt;&lt;titles&gt;&lt;title&gt;Stone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6" w:tooltip="Flenniken, 1985 #6165" w:history="1">
        <w:r w:rsidR="00454589" w:rsidRPr="00454589">
          <w:rPr>
            <w:rStyle w:val="Hyperlink"/>
          </w:rPr>
          <w:t>Flenniken 1985</w:t>
        </w:r>
      </w:hyperlink>
      <w:r w:rsidRPr="00CA759E">
        <w:rPr>
          <w:rFonts w:ascii="Lato Light" w:hAnsi="Lato Light"/>
          <w:noProof/>
          <w:sz w:val="24"/>
          <w:szCs w:val="24"/>
        </w:rPr>
        <w:t xml:space="preserve">; </w:t>
      </w:r>
      <w:hyperlink w:anchor="_ENREF_18" w:tooltip="Flenniken, 1986 #7037" w:history="1">
        <w:r w:rsidR="00454589" w:rsidRPr="00454589">
          <w:rPr>
            <w:rStyle w:val="Hyperlink"/>
          </w:rPr>
          <w:t>Flenniken and Raymond 1986</w:t>
        </w:r>
      </w:hyperlink>
      <w:r w:rsidRPr="00CA759E">
        <w:rPr>
          <w:rFonts w:ascii="Lato Light" w:hAnsi="Lato Light"/>
          <w:noProof/>
          <w:sz w:val="24"/>
          <w:szCs w:val="24"/>
        </w:rPr>
        <w:t>)</w:t>
      </w:r>
      <w:r w:rsidRPr="00CA759E">
        <w:rPr>
          <w:rFonts w:ascii="Lato Light" w:hAnsi="Lato Light"/>
          <w:sz w:val="24"/>
          <w:szCs w:val="24"/>
        </w:rPr>
        <w:fldChar w:fldCharType="end"/>
      </w:r>
      <w:r w:rsidR="00A437CB" w:rsidRPr="00CA759E">
        <w:rPr>
          <w:rFonts w:ascii="Lato Light" w:hAnsi="Lato Light"/>
          <w:sz w:val="24"/>
          <w:szCs w:val="24"/>
        </w:rPr>
        <w:t>, providing for differing</w:t>
      </w:r>
      <w:r w:rsidR="006D3003" w:rsidRPr="00CA759E">
        <w:rPr>
          <w:rFonts w:ascii="Lato Light" w:hAnsi="Lato Light"/>
          <w:sz w:val="24"/>
          <w:szCs w:val="24"/>
        </w:rPr>
        <w:t xml:space="preserve"> expression</w:t>
      </w:r>
      <w:r w:rsidR="0071236C" w:rsidRPr="00CA759E">
        <w:rPr>
          <w:rFonts w:ascii="Lato Light" w:hAnsi="Lato Light"/>
          <w:sz w:val="24"/>
          <w:szCs w:val="24"/>
        </w:rPr>
        <w:t>s</w:t>
      </w:r>
      <w:r w:rsidR="006D3003" w:rsidRPr="00CA759E">
        <w:rPr>
          <w:rFonts w:ascii="Lato Light" w:hAnsi="Lato Light"/>
          <w:sz w:val="24"/>
          <w:szCs w:val="24"/>
        </w:rPr>
        <w:t xml:space="preserve"> of maintainability </w:t>
      </w:r>
      <w:r w:rsidR="006D3003" w:rsidRPr="00CA759E">
        <w:rPr>
          <w:rFonts w:ascii="Lato Light" w:hAnsi="Lato Light"/>
          <w:sz w:val="24"/>
          <w:szCs w:val="24"/>
        </w:rPr>
        <w:fldChar w:fldCharType="begin"/>
      </w:r>
      <w:r w:rsidR="006D3003" w:rsidRPr="00CA759E">
        <w:rPr>
          <w:rFonts w:ascii="Lato Light" w:hAnsi="Lato Light"/>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CA759E">
        <w:rPr>
          <w:rFonts w:ascii="Lato Light" w:hAnsi="Lato Light"/>
          <w:sz w:val="24"/>
          <w:szCs w:val="24"/>
        </w:rPr>
        <w:fldChar w:fldCharType="separate"/>
      </w:r>
      <w:r w:rsidR="006D3003" w:rsidRPr="00CA759E">
        <w:rPr>
          <w:rFonts w:ascii="Lato Light" w:hAnsi="Lato Light"/>
          <w:noProof/>
          <w:sz w:val="24"/>
          <w:szCs w:val="24"/>
        </w:rPr>
        <w:t>(</w:t>
      </w:r>
      <w:hyperlink w:anchor="_ENREF_1" w:tooltip="Ahler, 2000 #5787" w:history="1">
        <w:r w:rsidR="00454589" w:rsidRPr="00454589">
          <w:rPr>
            <w:rStyle w:val="Hyperlink"/>
          </w:rPr>
          <w:t>Ahler and Geib 2000</w:t>
        </w:r>
      </w:hyperlink>
      <w:r w:rsidR="006D3003" w:rsidRPr="00CA759E">
        <w:rPr>
          <w:rFonts w:ascii="Lato Light" w:hAnsi="Lato Light"/>
          <w:noProof/>
          <w:sz w:val="24"/>
          <w:szCs w:val="24"/>
        </w:rPr>
        <w:t>)</w:t>
      </w:r>
      <w:r w:rsidR="006D3003" w:rsidRPr="00CA759E">
        <w:rPr>
          <w:rFonts w:ascii="Lato Light" w:hAnsi="Lato Light"/>
          <w:sz w:val="24"/>
          <w:szCs w:val="24"/>
        </w:rPr>
        <w:fldChar w:fldCharType="end"/>
      </w:r>
      <w:r w:rsidR="006D3003" w:rsidRPr="00CA759E">
        <w:rPr>
          <w:rFonts w:ascii="Lato Light" w:hAnsi="Lato Light"/>
          <w:sz w:val="24"/>
          <w:szCs w:val="24"/>
        </w:rPr>
        <w:t>.</w:t>
      </w:r>
      <w:r w:rsidR="00851D09" w:rsidRPr="00CA759E">
        <w:rPr>
          <w:rFonts w:ascii="Lato Light" w:hAnsi="Lato Light"/>
          <w:sz w:val="24"/>
          <w:szCs w:val="24"/>
        </w:rPr>
        <w:t xml:space="preserve"> The anticipated exploitation of raw mater</w:t>
      </w:r>
      <w:r w:rsidR="005A61D6" w:rsidRPr="00CA759E">
        <w:rPr>
          <w:rFonts w:ascii="Lato Light" w:hAnsi="Lato Light"/>
          <w:sz w:val="24"/>
          <w:szCs w:val="24"/>
        </w:rPr>
        <w:t xml:space="preserve">ial resources, </w:t>
      </w:r>
      <w:r w:rsidR="001A4909" w:rsidRPr="00CA759E">
        <w:rPr>
          <w:rFonts w:ascii="Lato Light" w:hAnsi="Lato Light"/>
          <w:sz w:val="24"/>
          <w:szCs w:val="24"/>
        </w:rPr>
        <w:t>coupled with</w:t>
      </w:r>
      <w:r w:rsidR="005A61D6" w:rsidRPr="00CA759E">
        <w:rPr>
          <w:rFonts w:ascii="Lato Light" w:hAnsi="Lato Light"/>
          <w:sz w:val="24"/>
          <w:szCs w:val="24"/>
        </w:rPr>
        <w:t xml:space="preserve"> perceived technological advantages </w:t>
      </w:r>
      <w:r w:rsidR="00C81AE7" w:rsidRPr="00CA759E">
        <w:rPr>
          <w:rFonts w:ascii="Lato Light" w:hAnsi="Lato Light"/>
          <w:sz w:val="24"/>
          <w:szCs w:val="24"/>
        </w:rPr>
        <w:t>using</w:t>
      </w:r>
      <w:r w:rsidR="005A61D6" w:rsidRPr="00CA759E">
        <w:rPr>
          <w:rFonts w:ascii="Lato Light" w:hAnsi="Lato Light"/>
          <w:sz w:val="24"/>
          <w:szCs w:val="24"/>
        </w:rPr>
        <w:t xml:space="preserve"> </w:t>
      </w:r>
      <w:r w:rsidR="001A4909" w:rsidRPr="00CA759E">
        <w:rPr>
          <w:rFonts w:ascii="Lato Light" w:hAnsi="Lato Light"/>
          <w:sz w:val="24"/>
          <w:szCs w:val="24"/>
        </w:rPr>
        <w:t xml:space="preserve">heat treatment </w:t>
      </w:r>
      <w:r w:rsidR="005A61D6" w:rsidRPr="00CA759E">
        <w:rPr>
          <w:rFonts w:ascii="Lato Light" w:hAnsi="Lato Light"/>
          <w:sz w:val="24"/>
          <w:szCs w:val="24"/>
        </w:rPr>
        <w:fldChar w:fldCharType="begin"/>
      </w:r>
      <w:r w:rsidR="005A61D6" w:rsidRPr="00CA759E">
        <w:rPr>
          <w:rFonts w:ascii="Lato Light" w:hAnsi="Lato Light"/>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Archaeology&lt;/full-title&gt;&lt;/periodical&gt;&lt;pages&gt;125-131&lt;/pages&gt;&lt;volume&gt;2&lt;/volume&gt;&lt;number&gt;1/2&lt;/number&gt;&lt;dates&gt;&lt;year&gt;1975&lt;/year&gt;&lt;/dates&gt;&lt;urls&gt;&lt;/urls&gt;&lt;/record&gt;&lt;/Cite&gt;&lt;/EndNote&gt;</w:instrText>
      </w:r>
      <w:r w:rsidR="005A61D6" w:rsidRPr="00CA759E">
        <w:rPr>
          <w:rFonts w:ascii="Lato Light" w:hAnsi="Lato Light"/>
          <w:sz w:val="24"/>
          <w:szCs w:val="24"/>
        </w:rPr>
        <w:fldChar w:fldCharType="separate"/>
      </w:r>
      <w:r w:rsidR="005A61D6" w:rsidRPr="00CA759E">
        <w:rPr>
          <w:rFonts w:ascii="Lato Light" w:hAnsi="Lato Light"/>
          <w:noProof/>
          <w:sz w:val="24"/>
          <w:szCs w:val="24"/>
        </w:rPr>
        <w:t>(</w:t>
      </w:r>
      <w:hyperlink w:anchor="_ENREF_17" w:tooltip="Flenniken, 1975 #6166" w:history="1">
        <w:r w:rsidR="00454589" w:rsidRPr="00454589">
          <w:rPr>
            <w:rStyle w:val="Hyperlink"/>
          </w:rPr>
          <w:t>Flenniken and Garrison 1975</w:t>
        </w:r>
      </w:hyperlink>
      <w:r w:rsidR="005A61D6" w:rsidRPr="00CA759E">
        <w:rPr>
          <w:rFonts w:ascii="Lato Light" w:hAnsi="Lato Light"/>
          <w:noProof/>
          <w:sz w:val="24"/>
          <w:szCs w:val="24"/>
        </w:rPr>
        <w:t>)</w:t>
      </w:r>
      <w:r w:rsidR="005A61D6" w:rsidRPr="00CA759E">
        <w:rPr>
          <w:rFonts w:ascii="Lato Light" w:hAnsi="Lato Light"/>
          <w:sz w:val="24"/>
          <w:szCs w:val="24"/>
        </w:rPr>
        <w:fldChar w:fldCharType="end"/>
      </w:r>
      <w:r w:rsidR="005A61D6" w:rsidRPr="00CA759E">
        <w:rPr>
          <w:rFonts w:ascii="Lato Light" w:hAnsi="Lato Light"/>
          <w:sz w:val="24"/>
          <w:szCs w:val="24"/>
        </w:rPr>
        <w:t xml:space="preserve">, may have resulted in </w:t>
      </w:r>
      <w:r w:rsidR="008F750E" w:rsidRPr="00CA759E">
        <w:rPr>
          <w:rFonts w:ascii="Lato Light" w:hAnsi="Lato Light"/>
          <w:sz w:val="24"/>
          <w:szCs w:val="24"/>
        </w:rPr>
        <w:t>longer</w:t>
      </w:r>
      <w:r w:rsidR="005A61D6" w:rsidRPr="00CA759E">
        <w:rPr>
          <w:rFonts w:ascii="Lato Light" w:hAnsi="Lato Light"/>
          <w:sz w:val="24"/>
          <w:szCs w:val="24"/>
        </w:rPr>
        <w:t xml:space="preserve"> and larger flakes</w:t>
      </w:r>
      <w:r w:rsidR="008F750E" w:rsidRPr="00CA759E">
        <w:rPr>
          <w:rFonts w:ascii="Lato Light" w:hAnsi="Lato Light"/>
          <w:sz w:val="24"/>
          <w:szCs w:val="24"/>
        </w:rPr>
        <w:t xml:space="preserve"> (and more of them),</w:t>
      </w:r>
      <w:r w:rsidR="00B327A3" w:rsidRPr="00CA759E">
        <w:rPr>
          <w:rFonts w:ascii="Lato Light" w:hAnsi="Lato Light"/>
          <w:sz w:val="24"/>
          <w:szCs w:val="24"/>
        </w:rPr>
        <w:t xml:space="preserve"> </w:t>
      </w:r>
      <w:r w:rsidR="009B5768" w:rsidRPr="00CA759E">
        <w:rPr>
          <w:rFonts w:ascii="Lato Light" w:hAnsi="Lato Light"/>
          <w:sz w:val="24"/>
          <w:szCs w:val="24"/>
        </w:rPr>
        <w:t xml:space="preserve">provided </w:t>
      </w:r>
      <w:r w:rsidR="008F750E" w:rsidRPr="00CA759E">
        <w:rPr>
          <w:rFonts w:ascii="Lato Light" w:hAnsi="Lato Light"/>
          <w:sz w:val="24"/>
          <w:szCs w:val="24"/>
        </w:rPr>
        <w:t xml:space="preserve">that </w:t>
      </w:r>
      <w:r w:rsidR="009B5768" w:rsidRPr="00CA759E">
        <w:rPr>
          <w:rFonts w:ascii="Lato Light" w:hAnsi="Lato Light"/>
          <w:sz w:val="24"/>
          <w:szCs w:val="24"/>
        </w:rPr>
        <w:t xml:space="preserve">the temperature of the stone </w:t>
      </w:r>
      <w:r w:rsidR="00A64B5B" w:rsidRPr="00CA759E">
        <w:rPr>
          <w:rFonts w:ascii="Lato Light" w:hAnsi="Lato Light"/>
          <w:sz w:val="24"/>
          <w:szCs w:val="24"/>
        </w:rPr>
        <w:t xml:space="preserve">reached </w:t>
      </w:r>
      <w:r w:rsidR="00C81AE7" w:rsidRPr="00CA759E">
        <w:rPr>
          <w:rFonts w:ascii="Lato Light" w:hAnsi="Lato Light"/>
          <w:sz w:val="24"/>
          <w:szCs w:val="24"/>
        </w:rPr>
        <w:t>the requisite</w:t>
      </w:r>
      <w:r w:rsidR="00A64B5B" w:rsidRPr="00CA759E">
        <w:rPr>
          <w:rFonts w:ascii="Lato Light" w:hAnsi="Lato Light"/>
          <w:sz w:val="24"/>
          <w:szCs w:val="24"/>
        </w:rPr>
        <w:t xml:space="preserve"> temperature </w:t>
      </w:r>
      <w:r w:rsidR="009B5768" w:rsidRPr="00CA759E">
        <w:rPr>
          <w:rFonts w:ascii="Lato Light" w:hAnsi="Lato Light"/>
          <w:sz w:val="24"/>
          <w:szCs w:val="24"/>
        </w:rPr>
        <w:fldChar w:fldCharType="begin"/>
      </w:r>
      <w:r w:rsidR="009B5768" w:rsidRPr="00CA759E">
        <w:rPr>
          <w:rFonts w:ascii="Lato Light" w:hAnsi="Lato Light"/>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Antiquity&lt;/full-title&gt;&lt;/periodical&gt;&lt;pages&gt;502-507&lt;/pages&gt;&lt;volume&gt;45&lt;/volume&gt;&lt;number&gt;3&lt;/number&gt;&lt;dates&gt;&lt;year&gt;1980&lt;/year&gt;&lt;/dates&gt;&lt;urls&gt;&lt;/urls&gt;&lt;/record&gt;&lt;/Cite&gt;&lt;/EndNote&gt;</w:instrText>
      </w:r>
      <w:r w:rsidR="009B5768" w:rsidRPr="00CA759E">
        <w:rPr>
          <w:rFonts w:ascii="Lato Light" w:hAnsi="Lato Light"/>
          <w:sz w:val="24"/>
          <w:szCs w:val="24"/>
        </w:rPr>
        <w:fldChar w:fldCharType="separate"/>
      </w:r>
      <w:r w:rsidR="009B5768" w:rsidRPr="00CA759E">
        <w:rPr>
          <w:rFonts w:ascii="Lato Light" w:hAnsi="Lato Light"/>
          <w:noProof/>
          <w:sz w:val="24"/>
          <w:szCs w:val="24"/>
        </w:rPr>
        <w:t>(</w:t>
      </w:r>
      <w:hyperlink w:anchor="_ENREF_5" w:tooltip="Bleed, 1980 #5897" w:history="1">
        <w:r w:rsidR="00454589" w:rsidRPr="00454589">
          <w:rPr>
            <w:rStyle w:val="Hyperlink"/>
          </w:rPr>
          <w:t>Bleed and Meier 1980</w:t>
        </w:r>
      </w:hyperlink>
      <w:r w:rsidR="009B5768" w:rsidRPr="00CA759E">
        <w:rPr>
          <w:rFonts w:ascii="Lato Light" w:hAnsi="Lato Light"/>
          <w:noProof/>
          <w:sz w:val="24"/>
          <w:szCs w:val="24"/>
        </w:rPr>
        <w:t>)</w:t>
      </w:r>
      <w:r w:rsidR="009B5768" w:rsidRPr="00CA759E">
        <w:rPr>
          <w:rFonts w:ascii="Lato Light" w:hAnsi="Lato Light"/>
          <w:sz w:val="24"/>
          <w:szCs w:val="24"/>
        </w:rPr>
        <w:fldChar w:fldCharType="end"/>
      </w:r>
      <w:r w:rsidR="008F750E" w:rsidRPr="00CA759E">
        <w:rPr>
          <w:rFonts w:ascii="Lato Light" w:hAnsi="Lato Light"/>
          <w:sz w:val="24"/>
          <w:szCs w:val="24"/>
        </w:rPr>
        <w:t>.</w:t>
      </w:r>
      <w:r w:rsidR="0071236C" w:rsidRPr="00CA759E">
        <w:rPr>
          <w:rFonts w:ascii="Lato Light" w:hAnsi="Lato Light"/>
          <w:sz w:val="24"/>
          <w:szCs w:val="24"/>
        </w:rPr>
        <w:t xml:space="preserve"> T</w:t>
      </w:r>
      <w:r w:rsidR="00C81AE7" w:rsidRPr="00CA759E">
        <w:rPr>
          <w:rFonts w:ascii="Lato Light" w:hAnsi="Lato Light"/>
          <w:sz w:val="24"/>
          <w:szCs w:val="24"/>
        </w:rPr>
        <w:t xml:space="preserve">hermal </w:t>
      </w:r>
      <w:r w:rsidR="007E0A3F" w:rsidRPr="00CA759E">
        <w:rPr>
          <w:rFonts w:ascii="Lato Light" w:hAnsi="Lato Light"/>
          <w:sz w:val="24"/>
          <w:szCs w:val="24"/>
        </w:rPr>
        <w:t>properties of locally-available raw materials remain ill-understood</w:t>
      </w:r>
      <w:r w:rsidR="00C81AE7" w:rsidRPr="00CA759E">
        <w:rPr>
          <w:rFonts w:ascii="Lato Light" w:hAnsi="Lato Light"/>
          <w:sz w:val="24"/>
          <w:szCs w:val="24"/>
        </w:rPr>
        <w:t xml:space="preserve"> in the southern Caddo area</w:t>
      </w:r>
      <w:r w:rsidR="007E0A3F" w:rsidRPr="00CA759E">
        <w:rPr>
          <w:rFonts w:ascii="Lato Light" w:hAnsi="Lato Light"/>
          <w:sz w:val="24"/>
          <w:szCs w:val="24"/>
        </w:rPr>
        <w:t xml:space="preserve">, and it </w:t>
      </w:r>
      <w:r w:rsidR="0071236C" w:rsidRPr="00CA759E">
        <w:rPr>
          <w:rFonts w:ascii="Lato Light" w:hAnsi="Lato Light"/>
          <w:sz w:val="24"/>
          <w:szCs w:val="24"/>
        </w:rPr>
        <w:t>is</w:t>
      </w:r>
      <w:r w:rsidR="007E0A3F" w:rsidRPr="00CA759E">
        <w:rPr>
          <w:rFonts w:ascii="Lato Light" w:hAnsi="Lato Light"/>
          <w:sz w:val="24"/>
          <w:szCs w:val="24"/>
        </w:rPr>
        <w:t xml:space="preserve"> u</w:t>
      </w:r>
      <w:r w:rsidR="00704AD1" w:rsidRPr="00CA759E">
        <w:rPr>
          <w:rFonts w:ascii="Lato Light" w:hAnsi="Lato Light"/>
          <w:sz w:val="24"/>
          <w:szCs w:val="24"/>
        </w:rPr>
        <w:t>nclear whether Caddo</w:t>
      </w:r>
      <w:r w:rsidR="00A64B5B" w:rsidRPr="00CA759E">
        <w:rPr>
          <w:rFonts w:ascii="Lato Light" w:hAnsi="Lato Light"/>
          <w:sz w:val="24"/>
          <w:szCs w:val="24"/>
        </w:rPr>
        <w:t xml:space="preserve"> knappers</w:t>
      </w:r>
      <w:r w:rsidR="00DD0488" w:rsidRPr="00CA759E">
        <w:rPr>
          <w:rFonts w:ascii="Lato Light" w:hAnsi="Lato Light"/>
          <w:sz w:val="24"/>
          <w:szCs w:val="24"/>
        </w:rPr>
        <w:t xml:space="preserve"> regularly</w:t>
      </w:r>
      <w:r w:rsidR="00A64B5B" w:rsidRPr="00CA759E">
        <w:rPr>
          <w:rFonts w:ascii="Lato Light" w:hAnsi="Lato Light"/>
          <w:sz w:val="24"/>
          <w:szCs w:val="24"/>
        </w:rPr>
        <w:t xml:space="preserve"> enlisted an expedient </w:t>
      </w:r>
      <w:r w:rsidR="007E0A3F" w:rsidRPr="00CA759E">
        <w:rPr>
          <w:rFonts w:ascii="Lato Light" w:hAnsi="Lato Light"/>
          <w:sz w:val="24"/>
          <w:szCs w:val="24"/>
        </w:rPr>
        <w:fldChar w:fldCharType="begin"/>
      </w:r>
      <w:r w:rsidR="00A64B5B" w:rsidRPr="00CA759E">
        <w:rPr>
          <w:rFonts w:ascii="Lato Light" w:hAnsi="Lato Light"/>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https://doi.org/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Antiquity&lt;/full-title&gt;&lt;/periodical&gt;&lt;pages&gt;189-192&lt;/pages&gt;&lt;volume&gt;41&lt;/volume&gt;&lt;number&gt;2&lt;/number&gt;&lt;dates&gt;&lt;year&gt;1976&lt;/year&gt;&lt;/dates&gt;&lt;urls&gt;&lt;/urls&gt;&lt;/record&gt;&lt;/Cite&gt;&lt;/EndNote&gt;</w:instrText>
      </w:r>
      <w:r w:rsidR="007E0A3F" w:rsidRPr="00CA759E">
        <w:rPr>
          <w:rFonts w:ascii="Lato Light" w:hAnsi="Lato Light"/>
          <w:sz w:val="24"/>
          <w:szCs w:val="24"/>
        </w:rPr>
        <w:fldChar w:fldCharType="separate"/>
      </w:r>
      <w:r w:rsidR="007E0A3F" w:rsidRPr="00CA759E">
        <w:rPr>
          <w:rFonts w:ascii="Lato Light" w:hAnsi="Lato Light"/>
          <w:noProof/>
          <w:sz w:val="24"/>
          <w:szCs w:val="24"/>
        </w:rPr>
        <w:t>(</w:t>
      </w:r>
      <w:hyperlink w:anchor="_ENREF_12" w:tooltip="Domanski, 2007 #8968" w:history="1">
        <w:r w:rsidR="00454589" w:rsidRPr="00454589">
          <w:rPr>
            <w:rStyle w:val="Hyperlink"/>
          </w:rPr>
          <w:t>Domanski and Webb 2007</w:t>
        </w:r>
      </w:hyperlink>
      <w:r w:rsidR="007E0A3F" w:rsidRPr="00CA759E">
        <w:rPr>
          <w:rFonts w:ascii="Lato Light" w:hAnsi="Lato Light"/>
          <w:noProof/>
          <w:sz w:val="24"/>
          <w:szCs w:val="24"/>
        </w:rPr>
        <w:t xml:space="preserve">; </w:t>
      </w:r>
      <w:hyperlink w:anchor="_ENREF_23" w:tooltip="Gregg, 1976 #6196" w:history="1">
        <w:r w:rsidR="00454589" w:rsidRPr="00454589">
          <w:rPr>
            <w:rStyle w:val="Hyperlink"/>
          </w:rPr>
          <w:t>Gregg and Grybush 1976</w:t>
        </w:r>
      </w:hyperlink>
      <w:r w:rsidR="007E0A3F" w:rsidRPr="00CA759E">
        <w:rPr>
          <w:rFonts w:ascii="Lato Light" w:hAnsi="Lato Light"/>
          <w:noProof/>
          <w:sz w:val="24"/>
          <w:szCs w:val="24"/>
        </w:rPr>
        <w:t>)</w:t>
      </w:r>
      <w:r w:rsidR="007E0A3F" w:rsidRPr="00CA759E">
        <w:rPr>
          <w:rFonts w:ascii="Lato Light" w:hAnsi="Lato Light"/>
          <w:sz w:val="24"/>
          <w:szCs w:val="24"/>
        </w:rPr>
        <w:fldChar w:fldCharType="end"/>
      </w:r>
      <w:r w:rsidR="00A64B5B" w:rsidRPr="00CA759E">
        <w:rPr>
          <w:rFonts w:ascii="Lato Light" w:hAnsi="Lato Light"/>
          <w:sz w:val="24"/>
          <w:szCs w:val="24"/>
        </w:rPr>
        <w:t xml:space="preserve">, </w:t>
      </w:r>
      <w:r w:rsidR="002D1923" w:rsidRPr="00CA759E">
        <w:rPr>
          <w:rFonts w:ascii="Lato Light" w:hAnsi="Lato Light"/>
          <w:sz w:val="24"/>
          <w:szCs w:val="24"/>
        </w:rPr>
        <w:t>slow and steady</w:t>
      </w:r>
      <w:r w:rsidR="00A64B5B" w:rsidRPr="00CA759E">
        <w:rPr>
          <w:rFonts w:ascii="Lato Light" w:hAnsi="Lato Light"/>
          <w:sz w:val="24"/>
          <w:szCs w:val="24"/>
        </w:rPr>
        <w:t xml:space="preserve"> </w:t>
      </w:r>
      <w:r w:rsidR="00A64B5B" w:rsidRPr="00CA759E">
        <w:rPr>
          <w:rFonts w:ascii="Lato Light" w:hAnsi="Lato Light"/>
          <w:sz w:val="24"/>
          <w:szCs w:val="24"/>
        </w:rPr>
        <w:fldChar w:fldCharType="begin"/>
      </w:r>
      <w:r w:rsidR="008D18FB" w:rsidRPr="00CA759E">
        <w:rPr>
          <w:rFonts w:ascii="Lato Light" w:hAnsi="Lato Light"/>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Science&lt;/full-title&gt;&lt;/periodical&gt;&lt;pages&gt;2634-2639&lt;/pages&gt;&lt;volume&gt;35&lt;/volume&gt;&lt;dates&gt;&lt;year&gt;2007&lt;/year&gt;&lt;/dates&gt;&lt;urls&gt;&lt;/urls&gt;&lt;/record&gt;&lt;/Cite&gt;&lt;/EndNote&gt;</w:instrText>
      </w:r>
      <w:r w:rsidR="00A64B5B" w:rsidRPr="00CA759E">
        <w:rPr>
          <w:rFonts w:ascii="Lato Light" w:hAnsi="Lato Light"/>
          <w:sz w:val="24"/>
          <w:szCs w:val="24"/>
        </w:rPr>
        <w:fldChar w:fldCharType="separate"/>
      </w:r>
      <w:r w:rsidR="00A64B5B" w:rsidRPr="00CA759E">
        <w:rPr>
          <w:rFonts w:ascii="Lato Light" w:hAnsi="Lato Light"/>
          <w:noProof/>
          <w:sz w:val="24"/>
          <w:szCs w:val="24"/>
        </w:rPr>
        <w:t>(</w:t>
      </w:r>
      <w:hyperlink w:anchor="_ENREF_33" w:tooltip="Mercieca, 2007 #8969" w:history="1">
        <w:r w:rsidR="00454589" w:rsidRPr="00454589">
          <w:rPr>
            <w:rStyle w:val="Hyperlink"/>
          </w:rPr>
          <w:t>Mercieca and Hiscock 2007</w:t>
        </w:r>
      </w:hyperlink>
      <w:r w:rsidR="00A64B5B" w:rsidRPr="00CA759E">
        <w:rPr>
          <w:rFonts w:ascii="Lato Light" w:hAnsi="Lato Light"/>
          <w:noProof/>
          <w:sz w:val="24"/>
          <w:szCs w:val="24"/>
        </w:rPr>
        <w:t>)</w:t>
      </w:r>
      <w:r w:rsidR="00A64B5B" w:rsidRPr="00CA759E">
        <w:rPr>
          <w:rFonts w:ascii="Lato Light" w:hAnsi="Lato Light"/>
          <w:sz w:val="24"/>
          <w:szCs w:val="24"/>
        </w:rPr>
        <w:fldChar w:fldCharType="end"/>
      </w:r>
      <w:r w:rsidR="0071236C" w:rsidRPr="00CA759E">
        <w:rPr>
          <w:rFonts w:ascii="Lato Light" w:hAnsi="Lato Light"/>
          <w:sz w:val="24"/>
          <w:szCs w:val="24"/>
        </w:rPr>
        <w:t>, or a hybrid approach to heat treatment.</w:t>
      </w:r>
      <w:r w:rsidR="004A5FFA" w:rsidRPr="00CA759E">
        <w:rPr>
          <w:rFonts w:ascii="Lato Light" w:hAnsi="Lato Light"/>
          <w:sz w:val="24"/>
          <w:szCs w:val="24"/>
        </w:rPr>
        <w:t xml:space="preserve"> </w:t>
      </w:r>
    </w:p>
    <w:p w14:paraId="401993FD" w14:textId="77777777" w:rsidR="004A5FFA" w:rsidRPr="00CA759E" w:rsidRDefault="004A5FFA" w:rsidP="004A5FFA">
      <w:pPr>
        <w:spacing w:after="0"/>
        <w:contextualSpacing/>
        <w:jc w:val="both"/>
        <w:rPr>
          <w:rFonts w:ascii="Lato Light" w:hAnsi="Lato Light"/>
          <w:sz w:val="24"/>
          <w:szCs w:val="24"/>
        </w:rPr>
      </w:pPr>
    </w:p>
    <w:p w14:paraId="304F21E9" w14:textId="1328A8AA" w:rsidR="004A5FFA" w:rsidRPr="00CA759E" w:rsidRDefault="004A5FFA" w:rsidP="004A5FFA">
      <w:pPr>
        <w:spacing w:after="0"/>
        <w:contextualSpacing/>
        <w:jc w:val="both"/>
        <w:rPr>
          <w:rFonts w:ascii="Lato Light" w:hAnsi="Lato Light"/>
          <w:sz w:val="24"/>
          <w:szCs w:val="24"/>
        </w:rPr>
      </w:pPr>
      <w:r w:rsidRPr="00CA759E">
        <w:rPr>
          <w:rFonts w:ascii="Lato Light" w:hAnsi="Lato Light"/>
          <w:sz w:val="24"/>
          <w:szCs w:val="24"/>
        </w:rPr>
        <w:t xml:space="preserve">Inferences about human behavior drawn from stone tool raw material source use patterns are predicated on accurate knowledge of the locations of lithic sources actually used </w:t>
      </w:r>
      <w:r w:rsidRPr="00CA759E">
        <w:rPr>
          <w:rFonts w:ascii="Lato Light" w:hAnsi="Lato Light"/>
          <w:sz w:val="24"/>
          <w:szCs w:val="24"/>
        </w:rPr>
        <w:fldChar w:fldCharType="begin"/>
      </w:r>
      <w:r w:rsidRPr="00CA759E">
        <w:rPr>
          <w:rFonts w:ascii="Lato Light" w:hAnsi="Lato Light"/>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urls&gt;&lt;electronic-resource-num&gt;10.1016/j.jhevol.2005.12.006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 w:tooltip="Ambrose, 2006 #5785" w:history="1">
        <w:r w:rsidR="00454589" w:rsidRPr="00454589">
          <w:rPr>
            <w:rStyle w:val="Hyperlink"/>
          </w:rPr>
          <w:t>Ambrose 2006:365</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w:t>
      </w:r>
      <w:r w:rsidR="0072520B" w:rsidRPr="00CA759E">
        <w:rPr>
          <w:rFonts w:ascii="Lato Light" w:hAnsi="Lato Light"/>
          <w:sz w:val="24"/>
          <w:szCs w:val="24"/>
        </w:rPr>
        <w:t xml:space="preserve"> </w:t>
      </w:r>
    </w:p>
    <w:p w14:paraId="66D4A8AE" w14:textId="77777777" w:rsidR="00E212DD" w:rsidRPr="00CA759E" w:rsidRDefault="00E212DD" w:rsidP="0054700E">
      <w:pPr>
        <w:spacing w:after="0"/>
        <w:contextualSpacing/>
        <w:jc w:val="both"/>
        <w:rPr>
          <w:rFonts w:ascii="Lato Light" w:hAnsi="Lato Light"/>
          <w:sz w:val="24"/>
          <w:szCs w:val="24"/>
        </w:rPr>
      </w:pPr>
    </w:p>
    <w:p w14:paraId="07580E88" w14:textId="77777777" w:rsidR="0054700E" w:rsidRPr="00CA759E" w:rsidRDefault="0054700E" w:rsidP="0054700E">
      <w:pPr>
        <w:ind w:right="720"/>
        <w:jc w:val="center"/>
        <w:rPr>
          <w:rFonts w:ascii="Lato Light" w:hAnsi="Lato Light"/>
          <w:sz w:val="24"/>
          <w:szCs w:val="24"/>
        </w:rPr>
      </w:pPr>
      <w:r w:rsidRPr="00CA759E">
        <w:rPr>
          <w:rFonts w:ascii="Lato Light" w:hAnsi="Lato Light"/>
          <w:sz w:val="24"/>
          <w:szCs w:val="24"/>
        </w:rPr>
        <w:t>PERDIZ ARROW POINT SAMPLE</w:t>
      </w:r>
    </w:p>
    <w:p w14:paraId="5832196C" w14:textId="77777777" w:rsidR="0054700E" w:rsidRPr="00CA759E" w:rsidRDefault="0054700E" w:rsidP="0054700E">
      <w:pPr>
        <w:spacing w:after="0"/>
        <w:contextualSpacing/>
        <w:rPr>
          <w:rFonts w:ascii="Lato Light" w:hAnsi="Lato Light"/>
          <w:sz w:val="24"/>
          <w:szCs w:val="24"/>
        </w:rPr>
      </w:pPr>
    </w:p>
    <w:p w14:paraId="15062FE9" w14:textId="70727B72"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lastRenderedPageBreak/>
        <w:t xml:space="preserve">The Perdiz sample </w:t>
      </w:r>
      <w:r w:rsidR="000A2EA7" w:rsidRPr="00CA759E">
        <w:rPr>
          <w:rFonts w:ascii="Lato Light" w:hAnsi="Lato Light"/>
          <w:sz w:val="24"/>
          <w:szCs w:val="24"/>
        </w:rPr>
        <w:t>is</w:t>
      </w:r>
      <w:r w:rsidRPr="00CA759E">
        <w:rPr>
          <w:rFonts w:ascii="Lato Light" w:hAnsi="Lato Light"/>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CA759E">
        <w:rPr>
          <w:rFonts w:ascii="Lato Light" w:hAnsi="Lato Light"/>
          <w:sz w:val="24"/>
          <w:szCs w:val="24"/>
        </w:rPr>
        <w:t xml:space="preserve"> int1:a</w:t>
      </w:r>
      <w:r w:rsidRPr="00CA759E">
        <w:rPr>
          <w:rFonts w:ascii="Lato Light" w:hAnsi="Lato Light"/>
          <w:sz w:val="24"/>
          <w:szCs w:val="24"/>
        </w:rPr>
        <w:t xml:space="preserve">). Raw material distributions differ among </w:t>
      </w:r>
      <w:r w:rsidR="00871482" w:rsidRPr="00CA759E">
        <w:rPr>
          <w:rFonts w:ascii="Lato Light" w:hAnsi="Lato Light"/>
          <w:sz w:val="24"/>
          <w:szCs w:val="24"/>
        </w:rPr>
        <w:t>sites, where chert is less geographically restricted, and quartzite was</w:t>
      </w:r>
      <w:r w:rsidRPr="00CA759E">
        <w:rPr>
          <w:rFonts w:ascii="Lato Light" w:hAnsi="Lato Light"/>
          <w:sz w:val="24"/>
          <w:szCs w:val="24"/>
        </w:rPr>
        <w:t xml:space="preserve"> limited to </w:t>
      </w:r>
      <w:r w:rsidR="00871482" w:rsidRPr="00CA759E">
        <w:rPr>
          <w:rFonts w:ascii="Lato Light" w:hAnsi="Lato Light"/>
          <w:sz w:val="24"/>
          <w:szCs w:val="24"/>
        </w:rPr>
        <w:t xml:space="preserve">sites in </w:t>
      </w:r>
      <w:r w:rsidRPr="00CA759E">
        <w:rPr>
          <w:rFonts w:ascii="Lato Light" w:hAnsi="Lato Light"/>
          <w:sz w:val="24"/>
          <w:szCs w:val="24"/>
        </w:rPr>
        <w:t>Camp County (Figure int1</w:t>
      </w:r>
      <w:proofErr w:type="gramStart"/>
      <w:r w:rsidRPr="00CA759E">
        <w:rPr>
          <w:rFonts w:ascii="Lato Light" w:hAnsi="Lato Light"/>
          <w:sz w:val="24"/>
          <w:szCs w:val="24"/>
        </w:rPr>
        <w:t>:a</w:t>
      </w:r>
      <w:proofErr w:type="gramEnd"/>
      <w:r w:rsidRPr="00CA759E">
        <w:rPr>
          <w:rFonts w:ascii="Lato Light" w:hAnsi="Lato Light"/>
          <w:sz w:val="24"/>
          <w:szCs w:val="24"/>
        </w:rPr>
        <w:t xml:space="preserve">). Silicified wood was employed for Perdiz manufacture in Nacogdoches and Shelby </w:t>
      </w:r>
      <w:r w:rsidR="00401FF7">
        <w:rPr>
          <w:rFonts w:ascii="Lato Light" w:hAnsi="Lato Light"/>
          <w:sz w:val="24"/>
          <w:szCs w:val="24"/>
        </w:rPr>
        <w:t>c</w:t>
      </w:r>
      <w:r w:rsidRPr="00CA759E">
        <w:rPr>
          <w:rFonts w:ascii="Lato Light" w:hAnsi="Lato Light"/>
          <w:sz w:val="24"/>
          <w:szCs w:val="24"/>
        </w:rPr>
        <w:t>ounties; however, Was</w:t>
      </w:r>
      <w:r w:rsidR="003E0CD4" w:rsidRPr="00CA759E">
        <w:rPr>
          <w:rFonts w:ascii="Lato Light" w:hAnsi="Lato Light"/>
          <w:sz w:val="24"/>
          <w:szCs w:val="24"/>
        </w:rPr>
        <w:t>hington Square Mound (41NA49) represents</w:t>
      </w:r>
      <w:r w:rsidRPr="00CA759E">
        <w:rPr>
          <w:rFonts w:ascii="Lato Light" w:hAnsi="Lato Light"/>
          <w:sz w:val="24"/>
          <w:szCs w:val="24"/>
        </w:rPr>
        <w:t xml:space="preserve"> the only burial context where silicified wood Perdiz points </w:t>
      </w:r>
      <w:r w:rsidR="003E0CD4" w:rsidRPr="00CA759E">
        <w:rPr>
          <w:rFonts w:ascii="Lato Light" w:hAnsi="Lato Light"/>
          <w:sz w:val="24"/>
          <w:szCs w:val="24"/>
        </w:rPr>
        <w:t>were</w:t>
      </w:r>
      <w:r w:rsidRPr="00CA759E">
        <w:rPr>
          <w:rFonts w:ascii="Lato Light" w:hAnsi="Lato Light"/>
          <w:sz w:val="24"/>
          <w:szCs w:val="24"/>
        </w:rPr>
        <w:t xml:space="preserve"> recovered (Figure int1</w:t>
      </w:r>
      <w:proofErr w:type="gramStart"/>
      <w:r w:rsidRPr="00CA759E">
        <w:rPr>
          <w:rFonts w:ascii="Lato Light" w:hAnsi="Lato Light"/>
          <w:sz w:val="24"/>
          <w:szCs w:val="24"/>
        </w:rPr>
        <w:t>:a</w:t>
      </w:r>
      <w:proofErr w:type="gramEnd"/>
      <w:r w:rsidRPr="00CA759E">
        <w:rPr>
          <w:rFonts w:ascii="Lato Light" w:hAnsi="Lato Light"/>
          <w:sz w:val="24"/>
          <w:szCs w:val="24"/>
        </w:rPr>
        <w:t xml:space="preserve">). While the full range of raw materials were used in </w:t>
      </w:r>
      <w:r w:rsidR="00401FF7">
        <w:rPr>
          <w:rFonts w:ascii="Lato Light" w:hAnsi="Lato Light"/>
          <w:sz w:val="24"/>
          <w:szCs w:val="24"/>
        </w:rPr>
        <w:t xml:space="preserve">Perdiz points placed in </w:t>
      </w:r>
      <w:r w:rsidRPr="00CA759E">
        <w:rPr>
          <w:rFonts w:ascii="Lato Light" w:hAnsi="Lato Light"/>
          <w:sz w:val="24"/>
          <w:szCs w:val="24"/>
        </w:rPr>
        <w:t>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CA759E">
        <w:rPr>
          <w:rFonts w:ascii="Lato Light" w:hAnsi="Lato Light"/>
          <w:sz w:val="24"/>
          <w:szCs w:val="24"/>
        </w:rPr>
        <w:t>s</w:t>
      </w:r>
      <w:r w:rsidRPr="00CA759E">
        <w:rPr>
          <w:rFonts w:ascii="Lato Light" w:hAnsi="Lato Light"/>
          <w:sz w:val="24"/>
          <w:szCs w:val="24"/>
        </w:rPr>
        <w:t xml:space="preserve"> only in Middle Caddo mortuary contexts (Figure int1:c). Radiocarbon and relative dates are discussed in more detail below; however, the median of that temporal range was used to </w:t>
      </w:r>
      <w:r w:rsidR="00A72038" w:rsidRPr="00CA759E">
        <w:rPr>
          <w:rFonts w:ascii="Lato Light" w:hAnsi="Lato Light"/>
          <w:sz w:val="24"/>
          <w:szCs w:val="24"/>
        </w:rPr>
        <w:t xml:space="preserve">assign the Perdiz points to a representative </w:t>
      </w:r>
      <w:r w:rsidRPr="00CA759E">
        <w:rPr>
          <w:rFonts w:ascii="Lato Light" w:hAnsi="Lato Light"/>
          <w:sz w:val="24"/>
          <w:szCs w:val="24"/>
        </w:rPr>
        <w:t xml:space="preserve">temporal period (Middle Caddo, A.D. 1200-1450; Late Caddo, A.D. 1450-1680; and Historic Caddo, A.D. 1680+) (Figure int1:d). </w:t>
      </w:r>
    </w:p>
    <w:p w14:paraId="2968B1CC" w14:textId="77777777" w:rsidR="0054700E" w:rsidRPr="000B4946" w:rsidRDefault="0054700E" w:rsidP="0054700E">
      <w:pPr>
        <w:ind w:right="720"/>
        <w:jc w:val="both"/>
        <w:rPr>
          <w:rFonts w:ascii="Lato Light" w:hAnsi="Lato Light"/>
          <w:sz w:val="24"/>
          <w:szCs w:val="24"/>
        </w:rPr>
      </w:pPr>
    </w:p>
    <w:p w14:paraId="3079A2C5" w14:textId="77777777" w:rsidR="003E7707" w:rsidRPr="000B4946" w:rsidRDefault="003E7707" w:rsidP="00122EA2">
      <w:pPr>
        <w:spacing w:after="0"/>
        <w:contextualSpacing/>
        <w:jc w:val="center"/>
        <w:rPr>
          <w:rFonts w:ascii="Lato Light" w:hAnsi="Lato Light"/>
        </w:rPr>
      </w:pPr>
    </w:p>
    <w:p w14:paraId="45663A3B" w14:textId="77777777" w:rsidR="00DD76A3" w:rsidRPr="000B4946" w:rsidRDefault="00DD76A3" w:rsidP="00B64964">
      <w:pPr>
        <w:spacing w:after="0"/>
        <w:contextualSpacing/>
        <w:jc w:val="both"/>
        <w:rPr>
          <w:rFonts w:ascii="Lato Light" w:hAnsi="Lato Light"/>
          <w:sz w:val="24"/>
          <w:szCs w:val="24"/>
        </w:rPr>
      </w:pPr>
    </w:p>
    <w:p w14:paraId="7DD4BB07" w14:textId="77777777" w:rsidR="00DD76A3" w:rsidRPr="000B4946" w:rsidRDefault="00DD76A3" w:rsidP="00B64964">
      <w:pPr>
        <w:spacing w:after="0"/>
        <w:contextualSpacing/>
        <w:jc w:val="both"/>
        <w:rPr>
          <w:rFonts w:ascii="Lato Light" w:hAnsi="Lato Light"/>
          <w:sz w:val="24"/>
          <w:szCs w:val="24"/>
        </w:rPr>
      </w:pPr>
    </w:p>
    <w:p w14:paraId="6517F453" w14:textId="77777777" w:rsidR="00B64964" w:rsidRPr="000B4946" w:rsidRDefault="00B64964" w:rsidP="00B64964">
      <w:pPr>
        <w:spacing w:after="0"/>
        <w:contextualSpacing/>
        <w:rPr>
          <w:rFonts w:ascii="Lato Light" w:hAnsi="Lato Light"/>
          <w:sz w:val="24"/>
          <w:szCs w:val="24"/>
        </w:rPr>
      </w:pPr>
    </w:p>
    <w:p w14:paraId="63050CDC" w14:textId="77777777" w:rsidR="00B64964" w:rsidRPr="000B4946" w:rsidRDefault="00B64964" w:rsidP="00B64964">
      <w:pPr>
        <w:spacing w:after="0"/>
        <w:contextualSpacing/>
        <w:jc w:val="center"/>
        <w:rPr>
          <w:rFonts w:ascii="Lato Light" w:hAnsi="Lato Light"/>
          <w:sz w:val="24"/>
          <w:szCs w:val="24"/>
        </w:rPr>
      </w:pPr>
    </w:p>
    <w:p w14:paraId="53CB45AA" w14:textId="77777777" w:rsidR="0054700E" w:rsidRPr="000B4946" w:rsidRDefault="0054700E" w:rsidP="00B64964">
      <w:pPr>
        <w:spacing w:after="0"/>
        <w:contextualSpacing/>
        <w:jc w:val="center"/>
        <w:rPr>
          <w:rFonts w:ascii="Lato Light" w:hAnsi="Lato Light"/>
          <w:sz w:val="24"/>
          <w:szCs w:val="24"/>
        </w:rPr>
      </w:pPr>
    </w:p>
    <w:p w14:paraId="383C5A42" w14:textId="77777777" w:rsidR="0054700E" w:rsidRPr="000B4946" w:rsidRDefault="0054700E" w:rsidP="00B64964">
      <w:pPr>
        <w:spacing w:after="0"/>
        <w:contextualSpacing/>
        <w:jc w:val="center"/>
        <w:rPr>
          <w:rFonts w:ascii="Lato Light" w:hAnsi="Lato Light"/>
          <w:sz w:val="24"/>
          <w:szCs w:val="24"/>
        </w:rPr>
      </w:pPr>
    </w:p>
    <w:p w14:paraId="7E5F6519" w14:textId="77777777" w:rsidR="0054700E" w:rsidRPr="000B4946" w:rsidRDefault="0054700E" w:rsidP="00B64964">
      <w:pPr>
        <w:spacing w:after="0"/>
        <w:contextualSpacing/>
        <w:jc w:val="center"/>
        <w:rPr>
          <w:rFonts w:ascii="Lato Light" w:hAnsi="Lato Light"/>
          <w:sz w:val="24"/>
          <w:szCs w:val="24"/>
        </w:rPr>
      </w:pPr>
    </w:p>
    <w:p w14:paraId="2CB66918" w14:textId="77777777" w:rsidR="0054700E" w:rsidRPr="000B4946" w:rsidRDefault="0054700E" w:rsidP="00B64964">
      <w:pPr>
        <w:spacing w:after="0"/>
        <w:contextualSpacing/>
        <w:jc w:val="center"/>
        <w:rPr>
          <w:rFonts w:ascii="Lato Light" w:hAnsi="Lato Light"/>
          <w:sz w:val="24"/>
          <w:szCs w:val="24"/>
        </w:rPr>
      </w:pPr>
    </w:p>
    <w:p w14:paraId="6CEA7EAE" w14:textId="77777777" w:rsidR="00B64964" w:rsidRPr="000B4946" w:rsidRDefault="00B64964" w:rsidP="00B64964">
      <w:pPr>
        <w:spacing w:after="0"/>
        <w:contextualSpacing/>
        <w:jc w:val="center"/>
        <w:rPr>
          <w:rFonts w:ascii="Lato Light" w:hAnsi="Lato Light"/>
          <w:sz w:val="24"/>
          <w:szCs w:val="24"/>
        </w:rPr>
      </w:pPr>
      <w:r w:rsidRPr="000B4946">
        <w:rPr>
          <w:rFonts w:ascii="Lato Light" w:hAnsi="Lato Light"/>
          <w:sz w:val="24"/>
          <w:szCs w:val="24"/>
        </w:rPr>
        <w:object w:dxaOrig="15119" w:dyaOrig="18360" w14:anchorId="4B17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564.75pt" o:ole="">
            <v:imagedata r:id="rId6" o:title=""/>
          </v:shape>
          <o:OLEObject Type="Embed" ProgID="AcroExch.Document.7" ShapeID="_x0000_i1025" DrawAspect="Content" ObjectID="_1666063875" r:id="rId7"/>
        </w:object>
      </w:r>
    </w:p>
    <w:p w14:paraId="7B0AC58E" w14:textId="77777777" w:rsidR="00B64964" w:rsidRPr="000B4946" w:rsidRDefault="00B64964" w:rsidP="00B64964">
      <w:pPr>
        <w:spacing w:after="0"/>
        <w:contextualSpacing/>
        <w:jc w:val="center"/>
        <w:rPr>
          <w:rFonts w:ascii="Lato Light" w:hAnsi="Lato Light"/>
          <w:sz w:val="20"/>
          <w:szCs w:val="20"/>
        </w:rPr>
      </w:pPr>
      <w:r w:rsidRPr="000B4946">
        <w:rPr>
          <w:rFonts w:ascii="Lato Light" w:hAnsi="Lato Light"/>
          <w:sz w:val="20"/>
          <w:szCs w:val="20"/>
        </w:rPr>
        <w:t xml:space="preserve">Figure int1. Raw materials a, by site; b, by mortuary context; c, by temporal period (Middle, Late, or Historic Caddo), and d, Temporal span of contexts in the Perdiz sample. </w:t>
      </w:r>
      <w:r w:rsidRPr="000B4946">
        <w:rPr>
          <w:rFonts w:ascii="Lato Light" w:hAnsi="Lato Light"/>
          <w:i/>
          <w:sz w:val="20"/>
          <w:szCs w:val="20"/>
        </w:rPr>
        <w:t>Double click image to view in full resolution.</w:t>
      </w:r>
    </w:p>
    <w:p w14:paraId="6749CB99" w14:textId="77777777" w:rsidR="001D78CD" w:rsidRPr="000B4946" w:rsidRDefault="001D78CD" w:rsidP="00E1192C">
      <w:pPr>
        <w:spacing w:after="0"/>
        <w:contextualSpacing/>
        <w:rPr>
          <w:rFonts w:ascii="Lato Light" w:hAnsi="Lato Light"/>
          <w:sz w:val="24"/>
          <w:szCs w:val="24"/>
        </w:rPr>
      </w:pPr>
    </w:p>
    <w:p w14:paraId="1514A5E5" w14:textId="77777777" w:rsidR="0054700E" w:rsidRPr="000B4946" w:rsidRDefault="0054700E" w:rsidP="009A653B">
      <w:pPr>
        <w:spacing w:after="0"/>
        <w:contextualSpacing/>
        <w:jc w:val="both"/>
        <w:rPr>
          <w:rFonts w:ascii="Lato Light" w:hAnsi="Lato Light"/>
          <w:i/>
        </w:rPr>
      </w:pPr>
    </w:p>
    <w:p w14:paraId="542CF897" w14:textId="77777777" w:rsidR="0054700E" w:rsidRPr="000B4946" w:rsidRDefault="0054700E" w:rsidP="009A653B">
      <w:pPr>
        <w:spacing w:after="0"/>
        <w:contextualSpacing/>
        <w:jc w:val="both"/>
        <w:rPr>
          <w:rFonts w:ascii="Lato Light" w:hAnsi="Lato Light"/>
          <w:i/>
        </w:rPr>
      </w:pPr>
    </w:p>
    <w:p w14:paraId="5C498DBF"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lastRenderedPageBreak/>
        <w:t>41CP5, Tuck Carpenter Site</w:t>
      </w:r>
    </w:p>
    <w:p w14:paraId="0CCFD0E0" w14:textId="77777777" w:rsidR="00122EA2" w:rsidRPr="00CA759E" w:rsidRDefault="00122EA2" w:rsidP="009A653B">
      <w:pPr>
        <w:spacing w:after="0"/>
        <w:contextualSpacing/>
        <w:jc w:val="both"/>
        <w:rPr>
          <w:rFonts w:ascii="Lato Light" w:hAnsi="Lato Light"/>
          <w:b/>
          <w:sz w:val="24"/>
          <w:szCs w:val="24"/>
        </w:rPr>
      </w:pPr>
    </w:p>
    <w:p w14:paraId="1B8CD7DA" w14:textId="72F6B33B"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Tuck Carpenter site is a well-studied Late Caddo period Titus phase cemetery on Dry Creek in the Big Cypress Creek basin</w:t>
      </w:r>
      <w:r w:rsidR="00F470CF" w:rsidRPr="00CA759E">
        <w:rPr>
          <w:rFonts w:ascii="Lato Light" w:hAnsi="Lato Light"/>
          <w:sz w:val="24"/>
          <w:szCs w:val="24"/>
        </w:rPr>
        <w:t>, and</w:t>
      </w:r>
      <w:r w:rsidRPr="00CA759E">
        <w:rPr>
          <w:rFonts w:ascii="Lato Light" w:hAnsi="Lato Light"/>
          <w:sz w:val="24"/>
          <w:szCs w:val="24"/>
        </w:rPr>
        <w:t xml:space="preserve"> </w:t>
      </w:r>
      <w:r w:rsidR="00944EA4" w:rsidRPr="00CA759E">
        <w:rPr>
          <w:rFonts w:ascii="Lato Light" w:hAnsi="Lato Light"/>
          <w:sz w:val="24"/>
          <w:szCs w:val="24"/>
        </w:rPr>
        <w:t xml:space="preserve">was </w:t>
      </w:r>
      <w:r w:rsidR="00401FF7">
        <w:rPr>
          <w:rFonts w:ascii="Lato Light" w:hAnsi="Lato Light"/>
          <w:sz w:val="24"/>
          <w:szCs w:val="24"/>
        </w:rPr>
        <w:t>used</w:t>
      </w:r>
      <w:r w:rsidR="00BE12B3" w:rsidRPr="00CA759E">
        <w:rPr>
          <w:rFonts w:ascii="Lato Light" w:hAnsi="Lato Light"/>
          <w:sz w:val="24"/>
          <w:szCs w:val="24"/>
        </w:rPr>
        <w:t xml:space="preserve"> by the Caddo</w:t>
      </w:r>
      <w:r w:rsidRPr="00CA759E">
        <w:rPr>
          <w:rFonts w:ascii="Lato Light" w:hAnsi="Lato Light"/>
          <w:sz w:val="24"/>
          <w:szCs w:val="24"/>
        </w:rPr>
        <w:t xml:space="preserve"> from the 15</w:t>
      </w:r>
      <w:r w:rsidRPr="00CA759E">
        <w:rPr>
          <w:rFonts w:ascii="Lato Light" w:hAnsi="Lato Light"/>
          <w:sz w:val="24"/>
          <w:szCs w:val="24"/>
          <w:vertAlign w:val="superscript"/>
        </w:rPr>
        <w:t>th</w:t>
      </w:r>
      <w:r w:rsidRPr="00CA759E">
        <w:rPr>
          <w:rFonts w:ascii="Lato Light" w:hAnsi="Lato Light"/>
          <w:sz w:val="24"/>
          <w:szCs w:val="24"/>
        </w:rPr>
        <w:t xml:space="preserve"> to the 17</w:t>
      </w:r>
      <w:r w:rsidRPr="00CA759E">
        <w:rPr>
          <w:rFonts w:ascii="Lato Light" w:hAnsi="Lato Light"/>
          <w:sz w:val="24"/>
          <w:szCs w:val="24"/>
          <w:vertAlign w:val="superscript"/>
        </w:rPr>
        <w:t>th</w:t>
      </w:r>
      <w:r w:rsidRPr="00CA759E">
        <w:rPr>
          <w:rFonts w:ascii="Lato Light" w:hAnsi="Lato Light"/>
          <w:sz w:val="24"/>
          <w:szCs w:val="24"/>
        </w:rPr>
        <w:t xml:space="preserve"> century A.D. </w:t>
      </w:r>
      <w:r w:rsidR="00BE12B3" w:rsidRPr="00CA759E">
        <w:rPr>
          <w:rFonts w:ascii="Lato Light" w:hAnsi="Lato Light"/>
          <w:sz w:val="24"/>
          <w:szCs w:val="24"/>
        </w:rPr>
        <w:t>B</w:t>
      </w:r>
      <w:r w:rsidRPr="00CA759E">
        <w:rPr>
          <w:rFonts w:ascii="Lato Light" w:hAnsi="Lato Light"/>
          <w:sz w:val="24"/>
          <w:szCs w:val="24"/>
        </w:rPr>
        <w:t>urials with Perdiz points are the earliest in the ce</w:t>
      </w:r>
      <w:r w:rsidR="00944EA4" w:rsidRPr="00CA759E">
        <w:rPr>
          <w:rFonts w:ascii="Lato Light" w:hAnsi="Lato Light"/>
          <w:sz w:val="24"/>
          <w:szCs w:val="24"/>
        </w:rPr>
        <w:t>metery, and likely date from</w:t>
      </w:r>
      <w:r w:rsidRPr="00CA759E">
        <w:rPr>
          <w:rFonts w:ascii="Lato Light" w:hAnsi="Lato Light"/>
          <w:sz w:val="24"/>
          <w:szCs w:val="24"/>
        </w:rPr>
        <w:t xml:space="preserve"> A.D. 1430-1500</w:t>
      </w:r>
      <w:r w:rsidR="00BE71A8" w:rsidRPr="00CA759E">
        <w:rPr>
          <w:rFonts w:ascii="Lato Light" w:hAnsi="Lato Light"/>
          <w:sz w:val="24"/>
          <w:szCs w:val="24"/>
        </w:rPr>
        <w:t xml:space="preserve"> </w:t>
      </w:r>
      <w:r w:rsidR="00BE71A8"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&lt;EndNote&gt;&lt;Cite&gt;&lt;Author&gt;Perttula&lt;/Author&gt;&lt;Year&gt;2017&lt;/Year&gt;&lt;RecNum&gt;8958&lt;/RecNum&gt;&lt;Pages&gt;197&lt;/Pages&gt;&lt;DisplayText&gt;(Perttula,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CA759E">
        <w:rPr>
          <w:rFonts w:ascii="Lato Light" w:hAnsi="Lato Light"/>
          <w:sz w:val="24"/>
          <w:szCs w:val="24"/>
        </w:rPr>
        <w:fldChar w:fldCharType="separate"/>
      </w:r>
      <w:r w:rsidR="00454589">
        <w:rPr>
          <w:rFonts w:ascii="Lato Light" w:hAnsi="Lato Light"/>
          <w:noProof/>
          <w:sz w:val="24"/>
          <w:szCs w:val="24"/>
        </w:rPr>
        <w:t>(</w:t>
      </w:r>
      <w:hyperlink w:anchor="_ENREF_44" w:tooltip="Perttula, 2017 #8958" w:history="1">
        <w:r w:rsidR="00454589" w:rsidRPr="00454589">
          <w:rPr>
            <w:rStyle w:val="Hyperlink"/>
          </w:rPr>
          <w:t>Perttula, et al. 2017:197</w:t>
        </w:r>
      </w:hyperlink>
      <w:r w:rsidR="00454589">
        <w:rPr>
          <w:rFonts w:ascii="Lato Light" w:hAnsi="Lato Light"/>
          <w:noProof/>
          <w:sz w:val="24"/>
          <w:szCs w:val="24"/>
        </w:rPr>
        <w:t>)</w:t>
      </w:r>
      <w:r w:rsidR="00BE71A8" w:rsidRPr="00CA759E">
        <w:rPr>
          <w:rFonts w:ascii="Lato Light" w:hAnsi="Lato Light"/>
          <w:sz w:val="24"/>
          <w:szCs w:val="24"/>
        </w:rPr>
        <w:fldChar w:fldCharType="end"/>
      </w:r>
      <w:r w:rsidRPr="00CA759E">
        <w:rPr>
          <w:rFonts w:ascii="Lato Light" w:hAnsi="Lato Light"/>
          <w:sz w:val="24"/>
          <w:szCs w:val="24"/>
        </w:rPr>
        <w:t xml:space="preserve">. A single radiocarbon date </w:t>
      </w:r>
      <w:proofErr w:type="gramStart"/>
      <w:r w:rsidR="001B6C12" w:rsidRPr="00CA759E">
        <w:rPr>
          <w:rFonts w:ascii="Lato Light" w:hAnsi="Lato Light"/>
          <w:sz w:val="24"/>
          <w:szCs w:val="24"/>
        </w:rPr>
        <w:t>was</w:t>
      </w:r>
      <w:r w:rsidRPr="00CA759E">
        <w:rPr>
          <w:rFonts w:ascii="Lato Light" w:hAnsi="Lato Light"/>
          <w:sz w:val="24"/>
          <w:szCs w:val="24"/>
        </w:rPr>
        <w:t xml:space="preserve"> obtained</w:t>
      </w:r>
      <w:proofErr w:type="gramEnd"/>
      <w:r w:rsidRPr="00CA759E">
        <w:rPr>
          <w:rFonts w:ascii="Lato Light" w:hAnsi="Lato Light"/>
          <w:sz w:val="24"/>
          <w:szCs w:val="24"/>
        </w:rPr>
        <w:t xml:space="preserve"> from Burial 10: 360 </w:t>
      </w:r>
      <w:r w:rsidRPr="00CA759E">
        <w:rPr>
          <w:rFonts w:ascii="Lato Light" w:hAnsi="Lato Light"/>
          <w:sz w:val="24"/>
          <w:szCs w:val="24"/>
          <w:u w:val="single"/>
        </w:rPr>
        <w:t>+</w:t>
      </w:r>
      <w:r w:rsidR="001B6C12" w:rsidRPr="00CA759E">
        <w:rPr>
          <w:rFonts w:ascii="Lato Light" w:hAnsi="Lato Light"/>
          <w:sz w:val="24"/>
          <w:szCs w:val="24"/>
        </w:rPr>
        <w:t xml:space="preserve"> 60 B.P. The</w:t>
      </w:r>
      <w:r w:rsidR="00F72832" w:rsidRPr="00CA759E">
        <w:rPr>
          <w:rFonts w:ascii="Lato Light" w:hAnsi="Lato Light"/>
          <w:sz w:val="24"/>
          <w:szCs w:val="24"/>
        </w:rPr>
        <w:t xml:space="preserve"> calibrated age </w:t>
      </w:r>
      <w:r w:rsidRPr="00CA759E">
        <w:rPr>
          <w:rFonts w:ascii="Lato Light" w:hAnsi="Lato Light"/>
          <w:sz w:val="24"/>
          <w:szCs w:val="24"/>
        </w:rPr>
        <w:t xml:space="preserve">range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is A.D. 1442-1646, with a median probability of A.D. 1546</w:t>
      </w:r>
      <w:r w:rsidR="006603E0" w:rsidRPr="00CA759E">
        <w:rPr>
          <w:rFonts w:ascii="Lato Light" w:hAnsi="Lato Light"/>
          <w:sz w:val="24"/>
          <w:szCs w:val="24"/>
        </w:rPr>
        <w:t xml:space="preserve"> (using </w:t>
      </w:r>
      <w:proofErr w:type="spellStart"/>
      <w:r w:rsidR="006603E0" w:rsidRPr="00CA759E">
        <w:rPr>
          <w:rFonts w:ascii="Lato Light" w:hAnsi="Lato Light"/>
          <w:sz w:val="24"/>
          <w:szCs w:val="24"/>
        </w:rPr>
        <w:t>INTCal</w:t>
      </w:r>
      <w:proofErr w:type="spellEnd"/>
      <w:r w:rsidR="006603E0" w:rsidRPr="00CA759E">
        <w:rPr>
          <w:rFonts w:ascii="Lato Light" w:hAnsi="Lato Light"/>
          <w:sz w:val="24"/>
          <w:szCs w:val="24"/>
        </w:rPr>
        <w:t xml:space="preserve"> 20 and </w:t>
      </w:r>
      <w:proofErr w:type="spellStart"/>
      <w:r w:rsidR="006603E0" w:rsidRPr="00CA759E">
        <w:rPr>
          <w:rFonts w:ascii="Lato Light" w:hAnsi="Lato Light"/>
          <w:sz w:val="24"/>
          <w:szCs w:val="24"/>
        </w:rPr>
        <w:t>Calib</w:t>
      </w:r>
      <w:proofErr w:type="spellEnd"/>
      <w:r w:rsidR="006603E0" w:rsidRPr="00CA759E">
        <w:rPr>
          <w:rFonts w:ascii="Lato Light" w:hAnsi="Lato Light"/>
          <w:sz w:val="24"/>
          <w:szCs w:val="24"/>
        </w:rPr>
        <w:t xml:space="preserve"> 8.20)</w:t>
      </w:r>
      <w:r w:rsidRPr="00CA759E">
        <w:rPr>
          <w:rFonts w:ascii="Lato Light" w:hAnsi="Lato Light"/>
          <w:sz w:val="24"/>
          <w:szCs w:val="24"/>
        </w:rPr>
        <w:t>.</w:t>
      </w:r>
    </w:p>
    <w:p w14:paraId="05417BB3" w14:textId="77777777" w:rsidR="00122EA2" w:rsidRPr="00CA759E" w:rsidRDefault="00122EA2" w:rsidP="009A653B">
      <w:pPr>
        <w:spacing w:after="0"/>
        <w:contextualSpacing/>
        <w:jc w:val="both"/>
        <w:rPr>
          <w:rFonts w:ascii="Lato Light" w:hAnsi="Lato Light"/>
          <w:sz w:val="24"/>
          <w:szCs w:val="24"/>
        </w:rPr>
      </w:pPr>
    </w:p>
    <w:p w14:paraId="3C3329AA" w14:textId="211EF273" w:rsidR="00122EA2" w:rsidRPr="00CA759E" w:rsidRDefault="00BE12B3" w:rsidP="009A653B">
      <w:pPr>
        <w:spacing w:after="0"/>
        <w:contextualSpacing/>
        <w:jc w:val="both"/>
        <w:rPr>
          <w:rFonts w:ascii="Lato Light" w:hAnsi="Lato Light"/>
          <w:sz w:val="24"/>
          <w:szCs w:val="24"/>
        </w:rPr>
      </w:pPr>
      <w:r w:rsidRPr="00CA759E">
        <w:rPr>
          <w:rFonts w:ascii="Lato Light" w:hAnsi="Lato Light"/>
          <w:sz w:val="24"/>
          <w:szCs w:val="24"/>
        </w:rPr>
        <w:t>Fifty</w:t>
      </w:r>
      <w:r w:rsidR="00401FF7">
        <w:rPr>
          <w:rFonts w:ascii="Lato Light" w:hAnsi="Lato Light"/>
          <w:sz w:val="24"/>
          <w:szCs w:val="24"/>
        </w:rPr>
        <w:t>-</w:t>
      </w:r>
      <w:r w:rsidRPr="00CA759E">
        <w:rPr>
          <w:rFonts w:ascii="Lato Light" w:hAnsi="Lato Light"/>
          <w:sz w:val="24"/>
          <w:szCs w:val="24"/>
        </w:rPr>
        <w:t>seven Perdiz points have</w:t>
      </w:r>
      <w:r w:rsidR="00122EA2" w:rsidRPr="00CA759E">
        <w:rPr>
          <w:rFonts w:ascii="Lato Light" w:hAnsi="Lato Light"/>
          <w:sz w:val="24"/>
          <w:szCs w:val="24"/>
        </w:rPr>
        <w:t xml:space="preserve"> been recovered from burial features</w:t>
      </w:r>
      <w:r w:rsidRPr="00CA759E">
        <w:rPr>
          <w:rFonts w:ascii="Lato Light" w:hAnsi="Lato Light"/>
          <w:sz w:val="24"/>
          <w:szCs w:val="24"/>
        </w:rPr>
        <w:t xml:space="preserve"> at the Tuck Carpenter site</w:t>
      </w:r>
      <w:r w:rsidR="00392692" w:rsidRPr="00CA759E">
        <w:rPr>
          <w:rFonts w:ascii="Lato Light" w:hAnsi="Lato Light"/>
          <w:sz w:val="24"/>
          <w:szCs w:val="24"/>
        </w:rPr>
        <w:t xml:space="preserve"> </w:t>
      </w:r>
      <w:r w:rsidR="00392692" w:rsidRPr="00CA759E">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QXV0aG9yPjxZZWFyPjIwMDk8L1llYXI+PFJlY051bT44OTU5PC9SZWNOdW0+PHJlY29yZD48cmVj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</w:fldData>
        </w:fldChar>
      </w:r>
      <w:r w:rsidR="00454589">
        <w:rPr>
          <w:rFonts w:ascii="Lato Light" w:hAnsi="Lato Light"/>
          <w:sz w:val="24"/>
          <w:szCs w:val="24"/>
        </w:rPr>
        <w:instrText xml:space="preserve"> ADDIN EN.CITE </w:instrText>
      </w:r>
      <w:r w:rsidR="00454589">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QXV0aG9yPjxZZWFyPjIwMDk8L1llYXI+PFJlY051bT44OTU5PC9SZWNOdW0+PHJlY29yZD48cmVj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</w:fldData>
        </w:fldChar>
      </w:r>
      <w:r w:rsidR="00454589">
        <w:rPr>
          <w:rFonts w:ascii="Lato Light" w:hAnsi="Lato Light"/>
          <w:sz w:val="24"/>
          <w:szCs w:val="24"/>
        </w:rPr>
        <w:instrText xml:space="preserve"> ADDIN EN.CITE.DATA </w:instrText>
      </w:r>
      <w:r w:rsidR="00454589">
        <w:rPr>
          <w:rFonts w:ascii="Lato Light" w:hAnsi="Lato Light"/>
          <w:sz w:val="24"/>
          <w:szCs w:val="24"/>
        </w:rPr>
      </w:r>
      <w:r w:rsidR="00454589">
        <w:rPr>
          <w:rFonts w:ascii="Lato Light" w:hAnsi="Lato Light"/>
          <w:sz w:val="24"/>
          <w:szCs w:val="24"/>
        </w:rPr>
        <w:fldChar w:fldCharType="end"/>
      </w:r>
      <w:r w:rsidR="00392692" w:rsidRPr="00CA759E">
        <w:rPr>
          <w:rFonts w:ascii="Lato Light" w:hAnsi="Lato Light"/>
          <w:sz w:val="24"/>
          <w:szCs w:val="24"/>
        </w:rPr>
      </w:r>
      <w:r w:rsidR="00392692" w:rsidRPr="00CA759E">
        <w:rPr>
          <w:rFonts w:ascii="Lato Light" w:hAnsi="Lato Light"/>
          <w:sz w:val="24"/>
          <w:szCs w:val="24"/>
        </w:rPr>
        <w:fldChar w:fldCharType="separate"/>
      </w:r>
      <w:r w:rsidR="00454589">
        <w:rPr>
          <w:rFonts w:ascii="Lato Light" w:hAnsi="Lato Light"/>
          <w:noProof/>
          <w:sz w:val="24"/>
          <w:szCs w:val="24"/>
        </w:rPr>
        <w:t>(</w:t>
      </w:r>
      <w:hyperlink w:anchor="_ENREF_37" w:tooltip="Perttula, 2009 #8959" w:history="1">
        <w:r w:rsidR="00454589" w:rsidRPr="00454589">
          <w:rPr>
            <w:rStyle w:val="Hyperlink"/>
          </w:rPr>
          <w:t>Perttula 2009</w:t>
        </w:r>
      </w:hyperlink>
      <w:r w:rsidR="00454589">
        <w:rPr>
          <w:rFonts w:ascii="Lato Light" w:hAnsi="Lato Light"/>
          <w:noProof/>
          <w:sz w:val="24"/>
          <w:szCs w:val="24"/>
        </w:rPr>
        <w:t xml:space="preserve">; </w:t>
      </w:r>
      <w:hyperlink w:anchor="_ENREF_62" w:tooltip="Turner, 1978 #5769" w:history="1">
        <w:r w:rsidR="00454589" w:rsidRPr="00454589">
          <w:rPr>
            <w:rStyle w:val="Hyperlink"/>
          </w:rPr>
          <w:t>Turner 1978</w:t>
        </w:r>
      </w:hyperlink>
      <w:r w:rsidR="00454589">
        <w:rPr>
          <w:rFonts w:ascii="Lato Light" w:hAnsi="Lato Light"/>
          <w:noProof/>
          <w:sz w:val="24"/>
          <w:szCs w:val="24"/>
        </w:rPr>
        <w:t xml:space="preserve">, </w:t>
      </w:r>
      <w:hyperlink w:anchor="_ENREF_63" w:tooltip="Turner, 1992 #5771" w:history="1">
        <w:r w:rsidR="00454589" w:rsidRPr="00454589">
          <w:rPr>
            <w:rStyle w:val="Hyperlink"/>
          </w:rPr>
          <w:t>1992</w:t>
        </w:r>
      </w:hyperlink>
      <w:r w:rsidR="00454589">
        <w:rPr>
          <w:rFonts w:ascii="Lato Light" w:hAnsi="Lato Light"/>
          <w:noProof/>
          <w:sz w:val="24"/>
          <w:szCs w:val="24"/>
        </w:rPr>
        <w:t>)</w:t>
      </w:r>
      <w:r w:rsidR="00392692" w:rsidRPr="00CA759E">
        <w:rPr>
          <w:rFonts w:ascii="Lato Light" w:hAnsi="Lato Light"/>
          <w:sz w:val="24"/>
          <w:szCs w:val="24"/>
        </w:rPr>
        <w:fldChar w:fldCharType="end"/>
      </w:r>
      <w:r w:rsidR="00122EA2" w:rsidRPr="00CA759E">
        <w:rPr>
          <w:rFonts w:ascii="Lato Light" w:hAnsi="Lato Light"/>
          <w:sz w:val="24"/>
          <w:szCs w:val="24"/>
        </w:rPr>
        <w:t xml:space="preserve">. A second collection from the site </w:t>
      </w:r>
      <w:r w:rsidR="00F470CF" w:rsidRPr="00CA759E">
        <w:rPr>
          <w:rFonts w:ascii="Lato Light" w:hAnsi="Lato Light"/>
          <w:sz w:val="24"/>
          <w:szCs w:val="24"/>
        </w:rPr>
        <w:t>includes</w:t>
      </w:r>
      <w:r w:rsidR="00122EA2" w:rsidRPr="00CA759E">
        <w:rPr>
          <w:rFonts w:ascii="Lato Light" w:hAnsi="Lato Light"/>
          <w:sz w:val="24"/>
          <w:szCs w:val="24"/>
        </w:rPr>
        <w:t xml:space="preserve"> an additional 18 Perdiz points from 13 of the burial features</w:t>
      </w:r>
      <w:r w:rsidRPr="00CA759E">
        <w:rPr>
          <w:rFonts w:ascii="Lato Light" w:hAnsi="Lato Light"/>
          <w:sz w:val="24"/>
          <w:szCs w:val="24"/>
        </w:rPr>
        <w:t xml:space="preserve"> </w:t>
      </w:r>
      <w:r w:rsidR="00122EA2" w:rsidRPr="00CA759E">
        <w:rPr>
          <w:rFonts w:ascii="Lato Light" w:hAnsi="Lato Light"/>
          <w:sz w:val="24"/>
          <w:szCs w:val="24"/>
        </w:rPr>
        <w:t xml:space="preserve"> made from Ogallala quartzite and local chert gravel sources;</w:t>
      </w:r>
      <w:r w:rsidR="00401FF7">
        <w:rPr>
          <w:rFonts w:ascii="Lato Light" w:hAnsi="Lato Light"/>
          <w:sz w:val="24"/>
          <w:szCs w:val="24"/>
        </w:rPr>
        <w:t xml:space="preserve"> </w:t>
      </w:r>
      <w:r w:rsidRPr="00CA759E">
        <w:rPr>
          <w:rFonts w:ascii="Lato Light" w:hAnsi="Lato Light"/>
          <w:sz w:val="24"/>
          <w:szCs w:val="24"/>
        </w:rPr>
        <w:t xml:space="preserve">one </w:t>
      </w:r>
      <w:r w:rsidR="00401FF7">
        <w:rPr>
          <w:rFonts w:ascii="Lato Light" w:hAnsi="Lato Light"/>
          <w:sz w:val="24"/>
          <w:szCs w:val="24"/>
        </w:rPr>
        <w:t xml:space="preserve">point </w:t>
      </w:r>
      <w:r w:rsidRPr="00CA759E">
        <w:rPr>
          <w:rFonts w:ascii="Lato Light" w:hAnsi="Lato Light"/>
          <w:sz w:val="24"/>
          <w:szCs w:val="24"/>
        </w:rPr>
        <w:t>was</w:t>
      </w:r>
      <w:r w:rsidR="00122EA2" w:rsidRPr="00CA759E">
        <w:rPr>
          <w:rFonts w:ascii="Lato Light" w:hAnsi="Lato Light"/>
          <w:sz w:val="24"/>
          <w:szCs w:val="24"/>
        </w:rPr>
        <w:t xml:space="preserve"> made from a non-local novaculite </w:t>
      </w:r>
      <w:r w:rsidR="00392692"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&lt;EndNote&gt;&lt;Cite&gt;&lt;Author&gt;Perttula&lt;/Author&gt;&lt;Year&gt;2017&lt;/Year&gt;&lt;RecNum&gt;8958&lt;/RecNum&gt;&lt;Pages&gt;Table 2&lt;/Pages&gt;&lt;DisplayText&gt;(Perttula,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CA759E">
        <w:rPr>
          <w:rFonts w:ascii="Lato Light" w:hAnsi="Lato Light"/>
          <w:sz w:val="24"/>
          <w:szCs w:val="24"/>
        </w:rPr>
        <w:fldChar w:fldCharType="separate"/>
      </w:r>
      <w:r w:rsidR="00454589">
        <w:rPr>
          <w:rFonts w:ascii="Lato Light" w:hAnsi="Lato Light"/>
          <w:noProof/>
          <w:sz w:val="24"/>
          <w:szCs w:val="24"/>
        </w:rPr>
        <w:t>(</w:t>
      </w:r>
      <w:hyperlink w:anchor="_ENREF_44" w:tooltip="Perttula, 2017 #8958" w:history="1">
        <w:r w:rsidR="00454589" w:rsidRPr="00454589">
          <w:rPr>
            <w:rStyle w:val="Hyperlink"/>
          </w:rPr>
          <w:t>Perttula, et al. 2017:Table 2</w:t>
        </w:r>
      </w:hyperlink>
      <w:r w:rsidR="00454589">
        <w:rPr>
          <w:rFonts w:ascii="Lato Light" w:hAnsi="Lato Light"/>
          <w:noProof/>
          <w:sz w:val="24"/>
          <w:szCs w:val="24"/>
        </w:rPr>
        <w:t>)</w:t>
      </w:r>
      <w:r w:rsidR="00392692" w:rsidRPr="00CA759E">
        <w:rPr>
          <w:rFonts w:ascii="Lato Light" w:hAnsi="Lato Light"/>
          <w:sz w:val="24"/>
          <w:szCs w:val="24"/>
        </w:rPr>
        <w:fldChar w:fldCharType="end"/>
      </w:r>
      <w:r w:rsidR="00392692" w:rsidRPr="00CA759E">
        <w:rPr>
          <w:rFonts w:ascii="Lato Light" w:hAnsi="Lato Light"/>
          <w:sz w:val="24"/>
          <w:szCs w:val="24"/>
        </w:rPr>
        <w:t>.</w:t>
      </w:r>
    </w:p>
    <w:p w14:paraId="11D23BF9" w14:textId="77777777" w:rsidR="00122EA2" w:rsidRPr="00CA759E" w:rsidRDefault="00122EA2" w:rsidP="009A653B">
      <w:pPr>
        <w:spacing w:after="0"/>
        <w:contextualSpacing/>
        <w:jc w:val="both"/>
        <w:rPr>
          <w:rFonts w:ascii="Lato Light" w:hAnsi="Lato Light"/>
          <w:b/>
          <w:sz w:val="24"/>
          <w:szCs w:val="24"/>
        </w:rPr>
      </w:pPr>
    </w:p>
    <w:p w14:paraId="4953716F"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41CP12, Johns Site</w:t>
      </w:r>
    </w:p>
    <w:p w14:paraId="21338F16" w14:textId="77777777" w:rsidR="00122EA2" w:rsidRPr="00CA759E" w:rsidRDefault="00122EA2" w:rsidP="009A653B">
      <w:pPr>
        <w:spacing w:after="0"/>
        <w:contextualSpacing/>
        <w:jc w:val="both"/>
        <w:rPr>
          <w:rFonts w:ascii="Lato Light" w:hAnsi="Lato Light"/>
          <w:b/>
          <w:sz w:val="24"/>
          <w:szCs w:val="24"/>
        </w:rPr>
      </w:pPr>
    </w:p>
    <w:p w14:paraId="5204F7B6" w14:textId="4CC470FB"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Johns site is a Titus phase cemetery in the Prairie Creek valley in the Big Cypress Creek basin. </w:t>
      </w:r>
      <w:r w:rsidR="00A725CE" w:rsidRPr="00CA759E">
        <w:rPr>
          <w:rFonts w:ascii="Lato Light" w:hAnsi="Lato Light"/>
          <w:sz w:val="24"/>
          <w:szCs w:val="24"/>
        </w:rPr>
        <w:t>No radiocarbon</w:t>
      </w:r>
      <w:r w:rsidRPr="00CA759E">
        <w:rPr>
          <w:rFonts w:ascii="Lato Light" w:hAnsi="Lato Light"/>
          <w:sz w:val="24"/>
          <w:szCs w:val="24"/>
        </w:rPr>
        <w:t xml:space="preserve"> dates have been obtained from the site, but the </w:t>
      </w:r>
      <w:r w:rsidR="00A725CE" w:rsidRPr="00CA759E">
        <w:rPr>
          <w:rFonts w:ascii="Lato Light" w:hAnsi="Lato Light"/>
          <w:sz w:val="24"/>
          <w:szCs w:val="24"/>
        </w:rPr>
        <w:t>decorative motifs associated with</w:t>
      </w:r>
      <w:r w:rsidRPr="00CA759E">
        <w:rPr>
          <w:rFonts w:ascii="Lato Light" w:hAnsi="Lato Light"/>
          <w:sz w:val="24"/>
          <w:szCs w:val="24"/>
        </w:rPr>
        <w:t xml:space="preserve"> the ceramic vessels recovered </w:t>
      </w:r>
      <w:r w:rsidR="00A725CE" w:rsidRPr="00CA759E">
        <w:rPr>
          <w:rFonts w:ascii="Lato Light" w:hAnsi="Lato Light"/>
          <w:sz w:val="24"/>
          <w:szCs w:val="24"/>
        </w:rPr>
        <w:t>from</w:t>
      </w:r>
      <w:r w:rsidRPr="00CA759E">
        <w:rPr>
          <w:rFonts w:ascii="Lato Light" w:hAnsi="Lato Light"/>
          <w:sz w:val="24"/>
          <w:szCs w:val="24"/>
        </w:rPr>
        <w:t xml:space="preserve"> burials suggest</w:t>
      </w:r>
      <w:r w:rsidR="00A725CE" w:rsidRPr="00CA759E">
        <w:rPr>
          <w:rFonts w:ascii="Lato Light" w:hAnsi="Lato Light"/>
          <w:sz w:val="24"/>
          <w:szCs w:val="24"/>
        </w:rPr>
        <w:t xml:space="preserve"> that the cemetery was used </w:t>
      </w:r>
      <w:r w:rsidR="000C2515" w:rsidRPr="00CA759E">
        <w:rPr>
          <w:rFonts w:ascii="Lato Light" w:hAnsi="Lato Light"/>
          <w:sz w:val="24"/>
          <w:szCs w:val="24"/>
        </w:rPr>
        <w:t>from A.D</w:t>
      </w:r>
      <w:r w:rsidRPr="00CA759E">
        <w:rPr>
          <w:rFonts w:ascii="Lato Light" w:hAnsi="Lato Light"/>
          <w:sz w:val="24"/>
          <w:szCs w:val="24"/>
        </w:rPr>
        <w:t xml:space="preserve">. 1430-1600 </w:t>
      </w:r>
      <w:r w:rsidR="00E84AB2"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&lt;EndNote&gt;&lt;Cite&gt;&lt;Author&gt;Perttula&lt;/Author&gt;&lt;Year&gt;2010&lt;/Year&gt;&lt;RecNum&gt;5732&lt;/RecNum&gt;&lt;DisplayText&gt;(Perttula, Walters, et al. 2010b)&lt;/DisplayText&gt;&lt;record&gt;&lt;rec-number&gt;5732&lt;/rec-number&gt;&lt;foreign-keys&gt;&lt;key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CA759E">
        <w:rPr>
          <w:rFonts w:ascii="Lato Light" w:hAnsi="Lato Light"/>
          <w:sz w:val="24"/>
          <w:szCs w:val="24"/>
        </w:rPr>
        <w:fldChar w:fldCharType="separate"/>
      </w:r>
      <w:r w:rsidR="00454589">
        <w:rPr>
          <w:rFonts w:ascii="Lato Light" w:hAnsi="Lato Light"/>
          <w:noProof/>
          <w:sz w:val="24"/>
          <w:szCs w:val="24"/>
        </w:rPr>
        <w:t>(</w:t>
      </w:r>
      <w:hyperlink w:anchor="_ENREF_42" w:tooltip="Perttula, 2010 #5732" w:history="1">
        <w:r w:rsidR="00454589" w:rsidRPr="00454589">
          <w:rPr>
            <w:rStyle w:val="Hyperlink"/>
          </w:rPr>
          <w:t>Perttula, Walters, et al. 2010b</w:t>
        </w:r>
      </w:hyperlink>
      <w:r w:rsidR="00454589">
        <w:rPr>
          <w:rFonts w:ascii="Lato Light" w:hAnsi="Lato Light"/>
          <w:noProof/>
          <w:sz w:val="24"/>
          <w:szCs w:val="24"/>
        </w:rPr>
        <w:t>)</w:t>
      </w:r>
      <w:r w:rsidR="00E84AB2" w:rsidRPr="00CA759E">
        <w:rPr>
          <w:rFonts w:ascii="Lato Light" w:hAnsi="Lato Light"/>
          <w:sz w:val="24"/>
          <w:szCs w:val="24"/>
        </w:rPr>
        <w:fldChar w:fldCharType="end"/>
      </w:r>
      <w:r w:rsidRPr="00CA759E">
        <w:rPr>
          <w:rFonts w:ascii="Lato Light" w:hAnsi="Lato Light"/>
          <w:sz w:val="24"/>
          <w:szCs w:val="24"/>
        </w:rPr>
        <w:t xml:space="preserve">. Forty-eight Perdiz points </w:t>
      </w:r>
      <w:proofErr w:type="gramStart"/>
      <w:r w:rsidRPr="00CA759E">
        <w:rPr>
          <w:rFonts w:ascii="Lato Light" w:hAnsi="Lato Light"/>
          <w:sz w:val="24"/>
          <w:szCs w:val="24"/>
        </w:rPr>
        <w:t>were recovered</w:t>
      </w:r>
      <w:proofErr w:type="gramEnd"/>
      <w:r w:rsidRPr="00CA759E">
        <w:rPr>
          <w:rFonts w:ascii="Lato Light" w:hAnsi="Lato Light"/>
          <w:sz w:val="24"/>
          <w:szCs w:val="24"/>
        </w:rPr>
        <w:t xml:space="preserve"> from 16 burial features. They were made from local chert, quartzite, and petrified gravel sources (87 percent), non-local sources (10.8 percent, mainly from Red River gravels), and chalcedony (2.2 percent).</w:t>
      </w:r>
    </w:p>
    <w:p w14:paraId="239FEE37" w14:textId="77777777" w:rsidR="00122EA2" w:rsidRPr="00CA759E" w:rsidRDefault="00122EA2" w:rsidP="009A653B">
      <w:pPr>
        <w:spacing w:after="0"/>
        <w:contextualSpacing/>
        <w:jc w:val="both"/>
        <w:rPr>
          <w:rFonts w:ascii="Lato Light" w:hAnsi="Lato Light"/>
          <w:b/>
          <w:sz w:val="24"/>
          <w:szCs w:val="24"/>
        </w:rPr>
      </w:pPr>
    </w:p>
    <w:p w14:paraId="49827970"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41CP20, B. J. Horton Site</w:t>
      </w:r>
    </w:p>
    <w:p w14:paraId="2D79A624" w14:textId="77777777" w:rsidR="00122EA2" w:rsidRPr="00CA759E" w:rsidRDefault="00122EA2" w:rsidP="009A653B">
      <w:pPr>
        <w:spacing w:after="0"/>
        <w:contextualSpacing/>
        <w:jc w:val="both"/>
        <w:rPr>
          <w:rFonts w:ascii="Lato Light" w:hAnsi="Lato Light"/>
          <w:b/>
          <w:sz w:val="24"/>
          <w:szCs w:val="24"/>
        </w:rPr>
      </w:pPr>
    </w:p>
    <w:p w14:paraId="2EE76E7F" w14:textId="62F460E6" w:rsidR="00122EA2" w:rsidRPr="00CA759E" w:rsidRDefault="00122EA2" w:rsidP="00217179">
      <w:pPr>
        <w:rPr>
          <w:rFonts w:ascii="Lato Light" w:hAnsi="Lato Light"/>
          <w:sz w:val="24"/>
          <w:szCs w:val="24"/>
        </w:rPr>
      </w:pPr>
      <w:r w:rsidRPr="00CA759E">
        <w:rPr>
          <w:rFonts w:ascii="Lato Light" w:hAnsi="Lato Light"/>
          <w:sz w:val="24"/>
          <w:szCs w:val="24"/>
        </w:rPr>
        <w:t xml:space="preserve">This ancestral Caddo cemetery in the Big Cypress Creek </w:t>
      </w:r>
      <w:r w:rsidR="00F56CDD" w:rsidRPr="00CA759E">
        <w:rPr>
          <w:rFonts w:ascii="Lato Light" w:hAnsi="Lato Light"/>
          <w:sz w:val="24"/>
          <w:szCs w:val="24"/>
        </w:rPr>
        <w:t>basin includes a</w:t>
      </w:r>
      <w:r w:rsidRPr="00CA759E">
        <w:rPr>
          <w:rFonts w:ascii="Lato Light" w:hAnsi="Lato Light"/>
          <w:sz w:val="24"/>
          <w:szCs w:val="24"/>
        </w:rPr>
        <w:t xml:space="preserve">t least 19 burials, </w:t>
      </w:r>
      <w:r w:rsidR="00217179" w:rsidRPr="00CA759E">
        <w:rPr>
          <w:rFonts w:ascii="Lato Light" w:hAnsi="Lato Light"/>
          <w:sz w:val="24"/>
          <w:szCs w:val="24"/>
        </w:rPr>
        <w:t>from which</w:t>
      </w:r>
      <w:r w:rsidRPr="00CA759E">
        <w:rPr>
          <w:rFonts w:ascii="Lato Light" w:hAnsi="Lato Light"/>
          <w:sz w:val="24"/>
          <w:szCs w:val="24"/>
        </w:rPr>
        <w:t xml:space="preserve"> two Perdiz points </w:t>
      </w:r>
      <w:r w:rsidR="00F56CDD" w:rsidRPr="00CA759E">
        <w:rPr>
          <w:rFonts w:ascii="Lato Light" w:hAnsi="Lato Light"/>
          <w:sz w:val="24"/>
          <w:szCs w:val="24"/>
        </w:rPr>
        <w:t xml:space="preserve">were recovered </w:t>
      </w:r>
      <w:r w:rsidR="00F24769"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&lt;EndNote&gt;&lt;Cite&gt;&lt;Author&gt;Perttula&lt;/Author&gt;&lt;Year&gt;2010&lt;/Year&gt;&lt;RecNum&gt;5733&lt;/RecNum&gt;&lt;Pages&gt;9&lt;/Pages&gt;&lt;DisplayText&gt;(Perttula, Walters, et al. 2010a:9)&lt;/DisplayText&gt;&lt;record&gt;&lt;rec-number&gt;5733&lt;/rec-number&gt;&lt;foreign-keys&gt;&lt;key app="EN" db-id="a9svvddf0ap9akeexa955fs0sx5easa2werr" timestamp="1604048943" guid="6d398ea8-2896-4e19-ba33-c742b616bbec"&gt;5733&lt;/key&gt;&lt;/foreign-keys&gt;&lt;ref-type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CA759E">
        <w:rPr>
          <w:rFonts w:ascii="Lato Light" w:hAnsi="Lato Light"/>
          <w:sz w:val="24"/>
          <w:szCs w:val="24"/>
        </w:rPr>
        <w:fldChar w:fldCharType="separate"/>
      </w:r>
      <w:r w:rsidR="00454589">
        <w:rPr>
          <w:rFonts w:ascii="Lato Light" w:hAnsi="Lato Light"/>
          <w:noProof/>
          <w:sz w:val="24"/>
          <w:szCs w:val="24"/>
        </w:rPr>
        <w:t>(</w:t>
      </w:r>
      <w:hyperlink w:anchor="_ENREF_41" w:tooltip="Perttula, 2010 #5733" w:history="1">
        <w:r w:rsidR="00454589" w:rsidRPr="00454589">
          <w:rPr>
            <w:rStyle w:val="Hyperlink"/>
          </w:rPr>
          <w:t>Perttula, Walters, et al. 2010a:9</w:t>
        </w:r>
      </w:hyperlink>
      <w:r w:rsidR="00454589">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w:t>
      </w:r>
      <w:r w:rsidR="00217179" w:rsidRPr="00CA759E">
        <w:rPr>
          <w:rFonts w:ascii="Lato Light" w:hAnsi="Lato Light"/>
          <w:sz w:val="24"/>
          <w:szCs w:val="24"/>
        </w:rPr>
        <w:t xml:space="preserve"> </w:t>
      </w:r>
      <w:r w:rsidR="000C2515" w:rsidRPr="00CA759E">
        <w:rPr>
          <w:rFonts w:ascii="Lato Light" w:hAnsi="Lato Light"/>
          <w:sz w:val="24"/>
          <w:szCs w:val="24"/>
        </w:rPr>
        <w:t>Use</w:t>
      </w:r>
      <w:r w:rsidR="00217179" w:rsidRPr="00CA759E">
        <w:rPr>
          <w:rFonts w:ascii="Lato Light" w:hAnsi="Lato Light"/>
          <w:sz w:val="24"/>
          <w:szCs w:val="24"/>
        </w:rPr>
        <w:t xml:space="preserve"> of the cemetery </w:t>
      </w:r>
      <w:r w:rsidR="000C2515" w:rsidRPr="00CA759E">
        <w:rPr>
          <w:rFonts w:ascii="Lato Light" w:hAnsi="Lato Light"/>
          <w:sz w:val="24"/>
          <w:szCs w:val="24"/>
        </w:rPr>
        <w:t xml:space="preserve">by the Caddo </w:t>
      </w:r>
      <w:r w:rsidR="00217179" w:rsidRPr="00CA759E">
        <w:rPr>
          <w:rFonts w:ascii="Lato Light" w:hAnsi="Lato Light"/>
          <w:sz w:val="24"/>
          <w:szCs w:val="24"/>
        </w:rPr>
        <w:t>occurred</w:t>
      </w:r>
      <w:r w:rsidR="000C2515" w:rsidRPr="00CA759E">
        <w:rPr>
          <w:rFonts w:ascii="Lato Light" w:hAnsi="Lato Light"/>
          <w:sz w:val="24"/>
          <w:szCs w:val="24"/>
        </w:rPr>
        <w:t xml:space="preserve"> primarily</w:t>
      </w:r>
      <w:r w:rsidR="00217179" w:rsidRPr="00CA759E">
        <w:rPr>
          <w:rFonts w:ascii="Lato Light" w:hAnsi="Lato Light"/>
          <w:sz w:val="24"/>
          <w:szCs w:val="24"/>
        </w:rPr>
        <w:t xml:space="preserve"> between A.D. 1500-1550</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&lt;EndNote&gt;&lt;Cite&gt;&lt;Author&gt;Perttula&lt;/Author&gt;&lt;Year&gt;2014&lt;/Year&gt;&lt;RecNum&gt;8960&lt;/RecNum&gt;&lt;Pages&gt;494&lt;/Pages&gt;&lt;DisplayText&gt;(Perttula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CA759E">
        <w:rPr>
          <w:rFonts w:ascii="Lato Light" w:hAnsi="Lato Light"/>
          <w:sz w:val="24"/>
          <w:szCs w:val="24"/>
        </w:rPr>
        <w:fldChar w:fldCharType="separate"/>
      </w:r>
      <w:r w:rsidR="00454589">
        <w:rPr>
          <w:rFonts w:ascii="Lato Light" w:hAnsi="Lato Light"/>
          <w:noProof/>
          <w:sz w:val="24"/>
          <w:szCs w:val="24"/>
        </w:rPr>
        <w:t>(</w:t>
      </w:r>
      <w:hyperlink w:anchor="_ENREF_40" w:tooltip="Perttula, 2014 #8960" w:history="1">
        <w:r w:rsidR="00454589" w:rsidRPr="00454589">
          <w:rPr>
            <w:rStyle w:val="Hyperlink"/>
          </w:rPr>
          <w:t>Perttula and Miller 2014:494</w:t>
        </w:r>
      </w:hyperlink>
      <w:r w:rsidR="00454589">
        <w:rPr>
          <w:rFonts w:ascii="Lato Light" w:hAnsi="Lato Light"/>
          <w:noProof/>
          <w:sz w:val="24"/>
          <w:szCs w:val="24"/>
        </w:rPr>
        <w:t>)</w:t>
      </w:r>
      <w:r w:rsidR="00F24769" w:rsidRPr="00CA759E">
        <w:rPr>
          <w:rFonts w:ascii="Lato Light" w:hAnsi="Lato Light"/>
          <w:sz w:val="24"/>
          <w:szCs w:val="24"/>
        </w:rPr>
        <w:fldChar w:fldCharType="end"/>
      </w:r>
      <w:r w:rsidR="00217179" w:rsidRPr="00CA759E">
        <w:rPr>
          <w:rFonts w:ascii="Lato Light" w:hAnsi="Lato Light"/>
          <w:sz w:val="24"/>
          <w:szCs w:val="24"/>
        </w:rPr>
        <w:t>.</w:t>
      </w:r>
    </w:p>
    <w:p w14:paraId="7F86D98C" w14:textId="77777777" w:rsidR="00122EA2" w:rsidRPr="00CA759E" w:rsidRDefault="00122EA2" w:rsidP="009A653B">
      <w:pPr>
        <w:spacing w:after="0"/>
        <w:contextualSpacing/>
        <w:jc w:val="both"/>
        <w:rPr>
          <w:rFonts w:ascii="Lato Light" w:hAnsi="Lato Light"/>
          <w:b/>
          <w:sz w:val="24"/>
          <w:szCs w:val="24"/>
        </w:rPr>
      </w:pPr>
    </w:p>
    <w:p w14:paraId="7354C0C6"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41HS15, Pine Tree Mound Site</w:t>
      </w:r>
    </w:p>
    <w:p w14:paraId="157461F2" w14:textId="77777777" w:rsidR="00122EA2" w:rsidRPr="00CA759E" w:rsidRDefault="00122EA2" w:rsidP="009A653B">
      <w:pPr>
        <w:spacing w:after="0"/>
        <w:contextualSpacing/>
        <w:jc w:val="both"/>
        <w:rPr>
          <w:rFonts w:ascii="Lato Light" w:hAnsi="Lato Light"/>
          <w:b/>
          <w:sz w:val="24"/>
          <w:szCs w:val="24"/>
        </w:rPr>
      </w:pPr>
    </w:p>
    <w:p w14:paraId="2CDE37B0" w14:textId="3B47E252"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Pine Tree Mound site is a large Titus phase mound center with associated habitation deposits, family cemeteries, and a large community cemetery</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54589" w:rsidRPr="00454589">
          <w:rPr>
            <w:rStyle w:val="Hyperlink"/>
          </w:rPr>
          <w:t>Fields and Gadus 2012</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Perdiz arrow points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68) represent 53 percent of the arrow points that could be typed from the site, most (n</w:t>
      </w:r>
      <w:r w:rsidR="00892C0B" w:rsidRPr="00CA759E">
        <w:rPr>
          <w:rFonts w:ascii="Lato Light" w:hAnsi="Lato Light"/>
          <w:sz w:val="24"/>
          <w:szCs w:val="24"/>
        </w:rPr>
        <w:t xml:space="preserve"> </w:t>
      </w:r>
      <w:r w:rsidRPr="00CA759E">
        <w:rPr>
          <w:rFonts w:ascii="Lato Light" w:hAnsi="Lato Light"/>
          <w:sz w:val="24"/>
          <w:szCs w:val="24"/>
        </w:rPr>
        <w:t>=</w:t>
      </w:r>
      <w:r w:rsidR="00892C0B" w:rsidRPr="00CA759E">
        <w:rPr>
          <w:rFonts w:ascii="Lato Light" w:hAnsi="Lato Light"/>
          <w:sz w:val="24"/>
          <w:szCs w:val="24"/>
        </w:rPr>
        <w:t xml:space="preserve"> </w:t>
      </w:r>
      <w:r w:rsidRPr="00CA759E">
        <w:rPr>
          <w:rFonts w:ascii="Lato Light" w:hAnsi="Lato Light"/>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CA759E">
        <w:rPr>
          <w:rFonts w:ascii="Lato Light" w:hAnsi="Lato Light"/>
          <w:sz w:val="24"/>
          <w:szCs w:val="24"/>
        </w:rPr>
        <w:fldChar w:fldCharType="separate"/>
      </w:r>
      <w:r w:rsidR="00F24769" w:rsidRPr="00CA759E">
        <w:rPr>
          <w:rFonts w:ascii="Lato Light" w:hAnsi="Lato Light"/>
          <w:noProof/>
          <w:sz w:val="24"/>
          <w:szCs w:val="24"/>
        </w:rPr>
        <w:t>(</w:t>
      </w:r>
      <w:hyperlink w:anchor="_ENREF_15" w:tooltip="Fields, 2012 #5716" w:history="1">
        <w:r w:rsidR="00454589" w:rsidRPr="00454589">
          <w:rPr>
            <w:rStyle w:val="Hyperlink"/>
          </w:rPr>
          <w:t>Fields and Gadus 2012:566</w:t>
        </w:r>
      </w:hyperlink>
      <w:r w:rsidR="00F24769" w:rsidRPr="00CA759E">
        <w:rPr>
          <w:rFonts w:ascii="Lato Light" w:hAnsi="Lato Light"/>
          <w:noProof/>
          <w:sz w:val="24"/>
          <w:szCs w:val="24"/>
        </w:rPr>
        <w:t>)</w:t>
      </w:r>
      <w:r w:rsidR="00F24769" w:rsidRPr="00CA759E">
        <w:rPr>
          <w:rFonts w:ascii="Lato Light" w:hAnsi="Lato Light"/>
          <w:sz w:val="24"/>
          <w:szCs w:val="24"/>
        </w:rPr>
        <w:fldChar w:fldCharType="end"/>
      </w:r>
      <w:r w:rsidR="00C06D29">
        <w:rPr>
          <w:rFonts w:ascii="Lato Light" w:hAnsi="Lato Light"/>
          <w:sz w:val="24"/>
          <w:szCs w:val="24"/>
        </w:rPr>
        <w:t>.</w:t>
      </w:r>
    </w:p>
    <w:p w14:paraId="640B2C4F" w14:textId="77777777" w:rsidR="00122EA2" w:rsidRPr="00CA759E" w:rsidRDefault="00122EA2" w:rsidP="009A653B">
      <w:pPr>
        <w:spacing w:after="0"/>
        <w:contextualSpacing/>
        <w:jc w:val="both"/>
        <w:rPr>
          <w:rFonts w:ascii="Lato Light" w:hAnsi="Lato Light"/>
          <w:sz w:val="24"/>
          <w:szCs w:val="24"/>
        </w:rPr>
      </w:pPr>
    </w:p>
    <w:p w14:paraId="1BAFB695" w14:textId="511EDF63"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lastRenderedPageBreak/>
        <w:t>There are 92 radiocarbon dates available from the Pine Tree Mound site</w:t>
      </w:r>
      <w:r w:rsidR="00F24769" w:rsidRPr="00CA759E">
        <w:rPr>
          <w:rFonts w:ascii="Lato Light" w:hAnsi="Lato Light"/>
          <w:sz w:val="24"/>
          <w:szCs w:val="24"/>
        </w:rPr>
        <w:t xml:space="preserve"> </w:t>
      </w:r>
      <w:r w:rsidR="00F2476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54589" w:rsidRPr="00454589">
          <w:rPr>
            <w:rStyle w:val="Hyperlink"/>
          </w:rPr>
          <w:t>Fields and Gadus 2012:Table 4.13</w:t>
        </w:r>
      </w:hyperlink>
      <w:r w:rsidR="005E36C7" w:rsidRPr="00CA759E">
        <w:rPr>
          <w:rFonts w:ascii="Lato Light" w:hAnsi="Lato Light"/>
          <w:noProof/>
          <w:sz w:val="24"/>
          <w:szCs w:val="24"/>
        </w:rPr>
        <w:t xml:space="preserve">; </w:t>
      </w:r>
      <w:hyperlink w:anchor="_ENREF_56" w:tooltip="Selden Jr., 2013 #2903" w:history="1">
        <w:r w:rsidR="00454589" w:rsidRPr="00454589">
          <w:rPr>
            <w:rStyle w:val="Hyperlink"/>
          </w:rPr>
          <w:t>Selden Jr. and Perttula 2013:Table 2</w:t>
        </w:r>
      </w:hyperlink>
      <w:r w:rsidR="005E36C7" w:rsidRPr="00CA759E">
        <w:rPr>
          <w:rFonts w:ascii="Lato Light" w:hAnsi="Lato Light"/>
          <w:noProof/>
          <w:sz w:val="24"/>
          <w:szCs w:val="24"/>
        </w:rPr>
        <w:t>)</w:t>
      </w:r>
      <w:r w:rsidR="00F24769" w:rsidRPr="00CA759E">
        <w:rPr>
          <w:rFonts w:ascii="Lato Light" w:hAnsi="Lato Light"/>
          <w:sz w:val="24"/>
          <w:szCs w:val="24"/>
        </w:rPr>
        <w:fldChar w:fldCharType="end"/>
      </w:r>
      <w:r w:rsidRPr="00CA759E">
        <w:rPr>
          <w:rFonts w:ascii="Lato Light" w:hAnsi="Lato Light"/>
          <w:sz w:val="24"/>
          <w:szCs w:val="24"/>
        </w:rPr>
        <w:t>. Most of the calibrated dates fall between A.D. 1451-1495 and A.D. 1397-1429</w:t>
      </w:r>
      <w:r w:rsidR="005E36C7"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56" w:tooltip="Selden Jr., 2013 #2903" w:history="1">
        <w:r w:rsidR="00454589" w:rsidRPr="00454589">
          <w:rPr>
            <w:rStyle w:val="Hyperlink"/>
          </w:rPr>
          <w:t>Selden Jr. and Perttula 2013:Table 3</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Pr="00CA759E">
        <w:rPr>
          <w:rFonts w:ascii="Lato Light" w:hAnsi="Lato Light"/>
          <w:sz w:val="24"/>
          <w:szCs w:val="24"/>
        </w:rPr>
        <w:t xml:space="preserve">, but calibrated age ranges suggest that the settlement “was established in the A.D. 1300s and persisted until at least the </w:t>
      </w:r>
      <w:proofErr w:type="spellStart"/>
      <w:r w:rsidRPr="00CA759E">
        <w:rPr>
          <w:rFonts w:ascii="Lato Light" w:hAnsi="Lato Light"/>
          <w:sz w:val="24"/>
          <w:szCs w:val="24"/>
        </w:rPr>
        <w:t>mid 1600s</w:t>
      </w:r>
      <w:proofErr w:type="spellEnd"/>
      <w:r w:rsidRPr="00CA759E">
        <w:rPr>
          <w:rFonts w:ascii="Lato Light" w:hAnsi="Lato Light"/>
          <w:sz w:val="24"/>
          <w:szCs w:val="24"/>
        </w:rPr>
        <w:t xml:space="preserve">” </w:t>
      </w:r>
      <w:r w:rsidR="005E36C7"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CA759E">
        <w:rPr>
          <w:rFonts w:ascii="Lato Light" w:hAnsi="Lato Light"/>
          <w:sz w:val="24"/>
          <w:szCs w:val="24"/>
        </w:rPr>
        <w:fldChar w:fldCharType="separate"/>
      </w:r>
      <w:r w:rsidR="005E36C7" w:rsidRPr="00CA759E">
        <w:rPr>
          <w:rFonts w:ascii="Lato Light" w:hAnsi="Lato Light"/>
          <w:noProof/>
          <w:sz w:val="24"/>
          <w:szCs w:val="24"/>
        </w:rPr>
        <w:t>(</w:t>
      </w:r>
      <w:hyperlink w:anchor="_ENREF_15" w:tooltip="Fields, 2012 #5716" w:history="1">
        <w:r w:rsidR="00454589" w:rsidRPr="00454589">
          <w:rPr>
            <w:rStyle w:val="Hyperlink"/>
          </w:rPr>
          <w:t>Fields and Gadus 2012:299</w:t>
        </w:r>
      </w:hyperlink>
      <w:r w:rsidR="005E36C7" w:rsidRPr="00CA759E">
        <w:rPr>
          <w:rFonts w:ascii="Lato Light" w:hAnsi="Lato Light"/>
          <w:noProof/>
          <w:sz w:val="24"/>
          <w:szCs w:val="24"/>
        </w:rPr>
        <w:t>)</w:t>
      </w:r>
      <w:r w:rsidR="005E36C7" w:rsidRPr="00CA759E">
        <w:rPr>
          <w:rFonts w:ascii="Lato Light" w:hAnsi="Lato Light"/>
          <w:sz w:val="24"/>
          <w:szCs w:val="24"/>
        </w:rPr>
        <w:fldChar w:fldCharType="end"/>
      </w:r>
      <w:r w:rsidR="00892C0B" w:rsidRPr="00CA759E">
        <w:rPr>
          <w:rFonts w:ascii="Lato Light" w:hAnsi="Lato Light"/>
          <w:sz w:val="24"/>
          <w:szCs w:val="24"/>
        </w:rPr>
        <w:t>.</w:t>
      </w:r>
    </w:p>
    <w:p w14:paraId="3EFC2A7A" w14:textId="77777777" w:rsidR="001C13D2" w:rsidRPr="00CA759E" w:rsidRDefault="001C13D2" w:rsidP="009A653B">
      <w:pPr>
        <w:spacing w:after="0"/>
        <w:contextualSpacing/>
        <w:jc w:val="both"/>
        <w:rPr>
          <w:rFonts w:ascii="Lato Light" w:hAnsi="Lato Light"/>
          <w:sz w:val="24"/>
          <w:szCs w:val="24"/>
        </w:rPr>
      </w:pPr>
    </w:p>
    <w:p w14:paraId="6AF65492"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41NA49, Washington Square Mound Site</w:t>
      </w:r>
    </w:p>
    <w:p w14:paraId="07176578" w14:textId="77777777" w:rsidR="00122EA2" w:rsidRPr="00CA759E" w:rsidRDefault="00122EA2" w:rsidP="009A653B">
      <w:pPr>
        <w:spacing w:after="0"/>
        <w:contextualSpacing/>
        <w:jc w:val="both"/>
        <w:rPr>
          <w:rFonts w:ascii="Lato Light" w:hAnsi="Lato Light"/>
          <w:b/>
          <w:sz w:val="24"/>
          <w:szCs w:val="24"/>
        </w:rPr>
      </w:pPr>
    </w:p>
    <w:p w14:paraId="279C6CF5" w14:textId="4FC234A3"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The Washington Square Mound site is</w:t>
      </w:r>
      <w:r w:rsidR="00DD34C8" w:rsidRPr="00CA759E">
        <w:rPr>
          <w:rFonts w:ascii="Lato Light" w:hAnsi="Lato Light"/>
          <w:sz w:val="24"/>
          <w:szCs w:val="24"/>
        </w:rPr>
        <w:t xml:space="preserve"> located</w:t>
      </w:r>
      <w:r w:rsidRPr="00CA759E">
        <w:rPr>
          <w:rFonts w:ascii="Lato Light" w:hAnsi="Lato Light"/>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CA759E">
        <w:rPr>
          <w:rFonts w:ascii="Lato Light" w:hAnsi="Lato Light"/>
          <w:sz w:val="24"/>
          <w:szCs w:val="24"/>
        </w:rPr>
        <w:t xml:space="preserve"> </w:t>
      </w:r>
      <w:r w:rsidR="00011246"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&lt;EndNote&gt;&lt;Cite&gt;&lt;Author&gt;Corbin&lt;/Author&gt;&lt;Year&gt;1998&lt;/Year&gt;&lt;RecNum&gt;5710&lt;/RecNum&gt;&lt;DisplayText&gt;(Corbin and Hart 1998;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CA759E">
        <w:rPr>
          <w:rFonts w:ascii="Lato Light" w:hAnsi="Lato Light"/>
          <w:sz w:val="24"/>
          <w:szCs w:val="24"/>
        </w:rPr>
        <w:fldChar w:fldCharType="separate"/>
      </w:r>
      <w:r w:rsidR="00454589">
        <w:rPr>
          <w:rFonts w:ascii="Lato Light" w:hAnsi="Lato Light"/>
          <w:noProof/>
          <w:sz w:val="24"/>
          <w:szCs w:val="24"/>
        </w:rPr>
        <w:t>(</w:t>
      </w:r>
      <w:hyperlink w:anchor="_ENREF_11" w:tooltip="Corbin, 1998 #5710" w:history="1">
        <w:r w:rsidR="00454589" w:rsidRPr="00454589">
          <w:rPr>
            <w:rStyle w:val="Hyperlink"/>
          </w:rPr>
          <w:t>Corbin and Hart 1998</w:t>
        </w:r>
      </w:hyperlink>
      <w:r w:rsidR="00454589">
        <w:rPr>
          <w:rFonts w:ascii="Lato Light" w:hAnsi="Lato Light"/>
          <w:noProof/>
          <w:sz w:val="24"/>
          <w:szCs w:val="24"/>
        </w:rPr>
        <w:t xml:space="preserve">; </w:t>
      </w:r>
      <w:hyperlink w:anchor="_ENREF_43" w:tooltip="Perttula, 2010 #8961" w:history="1">
        <w:r w:rsidR="00454589" w:rsidRPr="00454589">
          <w:rPr>
            <w:rStyle w:val="Hyperlink"/>
          </w:rPr>
          <w:t>Perttula, Walters, Nelson, et al. 2010</w:t>
        </w:r>
      </w:hyperlink>
      <w:r w:rsidR="00454589">
        <w:rPr>
          <w:rFonts w:ascii="Lato Light" w:hAnsi="Lato Light"/>
          <w:noProof/>
          <w:sz w:val="24"/>
          <w:szCs w:val="24"/>
        </w:rPr>
        <w:t>)</w:t>
      </w:r>
      <w:r w:rsidR="00011246" w:rsidRPr="00CA759E">
        <w:rPr>
          <w:rFonts w:ascii="Lato Light" w:hAnsi="Lato Light"/>
          <w:sz w:val="24"/>
          <w:szCs w:val="24"/>
        </w:rPr>
        <w:fldChar w:fldCharType="end"/>
      </w:r>
      <w:r w:rsidR="00944EA4" w:rsidRPr="00CA759E">
        <w:rPr>
          <w:rFonts w:ascii="Lato Light" w:hAnsi="Lato Light"/>
          <w:sz w:val="24"/>
          <w:szCs w:val="24"/>
        </w:rPr>
        <w:t xml:space="preserve">. However, 14 </w:t>
      </w:r>
      <w:r w:rsidRPr="00CA759E">
        <w:rPr>
          <w:rFonts w:ascii="Lato Light" w:hAnsi="Lato Light"/>
          <w:sz w:val="24"/>
          <w:szCs w:val="24"/>
        </w:rPr>
        <w:t>Perdiz points were recovered</w:t>
      </w:r>
      <w:r w:rsidR="00944EA4" w:rsidRPr="00CA759E">
        <w:rPr>
          <w:rFonts w:ascii="Lato Light" w:hAnsi="Lato Light"/>
          <w:sz w:val="24"/>
          <w:szCs w:val="24"/>
        </w:rPr>
        <w:t xml:space="preserve"> </w:t>
      </w:r>
      <w:r w:rsidRPr="00CA759E">
        <w:rPr>
          <w:rFonts w:ascii="Lato Light" w:hAnsi="Lato Light"/>
          <w:sz w:val="24"/>
          <w:szCs w:val="24"/>
        </w:rPr>
        <w:t>from a buria</w:t>
      </w:r>
      <w:r w:rsidR="00C04443" w:rsidRPr="00CA759E">
        <w:rPr>
          <w:rFonts w:ascii="Lato Light" w:hAnsi="Lato Light"/>
          <w:sz w:val="24"/>
          <w:szCs w:val="24"/>
        </w:rPr>
        <w:t>l feature in the Oak Grove C</w:t>
      </w:r>
      <w:r w:rsidRPr="00CA759E">
        <w:rPr>
          <w:rFonts w:ascii="Lato Light" w:hAnsi="Lato Light"/>
          <w:sz w:val="24"/>
          <w:szCs w:val="24"/>
        </w:rPr>
        <w:t>emetery portion of the Washington Square Mound site</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&lt;EndNote&gt;&lt;Cite&gt;&lt;Author&gt;Perttula&lt;/Author&gt;&lt;Year&gt;2010&lt;/Year&gt;&lt;RecNum&gt;8961&lt;/RecNum&gt;&lt;Pages&gt;Figure 77&lt;/Pages&gt;&lt;DisplayText&gt;(Perttula,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CA759E">
        <w:rPr>
          <w:rFonts w:ascii="Lato Light" w:hAnsi="Lato Light"/>
          <w:sz w:val="24"/>
          <w:szCs w:val="24"/>
        </w:rPr>
        <w:fldChar w:fldCharType="separate"/>
      </w:r>
      <w:r w:rsidR="00454589">
        <w:rPr>
          <w:rFonts w:ascii="Lato Light" w:hAnsi="Lato Light"/>
          <w:noProof/>
          <w:sz w:val="24"/>
          <w:szCs w:val="24"/>
        </w:rPr>
        <w:t>(</w:t>
      </w:r>
      <w:hyperlink w:anchor="_ENREF_43" w:tooltip="Perttula, 2010 #8961" w:history="1">
        <w:r w:rsidR="00454589" w:rsidRPr="00454589">
          <w:rPr>
            <w:rStyle w:val="Hyperlink"/>
          </w:rPr>
          <w:t>Perttula, Walters, Nelson, et al. 2010:Figure 77</w:t>
        </w:r>
      </w:hyperlink>
      <w:r w:rsidR="00454589">
        <w:rPr>
          <w:rFonts w:ascii="Lato Light" w:hAnsi="Lato Light"/>
          <w:noProof/>
          <w:sz w:val="24"/>
          <w:szCs w:val="24"/>
        </w:rPr>
        <w:t>)</w:t>
      </w:r>
      <w:r w:rsidR="00FB393B" w:rsidRPr="00CA759E">
        <w:rPr>
          <w:rFonts w:ascii="Lato Light" w:hAnsi="Lato Light"/>
          <w:sz w:val="24"/>
          <w:szCs w:val="24"/>
        </w:rPr>
        <w:fldChar w:fldCharType="end"/>
      </w:r>
      <w:r w:rsidRPr="00CA759E">
        <w:rPr>
          <w:rFonts w:ascii="Lato Light" w:hAnsi="Lato Light"/>
          <w:sz w:val="24"/>
          <w:szCs w:val="24"/>
        </w:rPr>
        <w:t xml:space="preserve">. Another seven Perdiz points came from habitation </w:t>
      </w:r>
      <w:r w:rsidR="00DD34C8" w:rsidRPr="00CA759E">
        <w:rPr>
          <w:rFonts w:ascii="Lato Light" w:hAnsi="Lato Light"/>
          <w:sz w:val="24"/>
          <w:szCs w:val="24"/>
        </w:rPr>
        <w:t>areas</w:t>
      </w:r>
      <w:r w:rsidRPr="00CA759E">
        <w:rPr>
          <w:rFonts w:ascii="Lato Light" w:hAnsi="Lato Light"/>
          <w:sz w:val="24"/>
          <w:szCs w:val="24"/>
        </w:rPr>
        <w:t xml:space="preserve"> near the main burial</w:t>
      </w:r>
      <w:r w:rsidR="00C04443" w:rsidRPr="00CA759E">
        <w:rPr>
          <w:rFonts w:ascii="Lato Light" w:hAnsi="Lato Light"/>
          <w:sz w:val="24"/>
          <w:szCs w:val="24"/>
        </w:rPr>
        <w:t xml:space="preserve"> mound </w:t>
      </w:r>
      <w:r w:rsidR="00FB393B" w:rsidRPr="00CA759E">
        <w:rPr>
          <w:rFonts w:ascii="Lato Light" w:hAnsi="Lato Light"/>
          <w:sz w:val="24"/>
          <w:szCs w:val="24"/>
        </w:rPr>
        <w:t xml:space="preserve"> </w:t>
      </w:r>
      <w:r w:rsidR="00FB393B"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&lt;EndNote&gt;&lt;Cite&gt;&lt;Author&gt;Perttula&lt;/Author&gt;&lt;Year&gt;2009&lt;/Year&gt;&lt;RecNum&gt;8959&lt;/RecNum&gt;&lt;Pages&gt;Table 14&lt;/Pages&gt;&lt;DisplayText&gt;(Perttula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CA759E">
        <w:rPr>
          <w:rFonts w:ascii="Lato Light" w:hAnsi="Lato Light"/>
          <w:sz w:val="24"/>
          <w:szCs w:val="24"/>
        </w:rPr>
        <w:fldChar w:fldCharType="separate"/>
      </w:r>
      <w:r w:rsidR="00454589">
        <w:rPr>
          <w:rFonts w:ascii="Lato Light" w:hAnsi="Lato Light"/>
          <w:noProof/>
          <w:sz w:val="24"/>
          <w:szCs w:val="24"/>
        </w:rPr>
        <w:t>(</w:t>
      </w:r>
      <w:hyperlink w:anchor="_ENREF_37" w:tooltip="Perttula, 2009 #8959" w:history="1">
        <w:r w:rsidR="00454589" w:rsidRPr="00454589">
          <w:rPr>
            <w:rStyle w:val="Hyperlink"/>
          </w:rPr>
          <w:t>Perttula 2009:Table 14</w:t>
        </w:r>
      </w:hyperlink>
      <w:r w:rsidR="00454589">
        <w:rPr>
          <w:rFonts w:ascii="Lato Light" w:hAnsi="Lato Light"/>
          <w:noProof/>
          <w:sz w:val="24"/>
          <w:szCs w:val="24"/>
        </w:rPr>
        <w:t>)</w:t>
      </w:r>
      <w:r w:rsidR="00FB393B" w:rsidRPr="00CA759E">
        <w:rPr>
          <w:rFonts w:ascii="Lato Light" w:hAnsi="Lato Light"/>
          <w:sz w:val="24"/>
          <w:szCs w:val="24"/>
        </w:rPr>
        <w:fldChar w:fldCharType="end"/>
      </w:r>
      <w:r w:rsidR="00C04443" w:rsidRPr="00CA759E">
        <w:rPr>
          <w:rFonts w:ascii="Lato Light" w:hAnsi="Lato Light"/>
          <w:sz w:val="24"/>
          <w:szCs w:val="24"/>
        </w:rPr>
        <w:t>. Of those,</w:t>
      </w:r>
      <w:r w:rsidRPr="00CA759E">
        <w:rPr>
          <w:rFonts w:ascii="Lato Light" w:hAnsi="Lato Light"/>
          <w:sz w:val="24"/>
          <w:szCs w:val="24"/>
        </w:rPr>
        <w:t xml:space="preserve"> 71 percent are on gray chert</w:t>
      </w:r>
      <w:r w:rsidR="00DD34C8" w:rsidRPr="00CA759E">
        <w:rPr>
          <w:rFonts w:ascii="Lato Light" w:hAnsi="Lato Light"/>
          <w:sz w:val="24"/>
          <w:szCs w:val="24"/>
        </w:rPr>
        <w:t xml:space="preserve"> of likely </w:t>
      </w:r>
      <w:r w:rsidR="00C06D29">
        <w:rPr>
          <w:rFonts w:ascii="Lato Light" w:hAnsi="Lato Light"/>
          <w:sz w:val="24"/>
          <w:szCs w:val="24"/>
        </w:rPr>
        <w:t>C</w:t>
      </w:r>
      <w:r w:rsidRPr="00CA759E">
        <w:rPr>
          <w:rFonts w:ascii="Lato Light" w:hAnsi="Lato Light"/>
          <w:sz w:val="24"/>
          <w:szCs w:val="24"/>
        </w:rPr>
        <w:t>entral Texas origin</w:t>
      </w:r>
      <w:r w:rsidR="00DD34C8" w:rsidRPr="00CA759E">
        <w:rPr>
          <w:rFonts w:ascii="Lato Light" w:hAnsi="Lato Light"/>
          <w:sz w:val="24"/>
          <w:szCs w:val="24"/>
        </w:rPr>
        <w:t xml:space="preserve">, and the remainder </w:t>
      </w:r>
      <w:proofErr w:type="gramStart"/>
      <w:r w:rsidR="00DD34C8" w:rsidRPr="00CA759E">
        <w:rPr>
          <w:rFonts w:ascii="Lato Light" w:hAnsi="Lato Light"/>
          <w:sz w:val="24"/>
          <w:szCs w:val="24"/>
        </w:rPr>
        <w:t>were made</w:t>
      </w:r>
      <w:proofErr w:type="gramEnd"/>
      <w:r w:rsidR="00DD34C8" w:rsidRPr="00CA759E">
        <w:rPr>
          <w:rFonts w:ascii="Lato Light" w:hAnsi="Lato Light"/>
          <w:sz w:val="24"/>
          <w:szCs w:val="24"/>
        </w:rPr>
        <w:t xml:space="preserve"> from</w:t>
      </w:r>
      <w:r w:rsidRPr="00CA759E">
        <w:rPr>
          <w:rFonts w:ascii="Lato Light" w:hAnsi="Lato Light"/>
          <w:sz w:val="24"/>
          <w:szCs w:val="24"/>
        </w:rPr>
        <w:t xml:space="preserve"> local quartzite.</w:t>
      </w:r>
    </w:p>
    <w:p w14:paraId="370CCDF8" w14:textId="77777777" w:rsidR="00122EA2" w:rsidRPr="00CA759E" w:rsidRDefault="00122EA2" w:rsidP="009A653B">
      <w:pPr>
        <w:spacing w:after="0"/>
        <w:contextualSpacing/>
        <w:jc w:val="both"/>
        <w:rPr>
          <w:rFonts w:ascii="Lato Light" w:hAnsi="Lato Light"/>
          <w:b/>
          <w:sz w:val="24"/>
          <w:szCs w:val="24"/>
        </w:rPr>
      </w:pPr>
    </w:p>
    <w:p w14:paraId="01466A34" w14:textId="1B1591AA"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Twelve radiocarbon dates have been obtained from the Washington Square Mound site </w:t>
      </w:r>
      <w:r w:rsidR="009F036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CA759E">
        <w:rPr>
          <w:rFonts w:ascii="Lato Light" w:hAnsi="Lato Light"/>
          <w:sz w:val="24"/>
          <w:szCs w:val="24"/>
        </w:rPr>
        <w:fldChar w:fldCharType="separate"/>
      </w:r>
      <w:r w:rsidR="009F036E" w:rsidRPr="00CA759E">
        <w:rPr>
          <w:rFonts w:ascii="Lato Light" w:hAnsi="Lato Light"/>
          <w:noProof/>
          <w:sz w:val="24"/>
          <w:szCs w:val="24"/>
        </w:rPr>
        <w:t>(</w:t>
      </w:r>
      <w:hyperlink w:anchor="_ENREF_11" w:tooltip="Corbin, 1998 #5710" w:history="1">
        <w:r w:rsidR="00454589" w:rsidRPr="00454589">
          <w:rPr>
            <w:rStyle w:val="Hyperlink"/>
          </w:rPr>
          <w:t>Corbin and Hart 1998:Table 4</w:t>
        </w:r>
      </w:hyperlink>
      <w:r w:rsidR="009F036E" w:rsidRPr="00CA759E">
        <w:rPr>
          <w:rFonts w:ascii="Lato Light" w:hAnsi="Lato Light"/>
          <w:noProof/>
          <w:sz w:val="24"/>
          <w:szCs w:val="24"/>
        </w:rPr>
        <w:t xml:space="preserve">; </w:t>
      </w:r>
      <w:hyperlink w:anchor="_ENREF_56" w:tooltip="Selden Jr., 2013 #2903" w:history="1">
        <w:r w:rsidR="00454589" w:rsidRPr="00454589">
          <w:rPr>
            <w:rStyle w:val="Hyperlink"/>
          </w:rPr>
          <w:t>Selden Jr. and Perttula 2013</w:t>
        </w:r>
      </w:hyperlink>
      <w:r w:rsidR="009F036E" w:rsidRPr="00CA759E">
        <w:rPr>
          <w:rFonts w:ascii="Lato Light" w:hAnsi="Lato Light"/>
          <w:noProof/>
          <w:sz w:val="24"/>
          <w:szCs w:val="24"/>
        </w:rPr>
        <w:t>)</w:t>
      </w:r>
      <w:r w:rsidR="009F036E" w:rsidRPr="00CA759E">
        <w:rPr>
          <w:rFonts w:ascii="Lato Light" w:hAnsi="Lato Light"/>
          <w:sz w:val="24"/>
          <w:szCs w:val="24"/>
        </w:rPr>
        <w:fldChar w:fldCharType="end"/>
      </w:r>
      <w:r w:rsidRPr="00CA759E">
        <w:rPr>
          <w:rFonts w:ascii="Lato Light" w:hAnsi="Lato Light"/>
          <w:sz w:val="24"/>
          <w:szCs w:val="24"/>
        </w:rPr>
        <w:t>, indicating use</w:t>
      </w:r>
      <w:r w:rsidR="00944EA4" w:rsidRPr="00CA759E">
        <w:rPr>
          <w:rFonts w:ascii="Lato Light" w:hAnsi="Lato Light"/>
          <w:sz w:val="24"/>
          <w:szCs w:val="24"/>
        </w:rPr>
        <w:t xml:space="preserve"> of the site in both Early (</w:t>
      </w:r>
      <w:r w:rsidRPr="00CA759E">
        <w:rPr>
          <w:rFonts w:ascii="Lato Light" w:hAnsi="Lato Light"/>
          <w:sz w:val="24"/>
          <w:szCs w:val="24"/>
        </w:rPr>
        <w:t>A.D. 900-1200) and Middle Caddo periods. The best dates that can be associated with Perdiz points at the site range from cal. A.D. 1238-1445.</w:t>
      </w:r>
    </w:p>
    <w:p w14:paraId="05650ED5" w14:textId="77777777" w:rsidR="00122EA2" w:rsidRPr="00CA759E" w:rsidRDefault="00122EA2" w:rsidP="009A653B">
      <w:pPr>
        <w:spacing w:after="0"/>
        <w:contextualSpacing/>
        <w:jc w:val="both"/>
        <w:rPr>
          <w:rFonts w:ascii="Lato Light" w:hAnsi="Lato Light"/>
          <w:b/>
          <w:sz w:val="24"/>
          <w:szCs w:val="24"/>
        </w:rPr>
      </w:pPr>
    </w:p>
    <w:p w14:paraId="10F6AEDD"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41NA206, </w:t>
      </w:r>
      <w:proofErr w:type="spellStart"/>
      <w:r w:rsidRPr="00CA759E">
        <w:rPr>
          <w:rFonts w:ascii="Lato Light" w:hAnsi="Lato Light"/>
          <w:i/>
          <w:sz w:val="24"/>
          <w:szCs w:val="24"/>
        </w:rPr>
        <w:t>Spradley</w:t>
      </w:r>
      <w:proofErr w:type="spellEnd"/>
      <w:r w:rsidRPr="00CA759E">
        <w:rPr>
          <w:rFonts w:ascii="Lato Light" w:hAnsi="Lato Light"/>
          <w:i/>
          <w:sz w:val="24"/>
          <w:szCs w:val="24"/>
        </w:rPr>
        <w:t xml:space="preserve"> Site</w:t>
      </w:r>
    </w:p>
    <w:p w14:paraId="629F1D12" w14:textId="77777777" w:rsidR="00122EA2" w:rsidRPr="00CA759E" w:rsidRDefault="00122EA2" w:rsidP="009A653B">
      <w:pPr>
        <w:spacing w:after="0"/>
        <w:contextualSpacing/>
        <w:jc w:val="both"/>
        <w:rPr>
          <w:rFonts w:ascii="Lato Light" w:hAnsi="Lato Light"/>
          <w:b/>
          <w:sz w:val="24"/>
          <w:szCs w:val="24"/>
        </w:rPr>
      </w:pPr>
    </w:p>
    <w:p w14:paraId="0D2B32BC" w14:textId="710B9F69"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w:t>
      </w:r>
      <w:proofErr w:type="spellStart"/>
      <w:r w:rsidRPr="00CA759E">
        <w:rPr>
          <w:rFonts w:ascii="Lato Light" w:hAnsi="Lato Light"/>
          <w:sz w:val="24"/>
          <w:szCs w:val="24"/>
        </w:rPr>
        <w:t>Spradley</w:t>
      </w:r>
      <w:proofErr w:type="spellEnd"/>
      <w:r w:rsidRPr="00CA759E">
        <w:rPr>
          <w:rFonts w:ascii="Lato Light" w:hAnsi="Lato Light"/>
          <w:sz w:val="24"/>
          <w:szCs w:val="24"/>
        </w:rPr>
        <w:t xml:space="preserve"> site </w:t>
      </w:r>
      <w:r w:rsidR="00DD34C8" w:rsidRPr="00CA759E">
        <w:rPr>
          <w:rFonts w:ascii="Lato Light" w:hAnsi="Lato Light"/>
          <w:sz w:val="24"/>
          <w:szCs w:val="24"/>
        </w:rPr>
        <w:t>includes</w:t>
      </w:r>
      <w:r w:rsidRPr="00CA759E">
        <w:rPr>
          <w:rFonts w:ascii="Lato Light" w:hAnsi="Lato Light"/>
          <w:sz w:val="24"/>
          <w:szCs w:val="24"/>
        </w:rPr>
        <w:t xml:space="preserve"> late 17</w:t>
      </w:r>
      <w:r w:rsidRPr="00CA759E">
        <w:rPr>
          <w:rFonts w:ascii="Lato Light" w:hAnsi="Lato Light"/>
          <w:sz w:val="24"/>
          <w:szCs w:val="24"/>
          <w:vertAlign w:val="superscript"/>
        </w:rPr>
        <w:t>th</w:t>
      </w:r>
      <w:r w:rsidRPr="00CA759E">
        <w:rPr>
          <w:rFonts w:ascii="Lato Light" w:hAnsi="Lato Light"/>
          <w:sz w:val="24"/>
          <w:szCs w:val="24"/>
        </w:rPr>
        <w:t xml:space="preserve"> to early 18</w:t>
      </w:r>
      <w:r w:rsidRPr="00CA759E">
        <w:rPr>
          <w:rFonts w:ascii="Lato Light" w:hAnsi="Lato Light"/>
          <w:sz w:val="24"/>
          <w:szCs w:val="24"/>
          <w:vertAlign w:val="superscript"/>
        </w:rPr>
        <w:t>th</w:t>
      </w:r>
      <w:r w:rsidRPr="00CA759E">
        <w:rPr>
          <w:rFonts w:ascii="Lato Light" w:hAnsi="Lato Light"/>
          <w:sz w:val="24"/>
          <w:szCs w:val="24"/>
        </w:rPr>
        <w:t xml:space="preserve"> century archeological deposits with European trade goods in the Bayou La Nana valley in the Angelina River basin</w:t>
      </w:r>
      <w:r w:rsidR="005A0151" w:rsidRPr="00CA759E">
        <w:rPr>
          <w:rFonts w:ascii="Lato Light" w:hAnsi="Lato Light"/>
          <w:sz w:val="24"/>
          <w:szCs w:val="24"/>
        </w:rPr>
        <w:t xml:space="preserve"> </w:t>
      </w:r>
      <w:r w:rsidR="005A0151"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&lt;EndNote&gt;&lt;Cite&gt;&lt;Author&gt;Perttula&lt;/Author&gt;&lt;Year&gt;2018&lt;/Year&gt;&lt;RecNum&gt;8962&lt;/RecNum&gt;&lt;DisplayText&gt;(Perttula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CA759E">
        <w:rPr>
          <w:rFonts w:ascii="Lato Light" w:hAnsi="Lato Light"/>
          <w:sz w:val="24"/>
          <w:szCs w:val="24"/>
        </w:rPr>
        <w:fldChar w:fldCharType="separate"/>
      </w:r>
      <w:r w:rsidR="00454589">
        <w:rPr>
          <w:rFonts w:ascii="Lato Light" w:hAnsi="Lato Light"/>
          <w:noProof/>
          <w:sz w:val="24"/>
          <w:szCs w:val="24"/>
        </w:rPr>
        <w:t>(</w:t>
      </w:r>
      <w:hyperlink w:anchor="_ENREF_39" w:tooltip="Perttula, 2018 #8962" w:history="1">
        <w:r w:rsidR="00454589" w:rsidRPr="00454589">
          <w:rPr>
            <w:rStyle w:val="Hyperlink"/>
          </w:rPr>
          <w:t>Perttula and Marceaux 2018</w:t>
        </w:r>
      </w:hyperlink>
      <w:r w:rsidR="00454589">
        <w:rPr>
          <w:rFonts w:ascii="Lato Light" w:hAnsi="Lato Light"/>
          <w:noProof/>
          <w:sz w:val="24"/>
          <w:szCs w:val="24"/>
        </w:rPr>
        <w:t>)</w:t>
      </w:r>
      <w:r w:rsidR="005A0151" w:rsidRPr="00CA759E">
        <w:rPr>
          <w:rFonts w:ascii="Lato Light" w:hAnsi="Lato Light"/>
          <w:sz w:val="24"/>
          <w:szCs w:val="24"/>
        </w:rPr>
        <w:fldChar w:fldCharType="end"/>
      </w:r>
      <w:r w:rsidRPr="00CA759E">
        <w:rPr>
          <w:rFonts w:ascii="Lato Light" w:hAnsi="Lato Light"/>
          <w:sz w:val="24"/>
          <w:szCs w:val="24"/>
        </w:rPr>
        <w:t>. Those habitation deposi</w:t>
      </w:r>
      <w:r w:rsidR="00DD34C8" w:rsidRPr="00CA759E">
        <w:rPr>
          <w:rFonts w:ascii="Lato Light" w:hAnsi="Lato Light"/>
          <w:sz w:val="24"/>
          <w:szCs w:val="24"/>
        </w:rPr>
        <w:t>ts, which have no associated radiocarbon dates</w:t>
      </w:r>
      <w:r w:rsidRPr="00CA759E">
        <w:rPr>
          <w:rFonts w:ascii="Lato Light" w:hAnsi="Lato Light"/>
          <w:sz w:val="24"/>
          <w:szCs w:val="24"/>
        </w:rPr>
        <w:t>, contain numerous Perdiz points (n</w:t>
      </w:r>
      <w:r w:rsidR="00DD34C8" w:rsidRPr="00CA759E">
        <w:rPr>
          <w:rFonts w:ascii="Lato Light" w:hAnsi="Lato Light"/>
          <w:sz w:val="24"/>
          <w:szCs w:val="24"/>
        </w:rPr>
        <w:t xml:space="preserve"> </w:t>
      </w:r>
      <w:r w:rsidRPr="00CA759E">
        <w:rPr>
          <w:rFonts w:ascii="Lato Light" w:hAnsi="Lato Light"/>
          <w:sz w:val="24"/>
          <w:szCs w:val="24"/>
        </w:rPr>
        <w:t>=</w:t>
      </w:r>
      <w:r w:rsidR="00DD34C8" w:rsidRPr="00CA759E">
        <w:rPr>
          <w:rFonts w:ascii="Lato Light" w:hAnsi="Lato Light"/>
          <w:sz w:val="24"/>
          <w:szCs w:val="24"/>
        </w:rPr>
        <w:t xml:space="preserve"> </w:t>
      </w:r>
      <w:r w:rsidRPr="00CA759E">
        <w:rPr>
          <w:rFonts w:ascii="Lato Light" w:hAnsi="Lato Light"/>
          <w:sz w:val="24"/>
          <w:szCs w:val="24"/>
        </w:rPr>
        <w:t xml:space="preserve">31). Approximately 94 percent </w:t>
      </w:r>
      <w:r w:rsidR="00DD34C8" w:rsidRPr="00CA759E">
        <w:rPr>
          <w:rFonts w:ascii="Lato Light" w:hAnsi="Lato Light"/>
          <w:sz w:val="24"/>
          <w:szCs w:val="24"/>
        </w:rPr>
        <w:t>were manufactured</w:t>
      </w:r>
      <w:r w:rsidRPr="00CA759E">
        <w:rPr>
          <w:rFonts w:ascii="Lato Light" w:hAnsi="Lato Light"/>
          <w:sz w:val="24"/>
          <w:szCs w:val="24"/>
        </w:rPr>
        <w:t xml:space="preserve"> from local </w:t>
      </w:r>
      <w:r w:rsidR="00DD34C8" w:rsidRPr="00CA759E">
        <w:rPr>
          <w:rFonts w:ascii="Lato Light" w:hAnsi="Lato Light"/>
          <w:sz w:val="24"/>
          <w:szCs w:val="24"/>
        </w:rPr>
        <w:t>silicified</w:t>
      </w:r>
      <w:r w:rsidRPr="00CA759E">
        <w:rPr>
          <w:rFonts w:ascii="Lato Light" w:hAnsi="Lato Light"/>
          <w:sz w:val="24"/>
          <w:szCs w:val="24"/>
        </w:rPr>
        <w:t xml:space="preserve"> wood, quartzite, and gravel cherts, and the remainder are from non-local brownish-gray to trans</w:t>
      </w:r>
      <w:r w:rsidR="00DD34C8" w:rsidRPr="00CA759E">
        <w:rPr>
          <w:rFonts w:ascii="Lato Light" w:hAnsi="Lato Light"/>
          <w:sz w:val="24"/>
          <w:szCs w:val="24"/>
        </w:rPr>
        <w:t xml:space="preserve">lucent gray chert, likely from </w:t>
      </w:r>
      <w:r w:rsidR="00C06D29">
        <w:rPr>
          <w:rFonts w:ascii="Lato Light" w:hAnsi="Lato Light"/>
          <w:sz w:val="24"/>
          <w:szCs w:val="24"/>
        </w:rPr>
        <w:t>C</w:t>
      </w:r>
      <w:r w:rsidRPr="00CA759E">
        <w:rPr>
          <w:rFonts w:ascii="Lato Light" w:hAnsi="Lato Light"/>
          <w:sz w:val="24"/>
          <w:szCs w:val="24"/>
        </w:rPr>
        <w:t>entral Texas raw material sources</w:t>
      </w:r>
      <w:r w:rsidR="00B947E4" w:rsidRPr="00CA759E">
        <w:rPr>
          <w:rFonts w:ascii="Lato Light" w:hAnsi="Lato Light"/>
          <w:sz w:val="24"/>
          <w:szCs w:val="24"/>
        </w:rPr>
        <w:t xml:space="preserve"> </w:t>
      </w:r>
      <w:r w:rsidR="00B947E4"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&lt;EndNote&gt;&lt;Cite&gt;&lt;Author&gt;Perttula&lt;/Author&gt;&lt;Year&gt;2018&lt;/Year&gt;&lt;RecNum&gt;8962&lt;/RecNum&gt;&lt;Pages&gt;Table 7&lt;/Pages&gt;&lt;DisplayText&gt;(Perttula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CA759E">
        <w:rPr>
          <w:rFonts w:ascii="Lato Light" w:hAnsi="Lato Light"/>
          <w:sz w:val="24"/>
          <w:szCs w:val="24"/>
        </w:rPr>
        <w:fldChar w:fldCharType="separate"/>
      </w:r>
      <w:r w:rsidR="00454589">
        <w:rPr>
          <w:rFonts w:ascii="Lato Light" w:hAnsi="Lato Light"/>
          <w:noProof/>
          <w:sz w:val="24"/>
          <w:szCs w:val="24"/>
        </w:rPr>
        <w:t>(</w:t>
      </w:r>
      <w:hyperlink w:anchor="_ENREF_39" w:tooltip="Perttula, 2018 #8962" w:history="1">
        <w:r w:rsidR="00454589" w:rsidRPr="00454589">
          <w:rPr>
            <w:rStyle w:val="Hyperlink"/>
          </w:rPr>
          <w:t>Perttula and Marceaux 2018:Table 7</w:t>
        </w:r>
      </w:hyperlink>
      <w:r w:rsidR="00454589">
        <w:rPr>
          <w:rFonts w:ascii="Lato Light" w:hAnsi="Lato Light"/>
          <w:noProof/>
          <w:sz w:val="24"/>
          <w:szCs w:val="24"/>
        </w:rPr>
        <w:t>)</w:t>
      </w:r>
      <w:r w:rsidR="00B947E4" w:rsidRPr="00CA759E">
        <w:rPr>
          <w:rFonts w:ascii="Lato Light" w:hAnsi="Lato Light"/>
          <w:sz w:val="24"/>
          <w:szCs w:val="24"/>
        </w:rPr>
        <w:fldChar w:fldCharType="end"/>
      </w:r>
      <w:r w:rsidRPr="00CA759E">
        <w:rPr>
          <w:rFonts w:ascii="Lato Light" w:hAnsi="Lato Light"/>
          <w:sz w:val="24"/>
          <w:szCs w:val="24"/>
        </w:rPr>
        <w:t>.</w:t>
      </w:r>
    </w:p>
    <w:p w14:paraId="4D461144" w14:textId="77777777" w:rsidR="00122EA2" w:rsidRPr="00CA759E" w:rsidRDefault="00122EA2" w:rsidP="009A653B">
      <w:pPr>
        <w:spacing w:after="0"/>
        <w:contextualSpacing/>
        <w:jc w:val="both"/>
        <w:rPr>
          <w:rFonts w:ascii="Lato Light" w:hAnsi="Lato Light"/>
          <w:b/>
          <w:sz w:val="24"/>
          <w:szCs w:val="24"/>
        </w:rPr>
      </w:pPr>
    </w:p>
    <w:p w14:paraId="141135AC"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41SA135, Jack Walton Site</w:t>
      </w:r>
    </w:p>
    <w:p w14:paraId="7344C466" w14:textId="77777777" w:rsidR="00122EA2" w:rsidRPr="00CA759E" w:rsidRDefault="00122EA2" w:rsidP="009A653B">
      <w:pPr>
        <w:spacing w:after="0"/>
        <w:contextualSpacing/>
        <w:jc w:val="both"/>
        <w:rPr>
          <w:rFonts w:ascii="Lato Light" w:hAnsi="Lato Light"/>
          <w:b/>
          <w:sz w:val="24"/>
          <w:szCs w:val="24"/>
        </w:rPr>
      </w:pPr>
    </w:p>
    <w:p w14:paraId="302F70BF" w14:textId="7745B686"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site is </w:t>
      </w:r>
      <w:r w:rsidR="00DD34C8" w:rsidRPr="00CA759E">
        <w:rPr>
          <w:rFonts w:ascii="Lato Light" w:hAnsi="Lato Light"/>
          <w:sz w:val="24"/>
          <w:szCs w:val="24"/>
        </w:rPr>
        <w:t xml:space="preserve">located </w:t>
      </w:r>
      <w:r w:rsidRPr="00CA759E">
        <w:rPr>
          <w:rFonts w:ascii="Lato Light" w:hAnsi="Lato Light"/>
          <w:sz w:val="24"/>
          <w:szCs w:val="24"/>
        </w:rPr>
        <w:t xml:space="preserve">on </w:t>
      </w:r>
      <w:proofErr w:type="spellStart"/>
      <w:r w:rsidRPr="00CA759E">
        <w:rPr>
          <w:rFonts w:ascii="Lato Light" w:hAnsi="Lato Light"/>
          <w:sz w:val="24"/>
          <w:szCs w:val="24"/>
        </w:rPr>
        <w:t>Attoyac</w:t>
      </w:r>
      <w:proofErr w:type="spellEnd"/>
      <w:r w:rsidRPr="00CA759E">
        <w:rPr>
          <w:rFonts w:ascii="Lato Light" w:hAnsi="Lato Light"/>
          <w:sz w:val="24"/>
          <w:szCs w:val="24"/>
        </w:rPr>
        <w:t xml:space="preserve"> Bayou</w:t>
      </w:r>
      <w:r w:rsidR="0034150E" w:rsidRPr="00CA759E">
        <w:rPr>
          <w:rFonts w:ascii="Lato Light" w:hAnsi="Lato Light"/>
          <w:sz w:val="24"/>
          <w:szCs w:val="24"/>
        </w:rPr>
        <w:t xml:space="preserve"> </w:t>
      </w:r>
      <w:r w:rsidR="0034150E"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CA759E">
        <w:rPr>
          <w:rFonts w:ascii="Lato Light" w:hAnsi="Lato Light"/>
          <w:sz w:val="24"/>
          <w:szCs w:val="24"/>
        </w:rPr>
        <w:fldChar w:fldCharType="separate"/>
      </w:r>
      <w:r w:rsidR="0034150E" w:rsidRPr="00CA759E">
        <w:rPr>
          <w:rFonts w:ascii="Lato Light" w:hAnsi="Lato Light"/>
          <w:noProof/>
          <w:sz w:val="24"/>
          <w:szCs w:val="24"/>
        </w:rPr>
        <w:t>(</w:t>
      </w:r>
      <w:hyperlink w:anchor="_ENREF_34" w:tooltip="Middlebrook, 2010 #5720" w:history="1">
        <w:r w:rsidR="00454589" w:rsidRPr="00454589">
          <w:rPr>
            <w:rStyle w:val="Hyperlink"/>
          </w:rPr>
          <w:t>Middlebrook 2010</w:t>
        </w:r>
      </w:hyperlink>
      <w:r w:rsidR="0034150E" w:rsidRPr="00CA759E">
        <w:rPr>
          <w:rFonts w:ascii="Lato Light" w:hAnsi="Lato Light"/>
          <w:noProof/>
          <w:sz w:val="24"/>
          <w:szCs w:val="24"/>
        </w:rPr>
        <w:t>)</w:t>
      </w:r>
      <w:r w:rsidR="0034150E" w:rsidRPr="00CA759E">
        <w:rPr>
          <w:rFonts w:ascii="Lato Light" w:hAnsi="Lato Light"/>
          <w:sz w:val="24"/>
          <w:szCs w:val="24"/>
        </w:rPr>
        <w:fldChar w:fldCharType="end"/>
      </w:r>
      <w:r w:rsidR="00DD34C8" w:rsidRPr="00CA759E">
        <w:rPr>
          <w:rFonts w:ascii="Lato Light" w:hAnsi="Lato Light"/>
          <w:sz w:val="24"/>
          <w:szCs w:val="24"/>
        </w:rPr>
        <w:t xml:space="preserve">, and is </w:t>
      </w:r>
      <w:r w:rsidRPr="00CA759E">
        <w:rPr>
          <w:rFonts w:ascii="Lato Light" w:hAnsi="Lato Light"/>
          <w:sz w:val="24"/>
          <w:szCs w:val="24"/>
        </w:rPr>
        <w:t>an ancestral Caddo site with habitation deposits of like</w:t>
      </w:r>
      <w:r w:rsidR="00944EA4" w:rsidRPr="00CA759E">
        <w:rPr>
          <w:rFonts w:ascii="Lato Light" w:hAnsi="Lato Light"/>
          <w:sz w:val="24"/>
          <w:szCs w:val="24"/>
        </w:rPr>
        <w:t>ly Middle Caddo period age (</w:t>
      </w:r>
      <w:r w:rsidRPr="00CA759E">
        <w:rPr>
          <w:rFonts w:ascii="Lato Light" w:hAnsi="Lato Light"/>
          <w:sz w:val="24"/>
          <w:szCs w:val="24"/>
        </w:rPr>
        <w:t xml:space="preserve">A.D. 1200-1400). There are no </w:t>
      </w:r>
      <w:r w:rsidR="005C1F7E" w:rsidRPr="00CA759E">
        <w:rPr>
          <w:rFonts w:ascii="Lato Light" w:hAnsi="Lato Light"/>
          <w:sz w:val="24"/>
          <w:szCs w:val="24"/>
        </w:rPr>
        <w:t>radiocarbon</w:t>
      </w:r>
      <w:r w:rsidRPr="00CA759E">
        <w:rPr>
          <w:rFonts w:ascii="Lato Light" w:hAnsi="Lato Light"/>
          <w:sz w:val="24"/>
          <w:szCs w:val="24"/>
        </w:rPr>
        <w:t xml:space="preserve"> dates from the site. </w:t>
      </w:r>
      <w:r w:rsidR="00DD34C8" w:rsidRPr="00CA759E">
        <w:rPr>
          <w:rFonts w:ascii="Lato Light" w:hAnsi="Lato Light"/>
          <w:sz w:val="24"/>
          <w:szCs w:val="24"/>
        </w:rPr>
        <w:t xml:space="preserve">Excavations at the site </w:t>
      </w:r>
      <w:r w:rsidRPr="00CA759E">
        <w:rPr>
          <w:rFonts w:ascii="Lato Light" w:hAnsi="Lato Light"/>
          <w:sz w:val="24"/>
          <w:szCs w:val="24"/>
        </w:rPr>
        <w:t>recovered seven Perdiz points.</w:t>
      </w:r>
    </w:p>
    <w:p w14:paraId="2705143F" w14:textId="292CEE7D" w:rsidR="00122EA2" w:rsidRDefault="00122EA2" w:rsidP="009A653B">
      <w:pPr>
        <w:spacing w:after="0"/>
        <w:contextualSpacing/>
        <w:jc w:val="both"/>
        <w:rPr>
          <w:rFonts w:ascii="Lato Light" w:hAnsi="Lato Light"/>
          <w:b/>
          <w:sz w:val="24"/>
          <w:szCs w:val="24"/>
        </w:rPr>
      </w:pPr>
    </w:p>
    <w:p w14:paraId="3BC5F047" w14:textId="339F967B" w:rsidR="00E600F8" w:rsidRDefault="00E600F8" w:rsidP="009A653B">
      <w:pPr>
        <w:spacing w:after="0"/>
        <w:contextualSpacing/>
        <w:jc w:val="both"/>
        <w:rPr>
          <w:rFonts w:ascii="Lato Light" w:hAnsi="Lato Light"/>
          <w:b/>
          <w:sz w:val="24"/>
          <w:szCs w:val="24"/>
        </w:rPr>
      </w:pPr>
    </w:p>
    <w:p w14:paraId="0C5CB97D" w14:textId="5C44AADA" w:rsidR="00E600F8" w:rsidRDefault="00E600F8" w:rsidP="009A653B">
      <w:pPr>
        <w:spacing w:after="0"/>
        <w:contextualSpacing/>
        <w:jc w:val="both"/>
        <w:rPr>
          <w:rFonts w:ascii="Lato Light" w:hAnsi="Lato Light"/>
          <w:b/>
          <w:sz w:val="24"/>
          <w:szCs w:val="24"/>
        </w:rPr>
      </w:pPr>
    </w:p>
    <w:p w14:paraId="515B611C" w14:textId="77777777" w:rsidR="00E600F8" w:rsidRPr="00CA759E" w:rsidRDefault="00E600F8" w:rsidP="009A653B">
      <w:pPr>
        <w:spacing w:after="0"/>
        <w:contextualSpacing/>
        <w:jc w:val="both"/>
        <w:rPr>
          <w:rFonts w:ascii="Lato Light" w:hAnsi="Lato Light"/>
          <w:b/>
          <w:sz w:val="24"/>
          <w:szCs w:val="24"/>
        </w:rPr>
      </w:pPr>
    </w:p>
    <w:p w14:paraId="08E68BF5"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lastRenderedPageBreak/>
        <w:t xml:space="preserve">41SM193, </w:t>
      </w:r>
      <w:proofErr w:type="spellStart"/>
      <w:r w:rsidRPr="00CA759E">
        <w:rPr>
          <w:rFonts w:ascii="Lato Light" w:hAnsi="Lato Light"/>
          <w:i/>
          <w:sz w:val="24"/>
          <w:szCs w:val="24"/>
        </w:rPr>
        <w:t>Redwine</w:t>
      </w:r>
      <w:proofErr w:type="spellEnd"/>
    </w:p>
    <w:p w14:paraId="0F93EC08" w14:textId="77777777" w:rsidR="00122EA2" w:rsidRPr="00CA759E" w:rsidRDefault="00122EA2" w:rsidP="009A653B">
      <w:pPr>
        <w:spacing w:after="0"/>
        <w:contextualSpacing/>
        <w:jc w:val="both"/>
        <w:rPr>
          <w:rFonts w:ascii="Lato Light" w:hAnsi="Lato Light"/>
          <w:b/>
          <w:sz w:val="24"/>
          <w:szCs w:val="24"/>
        </w:rPr>
      </w:pPr>
    </w:p>
    <w:p w14:paraId="38D2A0F6" w14:textId="7EECF723" w:rsidR="00A707CD"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w:t>
      </w:r>
      <w:proofErr w:type="spellStart"/>
      <w:r w:rsidRPr="00CA759E">
        <w:rPr>
          <w:rFonts w:ascii="Lato Light" w:hAnsi="Lato Light"/>
          <w:sz w:val="24"/>
          <w:szCs w:val="24"/>
        </w:rPr>
        <w:t>Redwine</w:t>
      </w:r>
      <w:proofErr w:type="spellEnd"/>
      <w:r w:rsidR="00DD34C8" w:rsidRPr="00CA759E">
        <w:rPr>
          <w:rFonts w:ascii="Lato Light" w:hAnsi="Lato Light"/>
          <w:sz w:val="24"/>
          <w:szCs w:val="24"/>
        </w:rPr>
        <w:t xml:space="preserve"> site</w:t>
      </w:r>
      <w:r w:rsidRPr="00CA759E">
        <w:rPr>
          <w:rFonts w:ascii="Lato Light" w:hAnsi="Lato Light"/>
          <w:sz w:val="24"/>
          <w:szCs w:val="24"/>
        </w:rPr>
        <w:t xml:space="preserve"> (41SM193) is a Middle Caddo period component</w:t>
      </w:r>
      <w:r w:rsidR="00DD34C8" w:rsidRPr="00CA759E">
        <w:rPr>
          <w:rFonts w:ascii="Lato Light" w:hAnsi="Lato Light"/>
          <w:sz w:val="24"/>
          <w:szCs w:val="24"/>
        </w:rPr>
        <w:t xml:space="preserve"> located</w:t>
      </w:r>
      <w:r w:rsidRPr="00CA759E">
        <w:rPr>
          <w:rFonts w:ascii="Lato Light" w:hAnsi="Lato Light"/>
          <w:sz w:val="24"/>
          <w:szCs w:val="24"/>
        </w:rPr>
        <w:t xml:space="preserve"> </w:t>
      </w:r>
      <w:r w:rsidR="00DD34C8" w:rsidRPr="00CA759E">
        <w:rPr>
          <w:rFonts w:ascii="Lato Light" w:hAnsi="Lato Light"/>
          <w:sz w:val="24"/>
          <w:szCs w:val="24"/>
        </w:rPr>
        <w:t xml:space="preserve">22 km from the </w:t>
      </w:r>
      <w:r w:rsidR="00C06D29">
        <w:rPr>
          <w:rFonts w:ascii="Lato Light" w:hAnsi="Lato Light"/>
          <w:sz w:val="24"/>
          <w:szCs w:val="24"/>
        </w:rPr>
        <w:t>Sabine R</w:t>
      </w:r>
      <w:r w:rsidR="00DD34C8" w:rsidRPr="00CA759E">
        <w:rPr>
          <w:rFonts w:ascii="Lato Light" w:hAnsi="Lato Light"/>
          <w:sz w:val="24"/>
          <w:szCs w:val="24"/>
        </w:rPr>
        <w:t>iver</w:t>
      </w:r>
      <w:r w:rsidR="005C1F7E" w:rsidRPr="00CA759E">
        <w:rPr>
          <w:rFonts w:ascii="Lato Light" w:hAnsi="Lato Light"/>
          <w:sz w:val="24"/>
          <w:szCs w:val="24"/>
        </w:rPr>
        <w:t xml:space="preserve"> </w:t>
      </w:r>
      <w:r w:rsidRPr="00CA759E">
        <w:rPr>
          <w:rFonts w:ascii="Lato Light" w:hAnsi="Lato Light"/>
          <w:sz w:val="24"/>
          <w:szCs w:val="24"/>
        </w:rPr>
        <w:t>on a north-flowing tributary (Auburn Creek)</w:t>
      </w:r>
      <w:r w:rsidR="00597509" w:rsidRPr="00CA759E">
        <w:rPr>
          <w:rFonts w:ascii="Lato Light" w:hAnsi="Lato Light"/>
          <w:sz w:val="24"/>
          <w:szCs w:val="24"/>
        </w:rPr>
        <w:t xml:space="preserve"> </w:t>
      </w:r>
      <w:r w:rsidR="00597509"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CA759E">
        <w:rPr>
          <w:rFonts w:ascii="Lato Light" w:hAnsi="Lato Light"/>
          <w:sz w:val="24"/>
          <w:szCs w:val="24"/>
        </w:rPr>
        <w:fldChar w:fldCharType="separate"/>
      </w:r>
      <w:r w:rsidR="00597509" w:rsidRPr="00CA759E">
        <w:rPr>
          <w:rFonts w:ascii="Lato Light" w:hAnsi="Lato Light"/>
          <w:noProof/>
          <w:sz w:val="24"/>
          <w:szCs w:val="24"/>
        </w:rPr>
        <w:t>(</w:t>
      </w:r>
      <w:hyperlink w:anchor="_ENREF_65" w:tooltip="Walters, 1998 #5770" w:history="1">
        <w:r w:rsidR="00454589" w:rsidRPr="00454589">
          <w:rPr>
            <w:rStyle w:val="Hyperlink"/>
          </w:rPr>
          <w:t>Walters and Haskins 1998</w:t>
        </w:r>
      </w:hyperlink>
      <w:r w:rsidR="00597509" w:rsidRPr="00CA759E">
        <w:rPr>
          <w:rFonts w:ascii="Lato Light" w:hAnsi="Lato Light"/>
          <w:noProof/>
          <w:sz w:val="24"/>
          <w:szCs w:val="24"/>
        </w:rPr>
        <w:t>)</w:t>
      </w:r>
      <w:r w:rsidR="00597509" w:rsidRPr="00CA759E">
        <w:rPr>
          <w:rFonts w:ascii="Lato Light" w:hAnsi="Lato Light"/>
          <w:sz w:val="24"/>
          <w:szCs w:val="24"/>
        </w:rPr>
        <w:fldChar w:fldCharType="end"/>
      </w:r>
      <w:r w:rsidR="00DD34C8" w:rsidRPr="00CA759E">
        <w:rPr>
          <w:rFonts w:ascii="Lato Light" w:hAnsi="Lato Light"/>
          <w:sz w:val="24"/>
          <w:szCs w:val="24"/>
        </w:rPr>
        <w:t xml:space="preserve">, which includes </w:t>
      </w:r>
      <w:r w:rsidRPr="00CA759E">
        <w:rPr>
          <w:rFonts w:ascii="Lato Light" w:hAnsi="Lato Light"/>
          <w:sz w:val="24"/>
          <w:szCs w:val="24"/>
        </w:rPr>
        <w:t>habitation deposits a</w:t>
      </w:r>
      <w:r w:rsidR="00DD34C8" w:rsidRPr="00CA759E">
        <w:rPr>
          <w:rFonts w:ascii="Lato Light" w:hAnsi="Lato Light"/>
          <w:sz w:val="24"/>
          <w:szCs w:val="24"/>
        </w:rPr>
        <w:t xml:space="preserve">nd </w:t>
      </w:r>
      <w:r w:rsidRPr="00CA759E">
        <w:rPr>
          <w:rFonts w:ascii="Lato Light" w:hAnsi="Lato Light"/>
          <w:sz w:val="24"/>
          <w:szCs w:val="24"/>
        </w:rPr>
        <w:t xml:space="preserve">a small cemetery. The site has one calibrated date of A.D. 1300-1454, at </w:t>
      </w:r>
      <w:proofErr w:type="gramStart"/>
      <w:r w:rsidRPr="00CA759E">
        <w:rPr>
          <w:rFonts w:ascii="Lato Light" w:hAnsi="Lato Light"/>
          <w:sz w:val="24"/>
          <w:szCs w:val="24"/>
        </w:rPr>
        <w:t>2</w:t>
      </w:r>
      <w:proofErr w:type="gramEnd"/>
      <w:r w:rsidRPr="00CA759E">
        <w:rPr>
          <w:rFonts w:ascii="Lato Light" w:hAnsi="Lato Light"/>
          <w:sz w:val="24"/>
          <w:szCs w:val="24"/>
        </w:rPr>
        <w:t xml:space="preserve"> sigma, with a median calibrated probability of A.D. 1356. The 11 Perdiz points from habitation deposits were manufactured on black, brown, and grayish-tan chert as well as Ogallala quartzite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54589" w:rsidRPr="00454589">
          <w:rPr>
            <w:rStyle w:val="Hyperlink"/>
          </w:rPr>
          <w:t>Walters and Haskins 1998:14</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 xml:space="preserve">. </w:t>
      </w:r>
      <w:r w:rsidR="00DD34C8" w:rsidRPr="00CA759E">
        <w:rPr>
          <w:rFonts w:ascii="Lato Light" w:hAnsi="Lato Light"/>
          <w:sz w:val="24"/>
          <w:szCs w:val="24"/>
        </w:rPr>
        <w:t>An additional</w:t>
      </w:r>
      <w:r w:rsidRPr="00CA759E">
        <w:rPr>
          <w:rFonts w:ascii="Lato Light" w:hAnsi="Lato Light"/>
          <w:sz w:val="24"/>
          <w:szCs w:val="24"/>
        </w:rPr>
        <w:t xml:space="preserve"> 13 Perdiz arrow poin</w:t>
      </w:r>
      <w:r w:rsidR="00DD34C8" w:rsidRPr="00CA759E">
        <w:rPr>
          <w:rFonts w:ascii="Lato Light" w:hAnsi="Lato Light"/>
          <w:sz w:val="24"/>
          <w:szCs w:val="24"/>
        </w:rPr>
        <w:t>ts were among the grave goods recovered from</w:t>
      </w:r>
      <w:r w:rsidRPr="00CA759E">
        <w:rPr>
          <w:rFonts w:ascii="Lato Light" w:hAnsi="Lato Light"/>
          <w:sz w:val="24"/>
          <w:szCs w:val="24"/>
        </w:rPr>
        <w:t xml:space="preserve"> two burial features </w:t>
      </w:r>
      <w:r w:rsidR="00FF08A6"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CA759E">
        <w:rPr>
          <w:rFonts w:ascii="Lato Light" w:hAnsi="Lato Light"/>
          <w:sz w:val="24"/>
          <w:szCs w:val="24"/>
        </w:rPr>
        <w:fldChar w:fldCharType="separate"/>
      </w:r>
      <w:r w:rsidR="00FF08A6" w:rsidRPr="00CA759E">
        <w:rPr>
          <w:rFonts w:ascii="Lato Light" w:hAnsi="Lato Light"/>
          <w:noProof/>
          <w:sz w:val="24"/>
          <w:szCs w:val="24"/>
        </w:rPr>
        <w:t>(</w:t>
      </w:r>
      <w:hyperlink w:anchor="_ENREF_65" w:tooltip="Walters, 1998 #5770" w:history="1">
        <w:r w:rsidR="00454589" w:rsidRPr="00454589">
          <w:rPr>
            <w:rStyle w:val="Hyperlink"/>
          </w:rPr>
          <w:t>Walters and Haskins 1998:35</w:t>
        </w:r>
      </w:hyperlink>
      <w:r w:rsidR="00FF08A6" w:rsidRPr="00CA759E">
        <w:rPr>
          <w:rFonts w:ascii="Lato Light" w:hAnsi="Lato Light"/>
          <w:noProof/>
          <w:sz w:val="24"/>
          <w:szCs w:val="24"/>
        </w:rPr>
        <w:t>)</w:t>
      </w:r>
      <w:r w:rsidR="00FF08A6" w:rsidRPr="00CA759E">
        <w:rPr>
          <w:rFonts w:ascii="Lato Light" w:hAnsi="Lato Light"/>
          <w:sz w:val="24"/>
          <w:szCs w:val="24"/>
        </w:rPr>
        <w:fldChar w:fldCharType="end"/>
      </w:r>
      <w:r w:rsidRPr="00CA759E">
        <w:rPr>
          <w:rFonts w:ascii="Lato Light" w:hAnsi="Lato Light"/>
          <w:sz w:val="24"/>
          <w:szCs w:val="24"/>
        </w:rPr>
        <w:t>.</w:t>
      </w:r>
    </w:p>
    <w:p w14:paraId="0375BDBC" w14:textId="77777777" w:rsidR="00A707CD" w:rsidRPr="00CA759E" w:rsidRDefault="00A707CD" w:rsidP="009A653B">
      <w:pPr>
        <w:spacing w:after="0"/>
        <w:contextualSpacing/>
        <w:jc w:val="both"/>
        <w:rPr>
          <w:rFonts w:ascii="Lato Light" w:hAnsi="Lato Light"/>
          <w:i/>
          <w:sz w:val="24"/>
          <w:szCs w:val="24"/>
        </w:rPr>
      </w:pPr>
    </w:p>
    <w:p w14:paraId="56FC89E5"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41SY43, Old Timers Site</w:t>
      </w:r>
    </w:p>
    <w:p w14:paraId="314303AA" w14:textId="77777777" w:rsidR="00122EA2" w:rsidRPr="00CA759E" w:rsidRDefault="00122EA2" w:rsidP="009A653B">
      <w:pPr>
        <w:spacing w:after="0"/>
        <w:contextualSpacing/>
        <w:jc w:val="both"/>
        <w:rPr>
          <w:rFonts w:ascii="Lato Light" w:hAnsi="Lato Light"/>
          <w:b/>
          <w:sz w:val="24"/>
          <w:szCs w:val="24"/>
        </w:rPr>
      </w:pPr>
    </w:p>
    <w:p w14:paraId="72F052B1" w14:textId="13A92F40"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The Old Timers site </w:t>
      </w:r>
      <w:r w:rsidR="00AF3157" w:rsidRPr="00CA759E">
        <w:rPr>
          <w:rFonts w:ascii="Lato Light" w:hAnsi="Lato Light"/>
          <w:sz w:val="24"/>
          <w:szCs w:val="24"/>
        </w:rPr>
        <w:t xml:space="preserve">is located </w:t>
      </w:r>
      <w:r w:rsidRPr="00CA759E">
        <w:rPr>
          <w:rFonts w:ascii="Lato Light" w:hAnsi="Lato Light"/>
          <w:sz w:val="24"/>
          <w:szCs w:val="24"/>
        </w:rPr>
        <w:t>in the Sabine River basin</w:t>
      </w:r>
      <w:r w:rsidR="00AF3157" w:rsidRPr="00CA759E">
        <w:rPr>
          <w:rFonts w:ascii="Lato Light" w:hAnsi="Lato Light"/>
          <w:sz w:val="24"/>
          <w:szCs w:val="24"/>
        </w:rPr>
        <w:t>,</w:t>
      </w:r>
      <w:r w:rsidRPr="00CA759E">
        <w:rPr>
          <w:rFonts w:ascii="Lato Light" w:hAnsi="Lato Light"/>
          <w:sz w:val="24"/>
          <w:szCs w:val="24"/>
        </w:rPr>
        <w:t xml:space="preserve"> </w:t>
      </w:r>
      <w:r w:rsidR="00AF3157" w:rsidRPr="00CA759E">
        <w:rPr>
          <w:rFonts w:ascii="Lato Light" w:hAnsi="Lato Light"/>
          <w:sz w:val="24"/>
          <w:szCs w:val="24"/>
        </w:rPr>
        <w:t>and includes</w:t>
      </w:r>
      <w:r w:rsidRPr="00CA759E">
        <w:rPr>
          <w:rFonts w:ascii="Lato Light" w:hAnsi="Lato Light"/>
          <w:sz w:val="24"/>
          <w:szCs w:val="24"/>
        </w:rPr>
        <w:t xml:space="preserve"> post-A.D. 1400 Late Caddo habitation deposits concentrated in the northern </w:t>
      </w:r>
      <w:r w:rsidR="00AF3157" w:rsidRPr="00CA759E">
        <w:rPr>
          <w:rFonts w:ascii="Lato Light" w:hAnsi="Lato Light"/>
          <w:sz w:val="24"/>
          <w:szCs w:val="24"/>
        </w:rPr>
        <w:t>area of the site</w:t>
      </w:r>
      <w:r w:rsidRPr="00CA759E">
        <w:rPr>
          <w:rFonts w:ascii="Lato Light" w:hAnsi="Lato Light"/>
          <w:sz w:val="24"/>
          <w:szCs w:val="24"/>
        </w:rPr>
        <w:t>. Excavations recovered eight Perdiz points, all with serrated blades and made from cherts, 75 percent local gravel cherts</w:t>
      </w:r>
      <w:r w:rsidR="00AF3157" w:rsidRPr="00CA759E">
        <w:rPr>
          <w:rFonts w:ascii="Lato Light" w:hAnsi="Lato Light"/>
          <w:sz w:val="24"/>
          <w:szCs w:val="24"/>
        </w:rPr>
        <w:t>,</w:t>
      </w:r>
      <w:r w:rsidRPr="00CA759E">
        <w:rPr>
          <w:rFonts w:ascii="Lato Light" w:hAnsi="Lato Light"/>
          <w:sz w:val="24"/>
          <w:szCs w:val="24"/>
        </w:rPr>
        <w:t xml:space="preserve"> and </w:t>
      </w:r>
      <w:r w:rsidR="00AF3157" w:rsidRPr="00CA759E">
        <w:rPr>
          <w:rFonts w:ascii="Lato Light" w:hAnsi="Lato Light"/>
          <w:sz w:val="24"/>
          <w:szCs w:val="24"/>
        </w:rPr>
        <w:t xml:space="preserve">an additional </w:t>
      </w:r>
      <w:r w:rsidRPr="00CA759E">
        <w:rPr>
          <w:rFonts w:ascii="Lato Light" w:hAnsi="Lato Light"/>
          <w:sz w:val="24"/>
          <w:szCs w:val="24"/>
        </w:rPr>
        <w:t>25 percent of gray chert</w:t>
      </w:r>
      <w:r w:rsidR="00AF3157" w:rsidRPr="00CA759E">
        <w:rPr>
          <w:rFonts w:ascii="Lato Light" w:hAnsi="Lato Light"/>
          <w:sz w:val="24"/>
          <w:szCs w:val="24"/>
        </w:rPr>
        <w:t>s</w:t>
      </w:r>
      <w:r w:rsidRPr="00CA759E">
        <w:rPr>
          <w:rFonts w:ascii="Lato Light" w:hAnsi="Lato Light"/>
          <w:sz w:val="24"/>
          <w:szCs w:val="24"/>
        </w:rPr>
        <w:t xml:space="preserve"> from non-local raw material sources</w:t>
      </w:r>
      <w:r w:rsidR="008A5962" w:rsidRPr="00CA759E">
        <w:rPr>
          <w:rFonts w:ascii="Lato Light" w:hAnsi="Lato Light"/>
          <w:sz w:val="24"/>
          <w:szCs w:val="24"/>
        </w:rPr>
        <w:t xml:space="preserve"> </w:t>
      </w:r>
      <w:r w:rsidR="008A5962"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&lt;EndNote&gt;&lt;Cite&gt;&lt;Author&gt;Perttula&lt;/Author&gt;&lt;Year&gt;2018&lt;/Year&gt;&lt;RecNum&gt;8963&lt;/RecNum&gt;&lt;Pages&gt;77&lt;/Pages&gt;&lt;DisplayText&gt;(Perttula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CA759E">
        <w:rPr>
          <w:rFonts w:ascii="Lato Light" w:hAnsi="Lato Light"/>
          <w:sz w:val="24"/>
          <w:szCs w:val="24"/>
        </w:rPr>
        <w:fldChar w:fldCharType="separate"/>
      </w:r>
      <w:r w:rsidR="00454589">
        <w:rPr>
          <w:rFonts w:ascii="Lato Light" w:hAnsi="Lato Light"/>
          <w:noProof/>
          <w:sz w:val="24"/>
          <w:szCs w:val="24"/>
        </w:rPr>
        <w:t>(</w:t>
      </w:r>
      <w:hyperlink w:anchor="_ENREF_38" w:tooltip="Perttula, 2018 #8963" w:history="1">
        <w:r w:rsidR="00454589" w:rsidRPr="00454589">
          <w:rPr>
            <w:rStyle w:val="Hyperlink"/>
          </w:rPr>
          <w:t>Perttula 2018:77</w:t>
        </w:r>
      </w:hyperlink>
      <w:r w:rsidR="00454589">
        <w:rPr>
          <w:rFonts w:ascii="Lato Light" w:hAnsi="Lato Light"/>
          <w:noProof/>
          <w:sz w:val="24"/>
          <w:szCs w:val="24"/>
        </w:rPr>
        <w:t>)</w:t>
      </w:r>
      <w:r w:rsidR="008A5962" w:rsidRPr="00CA759E">
        <w:rPr>
          <w:rFonts w:ascii="Lato Light" w:hAnsi="Lato Light"/>
          <w:sz w:val="24"/>
          <w:szCs w:val="24"/>
        </w:rPr>
        <w:fldChar w:fldCharType="end"/>
      </w:r>
      <w:r w:rsidRPr="00CA759E">
        <w:rPr>
          <w:rFonts w:ascii="Lato Light" w:hAnsi="Lato Light"/>
          <w:sz w:val="24"/>
          <w:szCs w:val="24"/>
        </w:rPr>
        <w:t>.</w:t>
      </w:r>
    </w:p>
    <w:p w14:paraId="08A14A83" w14:textId="77777777" w:rsidR="00122EA2" w:rsidRPr="00CA759E" w:rsidRDefault="00122EA2" w:rsidP="009A653B">
      <w:pPr>
        <w:spacing w:after="0"/>
        <w:contextualSpacing/>
        <w:jc w:val="both"/>
        <w:rPr>
          <w:rFonts w:ascii="Lato Light" w:hAnsi="Lato Light"/>
          <w:b/>
          <w:sz w:val="24"/>
          <w:szCs w:val="24"/>
        </w:rPr>
      </w:pPr>
    </w:p>
    <w:p w14:paraId="2EB440F5" w14:textId="77777777" w:rsidR="00122EA2" w:rsidRPr="00CA759E" w:rsidRDefault="00122EA2" w:rsidP="009A653B">
      <w:pPr>
        <w:spacing w:after="0"/>
        <w:contextualSpacing/>
        <w:jc w:val="both"/>
        <w:rPr>
          <w:rFonts w:ascii="Lato Light" w:hAnsi="Lato Light"/>
          <w:i/>
          <w:sz w:val="24"/>
          <w:szCs w:val="24"/>
        </w:rPr>
      </w:pPr>
      <w:r w:rsidRPr="00CA759E">
        <w:rPr>
          <w:rFonts w:ascii="Lato Light" w:hAnsi="Lato Light"/>
          <w:i/>
          <w:sz w:val="24"/>
          <w:szCs w:val="24"/>
        </w:rPr>
        <w:t xml:space="preserve">41SY280, </w:t>
      </w:r>
      <w:proofErr w:type="spellStart"/>
      <w:r w:rsidRPr="00CA759E">
        <w:rPr>
          <w:rFonts w:ascii="Lato Light" w:hAnsi="Lato Light"/>
          <w:i/>
          <w:sz w:val="24"/>
          <w:szCs w:val="24"/>
        </w:rPr>
        <w:t>Syb’s</w:t>
      </w:r>
      <w:proofErr w:type="spellEnd"/>
      <w:r w:rsidRPr="00CA759E">
        <w:rPr>
          <w:rFonts w:ascii="Lato Light" w:hAnsi="Lato Light"/>
          <w:i/>
          <w:sz w:val="24"/>
          <w:szCs w:val="24"/>
        </w:rPr>
        <w:t xml:space="preserve"> Site</w:t>
      </w:r>
    </w:p>
    <w:p w14:paraId="542CC7C7" w14:textId="77777777" w:rsidR="00122EA2" w:rsidRPr="00CA759E" w:rsidRDefault="00122EA2" w:rsidP="009A653B">
      <w:pPr>
        <w:spacing w:after="0"/>
        <w:contextualSpacing/>
        <w:jc w:val="both"/>
        <w:rPr>
          <w:rFonts w:ascii="Lato Light" w:hAnsi="Lato Light"/>
          <w:b/>
          <w:sz w:val="24"/>
          <w:szCs w:val="24"/>
        </w:rPr>
      </w:pPr>
    </w:p>
    <w:p w14:paraId="54F8EFCA" w14:textId="0ABAEF1F" w:rsidR="00122EA2" w:rsidRPr="00CA759E" w:rsidRDefault="00122EA2" w:rsidP="009A653B">
      <w:pPr>
        <w:spacing w:after="0"/>
        <w:contextualSpacing/>
        <w:jc w:val="both"/>
        <w:rPr>
          <w:rFonts w:ascii="Lato Light" w:hAnsi="Lato Light"/>
          <w:sz w:val="24"/>
          <w:szCs w:val="24"/>
        </w:rPr>
      </w:pPr>
      <w:r w:rsidRPr="00CA759E">
        <w:rPr>
          <w:rFonts w:ascii="Lato Light" w:hAnsi="Lato Light"/>
          <w:sz w:val="24"/>
          <w:szCs w:val="24"/>
        </w:rPr>
        <w:t xml:space="preserve">This ancestral Caddo site of the Late Caddo Salt Lick phase is </w:t>
      </w:r>
      <w:r w:rsidR="000B5BBF" w:rsidRPr="00CA759E">
        <w:rPr>
          <w:rFonts w:ascii="Lato Light" w:hAnsi="Lato Light"/>
          <w:sz w:val="24"/>
          <w:szCs w:val="24"/>
        </w:rPr>
        <w:t xml:space="preserve">located </w:t>
      </w:r>
      <w:r w:rsidRPr="00CA759E">
        <w:rPr>
          <w:rFonts w:ascii="Lato Light" w:hAnsi="Lato Light"/>
          <w:sz w:val="24"/>
          <w:szCs w:val="24"/>
        </w:rPr>
        <w:t>along the Toledo Bend Reservoir, west of the now inundated Sabine River floodplain</w:t>
      </w:r>
      <w:r w:rsidR="00702B25" w:rsidRPr="00CA759E">
        <w:rPr>
          <w:rFonts w:ascii="Lato Light" w:hAnsi="Lato Light"/>
          <w:sz w:val="24"/>
          <w:szCs w:val="24"/>
        </w:rPr>
        <w:t xml:space="preserve"> </w:t>
      </w:r>
      <w:r w:rsidR="00702B25"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&lt;EndNote&gt;&lt;Cite&gt;&lt;Author&gt;Perttula&lt;/Author&gt;&lt;Year&gt;2018&lt;/Year&gt;&lt;RecNum&gt;8963&lt;/RecNum&gt;&lt;Pages&gt;Figure 55&lt;/Pages&gt;&lt;DisplayText&gt;(Perttula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CA759E">
        <w:rPr>
          <w:rFonts w:ascii="Lato Light" w:hAnsi="Lato Light"/>
          <w:sz w:val="24"/>
          <w:szCs w:val="24"/>
        </w:rPr>
        <w:fldChar w:fldCharType="separate"/>
      </w:r>
      <w:r w:rsidR="00454589">
        <w:rPr>
          <w:rFonts w:ascii="Lato Light" w:hAnsi="Lato Light"/>
          <w:noProof/>
          <w:sz w:val="24"/>
          <w:szCs w:val="24"/>
        </w:rPr>
        <w:t>(</w:t>
      </w:r>
      <w:hyperlink w:anchor="_ENREF_38" w:tooltip="Perttula, 2018 #8963" w:history="1">
        <w:r w:rsidR="00454589" w:rsidRPr="00454589">
          <w:rPr>
            <w:rStyle w:val="Hyperlink"/>
          </w:rPr>
          <w:t>Perttula 2018:Figure 55</w:t>
        </w:r>
      </w:hyperlink>
      <w:r w:rsidR="00454589">
        <w:rPr>
          <w:rFonts w:ascii="Lato Light" w:hAnsi="Lato Light"/>
          <w:noProof/>
          <w:sz w:val="24"/>
          <w:szCs w:val="24"/>
        </w:rPr>
        <w:t>)</w:t>
      </w:r>
      <w:r w:rsidR="00702B25" w:rsidRPr="00CA759E">
        <w:rPr>
          <w:rFonts w:ascii="Lato Light" w:hAnsi="Lato Light"/>
          <w:sz w:val="24"/>
          <w:szCs w:val="24"/>
        </w:rPr>
        <w:fldChar w:fldCharType="end"/>
      </w:r>
      <w:r w:rsidRPr="00CA759E">
        <w:rPr>
          <w:rFonts w:ascii="Lato Light" w:hAnsi="Lato Light"/>
          <w:sz w:val="24"/>
          <w:szCs w:val="24"/>
        </w:rPr>
        <w:t xml:space="preserve">. It has a number of habitation clusters </w:t>
      </w:r>
      <w:r w:rsidR="000B5BBF" w:rsidRPr="00CA759E">
        <w:rPr>
          <w:rFonts w:ascii="Lato Light" w:hAnsi="Lato Light"/>
          <w:sz w:val="24"/>
          <w:szCs w:val="24"/>
        </w:rPr>
        <w:t xml:space="preserve">that include daub and fired clay from areas </w:t>
      </w:r>
      <w:r w:rsidRPr="00CA759E">
        <w:rPr>
          <w:rFonts w:ascii="Lato Light" w:hAnsi="Lato Light"/>
          <w:sz w:val="24"/>
          <w:szCs w:val="24"/>
        </w:rPr>
        <w:t xml:space="preserve">of burned ancestral Caddo house structures. There are no </w:t>
      </w:r>
      <w:r w:rsidR="000B5BBF" w:rsidRPr="00CA759E">
        <w:rPr>
          <w:rFonts w:ascii="Lato Light" w:hAnsi="Lato Light"/>
          <w:sz w:val="24"/>
          <w:szCs w:val="24"/>
        </w:rPr>
        <w:t>radiocarbon</w:t>
      </w:r>
      <w:r w:rsidRPr="00CA759E">
        <w:rPr>
          <w:rFonts w:ascii="Lato Light" w:hAnsi="Lato Light"/>
          <w:sz w:val="24"/>
          <w:szCs w:val="24"/>
        </w:rPr>
        <w:t xml:space="preserve"> dates from the site, but the decorated ceramic vessel sherds in the collection areas suggest </w:t>
      </w:r>
      <w:r w:rsidR="000B5BBF" w:rsidRPr="00CA759E">
        <w:rPr>
          <w:rFonts w:ascii="Lato Light" w:hAnsi="Lato Light"/>
          <w:sz w:val="24"/>
          <w:szCs w:val="24"/>
        </w:rPr>
        <w:t>that the site dates to a period</w:t>
      </w:r>
      <w:r w:rsidRPr="00CA759E">
        <w:rPr>
          <w:rFonts w:ascii="Lato Light" w:hAnsi="Lato Light"/>
          <w:sz w:val="24"/>
          <w:szCs w:val="24"/>
        </w:rPr>
        <w:t xml:space="preserve"> beginning </w:t>
      </w:r>
      <w:r w:rsidR="006F004A" w:rsidRPr="00CA759E">
        <w:rPr>
          <w:rFonts w:ascii="Lato Light" w:hAnsi="Lato Light"/>
          <w:sz w:val="24"/>
          <w:szCs w:val="24"/>
        </w:rPr>
        <w:t>at A.D</w:t>
      </w:r>
      <w:r w:rsidRPr="00CA759E">
        <w:rPr>
          <w:rFonts w:ascii="Lato Light" w:hAnsi="Lato Light"/>
          <w:sz w:val="24"/>
          <w:szCs w:val="24"/>
        </w:rPr>
        <w:t>. 1400</w:t>
      </w:r>
      <w:r w:rsidR="000B5BBF" w:rsidRPr="00CA759E">
        <w:rPr>
          <w:rFonts w:ascii="Lato Light" w:hAnsi="Lato Light"/>
          <w:sz w:val="24"/>
          <w:szCs w:val="24"/>
        </w:rPr>
        <w:t xml:space="preserve"> through</w:t>
      </w:r>
      <w:r w:rsidRPr="00CA759E">
        <w:rPr>
          <w:rFonts w:ascii="Lato Light" w:hAnsi="Lato Light"/>
          <w:sz w:val="24"/>
          <w:szCs w:val="24"/>
        </w:rPr>
        <w:t xml:space="preserve"> the late A.D. 1500s. </w:t>
      </w:r>
      <w:r w:rsidR="00DD76A3" w:rsidRPr="00CA759E">
        <w:rPr>
          <w:rFonts w:ascii="Lato Light" w:hAnsi="Lato Light"/>
          <w:sz w:val="24"/>
          <w:szCs w:val="24"/>
        </w:rPr>
        <w:t>One</w:t>
      </w:r>
      <w:r w:rsidRPr="00CA759E">
        <w:rPr>
          <w:rFonts w:ascii="Lato Light" w:hAnsi="Lato Light"/>
          <w:sz w:val="24"/>
          <w:szCs w:val="24"/>
        </w:rPr>
        <w:t xml:space="preserve"> Perdiz arrow point was recovered from Area 13 of the site</w:t>
      </w:r>
      <w:r w:rsidR="00BB2E88" w:rsidRPr="00CA759E">
        <w:rPr>
          <w:rFonts w:ascii="Lato Light" w:hAnsi="Lato Light"/>
          <w:sz w:val="24"/>
          <w:szCs w:val="24"/>
        </w:rPr>
        <w:t xml:space="preserve"> </w:t>
      </w:r>
      <w:r w:rsidR="00BB2E88" w:rsidRPr="00CA759E">
        <w:rPr>
          <w:rFonts w:ascii="Lato Light" w:hAnsi="Lato Light"/>
          <w:sz w:val="24"/>
          <w:szCs w:val="24"/>
        </w:rPr>
        <w:fldChar w:fldCharType="begin"/>
      </w:r>
      <w:r w:rsidR="00454589">
        <w:rPr>
          <w:rFonts w:ascii="Lato Light" w:hAnsi="Lato Light"/>
          <w:sz w:val="24"/>
          <w:szCs w:val="24"/>
        </w:rPr>
        <w:instrText xml:space="preserve"> ADDIN EN.CITE &lt;EndNote&gt;&lt;Cite&gt;&lt;Author&gt;Perttula&lt;/Author&gt;&lt;Year&gt;2018&lt;/Year&gt;&lt;RecNum&gt;8963&lt;/RecNum&gt;&lt;Pages&gt;Table 33&lt;/Pages&gt;&lt;DisplayText&gt;(Perttula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CA759E">
        <w:rPr>
          <w:rFonts w:ascii="Lato Light" w:hAnsi="Lato Light"/>
          <w:sz w:val="24"/>
          <w:szCs w:val="24"/>
        </w:rPr>
        <w:fldChar w:fldCharType="separate"/>
      </w:r>
      <w:r w:rsidR="00454589">
        <w:rPr>
          <w:rFonts w:ascii="Lato Light" w:hAnsi="Lato Light"/>
          <w:noProof/>
          <w:sz w:val="24"/>
          <w:szCs w:val="24"/>
        </w:rPr>
        <w:t>(</w:t>
      </w:r>
      <w:hyperlink w:anchor="_ENREF_38" w:tooltip="Perttula, 2018 #8963" w:history="1">
        <w:r w:rsidR="00454589" w:rsidRPr="00454589">
          <w:rPr>
            <w:rStyle w:val="Hyperlink"/>
          </w:rPr>
          <w:t>Perttula 2018:Table 33</w:t>
        </w:r>
      </w:hyperlink>
      <w:r w:rsidR="00454589">
        <w:rPr>
          <w:rFonts w:ascii="Lato Light" w:hAnsi="Lato Light"/>
          <w:noProof/>
          <w:sz w:val="24"/>
          <w:szCs w:val="24"/>
        </w:rPr>
        <w:t>)</w:t>
      </w:r>
      <w:r w:rsidR="00BB2E88" w:rsidRPr="00CA759E">
        <w:rPr>
          <w:rFonts w:ascii="Lato Light" w:hAnsi="Lato Light"/>
          <w:sz w:val="24"/>
          <w:szCs w:val="24"/>
        </w:rPr>
        <w:fldChar w:fldCharType="end"/>
      </w:r>
      <w:r w:rsidRPr="00CA759E">
        <w:rPr>
          <w:rFonts w:ascii="Lato Light" w:hAnsi="Lato Light"/>
          <w:sz w:val="24"/>
          <w:szCs w:val="24"/>
        </w:rPr>
        <w:t>.</w:t>
      </w:r>
    </w:p>
    <w:p w14:paraId="6D13F1B2" w14:textId="77777777" w:rsidR="00EF13AB" w:rsidRPr="00CA759E" w:rsidRDefault="00EF13AB" w:rsidP="009A653B">
      <w:pPr>
        <w:spacing w:after="0"/>
        <w:contextualSpacing/>
        <w:jc w:val="both"/>
        <w:rPr>
          <w:rFonts w:ascii="Lato Light" w:hAnsi="Lato Light"/>
          <w:sz w:val="24"/>
          <w:szCs w:val="24"/>
        </w:rPr>
      </w:pPr>
    </w:p>
    <w:p w14:paraId="312C2749" w14:textId="77777777" w:rsidR="00086621" w:rsidRPr="00CA759E" w:rsidRDefault="00EF13AB" w:rsidP="009F484E">
      <w:pPr>
        <w:spacing w:after="0"/>
        <w:contextualSpacing/>
        <w:jc w:val="center"/>
        <w:rPr>
          <w:rFonts w:ascii="Lato Light" w:hAnsi="Lato Light"/>
          <w:sz w:val="24"/>
          <w:szCs w:val="24"/>
        </w:rPr>
      </w:pPr>
      <w:r w:rsidRPr="00CA759E">
        <w:rPr>
          <w:rFonts w:ascii="Lato Light" w:hAnsi="Lato Light"/>
          <w:sz w:val="24"/>
          <w:szCs w:val="24"/>
        </w:rPr>
        <w:t>METHODS</w:t>
      </w:r>
      <w:r w:rsidR="008028B0" w:rsidRPr="00CA759E">
        <w:rPr>
          <w:rFonts w:ascii="Lato Light" w:hAnsi="Lato Light"/>
          <w:sz w:val="24"/>
          <w:szCs w:val="24"/>
        </w:rPr>
        <w:t xml:space="preserve"> AND RESULTS</w:t>
      </w:r>
    </w:p>
    <w:p w14:paraId="05EBEB79" w14:textId="77777777" w:rsidR="001C13D2" w:rsidRPr="00CA759E" w:rsidRDefault="001C13D2" w:rsidP="001C13D2">
      <w:pPr>
        <w:spacing w:after="0"/>
        <w:contextualSpacing/>
        <w:rPr>
          <w:rFonts w:ascii="Lato Light" w:hAnsi="Lato Light"/>
          <w:b/>
          <w:sz w:val="24"/>
          <w:szCs w:val="24"/>
        </w:rPr>
      </w:pPr>
    </w:p>
    <w:p w14:paraId="46B52D2A" w14:textId="77777777" w:rsidR="001C13D2" w:rsidRPr="00CA759E" w:rsidRDefault="000B4946" w:rsidP="001C13D2">
      <w:pPr>
        <w:spacing w:after="0"/>
        <w:contextualSpacing/>
        <w:rPr>
          <w:rFonts w:ascii="Lato Light" w:hAnsi="Lato Light"/>
          <w:i/>
          <w:sz w:val="24"/>
          <w:szCs w:val="24"/>
        </w:rPr>
      </w:pPr>
      <w:r w:rsidRPr="00CA759E">
        <w:rPr>
          <w:rFonts w:ascii="Lato Light" w:hAnsi="Lato Light"/>
          <w:i/>
          <w:sz w:val="24"/>
          <w:szCs w:val="24"/>
        </w:rPr>
        <w:t>Chi-squared</w:t>
      </w:r>
    </w:p>
    <w:p w14:paraId="2F92848B" w14:textId="77777777" w:rsidR="000B4946" w:rsidRPr="00CA759E" w:rsidRDefault="000B4946" w:rsidP="001C13D2">
      <w:pPr>
        <w:spacing w:after="0"/>
        <w:contextualSpacing/>
        <w:rPr>
          <w:rFonts w:ascii="Lato Light" w:hAnsi="Lato Light"/>
          <w:sz w:val="24"/>
          <w:szCs w:val="24"/>
        </w:rPr>
      </w:pPr>
    </w:p>
    <w:p w14:paraId="22F38BA2" w14:textId="77777777" w:rsidR="000B4946" w:rsidRPr="00CA759E" w:rsidRDefault="000B4946" w:rsidP="001C13D2">
      <w:pPr>
        <w:spacing w:after="0"/>
        <w:contextualSpacing/>
        <w:rPr>
          <w:rFonts w:ascii="Lato Light" w:hAnsi="Lato Light"/>
          <w:sz w:val="24"/>
          <w:szCs w:val="24"/>
        </w:rPr>
      </w:pPr>
    </w:p>
    <w:p w14:paraId="74409619" w14:textId="77777777" w:rsidR="001C13D2" w:rsidRPr="00CA759E" w:rsidRDefault="001C13D2" w:rsidP="001C13D2">
      <w:pPr>
        <w:spacing w:after="0"/>
        <w:contextualSpacing/>
        <w:rPr>
          <w:rFonts w:ascii="Lato Light" w:hAnsi="Lato Light"/>
          <w:b/>
          <w:sz w:val="24"/>
          <w:szCs w:val="24"/>
        </w:rPr>
      </w:pPr>
    </w:p>
    <w:p w14:paraId="6CCB2B86" w14:textId="77777777" w:rsidR="000B5BBF" w:rsidRPr="00CA759E" w:rsidRDefault="00AD17FC" w:rsidP="009A653B">
      <w:pPr>
        <w:spacing w:after="0"/>
        <w:contextualSpacing/>
        <w:jc w:val="both"/>
        <w:rPr>
          <w:rFonts w:ascii="Lato Light" w:hAnsi="Lato Light"/>
          <w:i/>
          <w:sz w:val="24"/>
          <w:szCs w:val="24"/>
        </w:rPr>
      </w:pPr>
      <w:r w:rsidRPr="00CA759E">
        <w:rPr>
          <w:rFonts w:ascii="Lato Light" w:hAnsi="Lato Light"/>
          <w:i/>
          <w:sz w:val="24"/>
          <w:szCs w:val="24"/>
        </w:rPr>
        <w:t xml:space="preserve">Elliptical Fourier </w:t>
      </w:r>
      <w:proofErr w:type="gramStart"/>
      <w:r w:rsidRPr="00CA759E">
        <w:rPr>
          <w:rFonts w:ascii="Lato Light" w:hAnsi="Lato Light"/>
          <w:i/>
          <w:sz w:val="24"/>
          <w:szCs w:val="24"/>
        </w:rPr>
        <w:t>Analysis</w:t>
      </w:r>
      <w:proofErr w:type="gramEnd"/>
    </w:p>
    <w:p w14:paraId="4951A9FE" w14:textId="77777777" w:rsidR="00943F35" w:rsidRPr="00CA759E" w:rsidRDefault="00943F35" w:rsidP="009A653B">
      <w:pPr>
        <w:spacing w:after="0"/>
        <w:contextualSpacing/>
        <w:jc w:val="both"/>
        <w:rPr>
          <w:rFonts w:ascii="Lato Light" w:hAnsi="Lato Light"/>
          <w:sz w:val="24"/>
          <w:szCs w:val="24"/>
        </w:rPr>
      </w:pPr>
    </w:p>
    <w:p w14:paraId="5CF347EB" w14:textId="52105B55" w:rsidR="00E93C61" w:rsidRPr="00CA759E" w:rsidRDefault="0093027E" w:rsidP="009A653B">
      <w:pPr>
        <w:spacing w:after="0"/>
        <w:contextualSpacing/>
        <w:jc w:val="both"/>
        <w:rPr>
          <w:rFonts w:ascii="Lato Light" w:hAnsi="Lato Light"/>
          <w:sz w:val="24"/>
          <w:szCs w:val="24"/>
        </w:rPr>
      </w:pPr>
      <w:r w:rsidRPr="00CA759E">
        <w:rPr>
          <w:rFonts w:ascii="Lato Light" w:hAnsi="Lato Light"/>
          <w:sz w:val="24"/>
          <w:szCs w:val="24"/>
        </w:rPr>
        <w:t>Two-dimensional (2D) i</w:t>
      </w:r>
      <w:r w:rsidR="00EF13AB" w:rsidRPr="00CA759E">
        <w:rPr>
          <w:rFonts w:ascii="Lato Light" w:hAnsi="Lato Light"/>
          <w:sz w:val="24"/>
          <w:szCs w:val="24"/>
        </w:rPr>
        <w:t xml:space="preserve">mages </w:t>
      </w:r>
      <w:r w:rsidR="00963CA9" w:rsidRPr="00CA759E">
        <w:rPr>
          <w:rFonts w:ascii="Lato Light" w:hAnsi="Lato Light"/>
          <w:sz w:val="24"/>
          <w:szCs w:val="24"/>
        </w:rPr>
        <w:t xml:space="preserve">of the Perdiz </w:t>
      </w:r>
      <w:r w:rsidR="005616AD" w:rsidRPr="00CA759E">
        <w:rPr>
          <w:rFonts w:ascii="Lato Light" w:hAnsi="Lato Light"/>
          <w:sz w:val="24"/>
          <w:szCs w:val="24"/>
        </w:rPr>
        <w:t xml:space="preserve">arrow </w:t>
      </w:r>
      <w:r w:rsidR="00963CA9" w:rsidRPr="00CA759E">
        <w:rPr>
          <w:rFonts w:ascii="Lato Light" w:hAnsi="Lato Light"/>
          <w:sz w:val="24"/>
          <w:szCs w:val="24"/>
        </w:rPr>
        <w:t xml:space="preserve">points </w:t>
      </w:r>
      <w:proofErr w:type="gramStart"/>
      <w:r w:rsidR="00EF13AB" w:rsidRPr="00CA759E">
        <w:rPr>
          <w:rFonts w:ascii="Lato Light" w:hAnsi="Lato Light"/>
          <w:sz w:val="24"/>
          <w:szCs w:val="24"/>
        </w:rPr>
        <w:t>were collected</w:t>
      </w:r>
      <w:proofErr w:type="gramEnd"/>
      <w:r w:rsidR="00EF13AB" w:rsidRPr="00CA759E">
        <w:rPr>
          <w:rFonts w:ascii="Lato Light" w:hAnsi="Lato Light"/>
          <w:sz w:val="24"/>
          <w:szCs w:val="24"/>
        </w:rPr>
        <w:t xml:space="preserve"> </w:t>
      </w:r>
      <w:r w:rsidR="001A67B1" w:rsidRPr="00CA759E">
        <w:rPr>
          <w:rFonts w:ascii="Lato Light" w:hAnsi="Lato Light"/>
          <w:sz w:val="24"/>
          <w:szCs w:val="24"/>
        </w:rPr>
        <w:t>at a 6</w:t>
      </w:r>
      <w:r w:rsidRPr="00CA759E">
        <w:rPr>
          <w:rFonts w:ascii="Lato Light" w:hAnsi="Lato Light"/>
          <w:sz w:val="24"/>
          <w:szCs w:val="24"/>
        </w:rPr>
        <w:t>00dpi resolution to produce</w:t>
      </w:r>
      <w:r w:rsidR="00E20CF0" w:rsidRPr="00CA759E">
        <w:rPr>
          <w:rFonts w:ascii="Lato Light" w:hAnsi="Lato Light"/>
          <w:sz w:val="24"/>
          <w:szCs w:val="24"/>
        </w:rPr>
        <w:t xml:space="preserve"> uncompressed tiff </w:t>
      </w:r>
      <w:r w:rsidRPr="00CA759E">
        <w:rPr>
          <w:rFonts w:ascii="Lato Light" w:hAnsi="Lato Light"/>
          <w:sz w:val="24"/>
          <w:szCs w:val="24"/>
        </w:rPr>
        <w:t>files</w:t>
      </w:r>
      <w:r w:rsidR="00C35A3F" w:rsidRPr="00CA759E">
        <w:rPr>
          <w:rFonts w:ascii="Lato Light" w:hAnsi="Lato Light"/>
          <w:sz w:val="24"/>
          <w:szCs w:val="24"/>
        </w:rPr>
        <w:t xml:space="preserve">. </w:t>
      </w:r>
      <w:r w:rsidR="00963CA9" w:rsidRPr="00CA759E">
        <w:rPr>
          <w:rFonts w:ascii="Lato Light" w:hAnsi="Lato Light"/>
          <w:sz w:val="24"/>
          <w:szCs w:val="24"/>
        </w:rPr>
        <w:t>Images</w:t>
      </w:r>
      <w:r w:rsidR="00C35A3F" w:rsidRPr="00CA759E">
        <w:rPr>
          <w:rFonts w:ascii="Lato Light" w:hAnsi="Lato Light"/>
          <w:sz w:val="24"/>
          <w:szCs w:val="24"/>
        </w:rPr>
        <w:t xml:space="preserve"> </w:t>
      </w:r>
      <w:r w:rsidRPr="00CA759E">
        <w:rPr>
          <w:rFonts w:ascii="Lato Light" w:hAnsi="Lato Light"/>
          <w:sz w:val="24"/>
          <w:szCs w:val="24"/>
        </w:rPr>
        <w:t xml:space="preserve">were </w:t>
      </w:r>
      <w:r w:rsidR="00EF13AB" w:rsidRPr="00CA759E">
        <w:rPr>
          <w:rFonts w:ascii="Lato Light" w:hAnsi="Lato Light"/>
          <w:sz w:val="24"/>
          <w:szCs w:val="24"/>
        </w:rPr>
        <w:t>masked in Adobe Photoshop</w:t>
      </w:r>
      <w:r w:rsidR="00C35A3F" w:rsidRPr="00CA759E">
        <w:rPr>
          <w:rFonts w:ascii="Lato Light" w:hAnsi="Lato Light"/>
          <w:sz w:val="24"/>
          <w:szCs w:val="24"/>
        </w:rPr>
        <w:t xml:space="preserve"> 2020 (v. 21.2.3)</w:t>
      </w:r>
      <w:r w:rsidR="004B75D1" w:rsidRPr="00CA759E">
        <w:rPr>
          <w:rFonts w:ascii="Lato Light" w:hAnsi="Lato Light"/>
          <w:sz w:val="24"/>
          <w:szCs w:val="24"/>
        </w:rPr>
        <w:t xml:space="preserve">, exported as jpegs, </w:t>
      </w:r>
      <w:r w:rsidR="00943F35" w:rsidRPr="00CA759E">
        <w:rPr>
          <w:rFonts w:ascii="Lato Light" w:hAnsi="Lato Light"/>
          <w:sz w:val="24"/>
          <w:szCs w:val="24"/>
        </w:rPr>
        <w:t>then</w:t>
      </w:r>
      <w:r w:rsidR="004B75D1" w:rsidRPr="00CA759E">
        <w:rPr>
          <w:rFonts w:ascii="Lato Light" w:hAnsi="Lato Light"/>
          <w:sz w:val="24"/>
          <w:szCs w:val="24"/>
        </w:rPr>
        <w:t xml:space="preserve"> </w:t>
      </w:r>
      <w:r w:rsidR="00E20CF0" w:rsidRPr="00CA759E">
        <w:rPr>
          <w:rFonts w:ascii="Lato Light" w:hAnsi="Lato Light"/>
          <w:sz w:val="24"/>
          <w:szCs w:val="24"/>
        </w:rPr>
        <w:t>imported to R</w:t>
      </w:r>
      <w:r w:rsidR="00E93C61" w:rsidRPr="00CA759E">
        <w:rPr>
          <w:rFonts w:ascii="Lato Light" w:hAnsi="Lato Light"/>
          <w:sz w:val="24"/>
          <w:szCs w:val="24"/>
        </w:rPr>
        <w:t xml:space="preserve"> </w:t>
      </w:r>
      <w:r w:rsidR="00E93C61"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CA759E">
        <w:rPr>
          <w:rFonts w:ascii="Lato Light" w:hAnsi="Lato Light"/>
          <w:sz w:val="24"/>
          <w:szCs w:val="24"/>
        </w:rPr>
        <w:fldChar w:fldCharType="separate"/>
      </w:r>
      <w:r w:rsidR="00BE71A8" w:rsidRPr="00CA759E">
        <w:rPr>
          <w:rFonts w:ascii="Lato Light" w:hAnsi="Lato Light"/>
          <w:noProof/>
          <w:sz w:val="24"/>
          <w:szCs w:val="24"/>
        </w:rPr>
        <w:t>(</w:t>
      </w:r>
      <w:hyperlink w:anchor="_ENREF_45" w:tooltip="R Core Development Team, 2020 #8573" w:history="1">
        <w:r w:rsidR="00454589" w:rsidRPr="00454589">
          <w:rPr>
            <w:rStyle w:val="Hyperlink"/>
          </w:rPr>
          <w:t>R Core Development Team 2020</w:t>
        </w:r>
      </w:hyperlink>
      <w:r w:rsidR="00BE71A8" w:rsidRPr="00CA759E">
        <w:rPr>
          <w:rFonts w:ascii="Lato Light" w:hAnsi="Lato Light"/>
          <w:noProof/>
          <w:sz w:val="24"/>
          <w:szCs w:val="24"/>
        </w:rPr>
        <w:t>)</w:t>
      </w:r>
      <w:r w:rsidR="00E93C61" w:rsidRPr="00CA759E">
        <w:rPr>
          <w:rFonts w:ascii="Lato Light" w:hAnsi="Lato Light"/>
          <w:sz w:val="24"/>
          <w:szCs w:val="24"/>
        </w:rPr>
        <w:fldChar w:fldCharType="end"/>
      </w:r>
      <w:r w:rsidR="00E20CF0" w:rsidRPr="00CA759E">
        <w:rPr>
          <w:rFonts w:ascii="Lato Light" w:hAnsi="Lato Light"/>
          <w:sz w:val="24"/>
          <w:szCs w:val="24"/>
        </w:rPr>
        <w:t xml:space="preserve">, where the </w:t>
      </w:r>
      <w:proofErr w:type="spellStart"/>
      <w:r w:rsidR="00E20CF0" w:rsidRPr="00CA759E">
        <w:rPr>
          <w:rFonts w:ascii="Lato Light" w:hAnsi="Lato Light"/>
          <w:sz w:val="24"/>
          <w:szCs w:val="24"/>
        </w:rPr>
        <w:t>Momocs</w:t>
      </w:r>
      <w:proofErr w:type="spellEnd"/>
      <w:r w:rsidR="00E20CF0" w:rsidRPr="00CA759E">
        <w:rPr>
          <w:rFonts w:ascii="Lato Light" w:hAnsi="Lato Light"/>
          <w:sz w:val="24"/>
          <w:szCs w:val="24"/>
        </w:rPr>
        <w:t xml:space="preserve"> </w:t>
      </w:r>
      <w:r w:rsidR="00963CA9" w:rsidRPr="00CA759E">
        <w:rPr>
          <w:rFonts w:ascii="Lato Light" w:hAnsi="Lato Light"/>
          <w:sz w:val="24"/>
          <w:szCs w:val="24"/>
        </w:rPr>
        <w:t>package</w:t>
      </w:r>
      <w:r w:rsidR="00E20CF0" w:rsidRPr="00CA759E">
        <w:rPr>
          <w:rFonts w:ascii="Lato Light" w:hAnsi="Lato Light"/>
          <w:sz w:val="24"/>
          <w:szCs w:val="24"/>
        </w:rPr>
        <w:t xml:space="preserve"> was used for the </w:t>
      </w:r>
      <w:r w:rsidR="006A339A" w:rsidRPr="00CA759E">
        <w:rPr>
          <w:rFonts w:ascii="Lato Light" w:hAnsi="Lato Light"/>
          <w:sz w:val="24"/>
          <w:szCs w:val="24"/>
        </w:rPr>
        <w:t xml:space="preserve">subsequent </w:t>
      </w:r>
      <w:r w:rsidR="001A67B1" w:rsidRPr="00CA759E">
        <w:rPr>
          <w:rFonts w:ascii="Lato Light" w:hAnsi="Lato Light"/>
          <w:sz w:val="24"/>
          <w:szCs w:val="24"/>
        </w:rPr>
        <w:t>elliptical Fourier analysis</w:t>
      </w:r>
      <w:r w:rsidR="004B75D1" w:rsidRPr="00CA759E">
        <w:rPr>
          <w:rFonts w:ascii="Lato Light" w:hAnsi="Lato Light"/>
          <w:sz w:val="24"/>
          <w:szCs w:val="24"/>
        </w:rPr>
        <w:t xml:space="preserve"> (EFA)</w:t>
      </w:r>
      <w:r w:rsidR="004E28BC" w:rsidRPr="00CA759E">
        <w:rPr>
          <w:rFonts w:ascii="Lato Light" w:hAnsi="Lato Light"/>
          <w:sz w:val="24"/>
          <w:szCs w:val="24"/>
        </w:rPr>
        <w:t xml:space="preserve"> </w:t>
      </w:r>
      <w:r w:rsidR="004E28BC"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54589" w:rsidRPr="00454589">
          <w:rPr>
            <w:rStyle w:val="Hyperlink"/>
          </w:rPr>
          <w:t>Bonhomme, et al. 2014</w:t>
        </w:r>
      </w:hyperlink>
      <w:r w:rsidR="00F00C67" w:rsidRPr="00CA759E">
        <w:rPr>
          <w:rFonts w:ascii="Lato Light" w:hAnsi="Lato Light"/>
          <w:noProof/>
          <w:sz w:val="24"/>
          <w:szCs w:val="24"/>
        </w:rPr>
        <w:t>)</w:t>
      </w:r>
      <w:r w:rsidR="004E28BC" w:rsidRPr="00CA759E">
        <w:rPr>
          <w:rFonts w:ascii="Lato Light" w:hAnsi="Lato Light"/>
          <w:sz w:val="24"/>
          <w:szCs w:val="24"/>
        </w:rPr>
        <w:fldChar w:fldCharType="end"/>
      </w:r>
      <w:r w:rsidR="001A67B1" w:rsidRPr="00CA759E">
        <w:rPr>
          <w:rFonts w:ascii="Lato Light" w:hAnsi="Lato Light"/>
          <w:sz w:val="24"/>
          <w:szCs w:val="24"/>
        </w:rPr>
        <w:t>.</w:t>
      </w:r>
      <w:r w:rsidR="004E28BC" w:rsidRPr="00CA759E">
        <w:rPr>
          <w:rFonts w:ascii="Lato Light" w:hAnsi="Lato Light"/>
          <w:sz w:val="24"/>
          <w:szCs w:val="24"/>
        </w:rPr>
        <w:t xml:space="preserve"> </w:t>
      </w:r>
      <w:r w:rsidR="004B75D1" w:rsidRPr="00CA759E">
        <w:rPr>
          <w:rFonts w:ascii="Lato Light" w:hAnsi="Lato Light"/>
          <w:sz w:val="24"/>
          <w:szCs w:val="24"/>
        </w:rPr>
        <w:t xml:space="preserve">EFA is a common tool for analyses of stone tool shape </w:t>
      </w:r>
      <w:r w:rsidR="004B75D1"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004B75D1" w:rsidRPr="00CA759E">
        <w:rPr>
          <w:rFonts w:ascii="Lato Light" w:hAnsi="Lato Light"/>
          <w:sz w:val="24"/>
          <w:szCs w:val="24"/>
        </w:rPr>
      </w:r>
      <w:r w:rsidR="004B75D1" w:rsidRPr="00CA759E">
        <w:rPr>
          <w:rFonts w:ascii="Lato Light" w:hAnsi="Lato Light"/>
          <w:sz w:val="24"/>
          <w:szCs w:val="24"/>
        </w:rPr>
        <w:fldChar w:fldCharType="separate"/>
      </w:r>
      <w:r w:rsidR="002C4E9C" w:rsidRPr="00CA759E">
        <w:rPr>
          <w:rFonts w:ascii="Lato Light" w:hAnsi="Lato Light"/>
          <w:noProof/>
          <w:sz w:val="24"/>
          <w:szCs w:val="24"/>
        </w:rPr>
        <w:t>(</w:t>
      </w:r>
      <w:hyperlink w:anchor="_ENREF_19" w:tooltip="Gero, 1984 #2800" w:history="1">
        <w:r w:rsidR="00454589" w:rsidRPr="00454589">
          <w:rPr>
            <w:rStyle w:val="Hyperlink"/>
          </w:rPr>
          <w:t>Gero and Mazzullo 1984</w:t>
        </w:r>
      </w:hyperlink>
      <w:r w:rsidR="002C4E9C" w:rsidRPr="00CA759E">
        <w:rPr>
          <w:rFonts w:ascii="Lato Light" w:hAnsi="Lato Light"/>
          <w:noProof/>
          <w:sz w:val="24"/>
          <w:szCs w:val="24"/>
        </w:rPr>
        <w:t xml:space="preserve">; </w:t>
      </w:r>
      <w:hyperlink w:anchor="_ENREF_26" w:tooltip="Ioviţă, 2009 #6307" w:history="1">
        <w:r w:rsidR="00454589" w:rsidRPr="00454589">
          <w:rPr>
            <w:rStyle w:val="Hyperlink"/>
          </w:rPr>
          <w:t xml:space="preserve">Ioviţă </w:t>
        </w:r>
        <w:r w:rsidR="00454589" w:rsidRPr="00454589">
          <w:rPr>
            <w:rStyle w:val="Hyperlink"/>
          </w:rPr>
          <w:lastRenderedPageBreak/>
          <w:t>2009</w:t>
        </w:r>
      </w:hyperlink>
      <w:r w:rsidR="002C4E9C" w:rsidRPr="00CA759E">
        <w:rPr>
          <w:rFonts w:ascii="Lato Light" w:hAnsi="Lato Light"/>
          <w:noProof/>
          <w:sz w:val="24"/>
          <w:szCs w:val="24"/>
        </w:rPr>
        <w:t xml:space="preserve">, </w:t>
      </w:r>
      <w:hyperlink w:anchor="_ENREF_27" w:tooltip="Ioviţă, 2010 #5219" w:history="1">
        <w:r w:rsidR="00454589" w:rsidRPr="00454589">
          <w:rPr>
            <w:rStyle w:val="Hyperlink"/>
          </w:rPr>
          <w:t>2010</w:t>
        </w:r>
      </w:hyperlink>
      <w:r w:rsidR="002C4E9C" w:rsidRPr="00CA759E">
        <w:rPr>
          <w:rFonts w:ascii="Lato Light" w:hAnsi="Lato Light"/>
          <w:noProof/>
          <w:sz w:val="24"/>
          <w:szCs w:val="24"/>
        </w:rPr>
        <w:t xml:space="preserve">; </w:t>
      </w:r>
      <w:hyperlink w:anchor="_ENREF_28" w:tooltip="Ioviţă, 2011 #5685" w:history="1">
        <w:r w:rsidR="00454589" w:rsidRPr="00454589">
          <w:rPr>
            <w:rStyle w:val="Hyperlink"/>
          </w:rPr>
          <w:t>Ioviţă and McPherron 2011</w:t>
        </w:r>
      </w:hyperlink>
      <w:r w:rsidR="002C4E9C" w:rsidRPr="00CA759E">
        <w:rPr>
          <w:rFonts w:ascii="Lato Light" w:hAnsi="Lato Light"/>
          <w:noProof/>
          <w:sz w:val="24"/>
          <w:szCs w:val="24"/>
        </w:rPr>
        <w:t xml:space="preserve">; </w:t>
      </w:r>
      <w:hyperlink w:anchor="_ENREF_29" w:tooltip="Ioviţă, 2017 #8920" w:history="1">
        <w:r w:rsidR="00454589" w:rsidRPr="00454589">
          <w:rPr>
            <w:rStyle w:val="Hyperlink"/>
          </w:rPr>
          <w:t>Ioviţă, et al. 2017</w:t>
        </w:r>
      </w:hyperlink>
      <w:r w:rsidR="002C4E9C" w:rsidRPr="00CA759E">
        <w:rPr>
          <w:rFonts w:ascii="Lato Light" w:hAnsi="Lato Light"/>
          <w:noProof/>
          <w:sz w:val="24"/>
          <w:szCs w:val="24"/>
        </w:rPr>
        <w:t xml:space="preserve">; </w:t>
      </w:r>
      <w:hyperlink w:anchor="_ENREF_30" w:tooltip="Ivanovaitė, 2019 #8965" w:history="1">
        <w:r w:rsidR="00454589" w:rsidRPr="00454589">
          <w:rPr>
            <w:rStyle w:val="Hyperlink"/>
          </w:rPr>
          <w:t>Ivanovaitė, et al. 2019</w:t>
        </w:r>
      </w:hyperlink>
      <w:r w:rsidR="002C4E9C" w:rsidRPr="00CA759E">
        <w:rPr>
          <w:rFonts w:ascii="Lato Light" w:hAnsi="Lato Light"/>
          <w:noProof/>
          <w:sz w:val="24"/>
          <w:szCs w:val="24"/>
        </w:rPr>
        <w:t xml:space="preserve">; </w:t>
      </w:r>
      <w:hyperlink w:anchor="_ENREF_47" w:tooltip="Saragusti, 2005 #5220" w:history="1">
        <w:r w:rsidR="00454589" w:rsidRPr="00454589">
          <w:rPr>
            <w:rStyle w:val="Hyperlink"/>
          </w:rPr>
          <w:t>Saragusti, et al. 2005</w:t>
        </w:r>
      </w:hyperlink>
      <w:r w:rsidR="002C4E9C" w:rsidRPr="00CA759E">
        <w:rPr>
          <w:rFonts w:ascii="Lato Light" w:hAnsi="Lato Light"/>
          <w:noProof/>
          <w:sz w:val="24"/>
          <w:szCs w:val="24"/>
        </w:rPr>
        <w:t xml:space="preserve">; </w:t>
      </w:r>
      <w:hyperlink w:anchor="_ENREF_59" w:tooltip="Serwatka, 2015 #7161" w:history="1">
        <w:r w:rsidR="00454589" w:rsidRPr="00454589">
          <w:rPr>
            <w:rStyle w:val="Hyperlink"/>
          </w:rPr>
          <w:t>Serwatka 2015</w:t>
        </w:r>
      </w:hyperlink>
      <w:r w:rsidR="002C4E9C" w:rsidRPr="00CA759E">
        <w:rPr>
          <w:rFonts w:ascii="Lato Light" w:hAnsi="Lato Light"/>
          <w:noProof/>
          <w:sz w:val="24"/>
          <w:szCs w:val="24"/>
        </w:rPr>
        <w:t>)</w:t>
      </w:r>
      <w:r w:rsidR="004B75D1" w:rsidRPr="00CA759E">
        <w:rPr>
          <w:rFonts w:ascii="Lato Light" w:hAnsi="Lato Light"/>
          <w:sz w:val="24"/>
          <w:szCs w:val="24"/>
        </w:rPr>
        <w:fldChar w:fldCharType="end"/>
      </w:r>
      <w:r w:rsidR="004B75D1" w:rsidRPr="00CA759E">
        <w:rPr>
          <w:rFonts w:ascii="Lato Light" w:hAnsi="Lato Light"/>
          <w:sz w:val="24"/>
          <w:szCs w:val="24"/>
        </w:rPr>
        <w:t xml:space="preserve">, and provides visualizations that </w:t>
      </w:r>
      <w:r w:rsidR="00963CA9" w:rsidRPr="00CA759E">
        <w:rPr>
          <w:rFonts w:ascii="Lato Light" w:hAnsi="Lato Light"/>
          <w:sz w:val="24"/>
          <w:szCs w:val="24"/>
        </w:rPr>
        <w:t xml:space="preserve">can contribute meaningfully to </w:t>
      </w:r>
      <w:r w:rsidR="001F02F6" w:rsidRPr="00CA759E">
        <w:rPr>
          <w:rFonts w:ascii="Lato Light" w:hAnsi="Lato Light"/>
          <w:sz w:val="24"/>
          <w:szCs w:val="24"/>
        </w:rPr>
        <w:t xml:space="preserve">traditional descriptions, as well as </w:t>
      </w:r>
      <w:r w:rsidR="00963CA9" w:rsidRPr="00CA759E">
        <w:rPr>
          <w:rFonts w:ascii="Lato Light" w:hAnsi="Lato Light"/>
          <w:sz w:val="24"/>
          <w:szCs w:val="24"/>
        </w:rPr>
        <w:t>linear</w:t>
      </w:r>
      <w:r w:rsidR="001F02F6" w:rsidRPr="00CA759E">
        <w:rPr>
          <w:rFonts w:ascii="Lato Light" w:hAnsi="Lato Light"/>
          <w:sz w:val="24"/>
          <w:szCs w:val="24"/>
        </w:rPr>
        <w:t xml:space="preserve"> and/or orthogonal</w:t>
      </w:r>
      <w:r w:rsidR="00963CA9" w:rsidRPr="00CA759E">
        <w:rPr>
          <w:rFonts w:ascii="Lato Light" w:hAnsi="Lato Light"/>
          <w:sz w:val="24"/>
          <w:szCs w:val="24"/>
        </w:rPr>
        <w:t xml:space="preserve"> metrics</w:t>
      </w:r>
      <w:r w:rsidR="004B75D1" w:rsidRPr="00CA759E">
        <w:rPr>
          <w:rFonts w:ascii="Lato Light" w:hAnsi="Lato Light"/>
          <w:sz w:val="24"/>
          <w:szCs w:val="24"/>
        </w:rPr>
        <w:t xml:space="preserve">. </w:t>
      </w:r>
      <w:r w:rsidR="00A9180F" w:rsidRPr="00CA759E">
        <w:rPr>
          <w:rFonts w:ascii="Lato Light" w:hAnsi="Lato Light"/>
          <w:sz w:val="24"/>
          <w:szCs w:val="24"/>
        </w:rPr>
        <w:t>The outline of each pr</w:t>
      </w:r>
      <w:r w:rsidR="004A3796" w:rsidRPr="00CA759E">
        <w:rPr>
          <w:rFonts w:ascii="Lato Light" w:hAnsi="Lato Light"/>
          <w:sz w:val="24"/>
          <w:szCs w:val="24"/>
        </w:rPr>
        <w:t>ojectile was retained</w:t>
      </w:r>
      <w:r w:rsidR="00A9180F" w:rsidRPr="00CA759E">
        <w:rPr>
          <w:rFonts w:ascii="Lato Light" w:hAnsi="Lato Light"/>
          <w:sz w:val="24"/>
          <w:szCs w:val="24"/>
        </w:rPr>
        <w:t>,</w:t>
      </w:r>
      <w:r w:rsidR="001C13D2" w:rsidRPr="00CA759E">
        <w:rPr>
          <w:rFonts w:ascii="Lato Light" w:hAnsi="Lato Light"/>
          <w:sz w:val="24"/>
          <w:szCs w:val="24"/>
        </w:rPr>
        <w:t xml:space="preserve"> all</w:t>
      </w:r>
      <w:r w:rsidR="00A9180F" w:rsidRPr="00CA759E">
        <w:rPr>
          <w:rFonts w:ascii="Lato Light" w:hAnsi="Lato Light"/>
          <w:sz w:val="24"/>
          <w:szCs w:val="24"/>
        </w:rPr>
        <w:t xml:space="preserve"> specimens were normalized to a common centroid, then rescaled using centroid size </w:t>
      </w:r>
      <w:r w:rsidR="00A9180F"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6" w:tooltip="Bonhomme, 2017 #8917" w:history="1">
        <w:r w:rsidR="00454589" w:rsidRPr="00454589">
          <w:rPr>
            <w:rStyle w:val="Hyperlink"/>
          </w:rPr>
          <w:t>Bonhomme, et al. 2017</w:t>
        </w:r>
      </w:hyperlink>
      <w:r w:rsidR="00F00C67" w:rsidRPr="00CA759E">
        <w:rPr>
          <w:rFonts w:ascii="Lato Light" w:hAnsi="Lato Light"/>
          <w:noProof/>
          <w:sz w:val="24"/>
          <w:szCs w:val="24"/>
        </w:rPr>
        <w:t>)</w:t>
      </w:r>
      <w:r w:rsidR="00A9180F" w:rsidRPr="00CA759E">
        <w:rPr>
          <w:rFonts w:ascii="Lato Light" w:hAnsi="Lato Light"/>
          <w:sz w:val="24"/>
          <w:szCs w:val="24"/>
        </w:rPr>
        <w:fldChar w:fldCharType="end"/>
      </w:r>
      <w:r w:rsidR="00523244" w:rsidRPr="00CA759E">
        <w:rPr>
          <w:rFonts w:ascii="Lato Light" w:hAnsi="Lato Light"/>
          <w:sz w:val="24"/>
          <w:szCs w:val="24"/>
        </w:rPr>
        <w:t xml:space="preserve">. The </w:t>
      </w:r>
      <w:r w:rsidR="00523244" w:rsidRPr="00CA759E">
        <w:rPr>
          <w:rFonts w:ascii="Lato Light" w:hAnsi="Lato Light"/>
          <w:i/>
          <w:sz w:val="24"/>
          <w:szCs w:val="24"/>
        </w:rPr>
        <w:t xml:space="preserve">calibrate harmonic power </w:t>
      </w:r>
      <w:r w:rsidR="00523244" w:rsidRPr="00CA759E">
        <w:rPr>
          <w:rFonts w:ascii="Lato Light" w:hAnsi="Lato Light"/>
          <w:sz w:val="24"/>
          <w:szCs w:val="24"/>
        </w:rPr>
        <w:t>function was used to identify the number of harmonics necessary to capture Perdiz point shape</w:t>
      </w:r>
      <w:r w:rsidR="00963CA9" w:rsidRPr="00CA759E">
        <w:rPr>
          <w:rFonts w:ascii="Lato Light" w:hAnsi="Lato Light"/>
          <w:sz w:val="24"/>
          <w:szCs w:val="24"/>
        </w:rPr>
        <w:t xml:space="preserve"> </w:t>
      </w:r>
      <w:r w:rsidR="00523244" w:rsidRPr="00CA759E">
        <w:rPr>
          <w:rFonts w:ascii="Lato Light" w:hAnsi="Lato Light"/>
          <w:sz w:val="24"/>
          <w:szCs w:val="24"/>
        </w:rPr>
        <w:fldChar w:fldCharType="begin"/>
      </w:r>
      <w:r w:rsidR="00C945FD" w:rsidRPr="00CA759E">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CA759E">
        <w:rPr>
          <w:rFonts w:ascii="Lato Light" w:hAnsi="Lato Light"/>
          <w:sz w:val="24"/>
          <w:szCs w:val="24"/>
        </w:rPr>
        <w:fldChar w:fldCharType="separate"/>
      </w:r>
      <w:r w:rsidR="00F00C67" w:rsidRPr="00CA759E">
        <w:rPr>
          <w:rFonts w:ascii="Lato Light" w:hAnsi="Lato Light"/>
          <w:noProof/>
          <w:sz w:val="24"/>
          <w:szCs w:val="24"/>
        </w:rPr>
        <w:t>(</w:t>
      </w:r>
      <w:hyperlink w:anchor="_ENREF_7" w:tooltip="Bonhomme, 2014 #8919" w:history="1">
        <w:r w:rsidR="00454589" w:rsidRPr="00454589">
          <w:rPr>
            <w:rStyle w:val="Hyperlink"/>
          </w:rPr>
          <w:t>Bonhomme, et al. 2014</w:t>
        </w:r>
      </w:hyperlink>
      <w:r w:rsidR="00F00C67" w:rsidRPr="00CA759E">
        <w:rPr>
          <w:rFonts w:ascii="Lato Light" w:hAnsi="Lato Light"/>
          <w:noProof/>
          <w:sz w:val="24"/>
          <w:szCs w:val="24"/>
        </w:rPr>
        <w:t>)</w:t>
      </w:r>
      <w:r w:rsidR="00523244" w:rsidRPr="00CA759E">
        <w:rPr>
          <w:rFonts w:ascii="Lato Light" w:hAnsi="Lato Light"/>
          <w:sz w:val="24"/>
          <w:szCs w:val="24"/>
        </w:rPr>
        <w:fldChar w:fldCharType="end"/>
      </w:r>
      <w:r w:rsidR="00523244" w:rsidRPr="00CA759E">
        <w:rPr>
          <w:rFonts w:ascii="Lato Light" w:hAnsi="Lato Light"/>
          <w:sz w:val="24"/>
          <w:szCs w:val="24"/>
        </w:rPr>
        <w:t xml:space="preserve">, </w:t>
      </w:r>
      <w:r w:rsidR="002F53EB" w:rsidRPr="00CA759E">
        <w:rPr>
          <w:rFonts w:ascii="Lato Light" w:hAnsi="Lato Light"/>
          <w:sz w:val="24"/>
          <w:szCs w:val="24"/>
        </w:rPr>
        <w:t>and 11 harmonics</w:t>
      </w:r>
      <w:r w:rsidR="00523244" w:rsidRPr="00CA759E">
        <w:rPr>
          <w:rFonts w:ascii="Lato Light" w:hAnsi="Lato Light"/>
          <w:sz w:val="24"/>
          <w:szCs w:val="24"/>
        </w:rPr>
        <w:t xml:space="preserve"> were retained to achieve 99 percent harmonic p</w:t>
      </w:r>
      <w:r w:rsidR="00564ED4" w:rsidRPr="00CA759E">
        <w:rPr>
          <w:rFonts w:ascii="Lato Light" w:hAnsi="Lato Light"/>
          <w:sz w:val="24"/>
          <w:szCs w:val="24"/>
        </w:rPr>
        <w:t>ower.</w:t>
      </w:r>
    </w:p>
    <w:p w14:paraId="7C1AE99E" w14:textId="77777777" w:rsidR="003E1F2A" w:rsidRPr="00CA759E" w:rsidRDefault="003E1F2A" w:rsidP="00122EA2">
      <w:pPr>
        <w:spacing w:after="0"/>
        <w:contextualSpacing/>
        <w:rPr>
          <w:rFonts w:ascii="Lato Light" w:hAnsi="Lato Light"/>
          <w:sz w:val="24"/>
          <w:szCs w:val="24"/>
        </w:rPr>
      </w:pPr>
    </w:p>
    <w:p w14:paraId="2F815E24" w14:textId="77777777" w:rsidR="00523244" w:rsidRPr="00CA759E" w:rsidRDefault="00523244" w:rsidP="00BA35E7">
      <w:pPr>
        <w:spacing w:after="0"/>
        <w:contextualSpacing/>
        <w:jc w:val="both"/>
        <w:rPr>
          <w:rFonts w:ascii="Lato Light" w:hAnsi="Lato Light"/>
          <w:sz w:val="24"/>
          <w:szCs w:val="24"/>
        </w:rPr>
      </w:pPr>
      <w:r w:rsidRPr="00CA759E">
        <w:rPr>
          <w:rFonts w:ascii="Lato Light" w:hAnsi="Lato Light"/>
          <w:sz w:val="24"/>
          <w:szCs w:val="24"/>
        </w:rPr>
        <w:t>An exploratory measure</w:t>
      </w:r>
      <w:r w:rsidR="00C95933" w:rsidRPr="00CA759E">
        <w:rPr>
          <w:rFonts w:ascii="Lato Light" w:hAnsi="Lato Light"/>
          <w:sz w:val="24"/>
          <w:szCs w:val="24"/>
        </w:rPr>
        <w:t xml:space="preserve"> (EFA-PCA) </w:t>
      </w:r>
      <w:proofErr w:type="gramStart"/>
      <w:r w:rsidR="00C95933" w:rsidRPr="00CA759E">
        <w:rPr>
          <w:rFonts w:ascii="Lato Light" w:hAnsi="Lato Light"/>
          <w:sz w:val="24"/>
          <w:szCs w:val="24"/>
        </w:rPr>
        <w:t xml:space="preserve">was </w:t>
      </w:r>
      <w:r w:rsidR="00EB0BDA" w:rsidRPr="00CA759E">
        <w:rPr>
          <w:rFonts w:ascii="Lato Light" w:hAnsi="Lato Light"/>
          <w:sz w:val="24"/>
          <w:szCs w:val="24"/>
        </w:rPr>
        <w:t>employed</w:t>
      </w:r>
      <w:proofErr w:type="gramEnd"/>
      <w:r w:rsidR="00C95933" w:rsidRPr="00CA759E">
        <w:rPr>
          <w:rFonts w:ascii="Lato Light" w:hAnsi="Lato Light"/>
          <w:sz w:val="24"/>
          <w:szCs w:val="24"/>
        </w:rPr>
        <w:t xml:space="preserve"> to</w:t>
      </w:r>
      <w:r w:rsidRPr="00CA759E">
        <w:rPr>
          <w:rFonts w:ascii="Lato Light" w:hAnsi="Lato Light"/>
          <w:sz w:val="24"/>
          <w:szCs w:val="24"/>
        </w:rPr>
        <w:t xml:space="preserve"> assess </w:t>
      </w:r>
      <w:r w:rsidR="00EB0BDA" w:rsidRPr="00CA759E">
        <w:rPr>
          <w:rFonts w:ascii="Lato Light" w:hAnsi="Lato Light"/>
          <w:sz w:val="24"/>
          <w:szCs w:val="24"/>
        </w:rPr>
        <w:t>variability a</w:t>
      </w:r>
      <w:r w:rsidR="000A3B30" w:rsidRPr="00CA759E">
        <w:rPr>
          <w:rFonts w:ascii="Lato Light" w:hAnsi="Lato Light"/>
          <w:sz w:val="24"/>
          <w:szCs w:val="24"/>
        </w:rPr>
        <w:t>mong the raw materials (Figure gm</w:t>
      </w:r>
      <w:r w:rsidR="00EB0BDA" w:rsidRPr="00CA759E">
        <w:rPr>
          <w:rFonts w:ascii="Lato Light" w:hAnsi="Lato Light"/>
          <w:sz w:val="24"/>
          <w:szCs w:val="24"/>
        </w:rPr>
        <w:t>1). The primary differences among PC1 occur most notably in blade width, while differences in PC2 relate most readily to stem length.</w:t>
      </w:r>
      <w:r w:rsidR="00AD73A3" w:rsidRPr="00CA759E">
        <w:rPr>
          <w:rFonts w:ascii="Lato Light" w:hAnsi="Lato Light"/>
          <w:sz w:val="24"/>
          <w:szCs w:val="24"/>
        </w:rPr>
        <w:t xml:space="preserve"> This can be seen in the graph where a broader blade with a long stem occurs at the </w:t>
      </w:r>
      <w:r w:rsidR="003E4877" w:rsidRPr="00CA759E">
        <w:rPr>
          <w:rFonts w:ascii="Lato Light" w:hAnsi="Lato Light"/>
          <w:sz w:val="24"/>
          <w:szCs w:val="24"/>
        </w:rPr>
        <w:t>top</w:t>
      </w:r>
      <w:r w:rsidR="00AD73A3" w:rsidRPr="00CA759E">
        <w:rPr>
          <w:rFonts w:ascii="Lato Light" w:hAnsi="Lato Light"/>
          <w:sz w:val="24"/>
          <w:szCs w:val="24"/>
        </w:rPr>
        <w:t xml:space="preserve"> right, and a narrower blade with a shorter stem at </w:t>
      </w:r>
      <w:r w:rsidR="003E4877" w:rsidRPr="00CA759E">
        <w:rPr>
          <w:rFonts w:ascii="Lato Light" w:hAnsi="Lato Light"/>
          <w:sz w:val="24"/>
          <w:szCs w:val="24"/>
        </w:rPr>
        <w:t>bottom</w:t>
      </w:r>
      <w:r w:rsidR="00AD73A3" w:rsidRPr="00CA759E">
        <w:rPr>
          <w:rFonts w:ascii="Lato Light" w:hAnsi="Lato Light"/>
          <w:sz w:val="24"/>
          <w:szCs w:val="24"/>
        </w:rPr>
        <w:t xml:space="preserve"> left.</w:t>
      </w:r>
    </w:p>
    <w:p w14:paraId="11055BC7" w14:textId="77777777" w:rsidR="00963CA9" w:rsidRPr="000B4946" w:rsidRDefault="00963CA9" w:rsidP="00963CA9">
      <w:pPr>
        <w:spacing w:after="0"/>
        <w:contextualSpacing/>
        <w:rPr>
          <w:rFonts w:ascii="Lato Light" w:hAnsi="Lato Light"/>
          <w:sz w:val="24"/>
          <w:szCs w:val="24"/>
        </w:rPr>
      </w:pPr>
    </w:p>
    <w:p w14:paraId="159EACD3" w14:textId="77777777" w:rsidR="00963CA9" w:rsidRPr="000B4946" w:rsidRDefault="001856FE" w:rsidP="00963CA9">
      <w:pPr>
        <w:spacing w:after="0"/>
        <w:contextualSpacing/>
        <w:jc w:val="center"/>
        <w:rPr>
          <w:rFonts w:ascii="Lato Light" w:hAnsi="Lato Light"/>
          <w:sz w:val="24"/>
          <w:szCs w:val="24"/>
        </w:rPr>
      </w:pPr>
      <w:r w:rsidRPr="000B4946">
        <w:rPr>
          <w:rFonts w:ascii="Lato Light" w:hAnsi="Lato Light"/>
          <w:sz w:val="24"/>
          <w:szCs w:val="24"/>
        </w:rPr>
        <w:object w:dxaOrig="15119" w:dyaOrig="9180" w14:anchorId="6C53252F">
          <v:shape id="_x0000_i1026" type="#_x0000_t75" style="width:449.25pt;height:272.25pt" o:ole="">
            <v:imagedata r:id="rId8" o:title=""/>
          </v:shape>
          <o:OLEObject Type="Embed" ProgID="AcroExch.Document.7" ShapeID="_x0000_i1026" DrawAspect="Content" ObjectID="_1666063876" r:id="rId9"/>
        </w:object>
      </w:r>
    </w:p>
    <w:p w14:paraId="0358D1BB" w14:textId="77777777" w:rsidR="00963CA9" w:rsidRPr="000B4946" w:rsidRDefault="000A3B30" w:rsidP="00963CA9">
      <w:pPr>
        <w:spacing w:after="0"/>
        <w:contextualSpacing/>
        <w:jc w:val="center"/>
        <w:rPr>
          <w:rFonts w:ascii="Lato Light" w:hAnsi="Lato Light"/>
          <w:sz w:val="20"/>
          <w:szCs w:val="20"/>
        </w:rPr>
      </w:pPr>
      <w:r w:rsidRPr="000B4946">
        <w:rPr>
          <w:rFonts w:ascii="Lato Light" w:hAnsi="Lato Light"/>
          <w:sz w:val="20"/>
          <w:szCs w:val="20"/>
        </w:rPr>
        <w:t>Figure gm</w:t>
      </w:r>
      <w:r w:rsidR="00963CA9" w:rsidRPr="000B4946">
        <w:rPr>
          <w:rFonts w:ascii="Lato Light" w:hAnsi="Lato Light"/>
          <w:sz w:val="20"/>
          <w:szCs w:val="20"/>
        </w:rPr>
        <w:t xml:space="preserve">1.  EFA-PCA for Perdiz points by </w:t>
      </w:r>
      <w:r w:rsidR="003E4877" w:rsidRPr="000B4946">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B4946">
        <w:rPr>
          <w:rFonts w:ascii="Lato Light" w:hAnsi="Lato Light"/>
          <w:i/>
          <w:sz w:val="20"/>
          <w:szCs w:val="20"/>
        </w:rPr>
        <w:t>Double click image to view in full resolution.</w:t>
      </w:r>
    </w:p>
    <w:p w14:paraId="01729375" w14:textId="77777777" w:rsidR="00776598" w:rsidRPr="000B4946" w:rsidRDefault="00776598" w:rsidP="006F16BE">
      <w:pPr>
        <w:spacing w:after="0"/>
        <w:contextualSpacing/>
        <w:rPr>
          <w:rFonts w:ascii="Lato Light" w:hAnsi="Lato Light"/>
          <w:sz w:val="20"/>
          <w:szCs w:val="20"/>
        </w:rPr>
      </w:pPr>
    </w:p>
    <w:p w14:paraId="238F9C8A" w14:textId="77777777" w:rsidR="006F16BE" w:rsidRPr="000B4946" w:rsidRDefault="006F16BE" w:rsidP="006F16BE">
      <w:pPr>
        <w:spacing w:after="0"/>
        <w:contextualSpacing/>
        <w:rPr>
          <w:rFonts w:ascii="Lato Light" w:hAnsi="Lato Light"/>
          <w:sz w:val="20"/>
          <w:szCs w:val="20"/>
        </w:rPr>
      </w:pPr>
    </w:p>
    <w:p w14:paraId="577513FA" w14:textId="77777777" w:rsidR="006F16BE" w:rsidRPr="000B4946" w:rsidRDefault="006F16BE" w:rsidP="00963CA9">
      <w:pPr>
        <w:spacing w:after="0"/>
        <w:contextualSpacing/>
        <w:jc w:val="center"/>
        <w:rPr>
          <w:rFonts w:ascii="Lato Light" w:hAnsi="Lato Light"/>
          <w:sz w:val="20"/>
          <w:szCs w:val="20"/>
        </w:rPr>
      </w:pPr>
    </w:p>
    <w:p w14:paraId="418C4BDA" w14:textId="77777777" w:rsidR="006F16BE" w:rsidRPr="000B4946" w:rsidRDefault="006F16BE" w:rsidP="00963CA9">
      <w:pPr>
        <w:spacing w:after="0"/>
        <w:contextualSpacing/>
        <w:jc w:val="center"/>
        <w:rPr>
          <w:rFonts w:ascii="Lato Light" w:hAnsi="Lato Light"/>
          <w:sz w:val="20"/>
          <w:szCs w:val="20"/>
        </w:rPr>
      </w:pPr>
    </w:p>
    <w:p w14:paraId="3E46CD40" w14:textId="77777777" w:rsidR="006F16BE" w:rsidRPr="000B4946" w:rsidRDefault="006F16BE" w:rsidP="00963CA9">
      <w:pPr>
        <w:spacing w:after="0"/>
        <w:contextualSpacing/>
        <w:jc w:val="center"/>
        <w:rPr>
          <w:rFonts w:ascii="Lato Light" w:hAnsi="Lato Light"/>
          <w:sz w:val="20"/>
          <w:szCs w:val="20"/>
        </w:rPr>
      </w:pPr>
    </w:p>
    <w:p w14:paraId="3D3CEF09" w14:textId="77777777" w:rsidR="006F16BE" w:rsidRPr="000B4946" w:rsidRDefault="006F16BE" w:rsidP="00963CA9">
      <w:pPr>
        <w:spacing w:after="0"/>
        <w:contextualSpacing/>
        <w:jc w:val="center"/>
        <w:rPr>
          <w:rFonts w:ascii="Lato Light" w:hAnsi="Lato Light"/>
          <w:sz w:val="20"/>
          <w:szCs w:val="20"/>
        </w:rPr>
      </w:pPr>
    </w:p>
    <w:p w14:paraId="65AAFD7D" w14:textId="77777777" w:rsidR="00776598" w:rsidRPr="000B4946" w:rsidRDefault="003E4877" w:rsidP="00963CA9">
      <w:pPr>
        <w:spacing w:after="0"/>
        <w:contextualSpacing/>
        <w:jc w:val="center"/>
        <w:rPr>
          <w:rFonts w:ascii="Lato Light" w:hAnsi="Lato Light"/>
          <w:sz w:val="20"/>
          <w:szCs w:val="20"/>
        </w:rPr>
      </w:pPr>
      <w:r w:rsidRPr="000B4946">
        <w:rPr>
          <w:rFonts w:ascii="Lato Light" w:hAnsi="Lato Light"/>
          <w:sz w:val="20"/>
          <w:szCs w:val="20"/>
        </w:rPr>
        <w:object w:dxaOrig="15119" w:dyaOrig="9180" w14:anchorId="4CC66127">
          <v:shape id="_x0000_i1027" type="#_x0000_t75" style="width:435pt;height:264.75pt" o:ole="">
            <v:imagedata r:id="rId10" o:title=""/>
          </v:shape>
          <o:OLEObject Type="Embed" ProgID="AcroExch.Document.7" ShapeID="_x0000_i1027" DrawAspect="Content" ObjectID="_1666063877" r:id="rId11"/>
        </w:object>
      </w:r>
    </w:p>
    <w:p w14:paraId="6BCBA0B7" w14:textId="77777777" w:rsidR="00776598" w:rsidRPr="000B4946" w:rsidRDefault="00776598" w:rsidP="00776598">
      <w:pPr>
        <w:spacing w:after="0"/>
        <w:contextualSpacing/>
        <w:jc w:val="center"/>
        <w:rPr>
          <w:rFonts w:ascii="Lato Light" w:hAnsi="Lato Light"/>
          <w:sz w:val="20"/>
          <w:szCs w:val="20"/>
        </w:rPr>
      </w:pPr>
      <w:r w:rsidRPr="000B4946">
        <w:rPr>
          <w:rFonts w:ascii="Lato Light" w:hAnsi="Lato Light"/>
          <w:sz w:val="20"/>
          <w:szCs w:val="20"/>
        </w:rPr>
        <w:t>Figure gm3. Comparison of mean shapes by temporal period</w:t>
      </w:r>
      <w:r w:rsidR="00DC1326" w:rsidRPr="000B4946">
        <w:rPr>
          <w:rFonts w:ascii="Lato Light" w:hAnsi="Lato Light"/>
          <w:sz w:val="20"/>
          <w:szCs w:val="20"/>
        </w:rPr>
        <w:t xml:space="preserve"> (Middle Caddo [MC], Late Caddo [LC] and Historic Caddo {HC]), mortuary context (Mortuary [M] and Not [N]), and raw material (chert [C], jasper [J], quartzite [Q], and silicified wood [S])</w:t>
      </w:r>
      <w:r w:rsidRPr="000B4946">
        <w:rPr>
          <w:rFonts w:ascii="Lato Light" w:hAnsi="Lato Light"/>
          <w:sz w:val="20"/>
          <w:szCs w:val="20"/>
        </w:rPr>
        <w:t xml:space="preserve">. </w:t>
      </w:r>
      <w:r w:rsidRPr="000B4946">
        <w:rPr>
          <w:rFonts w:ascii="Lato Light" w:hAnsi="Lato Light"/>
          <w:i/>
          <w:sz w:val="20"/>
          <w:szCs w:val="20"/>
        </w:rPr>
        <w:t>Double click image to view in full resolution.</w:t>
      </w:r>
    </w:p>
    <w:p w14:paraId="7DE1736E" w14:textId="77777777" w:rsidR="003F2898" w:rsidRPr="000B4946" w:rsidRDefault="003F2898" w:rsidP="00963CA9">
      <w:pPr>
        <w:spacing w:after="0"/>
        <w:contextualSpacing/>
        <w:jc w:val="center"/>
        <w:rPr>
          <w:rFonts w:ascii="Lato Light" w:hAnsi="Lato Light"/>
          <w:sz w:val="24"/>
          <w:szCs w:val="24"/>
        </w:rPr>
      </w:pPr>
    </w:p>
    <w:p w14:paraId="4D1632FA" w14:textId="77777777" w:rsidR="003F2898" w:rsidRPr="000B4946" w:rsidRDefault="003F2898" w:rsidP="00963CA9">
      <w:pPr>
        <w:spacing w:after="0"/>
        <w:contextualSpacing/>
        <w:jc w:val="center"/>
        <w:rPr>
          <w:rFonts w:ascii="Lato Light" w:hAnsi="Lato Light"/>
          <w:sz w:val="24"/>
          <w:szCs w:val="24"/>
        </w:rPr>
      </w:pPr>
      <w:r w:rsidRPr="000B4946">
        <w:rPr>
          <w:rFonts w:ascii="Lato Light" w:hAnsi="Lato Light"/>
          <w:sz w:val="24"/>
          <w:szCs w:val="24"/>
        </w:rPr>
        <w:t>DISCUSSION</w:t>
      </w:r>
    </w:p>
    <w:p w14:paraId="67AE8FF0" w14:textId="77777777" w:rsidR="007E0556" w:rsidRPr="000B4946" w:rsidRDefault="007E0556" w:rsidP="00963CA9">
      <w:pPr>
        <w:spacing w:after="0"/>
        <w:contextualSpacing/>
        <w:jc w:val="center"/>
        <w:rPr>
          <w:rFonts w:ascii="Lato Light" w:hAnsi="Lato Light"/>
          <w:sz w:val="24"/>
          <w:szCs w:val="24"/>
        </w:rPr>
      </w:pPr>
    </w:p>
    <w:p w14:paraId="2ED4D257" w14:textId="1324161C" w:rsidR="00F20734" w:rsidRPr="00CA759E" w:rsidRDefault="00F20734" w:rsidP="00F20734">
      <w:pPr>
        <w:spacing w:after="0"/>
        <w:contextualSpacing/>
        <w:jc w:val="both"/>
        <w:rPr>
          <w:rFonts w:ascii="Lato Light" w:hAnsi="Lato Light"/>
          <w:sz w:val="24"/>
          <w:szCs w:val="24"/>
        </w:rPr>
      </w:pPr>
      <w:r w:rsidRPr="00CA759E">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CA759E">
        <w:rPr>
          <w:rFonts w:ascii="Lato Light" w:hAnsi="Lato Light"/>
          <w:sz w:val="24"/>
          <w:szCs w:val="24"/>
        </w:rPr>
        <w:t>that occurs in</w:t>
      </w:r>
      <w:r w:rsidRPr="00CA759E">
        <w:rPr>
          <w:rFonts w:ascii="Lato Light" w:hAnsi="Lato Light"/>
          <w:sz w:val="24"/>
          <w:szCs w:val="24"/>
        </w:rPr>
        <w:t xml:space="preserve"> the southern Caddo area </w:t>
      </w:r>
      <w:r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 </w:instrText>
      </w:r>
      <w:r w:rsidR="002C4E9C" w:rsidRPr="00CA759E">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cmxzPjwvdXJscz48ZWxlY3Ryb25pYy1yZXNvdXJjZS1udW0+aHR0cHM6Ly9kb2kub3JnLzEwLjEw
MTYvai5jdWxoZXIuMjAxOC4wNy4wMDI8L2VsZWN0cm9uaWMtcmVzb3VyY2UtbnVtPjwvcmVjb3Jk
PjwvQ2l0ZT48Q2l0ZT48QXV0aG9yPlNlbGRlbiBKci48L0F1dGhvcj48WWVhcj4yMDE4PC9ZZWFy
PjxSZWNOdW0+NzkyNTwvUmVjTnVtPjxyZWNvcmQ+PHJlYy1udW1iZXI+NzkyNTwvcmVjLW51bWJl
cj48Zm9yZWlnbi1rZXlzPjxrZXkgYXBwPSJFTiIgZGItaWQ9ImE5c3Z2ZGRmMGFwOWFrZWV4YTk1
NWZzMHN4NWVhc2Eyd2VyciIgdGltZXN0YW1wPSIxNjA0MDUxMTk4IiBndWlkPSI4ZWRjZWY4MC1h
NTllLTQxODctYTc0MS0wODQwMjgxYjQxNDQiPjc5MjU8L2tleT48L2ZvcmVpZ24ta2V5cz48cmVm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c2F0aW9uIGluIHRoZSBTb3V0aGVybiBDYWRkbyBBcmVhOiBRdWlkZGl0eSBvZiBTaGFwZSBmb3Ig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Z2VzPjEtMjE8L3BhZ2VzPjxzZWN0aW9uPjE8L3NlY3Rpb24+PGRhdGVzPjx5ZWFyPjIwMjA8L3ll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b2RpY2FsPjx2b2x1bWU+MTA8L3ZvbHVtZT48c2VjdGlvbj5lMDAwODA8L3NlY3Rpb24+PGRhdGVz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</w:fldData>
        </w:fldChar>
      </w:r>
      <w:r w:rsidR="002C4E9C" w:rsidRPr="00CA759E">
        <w:rPr>
          <w:rFonts w:ascii="Lato Light" w:hAnsi="Lato Light"/>
          <w:sz w:val="24"/>
          <w:szCs w:val="24"/>
        </w:rPr>
        <w:instrText xml:space="preserve"> ADDIN EN.CITE.DATA </w:instrText>
      </w:r>
      <w:r w:rsidR="002C4E9C" w:rsidRPr="00CA759E">
        <w:rPr>
          <w:rFonts w:ascii="Lato Light" w:hAnsi="Lato Light"/>
          <w:sz w:val="24"/>
          <w:szCs w:val="24"/>
        </w:rPr>
      </w:r>
      <w:r w:rsidR="002C4E9C" w:rsidRPr="00CA759E">
        <w:rPr>
          <w:rFonts w:ascii="Lato Light" w:hAnsi="Lato Light"/>
          <w:sz w:val="24"/>
          <w:szCs w:val="24"/>
        </w:rPr>
        <w:fldChar w:fldCharType="end"/>
      </w:r>
      <w:r w:rsidRPr="00CA759E">
        <w:rPr>
          <w:rFonts w:ascii="Lato Light" w:hAnsi="Lato Light"/>
          <w:sz w:val="24"/>
          <w:szCs w:val="24"/>
        </w:rPr>
      </w:r>
      <w:r w:rsidRPr="00CA759E">
        <w:rPr>
          <w:rFonts w:ascii="Lato Light" w:hAnsi="Lato Light"/>
          <w:sz w:val="24"/>
          <w:szCs w:val="24"/>
        </w:rPr>
        <w:fldChar w:fldCharType="separate"/>
      </w:r>
      <w:r w:rsidRPr="00CA759E">
        <w:rPr>
          <w:rFonts w:ascii="Lato Light" w:hAnsi="Lato Light"/>
          <w:noProof/>
          <w:sz w:val="24"/>
          <w:szCs w:val="24"/>
        </w:rPr>
        <w:t>(</w:t>
      </w:r>
      <w:hyperlink w:anchor="_ENREF_49" w:tooltip="Selden Jr., 2017 #5682" w:history="1">
        <w:r w:rsidR="00454589" w:rsidRPr="00454589">
          <w:rPr>
            <w:rStyle w:val="Hyperlink"/>
          </w:rPr>
          <w:t>Selden Jr. 2017</w:t>
        </w:r>
      </w:hyperlink>
      <w:r w:rsidRPr="00CA759E">
        <w:rPr>
          <w:rFonts w:ascii="Lato Light" w:hAnsi="Lato Light"/>
          <w:noProof/>
          <w:sz w:val="24"/>
          <w:szCs w:val="24"/>
        </w:rPr>
        <w:t xml:space="preserve">, </w:t>
      </w:r>
      <w:hyperlink w:anchor="_ENREF_50" w:tooltip="Selden Jr., 2018 #7925" w:history="1">
        <w:r w:rsidR="00454589" w:rsidRPr="00454589">
          <w:rPr>
            <w:rStyle w:val="Hyperlink"/>
          </w:rPr>
          <w:t>2018a</w:t>
        </w:r>
      </w:hyperlink>
      <w:r w:rsidRPr="00CA759E">
        <w:rPr>
          <w:rFonts w:ascii="Lato Light" w:hAnsi="Lato Light"/>
          <w:noProof/>
          <w:sz w:val="24"/>
          <w:szCs w:val="24"/>
        </w:rPr>
        <w:t xml:space="preserve">, </w:t>
      </w:r>
      <w:hyperlink w:anchor="_ENREF_51" w:tooltip="Selden Jr., 2018 #8071" w:history="1">
        <w:r w:rsidR="00454589" w:rsidRPr="00454589">
          <w:rPr>
            <w:rStyle w:val="Hyperlink"/>
          </w:rPr>
          <w:t>2018b</w:t>
        </w:r>
      </w:hyperlink>
      <w:r w:rsidRPr="00CA759E">
        <w:rPr>
          <w:rFonts w:ascii="Lato Light" w:hAnsi="Lato Light"/>
          <w:noProof/>
          <w:sz w:val="24"/>
          <w:szCs w:val="24"/>
        </w:rPr>
        <w:t xml:space="preserve">, </w:t>
      </w:r>
      <w:hyperlink w:anchor="_ENREF_52" w:tooltip="Selden Jr., 2019 #8361" w:history="1">
        <w:r w:rsidR="00454589" w:rsidRPr="00454589">
          <w:rPr>
            <w:rStyle w:val="Hyperlink"/>
          </w:rPr>
          <w:t>2019</w:t>
        </w:r>
      </w:hyperlink>
      <w:r w:rsidRPr="00CA759E">
        <w:rPr>
          <w:rFonts w:ascii="Lato Light" w:hAnsi="Lato Light"/>
          <w:noProof/>
          <w:sz w:val="24"/>
          <w:szCs w:val="24"/>
        </w:rPr>
        <w:t xml:space="preserve">, </w:t>
      </w:r>
      <w:hyperlink w:anchor="_ENREF_53" w:tooltip="Selden Jr., 2021 #8966" w:history="1">
        <w:r w:rsidR="00454589" w:rsidRPr="00454589">
          <w:rPr>
            <w:rStyle w:val="Hyperlink"/>
          </w:rPr>
          <w:t>2021a</w:t>
        </w:r>
      </w:hyperlink>
      <w:r w:rsidRPr="00CA759E">
        <w:rPr>
          <w:rFonts w:ascii="Lato Light" w:hAnsi="Lato Light"/>
          <w:noProof/>
          <w:sz w:val="24"/>
          <w:szCs w:val="24"/>
        </w:rPr>
        <w:t xml:space="preserve">, </w:t>
      </w:r>
      <w:hyperlink w:anchor="_ENREF_54" w:tooltip="Selden Jr., 2021 #8967" w:history="1">
        <w:r w:rsidR="00454589" w:rsidRPr="00454589">
          <w:rPr>
            <w:rStyle w:val="Hyperlink"/>
          </w:rPr>
          <w:t>2021b</w:t>
        </w:r>
      </w:hyperlink>
      <w:r w:rsidRPr="00CA759E">
        <w:rPr>
          <w:rFonts w:ascii="Lato Light" w:hAnsi="Lato Light"/>
          <w:noProof/>
          <w:sz w:val="24"/>
          <w:szCs w:val="24"/>
        </w:rPr>
        <w:t xml:space="preserve">; </w:t>
      </w:r>
      <w:hyperlink w:anchor="_ENREF_55" w:tooltip="Selden Jr., 2020 #8318" w:history="1">
        <w:r w:rsidR="00454589" w:rsidRPr="00454589">
          <w:rPr>
            <w:rStyle w:val="Hyperlink"/>
          </w:rPr>
          <w:t>Selden Jr., et al. 2020</w:t>
        </w:r>
      </w:hyperlink>
      <w:r w:rsidRPr="00CA759E">
        <w:rPr>
          <w:rFonts w:ascii="Lato Light" w:hAnsi="Lato Light"/>
          <w:noProof/>
          <w:sz w:val="24"/>
          <w:szCs w:val="24"/>
        </w:rPr>
        <w:t xml:space="preserve">; </w:t>
      </w:r>
      <w:hyperlink w:anchor="_ENREF_57" w:tooltip="Selden Jr., 2014 #7156" w:history="1">
        <w:r w:rsidR="00454589" w:rsidRPr="00454589">
          <w:rPr>
            <w:rStyle w:val="Hyperlink"/>
          </w:rPr>
          <w:t>Selden Jr., et al. 2014</w:t>
        </w:r>
      </w:hyperlink>
      <w:r w:rsidRPr="00CA759E">
        <w:rPr>
          <w:rFonts w:ascii="Lato Light" w:hAnsi="Lato Light"/>
          <w:noProof/>
          <w:sz w:val="24"/>
          <w:szCs w:val="24"/>
        </w:rPr>
        <w:t xml:space="preserve">; </w:t>
      </w:r>
      <w:hyperlink w:anchor="_ENREF_58" w:tooltip="Selden, 2018 #8616" w:history="1">
        <w:r w:rsidR="00454589" w:rsidRPr="00454589">
          <w:rPr>
            <w:rStyle w:val="Hyperlink"/>
          </w:rPr>
          <w:t>Selden, et al. 2018</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This effort expands that research program to include morphological an</w:t>
      </w:r>
      <w:r w:rsidR="0035654A" w:rsidRPr="00CA759E">
        <w:rPr>
          <w:rFonts w:ascii="Lato Light" w:hAnsi="Lato Light"/>
          <w:sz w:val="24"/>
          <w:szCs w:val="24"/>
        </w:rPr>
        <w:t>alyses of arrow points, and th</w:t>
      </w:r>
      <w:r w:rsidRPr="00CA759E">
        <w:rPr>
          <w:rFonts w:ascii="Lato Light" w:hAnsi="Lato Light"/>
          <w:sz w:val="24"/>
          <w:szCs w:val="24"/>
        </w:rPr>
        <w:t xml:space="preserve">e working hypotheses employed in this study were derived from a series of ongoing exploratory network analyses that employ Caddo ceramic and lithic types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53" w:tooltip="Selden Jr., 2021 #8966" w:history="1">
        <w:r w:rsidR="00454589" w:rsidRPr="00454589">
          <w:rPr>
            <w:rStyle w:val="Hyperlink"/>
          </w:rPr>
          <w:t>Selden Jr. 2021a</w:t>
        </w:r>
      </w:hyperlink>
      <w:r w:rsidRPr="00CA759E">
        <w:rPr>
          <w:rFonts w:ascii="Lato Light" w:hAnsi="Lato Light"/>
          <w:noProof/>
          <w:sz w:val="24"/>
          <w:szCs w:val="24"/>
        </w:rPr>
        <w:t>)</w:t>
      </w:r>
      <w:r w:rsidRPr="00CA759E">
        <w:rPr>
          <w:rFonts w:ascii="Lato Light" w:hAnsi="Lato Light"/>
          <w:sz w:val="24"/>
          <w:szCs w:val="24"/>
        </w:rPr>
        <w:fldChar w:fldCharType="end"/>
      </w:r>
      <w:r w:rsidRPr="00CA759E">
        <w:rPr>
          <w:rFonts w:ascii="Lato Light" w:hAnsi="Lato Light"/>
          <w:sz w:val="24"/>
          <w:szCs w:val="24"/>
        </w:rPr>
        <w:t xml:space="preserve">. </w:t>
      </w:r>
    </w:p>
    <w:p w14:paraId="35961984" w14:textId="77777777" w:rsidR="00F20734" w:rsidRPr="00CA759E" w:rsidRDefault="00F20734" w:rsidP="00F20734">
      <w:pPr>
        <w:spacing w:after="0"/>
        <w:contextualSpacing/>
        <w:rPr>
          <w:rFonts w:ascii="Lato Light" w:hAnsi="Lato Light"/>
          <w:sz w:val="24"/>
          <w:szCs w:val="24"/>
        </w:rPr>
      </w:pPr>
    </w:p>
    <w:p w14:paraId="5A5DA27C" w14:textId="77777777" w:rsidR="007E0556" w:rsidRPr="00CA759E" w:rsidRDefault="007E0556" w:rsidP="007E0556">
      <w:pPr>
        <w:spacing w:after="0"/>
        <w:contextualSpacing/>
        <w:jc w:val="both"/>
        <w:rPr>
          <w:rFonts w:ascii="Lato Light" w:hAnsi="Lato Light"/>
          <w:sz w:val="24"/>
          <w:szCs w:val="24"/>
        </w:rPr>
      </w:pPr>
      <w:r w:rsidRPr="00CA759E">
        <w:rPr>
          <w:rFonts w:ascii="Lato Light" w:hAnsi="Lato Light"/>
          <w:sz w:val="24"/>
          <w:szCs w:val="24"/>
        </w:rPr>
        <w:t xml:space="preserve">To test the hypothesis that Perdiz arrow point shape differs by raw material type, Perdiz arrow points from 10 Caddo sites </w:t>
      </w:r>
      <w:proofErr w:type="gramStart"/>
      <w:r w:rsidRPr="00CA759E">
        <w:rPr>
          <w:rFonts w:ascii="Lato Light" w:hAnsi="Lato Light"/>
          <w:sz w:val="24"/>
          <w:szCs w:val="24"/>
        </w:rPr>
        <w:t>were aggregated</w:t>
      </w:r>
      <w:proofErr w:type="gramEnd"/>
      <w:r w:rsidRPr="00CA759E">
        <w:rPr>
          <w:rFonts w:ascii="Lato Light" w:hAnsi="Lato Light"/>
          <w:sz w:val="24"/>
          <w:szCs w:val="24"/>
        </w:rPr>
        <w:t xml:space="preserve"> for a study of two-dimensional geometric morphometrics. Results demonstrate significant differences in Perdiz </w:t>
      </w:r>
      <w:r w:rsidR="001856FE" w:rsidRPr="00CA759E">
        <w:rPr>
          <w:rFonts w:ascii="Lato Light" w:hAnsi="Lato Light"/>
          <w:sz w:val="24"/>
          <w:szCs w:val="24"/>
        </w:rPr>
        <w:t xml:space="preserve">arrow point </w:t>
      </w:r>
      <w:r w:rsidRPr="00CA759E">
        <w:rPr>
          <w:rFonts w:ascii="Lato Light" w:hAnsi="Lato Light"/>
          <w:sz w:val="24"/>
          <w:szCs w:val="24"/>
        </w:rPr>
        <w:t xml:space="preserve">shape among </w:t>
      </w:r>
      <w:r w:rsidR="001856FE" w:rsidRPr="00CA759E">
        <w:rPr>
          <w:rFonts w:ascii="Lato Light" w:hAnsi="Lato Light"/>
          <w:sz w:val="24"/>
          <w:szCs w:val="24"/>
        </w:rPr>
        <w:t xml:space="preserve">the </w:t>
      </w:r>
      <w:r w:rsidRPr="00CA759E">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CA759E">
        <w:rPr>
          <w:rFonts w:ascii="Lato Light" w:hAnsi="Lato Light"/>
          <w:sz w:val="24"/>
          <w:szCs w:val="24"/>
        </w:rPr>
        <w:t>were run</w:t>
      </w:r>
      <w:proofErr w:type="gramEnd"/>
      <w:r w:rsidRPr="00CA759E">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constraints. There was also a significant morphological difference betwe</w:t>
      </w:r>
      <w:bookmarkStart w:id="0" w:name="_GoBack"/>
      <w:bookmarkEnd w:id="0"/>
      <w:r w:rsidRPr="00CA759E">
        <w:rPr>
          <w:rFonts w:ascii="Lato Light" w:hAnsi="Lato Light"/>
          <w:sz w:val="24"/>
          <w:szCs w:val="24"/>
        </w:rPr>
        <w:t xml:space="preserve">en those Perdiz points that </w:t>
      </w:r>
      <w:proofErr w:type="gramStart"/>
      <w:r w:rsidRPr="00CA759E">
        <w:rPr>
          <w:rFonts w:ascii="Lato Light" w:hAnsi="Lato Light"/>
          <w:sz w:val="24"/>
          <w:szCs w:val="24"/>
        </w:rPr>
        <w:t>have been recovered</w:t>
      </w:r>
      <w:proofErr w:type="gramEnd"/>
      <w:r w:rsidRPr="00CA759E">
        <w:rPr>
          <w:rFonts w:ascii="Lato Light" w:hAnsi="Lato Light"/>
          <w:sz w:val="24"/>
          <w:szCs w:val="24"/>
        </w:rPr>
        <w:t xml:space="preserve"> in and out of mortuary contexts.</w:t>
      </w:r>
    </w:p>
    <w:p w14:paraId="552F5E77" w14:textId="77777777" w:rsidR="00B4536A" w:rsidRPr="00CA759E" w:rsidRDefault="00B4536A" w:rsidP="007E0556">
      <w:pPr>
        <w:spacing w:after="0"/>
        <w:contextualSpacing/>
        <w:jc w:val="both"/>
        <w:rPr>
          <w:rFonts w:ascii="Lato Light" w:hAnsi="Lato Light"/>
          <w:sz w:val="24"/>
          <w:szCs w:val="24"/>
        </w:rPr>
      </w:pPr>
    </w:p>
    <w:p w14:paraId="1547D8E5" w14:textId="77777777" w:rsidR="00B4536A" w:rsidRPr="00CA759E" w:rsidRDefault="00B4536A" w:rsidP="00B4536A">
      <w:pPr>
        <w:spacing w:after="0"/>
        <w:contextualSpacing/>
        <w:jc w:val="center"/>
        <w:rPr>
          <w:rFonts w:ascii="Lato Light" w:hAnsi="Lato Light"/>
          <w:sz w:val="24"/>
          <w:szCs w:val="24"/>
        </w:rPr>
      </w:pPr>
      <w:r w:rsidRPr="00CA759E">
        <w:rPr>
          <w:rFonts w:ascii="Lato Light" w:hAnsi="Lato Light"/>
          <w:sz w:val="24"/>
          <w:szCs w:val="24"/>
        </w:rPr>
        <w:t>CONCLUSION</w:t>
      </w:r>
    </w:p>
    <w:p w14:paraId="00587E9F" w14:textId="77777777" w:rsidR="0054700E" w:rsidRPr="00CA759E" w:rsidRDefault="0054700E" w:rsidP="00B4536A">
      <w:pPr>
        <w:spacing w:after="0"/>
        <w:contextualSpacing/>
        <w:jc w:val="center"/>
        <w:rPr>
          <w:rFonts w:ascii="Lato Light" w:hAnsi="Lato Light"/>
          <w:sz w:val="24"/>
          <w:szCs w:val="24"/>
        </w:rPr>
      </w:pPr>
    </w:p>
    <w:p w14:paraId="5DFE3A6E" w14:textId="77777777" w:rsidR="0054700E" w:rsidRPr="00CA759E" w:rsidRDefault="0054700E" w:rsidP="0054700E">
      <w:pPr>
        <w:spacing w:after="0"/>
        <w:contextualSpacing/>
        <w:jc w:val="both"/>
        <w:rPr>
          <w:rFonts w:ascii="Lato Light" w:hAnsi="Lato Light"/>
          <w:sz w:val="24"/>
          <w:szCs w:val="24"/>
        </w:rPr>
      </w:pPr>
      <w:r w:rsidRPr="00CA759E">
        <w:rPr>
          <w:rFonts w:ascii="Lato Light" w:hAnsi="Lato Light"/>
          <w:sz w:val="24"/>
          <w:szCs w:val="24"/>
        </w:rPr>
        <w:t>Reading:</w:t>
      </w:r>
    </w:p>
    <w:p w14:paraId="7D146F4A" w14:textId="7F44C19B"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Discussion of what attributes influence lithic artefact form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3" w:tooltip="Eren, 2011 #8936" w:history="1">
        <w:r w:rsidR="00454589" w:rsidRPr="00454589">
          <w:rPr>
            <w:rStyle w:val="Hyperlink"/>
          </w:rPr>
          <w:t>Eren, et al. 2011</w:t>
        </w:r>
      </w:hyperlink>
      <w:r w:rsidRPr="00CA759E">
        <w:rPr>
          <w:rFonts w:ascii="Lato Light" w:hAnsi="Lato Light"/>
          <w:noProof/>
          <w:sz w:val="24"/>
          <w:szCs w:val="24"/>
        </w:rPr>
        <w:t>)</w:t>
      </w:r>
      <w:r w:rsidRPr="00CA759E">
        <w:rPr>
          <w:rFonts w:ascii="Lato Light" w:hAnsi="Lato Light"/>
          <w:sz w:val="24"/>
          <w:szCs w:val="24"/>
        </w:rPr>
        <w:fldChar w:fldCharType="end"/>
      </w:r>
    </w:p>
    <w:p w14:paraId="13FE769A" w14:textId="6F39B320"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Fracture predictability and durability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9" w:tooltip="Braun, 2009 #8924" w:history="1">
        <w:r w:rsidR="00454589" w:rsidRPr="00454589">
          <w:rPr>
            <w:rStyle w:val="Hyperlink"/>
          </w:rPr>
          <w:t>Braun, et al. 2009</w:t>
        </w:r>
      </w:hyperlink>
      <w:r w:rsidRPr="00CA759E">
        <w:rPr>
          <w:rFonts w:ascii="Lato Light" w:hAnsi="Lato Light"/>
          <w:noProof/>
          <w:sz w:val="24"/>
          <w:szCs w:val="24"/>
        </w:rPr>
        <w:t>)</w:t>
      </w:r>
      <w:r w:rsidRPr="00CA759E">
        <w:rPr>
          <w:rFonts w:ascii="Lato Light" w:hAnsi="Lato Light"/>
          <w:sz w:val="24"/>
          <w:szCs w:val="24"/>
        </w:rPr>
        <w:fldChar w:fldCharType="end"/>
      </w:r>
    </w:p>
    <w:p w14:paraId="2418AA38" w14:textId="4F8B7D59"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quality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8" w:tooltip="Brantingham, 2000 #5904" w:history="1">
        <w:r w:rsidR="00454589" w:rsidRPr="00454589">
          <w:rPr>
            <w:rStyle w:val="Hyperlink"/>
          </w:rPr>
          <w:t>Brantingham, et al. 2000</w:t>
        </w:r>
      </w:hyperlink>
      <w:r w:rsidRPr="00CA759E">
        <w:rPr>
          <w:rFonts w:ascii="Lato Light" w:hAnsi="Lato Light"/>
          <w:noProof/>
          <w:sz w:val="24"/>
          <w:szCs w:val="24"/>
        </w:rPr>
        <w:t>)</w:t>
      </w:r>
      <w:r w:rsidRPr="00CA759E">
        <w:rPr>
          <w:rFonts w:ascii="Lato Light" w:hAnsi="Lato Light"/>
          <w:sz w:val="24"/>
          <w:szCs w:val="24"/>
        </w:rPr>
        <w:fldChar w:fldCharType="end"/>
      </w:r>
    </w:p>
    <w:p w14:paraId="6146E9A1" w14:textId="48251EED"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Role of raw material differences in shape variation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14" w:tooltip="Eren, 2014 #8342" w:history="1">
        <w:r w:rsidR="00454589" w:rsidRPr="00454589">
          <w:rPr>
            <w:rStyle w:val="Hyperlink"/>
          </w:rPr>
          <w:t>Eren, et al. 2014</w:t>
        </w:r>
      </w:hyperlink>
      <w:r w:rsidRPr="00CA759E">
        <w:rPr>
          <w:rFonts w:ascii="Lato Light" w:hAnsi="Lato Light"/>
          <w:noProof/>
          <w:sz w:val="24"/>
          <w:szCs w:val="24"/>
        </w:rPr>
        <w:t>)</w:t>
      </w:r>
      <w:r w:rsidRPr="00CA759E">
        <w:rPr>
          <w:rFonts w:ascii="Lato Light" w:hAnsi="Lato Light"/>
          <w:sz w:val="24"/>
          <w:szCs w:val="24"/>
        </w:rPr>
        <w:fldChar w:fldCharType="end"/>
      </w:r>
    </w:p>
    <w:p w14:paraId="787DA3AC" w14:textId="435B2B5B"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selectivity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1" w:tooltip="Goldman-Neuman, 2012 #8930" w:history="1">
        <w:r w:rsidR="00454589" w:rsidRPr="00454589">
          <w:rPr>
            <w:rStyle w:val="Hyperlink"/>
          </w:rPr>
          <w:t>Goldman-Neuman and Hovers 2012</w:t>
        </w:r>
      </w:hyperlink>
      <w:r w:rsidRPr="00CA759E">
        <w:rPr>
          <w:rFonts w:ascii="Lato Light" w:hAnsi="Lato Light"/>
          <w:noProof/>
          <w:sz w:val="24"/>
          <w:szCs w:val="24"/>
        </w:rPr>
        <w:t>)</w:t>
      </w:r>
      <w:r w:rsidRPr="00CA759E">
        <w:rPr>
          <w:rFonts w:ascii="Lato Light" w:hAnsi="Lato Light"/>
          <w:sz w:val="24"/>
          <w:szCs w:val="24"/>
        </w:rPr>
        <w:fldChar w:fldCharType="end"/>
      </w:r>
    </w:p>
    <w:p w14:paraId="06FCE3B1" w14:textId="2DC47BAC"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Flake shape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4" w:tooltip="Gurtov, 2015 #6245" w:history="1">
        <w:r w:rsidR="00454589" w:rsidRPr="00454589">
          <w:rPr>
            <w:rStyle w:val="Hyperlink"/>
          </w:rPr>
          <w:t>Gurtov, et al. 2015</w:t>
        </w:r>
      </w:hyperlink>
      <w:r w:rsidRPr="00CA759E">
        <w:rPr>
          <w:rFonts w:ascii="Lato Light" w:hAnsi="Lato Light"/>
          <w:noProof/>
          <w:sz w:val="24"/>
          <w:szCs w:val="24"/>
        </w:rPr>
        <w:t>)</w:t>
      </w:r>
      <w:r w:rsidRPr="00CA759E">
        <w:rPr>
          <w:rFonts w:ascii="Lato Light" w:hAnsi="Lato Light"/>
          <w:sz w:val="24"/>
          <w:szCs w:val="24"/>
        </w:rPr>
        <w:fldChar w:fldCharType="end"/>
      </w:r>
    </w:p>
    <w:p w14:paraId="2EB7A77D" w14:textId="6B47DD14"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Reduction continuums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25" w:tooltip="Hiscock, 2005 #6274" w:history="1">
        <w:r w:rsidR="00454589" w:rsidRPr="00454589">
          <w:rPr>
            <w:rStyle w:val="Hyperlink"/>
          </w:rPr>
          <w:t>Hiscock and Attenbrow 2005</w:t>
        </w:r>
      </w:hyperlink>
      <w:r w:rsidRPr="00CA759E">
        <w:rPr>
          <w:rFonts w:ascii="Lato Light" w:hAnsi="Lato Light"/>
          <w:noProof/>
          <w:sz w:val="24"/>
          <w:szCs w:val="24"/>
        </w:rPr>
        <w:t>)</w:t>
      </w:r>
      <w:r w:rsidRPr="00CA759E">
        <w:rPr>
          <w:rFonts w:ascii="Lato Light" w:hAnsi="Lato Light"/>
          <w:sz w:val="24"/>
          <w:szCs w:val="24"/>
        </w:rPr>
        <w:fldChar w:fldCharType="end"/>
      </w:r>
    </w:p>
    <w:p w14:paraId="56A12400" w14:textId="28470E58"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Mental templates/mechanics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35" w:tooltip="Monnier, 2007 #8933" w:history="1">
        <w:r w:rsidR="00454589" w:rsidRPr="00454589">
          <w:rPr>
            <w:rStyle w:val="Hyperlink"/>
          </w:rPr>
          <w:t>Monnier 2007</w:t>
        </w:r>
      </w:hyperlink>
      <w:r w:rsidRPr="00CA759E">
        <w:rPr>
          <w:rFonts w:ascii="Lato Light" w:hAnsi="Lato Light"/>
          <w:noProof/>
          <w:sz w:val="24"/>
          <w:szCs w:val="24"/>
        </w:rPr>
        <w:t>)</w:t>
      </w:r>
      <w:r w:rsidRPr="00CA759E">
        <w:rPr>
          <w:rFonts w:ascii="Lato Light" w:hAnsi="Lato Light"/>
          <w:sz w:val="24"/>
          <w:szCs w:val="24"/>
        </w:rPr>
        <w:fldChar w:fldCharType="end"/>
      </w:r>
    </w:p>
    <w:p w14:paraId="7EEEF9AD" w14:textId="34BA0046"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Style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6" w:tooltip="Sackett, 1982 #6681" w:history="1">
        <w:r w:rsidR="00454589" w:rsidRPr="00454589">
          <w:rPr>
            <w:rStyle w:val="Hyperlink"/>
          </w:rPr>
          <w:t>Sackett 1982</w:t>
        </w:r>
      </w:hyperlink>
      <w:r w:rsidRPr="00CA759E">
        <w:rPr>
          <w:rFonts w:ascii="Lato Light" w:hAnsi="Lato Light"/>
          <w:noProof/>
          <w:sz w:val="24"/>
          <w:szCs w:val="24"/>
        </w:rPr>
        <w:t>)</w:t>
      </w:r>
      <w:r w:rsidRPr="00CA759E">
        <w:rPr>
          <w:rFonts w:ascii="Lato Light" w:hAnsi="Lato Light"/>
          <w:sz w:val="24"/>
          <w:szCs w:val="24"/>
        </w:rPr>
        <w:fldChar w:fldCharType="end"/>
      </w:r>
    </w:p>
    <w:p w14:paraId="30ED4E58" w14:textId="5DC65F3B"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Manufacturing traditions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48" w:tooltip="Schillinger, 2016 #8208" w:history="1">
        <w:r w:rsidR="00454589" w:rsidRPr="00454589">
          <w:rPr>
            <w:rStyle w:val="Hyperlink"/>
          </w:rPr>
          <w:t>Schillinger, et al. 2016</w:t>
        </w:r>
      </w:hyperlink>
      <w:r w:rsidRPr="00CA759E">
        <w:rPr>
          <w:rFonts w:ascii="Lato Light" w:hAnsi="Lato Light"/>
          <w:noProof/>
          <w:sz w:val="24"/>
          <w:szCs w:val="24"/>
        </w:rPr>
        <w:t>)</w:t>
      </w:r>
      <w:r w:rsidRPr="00CA759E">
        <w:rPr>
          <w:rFonts w:ascii="Lato Light" w:hAnsi="Lato Light"/>
          <w:sz w:val="24"/>
          <w:szCs w:val="24"/>
        </w:rPr>
        <w:fldChar w:fldCharType="end"/>
      </w:r>
    </w:p>
    <w:p w14:paraId="1AE36069" w14:textId="46B22622"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Expedient behavior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4" w:tooltip="Vaquero, 2017 #8209" w:history="1">
        <w:r w:rsidR="00454589" w:rsidRPr="00454589">
          <w:rPr>
            <w:rStyle w:val="Hyperlink"/>
          </w:rPr>
          <w:t>Vaquero and Romagnoli 2017</w:t>
        </w:r>
      </w:hyperlink>
      <w:r w:rsidRPr="00CA759E">
        <w:rPr>
          <w:rFonts w:ascii="Lato Light" w:hAnsi="Lato Light"/>
          <w:noProof/>
          <w:sz w:val="24"/>
          <w:szCs w:val="24"/>
        </w:rPr>
        <w:t>)</w:t>
      </w:r>
      <w:r w:rsidRPr="00CA759E">
        <w:rPr>
          <w:rFonts w:ascii="Lato Light" w:hAnsi="Lato Light"/>
          <w:sz w:val="24"/>
          <w:szCs w:val="24"/>
        </w:rPr>
        <w:fldChar w:fldCharType="end"/>
      </w:r>
    </w:p>
    <w:p w14:paraId="1FF658D7" w14:textId="5691BAEA" w:rsidR="0054700E" w:rsidRPr="00CA759E" w:rsidRDefault="0054700E" w:rsidP="0054700E">
      <w:pPr>
        <w:pStyle w:val="ListParagraph"/>
        <w:numPr>
          <w:ilvl w:val="0"/>
          <w:numId w:val="1"/>
        </w:numPr>
        <w:spacing w:after="0"/>
        <w:jc w:val="both"/>
        <w:rPr>
          <w:rFonts w:ascii="Lato Light" w:hAnsi="Lato Light"/>
          <w:sz w:val="24"/>
          <w:szCs w:val="24"/>
        </w:rPr>
      </w:pPr>
      <w:r w:rsidRPr="00CA759E">
        <w:rPr>
          <w:rFonts w:ascii="Lato Light" w:hAnsi="Lato Light"/>
          <w:sz w:val="24"/>
          <w:szCs w:val="24"/>
        </w:rPr>
        <w:t xml:space="preserve">Raw material selection + gravity model </w:t>
      </w:r>
      <w:r w:rsidRPr="00CA759E">
        <w:rPr>
          <w:rFonts w:ascii="Lato Light" w:hAnsi="Lato Light"/>
          <w:sz w:val="24"/>
          <w:szCs w:val="24"/>
        </w:rPr>
        <w:fldChar w:fldCharType="begin"/>
      </w:r>
      <w:r w:rsidR="002C4E9C" w:rsidRPr="00CA759E">
        <w:rPr>
          <w:rFonts w:ascii="Lato Light" w:hAnsi="Lato Light"/>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CA759E">
        <w:rPr>
          <w:rFonts w:ascii="Lato Light" w:hAnsi="Lato Light"/>
          <w:sz w:val="24"/>
          <w:szCs w:val="24"/>
        </w:rPr>
        <w:fldChar w:fldCharType="separate"/>
      </w:r>
      <w:r w:rsidRPr="00CA759E">
        <w:rPr>
          <w:rFonts w:ascii="Lato Light" w:hAnsi="Lato Light"/>
          <w:noProof/>
          <w:sz w:val="24"/>
          <w:szCs w:val="24"/>
        </w:rPr>
        <w:t>(</w:t>
      </w:r>
      <w:hyperlink w:anchor="_ENREF_66" w:tooltip="Wilson, 2007 #7190" w:history="1">
        <w:r w:rsidR="00454589" w:rsidRPr="00454589">
          <w:rPr>
            <w:rStyle w:val="Hyperlink"/>
          </w:rPr>
          <w:t>Wilson 2007</w:t>
        </w:r>
      </w:hyperlink>
      <w:r w:rsidRPr="00CA759E">
        <w:rPr>
          <w:rFonts w:ascii="Lato Light" w:hAnsi="Lato Light"/>
          <w:noProof/>
          <w:sz w:val="24"/>
          <w:szCs w:val="24"/>
        </w:rPr>
        <w:t>)</w:t>
      </w:r>
      <w:r w:rsidRPr="00CA759E">
        <w:rPr>
          <w:rFonts w:ascii="Lato Light" w:hAnsi="Lato Light"/>
          <w:sz w:val="24"/>
          <w:szCs w:val="24"/>
        </w:rPr>
        <w:fldChar w:fldCharType="end"/>
      </w:r>
    </w:p>
    <w:p w14:paraId="48BAE887" w14:textId="77777777" w:rsidR="0054700E" w:rsidRPr="00CA759E" w:rsidRDefault="0054700E">
      <w:pPr>
        <w:rPr>
          <w:rFonts w:ascii="Lato Light" w:hAnsi="Lato Light"/>
          <w:sz w:val="24"/>
          <w:szCs w:val="24"/>
        </w:rPr>
      </w:pPr>
    </w:p>
    <w:p w14:paraId="45775444" w14:textId="77777777" w:rsidR="00F15C44" w:rsidRPr="00CA759E" w:rsidRDefault="00F15C44">
      <w:pPr>
        <w:rPr>
          <w:rFonts w:ascii="Lato Light" w:hAnsi="Lato Light"/>
          <w:sz w:val="24"/>
          <w:szCs w:val="24"/>
        </w:rPr>
      </w:pPr>
      <w:r w:rsidRPr="00CA759E">
        <w:rPr>
          <w:rFonts w:ascii="Lato Light" w:hAnsi="Lato Light"/>
          <w:sz w:val="24"/>
          <w:szCs w:val="24"/>
        </w:rPr>
        <w:br w:type="page"/>
      </w:r>
    </w:p>
    <w:p w14:paraId="0DE88AA6" w14:textId="77777777" w:rsidR="004C2A3A" w:rsidRPr="00CA759E" w:rsidRDefault="004C2A3A" w:rsidP="004C2A3A">
      <w:pPr>
        <w:jc w:val="center"/>
        <w:rPr>
          <w:rFonts w:ascii="Lato Light" w:hAnsi="Lato Light"/>
          <w:sz w:val="24"/>
          <w:szCs w:val="24"/>
        </w:rPr>
      </w:pPr>
      <w:r w:rsidRPr="00CA759E">
        <w:rPr>
          <w:rFonts w:ascii="Lato Light" w:hAnsi="Lato Light"/>
          <w:sz w:val="24"/>
          <w:szCs w:val="24"/>
        </w:rPr>
        <w:lastRenderedPageBreak/>
        <w:t>ACKNOWLEDGMENTS</w:t>
      </w:r>
    </w:p>
    <w:p w14:paraId="2D1BC2E5" w14:textId="40742093" w:rsidR="004C2A3A" w:rsidRPr="00CA759E" w:rsidRDefault="004C2A3A" w:rsidP="004C2A3A">
      <w:pPr>
        <w:jc w:val="both"/>
        <w:rPr>
          <w:rFonts w:ascii="Lato Light" w:hAnsi="Lato Light"/>
          <w:sz w:val="24"/>
          <w:szCs w:val="24"/>
        </w:rPr>
      </w:pPr>
      <w:r w:rsidRPr="00CA759E">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CA759E">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CA759E">
        <w:rPr>
          <w:rFonts w:ascii="Lato Light" w:hAnsi="Lato Light"/>
          <w:sz w:val="24"/>
          <w:szCs w:val="24"/>
        </w:rPr>
        <w:t>work flow</w:t>
      </w:r>
      <w:proofErr w:type="gramEnd"/>
      <w:r w:rsidR="001C4449" w:rsidRPr="00CA759E">
        <w:rPr>
          <w:rFonts w:ascii="Lato Light" w:hAnsi="Lato Light"/>
          <w:sz w:val="24"/>
          <w:szCs w:val="24"/>
        </w:rPr>
        <w:t xml:space="preserve"> were developed and funded by a Preservation Technology and Training grant (P14AP00138) to RZS from the National Center for Preservation</w:t>
      </w:r>
      <w:r w:rsidR="001B045A" w:rsidRPr="00CA759E">
        <w:rPr>
          <w:rFonts w:ascii="Lato Light" w:hAnsi="Lato Light"/>
          <w:sz w:val="24"/>
          <w:szCs w:val="24"/>
        </w:rPr>
        <w:t xml:space="preserve"> Technology and Training</w:t>
      </w:r>
      <w:r w:rsidR="001C4449" w:rsidRPr="00CA759E">
        <w:rPr>
          <w:rFonts w:ascii="Lato Light" w:hAnsi="Lato Light"/>
          <w:sz w:val="24"/>
          <w:szCs w:val="24"/>
        </w:rPr>
        <w:t>, as well as grants from the National Forests and Grasslands in Texas (15-PA-11081300-033) and the United States Forest Service (20-PA-11081300-074).</w:t>
      </w:r>
    </w:p>
    <w:p w14:paraId="1D1094B3" w14:textId="77777777" w:rsidR="00800F84" w:rsidRPr="00CA759E" w:rsidRDefault="00800F84" w:rsidP="00800F84">
      <w:pPr>
        <w:jc w:val="center"/>
        <w:rPr>
          <w:rFonts w:ascii="Lato Light" w:hAnsi="Lato Light"/>
          <w:sz w:val="24"/>
          <w:szCs w:val="24"/>
        </w:rPr>
      </w:pPr>
    </w:p>
    <w:p w14:paraId="202551C6" w14:textId="77777777" w:rsidR="00800F84" w:rsidRPr="00CA759E" w:rsidRDefault="00800F84" w:rsidP="00800F84">
      <w:pPr>
        <w:jc w:val="center"/>
        <w:rPr>
          <w:rFonts w:ascii="Lato Light" w:hAnsi="Lato Light"/>
          <w:sz w:val="24"/>
          <w:szCs w:val="24"/>
        </w:rPr>
      </w:pPr>
      <w:r w:rsidRPr="00CA759E">
        <w:rPr>
          <w:rFonts w:ascii="Lato Light" w:hAnsi="Lato Light"/>
          <w:sz w:val="24"/>
          <w:szCs w:val="24"/>
        </w:rPr>
        <w:t>DATA MANAGEMENT</w:t>
      </w:r>
    </w:p>
    <w:p w14:paraId="52BEDBFD" w14:textId="77777777" w:rsidR="00800F84" w:rsidRPr="00CA759E" w:rsidRDefault="00800F84" w:rsidP="00800F84">
      <w:pPr>
        <w:jc w:val="both"/>
        <w:rPr>
          <w:rFonts w:ascii="Lato Light" w:hAnsi="Lato Light"/>
          <w:sz w:val="24"/>
          <w:szCs w:val="24"/>
        </w:rPr>
      </w:pPr>
      <w:r w:rsidRPr="00CA759E">
        <w:rPr>
          <w:rFonts w:ascii="Lato Light" w:hAnsi="Lato Light"/>
          <w:sz w:val="24"/>
          <w:szCs w:val="24"/>
        </w:rPr>
        <w:t>Data and analysis code associated with this study can be accessed through the GitHub repository (</w:t>
      </w:r>
      <w:hyperlink r:id="rId12" w:history="1">
        <w:r w:rsidRPr="00CA759E">
          <w:rPr>
            <w:rStyle w:val="Hyperlink"/>
            <w:rFonts w:ascii="Lato Light" w:hAnsi="Lato Light"/>
            <w:sz w:val="24"/>
            <w:szCs w:val="24"/>
          </w:rPr>
          <w:t>https://</w:t>
        </w:r>
        <w:r w:rsidR="0072520B" w:rsidRPr="00CA759E">
          <w:rPr>
            <w:rStyle w:val="Hyperlink"/>
            <w:rFonts w:ascii="Lato Light" w:hAnsi="Lato Light"/>
            <w:sz w:val="24"/>
            <w:szCs w:val="24"/>
          </w:rPr>
          <w:t>aksel-blaise.github.io/perdiz</w:t>
        </w:r>
      </w:hyperlink>
      <w:r w:rsidRPr="00CA759E">
        <w:rPr>
          <w:rFonts w:ascii="Lato Light" w:hAnsi="Lato Light"/>
          <w:sz w:val="24"/>
          <w:szCs w:val="24"/>
        </w:rPr>
        <w:t xml:space="preserve">), which is digitally curated on the Open Science Framework (OSF) DOI 10.17605/OSF.IO/DEJ74. All scan data (unprocessed and processed) </w:t>
      </w:r>
      <w:proofErr w:type="gramStart"/>
      <w:r w:rsidRPr="00CA759E">
        <w:rPr>
          <w:rFonts w:ascii="Lato Light" w:hAnsi="Lato Light"/>
          <w:sz w:val="24"/>
          <w:szCs w:val="24"/>
        </w:rPr>
        <w:t>are embargoed</w:t>
      </w:r>
      <w:proofErr w:type="gramEnd"/>
      <w:r w:rsidRPr="00CA759E">
        <w:rPr>
          <w:rFonts w:ascii="Lato Light" w:hAnsi="Lato Light"/>
          <w:sz w:val="24"/>
          <w:szCs w:val="24"/>
        </w:rPr>
        <w:t xml:space="preserve"> for a period of five years from the date of the last manuscript submission that employs them. The unprocessed scan data </w:t>
      </w:r>
      <w:proofErr w:type="gramStart"/>
      <w:r w:rsidRPr="00CA759E">
        <w:rPr>
          <w:rFonts w:ascii="Lato Light" w:hAnsi="Lato Light"/>
          <w:sz w:val="24"/>
          <w:szCs w:val="24"/>
        </w:rPr>
        <w:t>were uploaded</w:t>
      </w:r>
      <w:proofErr w:type="gramEnd"/>
      <w:r w:rsidRPr="00CA759E">
        <w:rPr>
          <w:rFonts w:ascii="Lato Light" w:hAnsi="Lato Light"/>
          <w:sz w:val="24"/>
          <w:szCs w:val="24"/>
        </w:rPr>
        <w:t xml:space="preserve"> to the OSF, where the preprint of this paper and all supplementary materials have been</w:t>
      </w:r>
      <w:r w:rsidR="001E4E0D" w:rsidRPr="00CA759E">
        <w:rPr>
          <w:rFonts w:ascii="Lato Light" w:hAnsi="Lato Light"/>
          <w:sz w:val="24"/>
          <w:szCs w:val="24"/>
        </w:rPr>
        <w:t xml:space="preserve"> made available</w:t>
      </w:r>
      <w:r w:rsidRPr="00CA759E">
        <w:rPr>
          <w:rFonts w:ascii="Lato Light" w:hAnsi="Lato Light"/>
          <w:sz w:val="24"/>
          <w:szCs w:val="24"/>
        </w:rPr>
        <w:t>.</w:t>
      </w:r>
    </w:p>
    <w:p w14:paraId="7F0A688D" w14:textId="77777777" w:rsidR="00800F84" w:rsidRPr="00CA759E" w:rsidRDefault="00800F84">
      <w:pPr>
        <w:rPr>
          <w:rFonts w:ascii="Lato Light" w:hAnsi="Lato Light"/>
          <w:sz w:val="24"/>
          <w:szCs w:val="24"/>
        </w:rPr>
      </w:pPr>
      <w:r w:rsidRPr="00CA759E">
        <w:rPr>
          <w:rFonts w:ascii="Lato Light" w:hAnsi="Lato Light"/>
          <w:sz w:val="24"/>
          <w:szCs w:val="24"/>
        </w:rPr>
        <w:br w:type="page"/>
      </w:r>
    </w:p>
    <w:p w14:paraId="4D59DBCA" w14:textId="77777777" w:rsidR="00E93C61" w:rsidRPr="000B4946" w:rsidRDefault="00E93C61" w:rsidP="00E93C61">
      <w:pPr>
        <w:jc w:val="center"/>
        <w:rPr>
          <w:rFonts w:ascii="Lato Light" w:hAnsi="Lato Light"/>
          <w:sz w:val="24"/>
          <w:szCs w:val="24"/>
        </w:rPr>
      </w:pPr>
      <w:r w:rsidRPr="000B4946">
        <w:rPr>
          <w:rFonts w:ascii="Lato Light" w:hAnsi="Lato Light"/>
          <w:sz w:val="24"/>
          <w:szCs w:val="24"/>
        </w:rPr>
        <w:lastRenderedPageBreak/>
        <w:t>REFERENCES CITED</w:t>
      </w:r>
    </w:p>
    <w:p w14:paraId="60E1F6A4" w14:textId="77777777" w:rsidR="00454589" w:rsidRPr="00454589" w:rsidRDefault="00E93C61" w:rsidP="00454589">
      <w:pPr>
        <w:pStyle w:val="EndNoteBibliography"/>
        <w:ind w:left="720" w:hanging="720"/>
      </w:pPr>
      <w:r w:rsidRPr="000B4946">
        <w:fldChar w:fldCharType="begin"/>
      </w:r>
      <w:r w:rsidRPr="000B4946">
        <w:instrText xml:space="preserve"> ADDIN EN.REFLIST </w:instrText>
      </w:r>
      <w:r w:rsidRPr="000B4946">
        <w:fldChar w:fldCharType="separate"/>
      </w:r>
      <w:bookmarkStart w:id="1" w:name="_ENREF_1"/>
      <w:r w:rsidR="00454589" w:rsidRPr="00454589">
        <w:t>Ahler, Stanley A. and Phil R. Geib</w:t>
      </w:r>
    </w:p>
    <w:p w14:paraId="77B44DF5" w14:textId="77777777" w:rsidR="00454589" w:rsidRPr="00454589" w:rsidRDefault="00454589" w:rsidP="00454589">
      <w:pPr>
        <w:pStyle w:val="EndNoteBibliography"/>
        <w:ind w:left="720" w:hanging="720"/>
      </w:pPr>
      <w:r w:rsidRPr="00454589">
        <w:tab/>
        <w:t>2000</w:t>
      </w:r>
      <w:r w:rsidRPr="00454589">
        <w:tab/>
        <w:t xml:space="preserve">Why Flute? Folsom Point Design and Adaptation. </w:t>
      </w:r>
      <w:r w:rsidRPr="00454589">
        <w:rPr>
          <w:i/>
        </w:rPr>
        <w:t>Journal of Archaeological Science</w:t>
      </w:r>
      <w:r w:rsidRPr="00454589">
        <w:t xml:space="preserve"> 27(9):799-820. DOI: 10.1006/jasc.1999.0503</w:t>
      </w:r>
    </w:p>
    <w:bookmarkEnd w:id="1"/>
    <w:p w14:paraId="687E612C" w14:textId="77777777" w:rsidR="00454589" w:rsidRPr="00454589" w:rsidRDefault="00454589" w:rsidP="00454589">
      <w:pPr>
        <w:pStyle w:val="EndNoteBibliography"/>
        <w:spacing w:after="0"/>
      </w:pPr>
    </w:p>
    <w:p w14:paraId="0C32C252" w14:textId="77777777" w:rsidR="00454589" w:rsidRPr="00454589" w:rsidRDefault="00454589" w:rsidP="00454589">
      <w:pPr>
        <w:pStyle w:val="EndNoteBibliography"/>
        <w:ind w:left="720" w:hanging="720"/>
      </w:pPr>
      <w:bookmarkStart w:id="2" w:name="_ENREF_2"/>
      <w:r w:rsidRPr="00454589">
        <w:t>Ambrose, Stanley H.</w:t>
      </w:r>
    </w:p>
    <w:p w14:paraId="41960266" w14:textId="77777777" w:rsidR="00454589" w:rsidRPr="00454589" w:rsidRDefault="00454589" w:rsidP="00454589">
      <w:pPr>
        <w:pStyle w:val="EndNoteBibliography"/>
        <w:ind w:left="720" w:hanging="720"/>
      </w:pPr>
      <w:r w:rsidRPr="00454589">
        <w:tab/>
        <w:t>2006</w:t>
      </w:r>
      <w:r w:rsidRPr="00454589">
        <w:tab/>
        <w:t xml:space="preserve">Howiesons Poort lithic raw material procurement patterns and the evolution of modern human behavior: A response to Minichillo (2006). </w:t>
      </w:r>
      <w:r w:rsidRPr="00454589">
        <w:rPr>
          <w:i/>
        </w:rPr>
        <w:t>Journal of Human Evolution</w:t>
      </w:r>
      <w:r w:rsidRPr="00454589">
        <w:t xml:space="preserve"> 50(3):365-369. DOI: 10.1016/j.jhevol.2005.12.006</w:t>
      </w:r>
    </w:p>
    <w:bookmarkEnd w:id="2"/>
    <w:p w14:paraId="5DA98F61" w14:textId="77777777" w:rsidR="00454589" w:rsidRPr="00454589" w:rsidRDefault="00454589" w:rsidP="00454589">
      <w:pPr>
        <w:pStyle w:val="EndNoteBibliography"/>
        <w:spacing w:after="0"/>
      </w:pPr>
    </w:p>
    <w:p w14:paraId="70D03342" w14:textId="77777777" w:rsidR="00454589" w:rsidRPr="00454589" w:rsidRDefault="00454589" w:rsidP="00454589">
      <w:pPr>
        <w:pStyle w:val="EndNoteBibliography"/>
        <w:ind w:left="720" w:hanging="720"/>
      </w:pPr>
      <w:bookmarkStart w:id="3" w:name="_ENREF_3"/>
      <w:r w:rsidRPr="00454589">
        <w:t>Banks, L.</w:t>
      </w:r>
    </w:p>
    <w:p w14:paraId="0A8189F1" w14:textId="77777777" w:rsidR="00454589" w:rsidRPr="00454589" w:rsidRDefault="00454589" w:rsidP="00454589">
      <w:pPr>
        <w:pStyle w:val="EndNoteBibliography"/>
        <w:ind w:left="720" w:hanging="720"/>
      </w:pPr>
      <w:r w:rsidRPr="00454589">
        <w:tab/>
        <w:t>1990</w:t>
      </w:r>
      <w:r w:rsidRPr="00454589">
        <w:tab/>
      </w:r>
      <w:r w:rsidRPr="00454589">
        <w:rPr>
          <w:i/>
        </w:rPr>
        <w:t>From Mountain Peaks to Alligator Stomachs: A Review of Lithic Sources in the Trans-Mississippi South, The Southern Plains</w:t>
      </w:r>
      <w:r w:rsidRPr="00454589">
        <w:t xml:space="preserve">. Memoir No. 4. Oklahoma Anthropological Society, Norman. </w:t>
      </w:r>
    </w:p>
    <w:bookmarkEnd w:id="3"/>
    <w:p w14:paraId="52590B58" w14:textId="77777777" w:rsidR="00454589" w:rsidRPr="00454589" w:rsidRDefault="00454589" w:rsidP="00454589">
      <w:pPr>
        <w:pStyle w:val="EndNoteBibliography"/>
        <w:spacing w:after="0"/>
      </w:pPr>
    </w:p>
    <w:p w14:paraId="6E32FA03" w14:textId="77777777" w:rsidR="00454589" w:rsidRPr="00454589" w:rsidRDefault="00454589" w:rsidP="00454589">
      <w:pPr>
        <w:pStyle w:val="EndNoteBibliography"/>
        <w:ind w:left="720" w:hanging="720"/>
      </w:pPr>
      <w:bookmarkStart w:id="4" w:name="_ENREF_4"/>
      <w:r w:rsidRPr="00454589">
        <w:t>Bleed, Peter</w:t>
      </w:r>
    </w:p>
    <w:p w14:paraId="190A6996" w14:textId="77777777" w:rsidR="00454589" w:rsidRPr="00454589" w:rsidRDefault="00454589" w:rsidP="00454589">
      <w:pPr>
        <w:pStyle w:val="EndNoteBibliography"/>
        <w:ind w:left="720" w:hanging="720"/>
      </w:pPr>
      <w:r w:rsidRPr="00454589">
        <w:tab/>
        <w:t>1986</w:t>
      </w:r>
      <w:r w:rsidRPr="00454589">
        <w:tab/>
        <w:t xml:space="preserve">The Optimal Design of Hunting Weapons: Maintainability or Reliability. </w:t>
      </w:r>
      <w:r w:rsidRPr="00454589">
        <w:rPr>
          <w:i/>
        </w:rPr>
        <w:t>American Antiquity</w:t>
      </w:r>
      <w:r w:rsidRPr="00454589">
        <w:t xml:space="preserve"> 51(4):737-747. </w:t>
      </w:r>
    </w:p>
    <w:bookmarkEnd w:id="4"/>
    <w:p w14:paraId="5E6470C2" w14:textId="77777777" w:rsidR="00454589" w:rsidRPr="00454589" w:rsidRDefault="00454589" w:rsidP="00454589">
      <w:pPr>
        <w:pStyle w:val="EndNoteBibliography"/>
        <w:spacing w:after="0"/>
      </w:pPr>
    </w:p>
    <w:p w14:paraId="0696F936" w14:textId="77777777" w:rsidR="00454589" w:rsidRPr="00454589" w:rsidRDefault="00454589" w:rsidP="00454589">
      <w:pPr>
        <w:pStyle w:val="EndNoteBibliography"/>
        <w:ind w:left="720" w:hanging="720"/>
      </w:pPr>
      <w:bookmarkStart w:id="5" w:name="_ENREF_5"/>
      <w:r w:rsidRPr="00454589">
        <w:t>Bleed, Peter and Marlene Meier</w:t>
      </w:r>
    </w:p>
    <w:p w14:paraId="4FD1D556" w14:textId="77777777" w:rsidR="00454589" w:rsidRPr="00454589" w:rsidRDefault="00454589" w:rsidP="00454589">
      <w:pPr>
        <w:pStyle w:val="EndNoteBibliography"/>
        <w:ind w:left="720" w:hanging="720"/>
      </w:pPr>
      <w:r w:rsidRPr="00454589">
        <w:tab/>
        <w:t>1980</w:t>
      </w:r>
      <w:r w:rsidRPr="00454589">
        <w:tab/>
        <w:t xml:space="preserve">An Objective Test of the Effects of Heat Treatment of Flakeable Stone. </w:t>
      </w:r>
      <w:r w:rsidRPr="00454589">
        <w:rPr>
          <w:i/>
        </w:rPr>
        <w:t>American Antiquity</w:t>
      </w:r>
      <w:r w:rsidRPr="00454589">
        <w:t xml:space="preserve"> 45(3):502-507. </w:t>
      </w:r>
    </w:p>
    <w:bookmarkEnd w:id="5"/>
    <w:p w14:paraId="45C0E594" w14:textId="77777777" w:rsidR="00454589" w:rsidRPr="00454589" w:rsidRDefault="00454589" w:rsidP="00454589">
      <w:pPr>
        <w:pStyle w:val="EndNoteBibliography"/>
        <w:spacing w:after="0"/>
      </w:pPr>
    </w:p>
    <w:p w14:paraId="31A32D09" w14:textId="77777777" w:rsidR="00454589" w:rsidRPr="00454589" w:rsidRDefault="00454589" w:rsidP="00454589">
      <w:pPr>
        <w:pStyle w:val="EndNoteBibliography"/>
        <w:ind w:left="720" w:hanging="720"/>
      </w:pPr>
      <w:bookmarkStart w:id="6" w:name="_ENREF_6"/>
      <w:r w:rsidRPr="00454589">
        <w:t>Bonhomme, Vincent, Emily Forster, Michael Wallace, Eleanor Stillman, Michael Charles and Glynis Jones</w:t>
      </w:r>
    </w:p>
    <w:p w14:paraId="3AA1FE69" w14:textId="77777777" w:rsidR="00454589" w:rsidRPr="00454589" w:rsidRDefault="00454589" w:rsidP="00454589">
      <w:pPr>
        <w:pStyle w:val="EndNoteBibliography"/>
        <w:ind w:left="720" w:hanging="720"/>
      </w:pPr>
      <w:r w:rsidRPr="00454589">
        <w:tab/>
        <w:t>2017</w:t>
      </w:r>
      <w:r w:rsidRPr="00454589">
        <w:tab/>
        <w:t xml:space="preserve">Identification of inter- and intra-species variation in cereal grains through geometric morphometric analysis, and its resilience under experimental charring. </w:t>
      </w:r>
      <w:r w:rsidRPr="00454589">
        <w:rPr>
          <w:i/>
        </w:rPr>
        <w:t>Journal of Archaeological Science</w:t>
      </w:r>
      <w:r w:rsidRPr="00454589">
        <w:t xml:space="preserve"> 86:60-67. DOI: 10.1016/j.jas.2017.09.010</w:t>
      </w:r>
    </w:p>
    <w:bookmarkEnd w:id="6"/>
    <w:p w14:paraId="57C4F492" w14:textId="77777777" w:rsidR="00454589" w:rsidRPr="00454589" w:rsidRDefault="00454589" w:rsidP="00454589">
      <w:pPr>
        <w:pStyle w:val="EndNoteBibliography"/>
        <w:spacing w:after="0"/>
      </w:pPr>
    </w:p>
    <w:p w14:paraId="134F80F9" w14:textId="77777777" w:rsidR="00454589" w:rsidRPr="00454589" w:rsidRDefault="00454589" w:rsidP="00454589">
      <w:pPr>
        <w:pStyle w:val="EndNoteBibliography"/>
        <w:ind w:left="720" w:hanging="720"/>
      </w:pPr>
      <w:bookmarkStart w:id="7" w:name="_ENREF_7"/>
      <w:r w:rsidRPr="00454589">
        <w:t>Bonhomme, Vincent, Sandrine Picq, Cédric Gaucherel and Julien Claude</w:t>
      </w:r>
    </w:p>
    <w:p w14:paraId="4784CDC9" w14:textId="77777777" w:rsidR="00454589" w:rsidRPr="00454589" w:rsidRDefault="00454589" w:rsidP="00454589">
      <w:pPr>
        <w:pStyle w:val="EndNoteBibliography"/>
        <w:ind w:left="720" w:hanging="720"/>
      </w:pPr>
      <w:r w:rsidRPr="00454589">
        <w:tab/>
        <w:t>2014</w:t>
      </w:r>
      <w:r w:rsidRPr="00454589">
        <w:tab/>
        <w:t xml:space="preserve">Momocs: Outline Analysis Using R. </w:t>
      </w:r>
      <w:r w:rsidRPr="00454589">
        <w:rPr>
          <w:i/>
        </w:rPr>
        <w:t>Journal of Statistical Software</w:t>
      </w:r>
      <w:r w:rsidRPr="00454589">
        <w:t xml:space="preserve"> 56(13). DOI: 10.18637/jss.v056.i13</w:t>
      </w:r>
    </w:p>
    <w:bookmarkEnd w:id="7"/>
    <w:p w14:paraId="7E606BCD" w14:textId="77777777" w:rsidR="00454589" w:rsidRPr="00454589" w:rsidRDefault="00454589" w:rsidP="00454589">
      <w:pPr>
        <w:pStyle w:val="EndNoteBibliography"/>
        <w:spacing w:after="0"/>
      </w:pPr>
    </w:p>
    <w:p w14:paraId="32C6F3B8" w14:textId="77777777" w:rsidR="00454589" w:rsidRPr="00454589" w:rsidRDefault="00454589" w:rsidP="00454589">
      <w:pPr>
        <w:pStyle w:val="EndNoteBibliography"/>
        <w:ind w:left="720" w:hanging="720"/>
      </w:pPr>
      <w:bookmarkStart w:id="8" w:name="_ENREF_8"/>
      <w:r w:rsidRPr="00454589">
        <w:t>Brantingham, P. Jeffrey, John W. Olsen, Jason A. Rech and Andrei I. Krivoshapkin</w:t>
      </w:r>
    </w:p>
    <w:p w14:paraId="5AAD1D9A" w14:textId="77777777" w:rsidR="00454589" w:rsidRPr="00454589" w:rsidRDefault="00454589" w:rsidP="00454589">
      <w:pPr>
        <w:pStyle w:val="EndNoteBibliography"/>
        <w:ind w:left="720" w:hanging="720"/>
      </w:pPr>
      <w:r w:rsidRPr="00454589">
        <w:tab/>
        <w:t>2000</w:t>
      </w:r>
      <w:r w:rsidRPr="00454589">
        <w:tab/>
        <w:t xml:space="preserve">Raw Material Quality and Prepared Core Technologies in Northeast Asia. </w:t>
      </w:r>
      <w:r w:rsidRPr="00454589">
        <w:rPr>
          <w:i/>
        </w:rPr>
        <w:t>Journal of Archaeological Science</w:t>
      </w:r>
      <w:r w:rsidRPr="00454589">
        <w:t xml:space="preserve"> 27(3):255-271. DOI: 10.1006/jasc.1999.0456</w:t>
      </w:r>
    </w:p>
    <w:bookmarkEnd w:id="8"/>
    <w:p w14:paraId="6FFA0BD8" w14:textId="77777777" w:rsidR="00454589" w:rsidRPr="00454589" w:rsidRDefault="00454589" w:rsidP="00454589">
      <w:pPr>
        <w:pStyle w:val="EndNoteBibliography"/>
        <w:spacing w:after="0"/>
      </w:pPr>
    </w:p>
    <w:p w14:paraId="6EDF7A0F" w14:textId="77777777" w:rsidR="00454589" w:rsidRPr="00454589" w:rsidRDefault="00454589" w:rsidP="00454589">
      <w:pPr>
        <w:pStyle w:val="EndNoteBibliography"/>
        <w:ind w:left="720" w:hanging="720"/>
      </w:pPr>
      <w:bookmarkStart w:id="9" w:name="_ENREF_9"/>
      <w:r w:rsidRPr="00454589">
        <w:t>Braun, David R., Thomas Plummer, Joseph V. Ferraro, Peter Ditchfield and Laura C. Bishop</w:t>
      </w:r>
    </w:p>
    <w:p w14:paraId="2C368538" w14:textId="77777777" w:rsidR="00454589" w:rsidRPr="00454589" w:rsidRDefault="00454589" w:rsidP="00454589">
      <w:pPr>
        <w:pStyle w:val="EndNoteBibliography"/>
        <w:ind w:left="720" w:hanging="720"/>
      </w:pPr>
      <w:r w:rsidRPr="00454589">
        <w:tab/>
        <w:t>2009</w:t>
      </w:r>
      <w:r w:rsidRPr="00454589">
        <w:tab/>
        <w:t xml:space="preserve">Raw material quality and Oldowan hominin toolstone preferences: evidence from Kanjera South, Kenya. </w:t>
      </w:r>
      <w:r w:rsidRPr="00454589">
        <w:rPr>
          <w:i/>
        </w:rPr>
        <w:t>Journal of Archaeological Science</w:t>
      </w:r>
      <w:r w:rsidRPr="00454589">
        <w:t xml:space="preserve"> 36(7):1605-1614. DOI: 10.1016/j.jas.2009.03.025</w:t>
      </w:r>
    </w:p>
    <w:bookmarkEnd w:id="9"/>
    <w:p w14:paraId="47DFB3B3" w14:textId="77777777" w:rsidR="00454589" w:rsidRPr="00454589" w:rsidRDefault="00454589" w:rsidP="00454589">
      <w:pPr>
        <w:pStyle w:val="EndNoteBibliography"/>
        <w:spacing w:after="0"/>
      </w:pPr>
    </w:p>
    <w:p w14:paraId="7E0FA725" w14:textId="77777777" w:rsidR="00454589" w:rsidRPr="00454589" w:rsidRDefault="00454589" w:rsidP="00454589">
      <w:pPr>
        <w:pStyle w:val="EndNoteBibliography"/>
        <w:ind w:left="720" w:hanging="720"/>
      </w:pPr>
      <w:bookmarkStart w:id="10" w:name="_ENREF_10"/>
      <w:r w:rsidRPr="00454589">
        <w:t>Cliff, M. B., M. Green, S. Hunt, D. Shanabrook and D. Peter</w:t>
      </w:r>
    </w:p>
    <w:p w14:paraId="7D623C8B" w14:textId="77777777" w:rsidR="00454589" w:rsidRPr="00454589" w:rsidRDefault="00454589" w:rsidP="00454589">
      <w:pPr>
        <w:pStyle w:val="EndNoteBibliography"/>
        <w:ind w:left="720" w:hanging="720"/>
      </w:pPr>
      <w:r w:rsidRPr="00454589">
        <w:tab/>
        <w:t>1996</w:t>
      </w:r>
      <w:r w:rsidRPr="00454589">
        <w:tab/>
      </w:r>
      <w:r w:rsidRPr="00454589">
        <w:rPr>
          <w:i/>
        </w:rPr>
        <w:t>Excavations in Area C of the Unionville Site (41CS151), White Oak Creek Mitigation Area (WOCMA), Cass County, Texas</w:t>
      </w:r>
      <w:r w:rsidRPr="00454589">
        <w:t xml:space="preserve">. White Oak Creek Mitigation Area Archeological Technical Series, Report of Investigations No. 4, Geo-Marine, Inc., Plano. </w:t>
      </w:r>
    </w:p>
    <w:bookmarkEnd w:id="10"/>
    <w:p w14:paraId="3A78EC34" w14:textId="77777777" w:rsidR="00454589" w:rsidRPr="00454589" w:rsidRDefault="00454589" w:rsidP="00454589">
      <w:pPr>
        <w:pStyle w:val="EndNoteBibliography"/>
        <w:spacing w:after="0"/>
      </w:pPr>
    </w:p>
    <w:p w14:paraId="43CC2783" w14:textId="77777777" w:rsidR="00454589" w:rsidRPr="00454589" w:rsidRDefault="00454589" w:rsidP="00454589">
      <w:pPr>
        <w:pStyle w:val="EndNoteBibliography"/>
        <w:ind w:left="720" w:hanging="720"/>
      </w:pPr>
      <w:bookmarkStart w:id="11" w:name="_ENREF_11"/>
      <w:r w:rsidRPr="00454589">
        <w:t>Corbin, James E. and John P. Hart</w:t>
      </w:r>
    </w:p>
    <w:p w14:paraId="2F5109FB" w14:textId="77777777" w:rsidR="00454589" w:rsidRPr="00454589" w:rsidRDefault="00454589" w:rsidP="00454589">
      <w:pPr>
        <w:pStyle w:val="EndNoteBibliography"/>
        <w:ind w:left="720" w:hanging="720"/>
      </w:pPr>
      <w:r w:rsidRPr="00454589">
        <w:tab/>
        <w:t>1998</w:t>
      </w:r>
      <w:r w:rsidRPr="00454589">
        <w:tab/>
        <w:t xml:space="preserve">The Washington Square Mound Site: A Middle Caddo Mound Complex in South Central East Texas. </w:t>
      </w:r>
      <w:r w:rsidRPr="00454589">
        <w:rPr>
          <w:i/>
        </w:rPr>
        <w:t>Bulletin of the Texas Archeological Society</w:t>
      </w:r>
      <w:r w:rsidRPr="00454589">
        <w:t xml:space="preserve"> 69:47-78. </w:t>
      </w:r>
    </w:p>
    <w:bookmarkEnd w:id="11"/>
    <w:p w14:paraId="299D1783" w14:textId="77777777" w:rsidR="00454589" w:rsidRPr="00454589" w:rsidRDefault="00454589" w:rsidP="00454589">
      <w:pPr>
        <w:pStyle w:val="EndNoteBibliography"/>
        <w:spacing w:after="0"/>
      </w:pPr>
    </w:p>
    <w:p w14:paraId="138FF8E6" w14:textId="77777777" w:rsidR="00454589" w:rsidRPr="00454589" w:rsidRDefault="00454589" w:rsidP="00454589">
      <w:pPr>
        <w:pStyle w:val="EndNoteBibliography"/>
        <w:ind w:left="720" w:hanging="720"/>
      </w:pPr>
      <w:bookmarkStart w:id="12" w:name="_ENREF_12"/>
      <w:r w:rsidRPr="00454589">
        <w:t>Domanski, Marian and John A. Webb</w:t>
      </w:r>
    </w:p>
    <w:p w14:paraId="41AE2D5B" w14:textId="18A8F8AC" w:rsidR="00454589" w:rsidRPr="00454589" w:rsidRDefault="00454589" w:rsidP="00454589">
      <w:pPr>
        <w:pStyle w:val="EndNoteBibliography"/>
        <w:ind w:left="720" w:hanging="720"/>
      </w:pPr>
      <w:r w:rsidRPr="00454589">
        <w:tab/>
        <w:t>2007</w:t>
      </w:r>
      <w:r w:rsidRPr="00454589">
        <w:tab/>
        <w:t xml:space="preserve">A Review of Heat Treatment Research. </w:t>
      </w:r>
      <w:r w:rsidRPr="00454589">
        <w:rPr>
          <w:i/>
        </w:rPr>
        <w:t>Lithic Technology</w:t>
      </w:r>
      <w:r w:rsidRPr="00454589">
        <w:t xml:space="preserve"> 32(2):153-194. DOI: </w:t>
      </w:r>
      <w:hyperlink r:id="rId13" w:history="1">
        <w:r w:rsidRPr="00454589">
          <w:rPr>
            <w:rStyle w:val="Hyperlink"/>
          </w:rPr>
          <w:t>https://doi.org/10.1080/01977261.2007.11721052</w:t>
        </w:r>
      </w:hyperlink>
    </w:p>
    <w:bookmarkEnd w:id="12"/>
    <w:p w14:paraId="1C0BA2EE" w14:textId="77777777" w:rsidR="00454589" w:rsidRPr="00454589" w:rsidRDefault="00454589" w:rsidP="00454589">
      <w:pPr>
        <w:pStyle w:val="EndNoteBibliography"/>
        <w:spacing w:after="0"/>
      </w:pPr>
    </w:p>
    <w:p w14:paraId="2635425E" w14:textId="77777777" w:rsidR="00454589" w:rsidRPr="00454589" w:rsidRDefault="00454589" w:rsidP="00454589">
      <w:pPr>
        <w:pStyle w:val="EndNoteBibliography"/>
        <w:ind w:left="720" w:hanging="720"/>
      </w:pPr>
      <w:bookmarkStart w:id="13" w:name="_ENREF_13"/>
      <w:r w:rsidRPr="00454589">
        <w:t>Eren, Metin I., Stephen J. Lycett, Christopher I. Roos and C. Garth Sampson</w:t>
      </w:r>
    </w:p>
    <w:p w14:paraId="51136E34" w14:textId="77777777" w:rsidR="00454589" w:rsidRPr="00454589" w:rsidRDefault="00454589" w:rsidP="00454589">
      <w:pPr>
        <w:pStyle w:val="EndNoteBibliography"/>
        <w:ind w:left="720" w:hanging="720"/>
      </w:pPr>
      <w:r w:rsidRPr="00454589">
        <w:tab/>
        <w:t>2011</w:t>
      </w:r>
      <w:r w:rsidRPr="00454589">
        <w:tab/>
        <w:t xml:space="preserve">Toolstone constraints on knapping skill: Levallois reduction with two different raw materials. </w:t>
      </w:r>
      <w:r w:rsidRPr="00454589">
        <w:rPr>
          <w:i/>
        </w:rPr>
        <w:t>Journal of Archaeological Science</w:t>
      </w:r>
      <w:r w:rsidRPr="00454589">
        <w:t xml:space="preserve"> 38(10):2731-2739. DOI: 10.1016/j.jas.2011.06.011</w:t>
      </w:r>
    </w:p>
    <w:bookmarkEnd w:id="13"/>
    <w:p w14:paraId="1785A66E" w14:textId="77777777" w:rsidR="00454589" w:rsidRPr="00454589" w:rsidRDefault="00454589" w:rsidP="00454589">
      <w:pPr>
        <w:pStyle w:val="EndNoteBibliography"/>
        <w:spacing w:after="0"/>
      </w:pPr>
    </w:p>
    <w:p w14:paraId="4BA15025" w14:textId="77777777" w:rsidR="00454589" w:rsidRPr="00454589" w:rsidRDefault="00454589" w:rsidP="00454589">
      <w:pPr>
        <w:pStyle w:val="EndNoteBibliography"/>
        <w:ind w:left="720" w:hanging="720"/>
      </w:pPr>
      <w:bookmarkStart w:id="14" w:name="_ENREF_14"/>
      <w:r w:rsidRPr="00454589">
        <w:t>Eren, Metin I., Christopher I. Roos, Brett A. Story, Noreen von Cramon-Taubadel and Stephen J. Lycett</w:t>
      </w:r>
    </w:p>
    <w:p w14:paraId="053AC10B" w14:textId="77777777" w:rsidR="00454589" w:rsidRPr="00454589" w:rsidRDefault="00454589" w:rsidP="00454589">
      <w:pPr>
        <w:pStyle w:val="EndNoteBibliography"/>
        <w:ind w:left="720" w:hanging="720"/>
      </w:pPr>
      <w:r w:rsidRPr="00454589">
        <w:tab/>
        <w:t>2014</w:t>
      </w:r>
      <w:r w:rsidRPr="00454589">
        <w:tab/>
        <w:t xml:space="preserve">The Role of Raw Material Differences in Stone Tool Shape Variation: An Experimental Assessment. </w:t>
      </w:r>
      <w:r w:rsidRPr="00454589">
        <w:rPr>
          <w:i/>
        </w:rPr>
        <w:t>Journal of Archaeological Science</w:t>
      </w:r>
      <w:r w:rsidRPr="00454589">
        <w:t xml:space="preserve"> 49:472-487. DOI: 10.1016/j.jas.2014.05.034</w:t>
      </w:r>
    </w:p>
    <w:bookmarkEnd w:id="14"/>
    <w:p w14:paraId="0AF33417" w14:textId="77777777" w:rsidR="00454589" w:rsidRPr="00454589" w:rsidRDefault="00454589" w:rsidP="00454589">
      <w:pPr>
        <w:pStyle w:val="EndNoteBibliography"/>
        <w:spacing w:after="0"/>
      </w:pPr>
    </w:p>
    <w:p w14:paraId="480B201C" w14:textId="77777777" w:rsidR="00454589" w:rsidRPr="00454589" w:rsidRDefault="00454589" w:rsidP="00454589">
      <w:pPr>
        <w:pStyle w:val="EndNoteBibliography"/>
        <w:ind w:left="720" w:hanging="720"/>
      </w:pPr>
      <w:bookmarkStart w:id="15" w:name="_ENREF_15"/>
      <w:r w:rsidRPr="00454589">
        <w:t>Fields, Ross C. and Eloise F. Gadus</w:t>
      </w:r>
    </w:p>
    <w:p w14:paraId="4D9FA734" w14:textId="77777777" w:rsidR="00454589" w:rsidRPr="00454589" w:rsidRDefault="00454589" w:rsidP="00454589">
      <w:pPr>
        <w:pStyle w:val="EndNoteBibliography"/>
        <w:ind w:left="720" w:hanging="720"/>
      </w:pPr>
      <w:r w:rsidRPr="00454589">
        <w:tab/>
        <w:t>2012</w:t>
      </w:r>
      <w:r w:rsidRPr="00454589">
        <w:tab/>
        <w:t xml:space="preserve">Archeology of the Nadaco Caddo: the View from the Pine Tree Mound Site (41HS15), Harrison County, Texas. vol. 2 Vols. Reports of Investigations No. 164. Prewitt and Associates, Inc., Austin. </w:t>
      </w:r>
    </w:p>
    <w:bookmarkEnd w:id="15"/>
    <w:p w14:paraId="6A49BA40" w14:textId="77777777" w:rsidR="00454589" w:rsidRPr="00454589" w:rsidRDefault="00454589" w:rsidP="00454589">
      <w:pPr>
        <w:pStyle w:val="EndNoteBibliography"/>
        <w:spacing w:after="0"/>
      </w:pPr>
    </w:p>
    <w:p w14:paraId="74DE052E" w14:textId="77777777" w:rsidR="00454589" w:rsidRPr="00454589" w:rsidRDefault="00454589" w:rsidP="00454589">
      <w:pPr>
        <w:pStyle w:val="EndNoteBibliography"/>
        <w:ind w:left="720" w:hanging="720"/>
      </w:pPr>
      <w:bookmarkStart w:id="16" w:name="_ENREF_16"/>
      <w:r w:rsidRPr="00454589">
        <w:t>Flenniken, J. Jeffrey</w:t>
      </w:r>
    </w:p>
    <w:p w14:paraId="4992C2CB" w14:textId="77777777" w:rsidR="00454589" w:rsidRPr="00454589" w:rsidRDefault="00454589" w:rsidP="00454589">
      <w:pPr>
        <w:pStyle w:val="EndNoteBibliography"/>
        <w:ind w:left="720" w:hanging="720"/>
      </w:pPr>
      <w:r w:rsidRPr="00454589">
        <w:lastRenderedPageBreak/>
        <w:tab/>
        <w:t>1985</w:t>
      </w:r>
      <w:r w:rsidRPr="00454589">
        <w:tab/>
        <w:t xml:space="preserve">Stone Tool Reduction Techniques as Cultural Markers. </w:t>
      </w:r>
      <w:r w:rsidRPr="00454589">
        <w:rPr>
          <w:i/>
        </w:rPr>
        <w:t>Stone Tool Analysis: Essays in Honor of Don E. Crabtree</w:t>
      </w:r>
      <w:r w:rsidRPr="00454589">
        <w:t xml:space="preserve">:265-276. </w:t>
      </w:r>
    </w:p>
    <w:bookmarkEnd w:id="16"/>
    <w:p w14:paraId="4145D266" w14:textId="77777777" w:rsidR="00454589" w:rsidRPr="00454589" w:rsidRDefault="00454589" w:rsidP="00454589">
      <w:pPr>
        <w:pStyle w:val="EndNoteBibliography"/>
        <w:spacing w:after="0"/>
      </w:pPr>
    </w:p>
    <w:p w14:paraId="196F5477" w14:textId="77777777" w:rsidR="00454589" w:rsidRPr="00454589" w:rsidRDefault="00454589" w:rsidP="00454589">
      <w:pPr>
        <w:pStyle w:val="EndNoteBibliography"/>
        <w:ind w:left="720" w:hanging="720"/>
      </w:pPr>
      <w:bookmarkStart w:id="17" w:name="_ENREF_17"/>
      <w:r w:rsidRPr="00454589">
        <w:t>Flenniken, J. Jeffrey and Ervan G.  Garrison</w:t>
      </w:r>
    </w:p>
    <w:p w14:paraId="7865DA08" w14:textId="77777777" w:rsidR="00454589" w:rsidRPr="00454589" w:rsidRDefault="00454589" w:rsidP="00454589">
      <w:pPr>
        <w:pStyle w:val="EndNoteBibliography"/>
        <w:ind w:left="720" w:hanging="720"/>
      </w:pPr>
      <w:r w:rsidRPr="00454589">
        <w:tab/>
        <w:t>1975</w:t>
      </w:r>
      <w:r w:rsidRPr="00454589">
        <w:tab/>
        <w:t xml:space="preserve">Thermally Altered Novaculite and Stone Tool Manufacturing Techniques. </w:t>
      </w:r>
      <w:r w:rsidRPr="00454589">
        <w:rPr>
          <w:i/>
        </w:rPr>
        <w:t>Journal of Field Archaeology</w:t>
      </w:r>
      <w:r w:rsidRPr="00454589">
        <w:t xml:space="preserve"> 2(1/2):125-131. </w:t>
      </w:r>
    </w:p>
    <w:bookmarkEnd w:id="17"/>
    <w:p w14:paraId="66E460E3" w14:textId="77777777" w:rsidR="00454589" w:rsidRPr="00454589" w:rsidRDefault="00454589" w:rsidP="00454589">
      <w:pPr>
        <w:pStyle w:val="EndNoteBibliography"/>
        <w:spacing w:after="0"/>
      </w:pPr>
    </w:p>
    <w:p w14:paraId="7841D9F7" w14:textId="77777777" w:rsidR="00454589" w:rsidRPr="00454589" w:rsidRDefault="00454589" w:rsidP="00454589">
      <w:pPr>
        <w:pStyle w:val="EndNoteBibliography"/>
        <w:ind w:left="720" w:hanging="720"/>
      </w:pPr>
      <w:bookmarkStart w:id="18" w:name="_ENREF_18"/>
      <w:r w:rsidRPr="00454589">
        <w:t>Flenniken, J. Jeffrey and Anan W.  Raymond</w:t>
      </w:r>
    </w:p>
    <w:p w14:paraId="5D646D9C" w14:textId="77777777" w:rsidR="00454589" w:rsidRPr="00454589" w:rsidRDefault="00454589" w:rsidP="00454589">
      <w:pPr>
        <w:pStyle w:val="EndNoteBibliography"/>
        <w:ind w:left="720" w:hanging="720"/>
      </w:pPr>
      <w:r w:rsidRPr="00454589">
        <w:tab/>
        <w:t>1986</w:t>
      </w:r>
      <w:r w:rsidRPr="00454589">
        <w:tab/>
        <w:t xml:space="preserve">Morphological Projectile Point Typology: Replication Experimentation and Technological Analysis. </w:t>
      </w:r>
      <w:r w:rsidRPr="00454589">
        <w:rPr>
          <w:i/>
        </w:rPr>
        <w:t>American Antiquity</w:t>
      </w:r>
      <w:r w:rsidRPr="00454589">
        <w:t xml:space="preserve"> 51(3):603-614. </w:t>
      </w:r>
    </w:p>
    <w:bookmarkEnd w:id="18"/>
    <w:p w14:paraId="250F850E" w14:textId="77777777" w:rsidR="00454589" w:rsidRPr="00454589" w:rsidRDefault="00454589" w:rsidP="00454589">
      <w:pPr>
        <w:pStyle w:val="EndNoteBibliography"/>
        <w:spacing w:after="0"/>
      </w:pPr>
    </w:p>
    <w:p w14:paraId="6D52D627" w14:textId="77777777" w:rsidR="00454589" w:rsidRPr="00454589" w:rsidRDefault="00454589" w:rsidP="00454589">
      <w:pPr>
        <w:pStyle w:val="EndNoteBibliography"/>
        <w:ind w:left="720" w:hanging="720"/>
      </w:pPr>
      <w:bookmarkStart w:id="19" w:name="_ENREF_19"/>
      <w:r w:rsidRPr="00454589">
        <w:t>Gero, Joan and Jim Mazzullo</w:t>
      </w:r>
    </w:p>
    <w:p w14:paraId="6162766B" w14:textId="77777777" w:rsidR="00454589" w:rsidRPr="00454589" w:rsidRDefault="00454589" w:rsidP="00454589">
      <w:pPr>
        <w:pStyle w:val="EndNoteBibliography"/>
        <w:ind w:left="720" w:hanging="720"/>
      </w:pPr>
      <w:r w:rsidRPr="00454589">
        <w:tab/>
        <w:t>1984</w:t>
      </w:r>
      <w:r w:rsidRPr="00454589">
        <w:tab/>
        <w:t xml:space="preserve">Analysis of Artifact Shape Using Fourier Series in Closed Form. </w:t>
      </w:r>
      <w:r w:rsidRPr="00454589">
        <w:rPr>
          <w:i/>
        </w:rPr>
        <w:t>Journal of Field Archaeology</w:t>
      </w:r>
      <w:r w:rsidRPr="00454589">
        <w:t xml:space="preserve"> 11(3):315. DOI: 10.2307/529282</w:t>
      </w:r>
    </w:p>
    <w:bookmarkEnd w:id="19"/>
    <w:p w14:paraId="70B5AB3E" w14:textId="77777777" w:rsidR="00454589" w:rsidRPr="00454589" w:rsidRDefault="00454589" w:rsidP="00454589">
      <w:pPr>
        <w:pStyle w:val="EndNoteBibliography"/>
        <w:spacing w:after="0"/>
      </w:pPr>
    </w:p>
    <w:p w14:paraId="71A492F8" w14:textId="77777777" w:rsidR="00454589" w:rsidRPr="00454589" w:rsidRDefault="00454589" w:rsidP="00454589">
      <w:pPr>
        <w:pStyle w:val="EndNoteBibliography"/>
        <w:ind w:left="720" w:hanging="720"/>
      </w:pPr>
      <w:bookmarkStart w:id="20" w:name="_ENREF_20"/>
      <w:r w:rsidRPr="00454589">
        <w:t>Girard, Jeffrey S.</w:t>
      </w:r>
    </w:p>
    <w:p w14:paraId="235FE926" w14:textId="77777777" w:rsidR="00454589" w:rsidRPr="00454589" w:rsidRDefault="00454589" w:rsidP="00454589">
      <w:pPr>
        <w:pStyle w:val="EndNoteBibliography"/>
        <w:ind w:left="720" w:hanging="720"/>
      </w:pPr>
      <w:r w:rsidRPr="00454589">
        <w:tab/>
        <w:t>1995</w:t>
      </w:r>
      <w:r w:rsidRPr="00454589">
        <w:tab/>
        <w:t>The Chipped Stone Collection: Technological, Functional, and Typological Analyses</w:t>
      </w:r>
      <w:r w:rsidRPr="00454589">
        <w:rPr>
          <w:i/>
        </w:rPr>
        <w:t>.</w:t>
      </w:r>
      <w:r w:rsidRPr="00454589">
        <w:t xml:space="preserve"> In </w:t>
      </w:r>
      <w:r w:rsidRPr="00454589">
        <w:rPr>
          <w:i/>
        </w:rPr>
        <w:t>The Deshazo Site, Nacogdoches County, Texas, Volume 2: Artifacts of Native Manufacture</w:t>
      </w:r>
      <w:r w:rsidRPr="00454589">
        <w:t xml:space="preserve">, edited by Dee Ann Story, pp. 33-156. Studies in Archeology 21, Texas Archeological Research Laboratory, The University of Texas, Austin. </w:t>
      </w:r>
    </w:p>
    <w:bookmarkEnd w:id="20"/>
    <w:p w14:paraId="1D80BF7F" w14:textId="77777777" w:rsidR="00454589" w:rsidRPr="00454589" w:rsidRDefault="00454589" w:rsidP="00454589">
      <w:pPr>
        <w:pStyle w:val="EndNoteBibliography"/>
        <w:spacing w:after="0"/>
      </w:pPr>
    </w:p>
    <w:p w14:paraId="35D52B7C" w14:textId="77777777" w:rsidR="00454589" w:rsidRPr="00454589" w:rsidRDefault="00454589" w:rsidP="00454589">
      <w:pPr>
        <w:pStyle w:val="EndNoteBibliography"/>
        <w:ind w:left="720" w:hanging="720"/>
      </w:pPr>
      <w:bookmarkStart w:id="21" w:name="_ENREF_21"/>
      <w:r w:rsidRPr="00454589">
        <w:t>Goldman-Neuman, T. and E. Hovers</w:t>
      </w:r>
    </w:p>
    <w:p w14:paraId="5AB52781" w14:textId="77777777" w:rsidR="00454589" w:rsidRPr="00454589" w:rsidRDefault="00454589" w:rsidP="00454589">
      <w:pPr>
        <w:pStyle w:val="EndNoteBibliography"/>
        <w:ind w:left="720" w:hanging="720"/>
      </w:pPr>
      <w:r w:rsidRPr="00454589">
        <w:tab/>
        <w:t>2012</w:t>
      </w:r>
      <w:r w:rsidRPr="00454589">
        <w:tab/>
        <w:t xml:space="preserve">Raw material selectivity in Late Pliocene Oldowan sites in the Makaamitalu Basin, Hadar, Ethiopia. </w:t>
      </w:r>
      <w:r w:rsidRPr="00454589">
        <w:rPr>
          <w:i/>
        </w:rPr>
        <w:t>J Hum Evol</w:t>
      </w:r>
      <w:r w:rsidRPr="00454589">
        <w:t xml:space="preserve"> 62(3):353-366. DOI: 10.1016/j.jhevol.2011.05.006</w:t>
      </w:r>
    </w:p>
    <w:bookmarkEnd w:id="21"/>
    <w:p w14:paraId="4F7054FF" w14:textId="77777777" w:rsidR="00454589" w:rsidRPr="00454589" w:rsidRDefault="00454589" w:rsidP="00454589">
      <w:pPr>
        <w:pStyle w:val="EndNoteBibliography"/>
        <w:spacing w:after="0"/>
      </w:pPr>
    </w:p>
    <w:p w14:paraId="0B83CF83" w14:textId="77777777" w:rsidR="00454589" w:rsidRPr="00454589" w:rsidRDefault="00454589" w:rsidP="00454589">
      <w:pPr>
        <w:pStyle w:val="EndNoteBibliography"/>
        <w:ind w:left="720" w:hanging="720"/>
      </w:pPr>
      <w:bookmarkStart w:id="22" w:name="_ENREF_22"/>
      <w:r w:rsidRPr="00454589">
        <w:t>Goodyear, Albert C.</w:t>
      </w:r>
    </w:p>
    <w:p w14:paraId="23F1D5A1" w14:textId="77777777" w:rsidR="00454589" w:rsidRPr="00454589" w:rsidRDefault="00454589" w:rsidP="00454589">
      <w:pPr>
        <w:pStyle w:val="EndNoteBibliography"/>
        <w:ind w:left="720" w:hanging="720"/>
      </w:pPr>
      <w:r w:rsidRPr="00454589">
        <w:tab/>
        <w:t>1989</w:t>
      </w:r>
      <w:r w:rsidRPr="00454589">
        <w:tab/>
      </w:r>
      <w:r w:rsidRPr="00454589">
        <w:rPr>
          <w:i/>
        </w:rPr>
        <w:t>An Hypothesis on the Use of Cryptocrystalline Raw Materials among Paleoindian Groups of North America</w:t>
      </w:r>
      <w:r w:rsidRPr="00454589">
        <w:t xml:space="preserve">. Eastern Paleoindian Lithic Resource Use. Westview, Boulder. </w:t>
      </w:r>
    </w:p>
    <w:bookmarkEnd w:id="22"/>
    <w:p w14:paraId="1FCBB976" w14:textId="77777777" w:rsidR="00454589" w:rsidRPr="00454589" w:rsidRDefault="00454589" w:rsidP="00454589">
      <w:pPr>
        <w:pStyle w:val="EndNoteBibliography"/>
        <w:spacing w:after="0"/>
      </w:pPr>
    </w:p>
    <w:p w14:paraId="5FD69E82" w14:textId="77777777" w:rsidR="00454589" w:rsidRPr="00454589" w:rsidRDefault="00454589" w:rsidP="00454589">
      <w:pPr>
        <w:pStyle w:val="EndNoteBibliography"/>
        <w:ind w:left="720" w:hanging="720"/>
      </w:pPr>
      <w:bookmarkStart w:id="23" w:name="_ENREF_23"/>
      <w:r w:rsidRPr="00454589">
        <w:t>Gregg, Michael L. and Richard J. Grybush</w:t>
      </w:r>
    </w:p>
    <w:p w14:paraId="068E4A85" w14:textId="77777777" w:rsidR="00454589" w:rsidRPr="00454589" w:rsidRDefault="00454589" w:rsidP="00454589">
      <w:pPr>
        <w:pStyle w:val="EndNoteBibliography"/>
        <w:ind w:left="720" w:hanging="720"/>
      </w:pPr>
      <w:r w:rsidRPr="00454589">
        <w:tab/>
        <w:t>1976</w:t>
      </w:r>
      <w:r w:rsidRPr="00454589">
        <w:tab/>
        <w:t xml:space="preserve">Thermally Altered Siliceous Stone from Prehistoric Contexts: Intentional versus Unintentional Alteration. </w:t>
      </w:r>
      <w:r w:rsidRPr="00454589">
        <w:rPr>
          <w:i/>
        </w:rPr>
        <w:t>American Antiquity</w:t>
      </w:r>
      <w:r w:rsidRPr="00454589">
        <w:t xml:space="preserve"> 41(2):189-192. </w:t>
      </w:r>
    </w:p>
    <w:bookmarkEnd w:id="23"/>
    <w:p w14:paraId="391A33D4" w14:textId="77777777" w:rsidR="00454589" w:rsidRPr="00454589" w:rsidRDefault="00454589" w:rsidP="00454589">
      <w:pPr>
        <w:pStyle w:val="EndNoteBibliography"/>
        <w:spacing w:after="0"/>
      </w:pPr>
    </w:p>
    <w:p w14:paraId="539759A9" w14:textId="77777777" w:rsidR="00454589" w:rsidRPr="00454589" w:rsidRDefault="00454589" w:rsidP="00454589">
      <w:pPr>
        <w:pStyle w:val="EndNoteBibliography"/>
        <w:ind w:left="720" w:hanging="720"/>
      </w:pPr>
      <w:bookmarkStart w:id="24" w:name="_ENREF_24"/>
      <w:r w:rsidRPr="00454589">
        <w:t>Gurtov, Alia N., Briggs Buchanan and Metin I. Eren</w:t>
      </w:r>
    </w:p>
    <w:p w14:paraId="42DDFE25" w14:textId="77777777" w:rsidR="00454589" w:rsidRPr="00454589" w:rsidRDefault="00454589" w:rsidP="00454589">
      <w:pPr>
        <w:pStyle w:val="EndNoteBibliography"/>
        <w:ind w:left="720" w:hanging="720"/>
      </w:pPr>
      <w:r w:rsidRPr="00454589">
        <w:lastRenderedPageBreak/>
        <w:tab/>
        <w:t>2015</w:t>
      </w:r>
      <w:r w:rsidRPr="00454589">
        <w:tab/>
        <w:t xml:space="preserve">“Dissecting” Quartzite and Basalt Bipolar Flake Shape: A Morphometric Comparison of Experimental Replications from Olduvai Gorge, Tanzania. </w:t>
      </w:r>
      <w:r w:rsidRPr="00454589">
        <w:rPr>
          <w:i/>
        </w:rPr>
        <w:t>Lithic Technology</w:t>
      </w:r>
      <w:r w:rsidRPr="00454589">
        <w:t xml:space="preserve"> 40(4):332-341. DOI: 10.1179/2051618515y.0000000013</w:t>
      </w:r>
    </w:p>
    <w:bookmarkEnd w:id="24"/>
    <w:p w14:paraId="1012D7CD" w14:textId="77777777" w:rsidR="00454589" w:rsidRPr="00454589" w:rsidRDefault="00454589" w:rsidP="00454589">
      <w:pPr>
        <w:pStyle w:val="EndNoteBibliography"/>
        <w:spacing w:after="0"/>
      </w:pPr>
    </w:p>
    <w:p w14:paraId="5CA9A696" w14:textId="77777777" w:rsidR="00454589" w:rsidRPr="00454589" w:rsidRDefault="00454589" w:rsidP="00454589">
      <w:pPr>
        <w:pStyle w:val="EndNoteBibliography"/>
        <w:ind w:left="720" w:hanging="720"/>
      </w:pPr>
      <w:bookmarkStart w:id="25" w:name="_ENREF_25"/>
      <w:r w:rsidRPr="00454589">
        <w:t>Hiscock, Peter and Val Attenbrow</w:t>
      </w:r>
    </w:p>
    <w:p w14:paraId="1147DB9F" w14:textId="77777777" w:rsidR="00454589" w:rsidRPr="00454589" w:rsidRDefault="00454589" w:rsidP="00454589">
      <w:pPr>
        <w:pStyle w:val="EndNoteBibliography"/>
        <w:ind w:left="720" w:hanging="720"/>
      </w:pPr>
      <w:r w:rsidRPr="00454589">
        <w:tab/>
        <w:t>2005</w:t>
      </w:r>
      <w:r w:rsidRPr="00454589">
        <w:tab/>
        <w:t xml:space="preserve">Reduction Continuums and Tool Use. </w:t>
      </w:r>
      <w:r w:rsidRPr="00454589">
        <w:rPr>
          <w:i/>
        </w:rPr>
        <w:t>Lithics 'Down Under': Australian Perspectives on Lithic Reduction, Use and Classification</w:t>
      </w:r>
      <w:r w:rsidRPr="00454589">
        <w:t xml:space="preserve">:43-55. </w:t>
      </w:r>
    </w:p>
    <w:bookmarkEnd w:id="25"/>
    <w:p w14:paraId="67EEE347" w14:textId="77777777" w:rsidR="00454589" w:rsidRPr="00454589" w:rsidRDefault="00454589" w:rsidP="00454589">
      <w:pPr>
        <w:pStyle w:val="EndNoteBibliography"/>
        <w:spacing w:after="0"/>
      </w:pPr>
    </w:p>
    <w:p w14:paraId="2875B0BB" w14:textId="77777777" w:rsidR="00454589" w:rsidRPr="00454589" w:rsidRDefault="00454589" w:rsidP="00454589">
      <w:pPr>
        <w:pStyle w:val="EndNoteBibliography"/>
        <w:ind w:left="720" w:hanging="720"/>
      </w:pPr>
      <w:bookmarkStart w:id="26" w:name="_ENREF_26"/>
      <w:r w:rsidRPr="00454589">
        <w:t>Iovi</w:t>
      </w:r>
      <w:r w:rsidRPr="00454589">
        <w:rPr>
          <w:rFonts w:ascii="Calibri" w:hAnsi="Calibri"/>
        </w:rPr>
        <w:t>ţă</w:t>
      </w:r>
      <w:r w:rsidRPr="00454589">
        <w:t>, Radu</w:t>
      </w:r>
    </w:p>
    <w:p w14:paraId="00D0D7FA" w14:textId="77777777" w:rsidR="00454589" w:rsidRPr="00454589" w:rsidRDefault="00454589" w:rsidP="00454589">
      <w:pPr>
        <w:pStyle w:val="EndNoteBibliography"/>
        <w:ind w:left="720" w:hanging="720"/>
      </w:pPr>
      <w:r w:rsidRPr="00454589">
        <w:tab/>
        <w:t>2009</w:t>
      </w:r>
      <w:r w:rsidRPr="00454589">
        <w:tab/>
        <w:t xml:space="preserve">Ontogenetic Scaling and Lithic Systematics: Method and Application. </w:t>
      </w:r>
      <w:r w:rsidRPr="00454589">
        <w:rPr>
          <w:i/>
        </w:rPr>
        <w:t>Journal of Archaeological Science</w:t>
      </w:r>
      <w:r w:rsidRPr="00454589">
        <w:t xml:space="preserve"> 36(7):1447-1457. DOI: 10.1016/j.jas.2009.02.008</w:t>
      </w:r>
    </w:p>
    <w:bookmarkEnd w:id="26"/>
    <w:p w14:paraId="2AE51EEA" w14:textId="77777777" w:rsidR="00454589" w:rsidRPr="00454589" w:rsidRDefault="00454589" w:rsidP="00454589">
      <w:pPr>
        <w:pStyle w:val="EndNoteBibliography"/>
        <w:spacing w:after="0"/>
      </w:pPr>
    </w:p>
    <w:p w14:paraId="35EDB30D" w14:textId="77777777" w:rsidR="00454589" w:rsidRPr="00454589" w:rsidRDefault="00454589" w:rsidP="00454589">
      <w:pPr>
        <w:pStyle w:val="EndNoteBibliography"/>
        <w:ind w:left="720" w:hanging="720"/>
      </w:pPr>
      <w:bookmarkStart w:id="27" w:name="_ENREF_27"/>
      <w:r w:rsidRPr="00454589">
        <w:tab/>
        <w:t>2010</w:t>
      </w:r>
      <w:r w:rsidRPr="00454589">
        <w:tab/>
        <w:t>Comparing Stone Tool Resharpening Trajectories with the Aid of Elliptical Fourier Analysis</w:t>
      </w:r>
      <w:r w:rsidRPr="00454589">
        <w:rPr>
          <w:i/>
        </w:rPr>
        <w:t>.</w:t>
      </w:r>
      <w:r w:rsidRPr="00454589">
        <w:t xml:space="preserve"> In </w:t>
      </w:r>
      <w:r w:rsidRPr="00454589">
        <w:rPr>
          <w:i/>
        </w:rPr>
        <w:t>New Perspectives on Old Stones: Analytical Approaches to Paleolithic Technologies</w:t>
      </w:r>
      <w:r w:rsidRPr="00454589">
        <w:t>, edited by S. J. Lycett and P. Chauhan, pp. 235-25310.1007/978-1-4419-6861-6_10. Springer-Verlag New York, New York. DOI: 10.1007/978-1-4419-6861-6_10</w:t>
      </w:r>
    </w:p>
    <w:bookmarkEnd w:id="27"/>
    <w:p w14:paraId="00CD0CEF" w14:textId="77777777" w:rsidR="00454589" w:rsidRPr="00454589" w:rsidRDefault="00454589" w:rsidP="00454589">
      <w:pPr>
        <w:pStyle w:val="EndNoteBibliography"/>
        <w:spacing w:after="0"/>
      </w:pPr>
    </w:p>
    <w:p w14:paraId="3550A079" w14:textId="77777777" w:rsidR="00454589" w:rsidRPr="00454589" w:rsidRDefault="00454589" w:rsidP="00454589">
      <w:pPr>
        <w:pStyle w:val="EndNoteBibliography"/>
        <w:ind w:left="720" w:hanging="720"/>
      </w:pPr>
      <w:bookmarkStart w:id="28" w:name="_ENREF_28"/>
      <w:r w:rsidRPr="00454589">
        <w:t>Iovi</w:t>
      </w:r>
      <w:r w:rsidRPr="00454589">
        <w:rPr>
          <w:rFonts w:ascii="Calibri" w:hAnsi="Calibri"/>
        </w:rPr>
        <w:t>ţă</w:t>
      </w:r>
      <w:r w:rsidRPr="00454589">
        <w:t>, Radu and Shannon P. McPherron</w:t>
      </w:r>
    </w:p>
    <w:p w14:paraId="51B76BCC" w14:textId="77777777" w:rsidR="00454589" w:rsidRPr="00454589" w:rsidRDefault="00454589" w:rsidP="00454589">
      <w:pPr>
        <w:pStyle w:val="EndNoteBibliography"/>
        <w:ind w:left="720" w:hanging="720"/>
      </w:pPr>
      <w:r w:rsidRPr="00454589">
        <w:tab/>
        <w:t>2011</w:t>
      </w:r>
      <w:r w:rsidRPr="00454589">
        <w:tab/>
        <w:t xml:space="preserve">The Handaxe Reloaded: A Morphometric Reassessment of Acheulian and Middle Paleolithic Handaxes. </w:t>
      </w:r>
      <w:r w:rsidRPr="00454589">
        <w:rPr>
          <w:i/>
        </w:rPr>
        <w:t>Journal of Human Evolution</w:t>
      </w:r>
      <w:r w:rsidRPr="00454589">
        <w:t xml:space="preserve"> 61(1):61-74. DOI: 10.1016/j.jhevol.2011.02.007</w:t>
      </w:r>
    </w:p>
    <w:bookmarkEnd w:id="28"/>
    <w:p w14:paraId="54EF1188" w14:textId="77777777" w:rsidR="00454589" w:rsidRPr="00454589" w:rsidRDefault="00454589" w:rsidP="00454589">
      <w:pPr>
        <w:pStyle w:val="EndNoteBibliography"/>
        <w:spacing w:after="0"/>
      </w:pPr>
    </w:p>
    <w:p w14:paraId="16C90783" w14:textId="77777777" w:rsidR="00454589" w:rsidRPr="00454589" w:rsidRDefault="00454589" w:rsidP="00454589">
      <w:pPr>
        <w:pStyle w:val="EndNoteBibliography"/>
        <w:ind w:left="720" w:hanging="720"/>
      </w:pPr>
      <w:bookmarkStart w:id="29" w:name="_ENREF_29"/>
      <w:r w:rsidRPr="00454589">
        <w:t>Iovi</w:t>
      </w:r>
      <w:r w:rsidRPr="00454589">
        <w:rPr>
          <w:rFonts w:ascii="Calibri" w:hAnsi="Calibri"/>
        </w:rPr>
        <w:t>ţă</w:t>
      </w:r>
      <w:r w:rsidRPr="00454589">
        <w:t>, Radu, Inbal Tuvi-Arad, Marie-He</w:t>
      </w:r>
      <w:r w:rsidRPr="00454589">
        <w:rPr>
          <w:rFonts w:cs="Lato Light"/>
        </w:rPr>
        <w:t>´</w:t>
      </w:r>
      <w:r w:rsidRPr="00454589">
        <w:t>l</w:t>
      </w:r>
      <w:r w:rsidRPr="00454589">
        <w:rPr>
          <w:rFonts w:cs="Lato Light"/>
        </w:rPr>
        <w:t>è</w:t>
      </w:r>
      <w:r w:rsidRPr="00454589">
        <w:t>ne Moncel, Jackie Desprie´e, Pierre Voinchet and Jean-Jacques Bahain</w:t>
      </w:r>
    </w:p>
    <w:p w14:paraId="49DDD8CE" w14:textId="77777777" w:rsidR="00454589" w:rsidRPr="00454589" w:rsidRDefault="00454589" w:rsidP="00454589">
      <w:pPr>
        <w:pStyle w:val="EndNoteBibliography"/>
        <w:ind w:left="720" w:hanging="720"/>
      </w:pPr>
      <w:r w:rsidRPr="00454589">
        <w:tab/>
        <w:t>2017</w:t>
      </w:r>
      <w:r w:rsidRPr="00454589">
        <w:tab/>
        <w:t xml:space="preserve">High Handaxe Symmetry at the Beginning of the European Acheulian: The Data from La Noira (France) in Context. </w:t>
      </w:r>
      <w:r w:rsidRPr="00454589">
        <w:rPr>
          <w:i/>
        </w:rPr>
        <w:t>PLoS One</w:t>
      </w:r>
      <w:r w:rsidRPr="00454589">
        <w:t xml:space="preserve"> 12(5):e0177063. DOI: 10.1371/journal.pone.0177063</w:t>
      </w:r>
    </w:p>
    <w:bookmarkEnd w:id="29"/>
    <w:p w14:paraId="65D71BD7" w14:textId="77777777" w:rsidR="00454589" w:rsidRPr="00454589" w:rsidRDefault="00454589" w:rsidP="00454589">
      <w:pPr>
        <w:pStyle w:val="EndNoteBibliography"/>
        <w:spacing w:after="0"/>
      </w:pPr>
    </w:p>
    <w:p w14:paraId="7CBDFFED" w14:textId="77777777" w:rsidR="00454589" w:rsidRPr="00454589" w:rsidRDefault="00454589" w:rsidP="00454589">
      <w:pPr>
        <w:pStyle w:val="EndNoteBibliography"/>
        <w:ind w:left="720" w:hanging="720"/>
      </w:pPr>
      <w:bookmarkStart w:id="30" w:name="_ENREF_30"/>
      <w:r w:rsidRPr="00454589">
        <w:t>Ivanovait</w:t>
      </w:r>
      <w:r w:rsidRPr="00454589">
        <w:rPr>
          <w:rFonts w:ascii="Calibri" w:hAnsi="Calibri"/>
        </w:rPr>
        <w:t>ė</w:t>
      </w:r>
      <w:r w:rsidRPr="00454589">
        <w:t>, Livija, Kamil Serwatka, Christian Steven Hoggard, Florian Sauer and Felix Riede</w:t>
      </w:r>
    </w:p>
    <w:p w14:paraId="257CDB64" w14:textId="77777777" w:rsidR="00454589" w:rsidRPr="00454589" w:rsidRDefault="00454589" w:rsidP="00454589">
      <w:pPr>
        <w:pStyle w:val="EndNoteBibliography"/>
        <w:ind w:left="720" w:hanging="720"/>
      </w:pPr>
      <w:r w:rsidRPr="00454589">
        <w:tab/>
        <w:t>2019</w:t>
      </w:r>
      <w:r w:rsidRPr="00454589">
        <w:tab/>
        <w:t xml:space="preserve">All these Fantastic Cultures? Research History and Regionalization in the Late Palaeolithic Tanged Point Cultures of Eastern Europe. </w:t>
      </w:r>
      <w:r w:rsidRPr="00454589">
        <w:rPr>
          <w:i/>
        </w:rPr>
        <w:t>European Journal of Archaeology</w:t>
      </w:r>
      <w:r w:rsidRPr="00454589">
        <w:t xml:space="preserve"> 23(2):162-185. DOI: 10.1017/eaa.2019.59</w:t>
      </w:r>
    </w:p>
    <w:bookmarkEnd w:id="30"/>
    <w:p w14:paraId="142FDC63" w14:textId="77777777" w:rsidR="00454589" w:rsidRPr="00454589" w:rsidRDefault="00454589" w:rsidP="00454589">
      <w:pPr>
        <w:pStyle w:val="EndNoteBibliography"/>
        <w:spacing w:after="0"/>
      </w:pPr>
    </w:p>
    <w:p w14:paraId="5F1DAE95" w14:textId="77777777" w:rsidR="00454589" w:rsidRPr="00454589" w:rsidRDefault="00454589" w:rsidP="00454589">
      <w:pPr>
        <w:pStyle w:val="EndNoteBibliography"/>
        <w:ind w:left="720" w:hanging="720"/>
      </w:pPr>
      <w:bookmarkStart w:id="31" w:name="_ENREF_31"/>
      <w:r w:rsidRPr="00454589">
        <w:t>Luedtke, Barbara E.</w:t>
      </w:r>
    </w:p>
    <w:p w14:paraId="19EF2CD2" w14:textId="77777777" w:rsidR="00454589" w:rsidRPr="00454589" w:rsidRDefault="00454589" w:rsidP="00454589">
      <w:pPr>
        <w:pStyle w:val="EndNoteBibliography"/>
        <w:ind w:left="720" w:hanging="720"/>
      </w:pPr>
      <w:r w:rsidRPr="00454589">
        <w:tab/>
        <w:t>1992</w:t>
      </w:r>
      <w:r w:rsidRPr="00454589">
        <w:tab/>
      </w:r>
      <w:r w:rsidRPr="00454589">
        <w:rPr>
          <w:i/>
        </w:rPr>
        <w:t>An Archaeologist's Guide to Chert and Flint</w:t>
      </w:r>
      <w:r w:rsidRPr="00454589">
        <w:t xml:space="preserve">. Institute of Archaeology. </w:t>
      </w:r>
    </w:p>
    <w:bookmarkEnd w:id="31"/>
    <w:p w14:paraId="4D2258C5" w14:textId="77777777" w:rsidR="00454589" w:rsidRPr="00454589" w:rsidRDefault="00454589" w:rsidP="00454589">
      <w:pPr>
        <w:pStyle w:val="EndNoteBibliography"/>
        <w:spacing w:after="0"/>
      </w:pPr>
    </w:p>
    <w:p w14:paraId="58E5A74B" w14:textId="77777777" w:rsidR="00454589" w:rsidRPr="00454589" w:rsidRDefault="00454589" w:rsidP="00454589">
      <w:pPr>
        <w:pStyle w:val="EndNoteBibliography"/>
        <w:ind w:left="720" w:hanging="720"/>
      </w:pPr>
      <w:bookmarkStart w:id="32" w:name="_ENREF_32"/>
      <w:r w:rsidRPr="00454589">
        <w:lastRenderedPageBreak/>
        <w:t>Malone, J. M.</w:t>
      </w:r>
    </w:p>
    <w:p w14:paraId="1CAB2E3F" w14:textId="77777777" w:rsidR="00454589" w:rsidRPr="00454589" w:rsidRDefault="00454589" w:rsidP="00454589">
      <w:pPr>
        <w:pStyle w:val="EndNoteBibliography"/>
        <w:ind w:left="720" w:hanging="720"/>
      </w:pPr>
      <w:r w:rsidRPr="00454589">
        <w:tab/>
        <w:t>1972</w:t>
      </w:r>
      <w:r w:rsidRPr="00454589">
        <w:tab/>
      </w:r>
      <w:r w:rsidRPr="00454589">
        <w:rPr>
          <w:i/>
        </w:rPr>
        <w:t>Archaeological Reconnaissance at Proposed Mineola Reservoir</w:t>
      </w:r>
      <w:r w:rsidRPr="00454589">
        <w:t xml:space="preserve">. Texas Historical Survey Committee. Copies available from Archeological Survey Report No. 10. </w:t>
      </w:r>
    </w:p>
    <w:bookmarkEnd w:id="32"/>
    <w:p w14:paraId="7211657D" w14:textId="77777777" w:rsidR="00454589" w:rsidRPr="00454589" w:rsidRDefault="00454589" w:rsidP="00454589">
      <w:pPr>
        <w:pStyle w:val="EndNoteBibliography"/>
        <w:spacing w:after="0"/>
      </w:pPr>
    </w:p>
    <w:p w14:paraId="6A25BD21" w14:textId="77777777" w:rsidR="00454589" w:rsidRPr="00454589" w:rsidRDefault="00454589" w:rsidP="00454589">
      <w:pPr>
        <w:pStyle w:val="EndNoteBibliography"/>
        <w:ind w:left="720" w:hanging="720"/>
      </w:pPr>
      <w:bookmarkStart w:id="33" w:name="_ENREF_33"/>
      <w:r w:rsidRPr="00454589">
        <w:t>Mercieca, Alison and Peter Hiscock</w:t>
      </w:r>
    </w:p>
    <w:p w14:paraId="4FE0AD4B" w14:textId="77777777" w:rsidR="00454589" w:rsidRPr="00454589" w:rsidRDefault="00454589" w:rsidP="00454589">
      <w:pPr>
        <w:pStyle w:val="EndNoteBibliography"/>
        <w:ind w:left="720" w:hanging="720"/>
      </w:pPr>
      <w:r w:rsidRPr="00454589">
        <w:tab/>
        <w:t>2007</w:t>
      </w:r>
      <w:r w:rsidRPr="00454589">
        <w:tab/>
        <w:t xml:space="preserve">Experimental insights into alternative strategies of lithic heat treatment. </w:t>
      </w:r>
      <w:r w:rsidRPr="00454589">
        <w:rPr>
          <w:i/>
        </w:rPr>
        <w:t>Journal of Archaeological Science</w:t>
      </w:r>
      <w:r w:rsidRPr="00454589">
        <w:t xml:space="preserve"> 35:2634-2639. </w:t>
      </w:r>
    </w:p>
    <w:bookmarkEnd w:id="33"/>
    <w:p w14:paraId="31FC1AEA" w14:textId="77777777" w:rsidR="00454589" w:rsidRPr="00454589" w:rsidRDefault="00454589" w:rsidP="00454589">
      <w:pPr>
        <w:pStyle w:val="EndNoteBibliography"/>
        <w:spacing w:after="0"/>
      </w:pPr>
    </w:p>
    <w:p w14:paraId="5915694D" w14:textId="77777777" w:rsidR="00454589" w:rsidRPr="00454589" w:rsidRDefault="00454589" w:rsidP="00454589">
      <w:pPr>
        <w:pStyle w:val="EndNoteBibliography"/>
        <w:ind w:left="720" w:hanging="720"/>
      </w:pPr>
      <w:bookmarkStart w:id="34" w:name="_ENREF_34"/>
      <w:r w:rsidRPr="00454589">
        <w:t>Middlebrook, Tom A.</w:t>
      </w:r>
    </w:p>
    <w:p w14:paraId="0A90082A" w14:textId="77777777" w:rsidR="00454589" w:rsidRPr="00454589" w:rsidRDefault="00454589" w:rsidP="00454589">
      <w:pPr>
        <w:pStyle w:val="EndNoteBibliography"/>
        <w:ind w:left="720" w:hanging="720"/>
      </w:pPr>
      <w:r w:rsidRPr="00454589">
        <w:tab/>
        <w:t>2010</w:t>
      </w:r>
      <w:r w:rsidRPr="00454589">
        <w:tab/>
        <w:t xml:space="preserve">The Jack Walton Site (41SA135), San Augustine County, Texas. </w:t>
      </w:r>
      <w:r w:rsidRPr="00454589">
        <w:rPr>
          <w:i/>
        </w:rPr>
        <w:t>Journal of Northeast Texas Archaeology</w:t>
      </w:r>
      <w:r w:rsidRPr="00454589">
        <w:t xml:space="preserve"> 33:1-23. </w:t>
      </w:r>
    </w:p>
    <w:bookmarkEnd w:id="34"/>
    <w:p w14:paraId="5A713B19" w14:textId="77777777" w:rsidR="00454589" w:rsidRPr="00454589" w:rsidRDefault="00454589" w:rsidP="00454589">
      <w:pPr>
        <w:pStyle w:val="EndNoteBibliography"/>
        <w:spacing w:after="0"/>
      </w:pPr>
    </w:p>
    <w:p w14:paraId="0A70F58D" w14:textId="77777777" w:rsidR="00454589" w:rsidRPr="00454589" w:rsidRDefault="00454589" w:rsidP="00454589">
      <w:pPr>
        <w:pStyle w:val="EndNoteBibliography"/>
        <w:ind w:left="720" w:hanging="720"/>
      </w:pPr>
      <w:bookmarkStart w:id="35" w:name="_ENREF_35"/>
      <w:r w:rsidRPr="00454589">
        <w:t>Monnier, Gilliane F.</w:t>
      </w:r>
    </w:p>
    <w:p w14:paraId="771F7E88" w14:textId="77777777" w:rsidR="00454589" w:rsidRPr="00454589" w:rsidRDefault="00454589" w:rsidP="00454589">
      <w:pPr>
        <w:pStyle w:val="EndNoteBibliography"/>
        <w:ind w:left="720" w:hanging="720"/>
      </w:pPr>
      <w:r w:rsidRPr="00454589">
        <w:tab/>
        <w:t>2007</w:t>
      </w:r>
      <w:r w:rsidRPr="00454589">
        <w:tab/>
        <w:t xml:space="preserve">Middle Palaeolithic Scraper Morphology, Flaking Mechanics and Imposed Form: Revisitng Bisson's ‘Interview with a Neanderthal’. </w:t>
      </w:r>
      <w:r w:rsidRPr="00454589">
        <w:rPr>
          <w:i/>
        </w:rPr>
        <w:t>Cambridge Archaeological Journal</w:t>
      </w:r>
      <w:r w:rsidRPr="00454589">
        <w:t xml:space="preserve"> 17(3):341-350. DOI: 10.1017/s0959774307000406</w:t>
      </w:r>
    </w:p>
    <w:bookmarkEnd w:id="35"/>
    <w:p w14:paraId="31E67A64" w14:textId="77777777" w:rsidR="00454589" w:rsidRPr="00454589" w:rsidRDefault="00454589" w:rsidP="00454589">
      <w:pPr>
        <w:pStyle w:val="EndNoteBibliography"/>
        <w:spacing w:after="0"/>
      </w:pPr>
    </w:p>
    <w:p w14:paraId="6D921E1E" w14:textId="77777777" w:rsidR="00454589" w:rsidRPr="00454589" w:rsidRDefault="00454589" w:rsidP="00454589">
      <w:pPr>
        <w:pStyle w:val="EndNoteBibliography"/>
        <w:ind w:left="720" w:hanging="720"/>
      </w:pPr>
      <w:bookmarkStart w:id="36" w:name="_ENREF_36"/>
      <w:r w:rsidRPr="00454589">
        <w:t>Perttula, Timothy K.</w:t>
      </w:r>
    </w:p>
    <w:p w14:paraId="796F108C" w14:textId="77777777" w:rsidR="00454589" w:rsidRPr="00454589" w:rsidRDefault="00454589" w:rsidP="00454589">
      <w:pPr>
        <w:pStyle w:val="EndNoteBibliography"/>
        <w:ind w:left="720" w:hanging="720"/>
      </w:pPr>
      <w:r w:rsidRPr="00454589">
        <w:tab/>
        <w:t>1984</w:t>
      </w:r>
      <w:r w:rsidRPr="00454589">
        <w:tab/>
        <w:t>Patterns of Prehistoric Lithic Raw Material Utilization in the Caddoan Area: Western Gulf Coastal Plain</w:t>
      </w:r>
      <w:r w:rsidRPr="00454589">
        <w:rPr>
          <w:i/>
        </w:rPr>
        <w:t>.</w:t>
      </w:r>
      <w:r w:rsidRPr="00454589">
        <w:t xml:space="preserve"> In </w:t>
      </w:r>
      <w:r w:rsidRPr="00454589">
        <w:rPr>
          <w:i/>
        </w:rPr>
        <w:t>Prehistoric Chert Exploitation: Studies from the Mid-Continent</w:t>
      </w:r>
      <w:r w:rsidRPr="00454589">
        <w:t xml:space="preserve">, edited by B. M. Butler and E. E. May, pp. pp. 129-148. vol. Occasional Paper 2. Center for Archaeological Investigations, Southern Illinois University, Carbondale. </w:t>
      </w:r>
    </w:p>
    <w:bookmarkEnd w:id="36"/>
    <w:p w14:paraId="46850F64" w14:textId="77777777" w:rsidR="00454589" w:rsidRPr="00454589" w:rsidRDefault="00454589" w:rsidP="00454589">
      <w:pPr>
        <w:pStyle w:val="EndNoteBibliography"/>
        <w:spacing w:after="0"/>
      </w:pPr>
    </w:p>
    <w:p w14:paraId="43525031" w14:textId="77777777" w:rsidR="00454589" w:rsidRPr="00454589" w:rsidRDefault="00454589" w:rsidP="00454589">
      <w:pPr>
        <w:pStyle w:val="EndNoteBibliography"/>
        <w:ind w:left="720" w:hanging="720"/>
      </w:pPr>
      <w:bookmarkStart w:id="37" w:name="_ENREF_37"/>
      <w:r w:rsidRPr="00454589">
        <w:tab/>
        <w:t>2009</w:t>
      </w:r>
      <w:r w:rsidRPr="00454589">
        <w:tab/>
        <w:t xml:space="preserve">Caddo Ceramic and Lithic Artifacts from the Washington Square Mound Site (41NA49) in Nacogdoches County, Texas: 1985 Texas Archeological Society Field School Investigations. </w:t>
      </w:r>
      <w:r w:rsidRPr="00454589">
        <w:rPr>
          <w:i/>
        </w:rPr>
        <w:t>Bulletin of the Texas Archeological Society</w:t>
      </w:r>
      <w:r w:rsidRPr="00454589">
        <w:t xml:space="preserve"> 80:145-193. </w:t>
      </w:r>
    </w:p>
    <w:bookmarkEnd w:id="37"/>
    <w:p w14:paraId="409A6BF3" w14:textId="77777777" w:rsidR="00454589" w:rsidRPr="00454589" w:rsidRDefault="00454589" w:rsidP="00454589">
      <w:pPr>
        <w:pStyle w:val="EndNoteBibliography"/>
        <w:spacing w:after="0"/>
      </w:pPr>
    </w:p>
    <w:p w14:paraId="771EC8FC" w14:textId="77777777" w:rsidR="00454589" w:rsidRPr="00454589" w:rsidRDefault="00454589" w:rsidP="00454589">
      <w:pPr>
        <w:pStyle w:val="EndNoteBibliography"/>
        <w:ind w:left="720" w:hanging="720"/>
      </w:pPr>
      <w:bookmarkStart w:id="38" w:name="_ENREF_38"/>
      <w:r w:rsidRPr="00454589">
        <w:tab/>
        <w:t>2018</w:t>
      </w:r>
      <w:r w:rsidRPr="00454589">
        <w:tab/>
        <w:t xml:space="preserve">Analysis of Aboriginal Ceramic and Lithic Artifacts from Sites on National Forest Lands in East Texas. </w:t>
      </w:r>
      <w:r w:rsidRPr="00454589">
        <w:rPr>
          <w:i/>
        </w:rPr>
        <w:t>Journal of Northeast Texas Archaeology</w:t>
      </w:r>
      <w:r w:rsidRPr="00454589">
        <w:t xml:space="preserve"> 77:1-122. </w:t>
      </w:r>
    </w:p>
    <w:bookmarkEnd w:id="38"/>
    <w:p w14:paraId="7EF7CF90" w14:textId="77777777" w:rsidR="00454589" w:rsidRPr="00454589" w:rsidRDefault="00454589" w:rsidP="00454589">
      <w:pPr>
        <w:pStyle w:val="EndNoteBibliography"/>
        <w:spacing w:after="0"/>
      </w:pPr>
    </w:p>
    <w:p w14:paraId="2FC1D10B" w14:textId="77777777" w:rsidR="00454589" w:rsidRPr="00454589" w:rsidRDefault="00454589" w:rsidP="00454589">
      <w:pPr>
        <w:pStyle w:val="EndNoteBibliography"/>
        <w:ind w:left="720" w:hanging="720"/>
      </w:pPr>
      <w:bookmarkStart w:id="39" w:name="_ENREF_39"/>
      <w:r w:rsidRPr="00454589">
        <w:t>Perttula, Timothy K. and P. Shawn Marceaux</w:t>
      </w:r>
    </w:p>
    <w:p w14:paraId="100B7DC2" w14:textId="77777777" w:rsidR="00454589" w:rsidRPr="00454589" w:rsidRDefault="00454589" w:rsidP="00454589">
      <w:pPr>
        <w:pStyle w:val="EndNoteBibliography"/>
        <w:ind w:left="720" w:hanging="720"/>
      </w:pPr>
      <w:r w:rsidRPr="00454589">
        <w:tab/>
        <w:t>2018</w:t>
      </w:r>
      <w:r w:rsidRPr="00454589">
        <w:tab/>
      </w:r>
      <w:r w:rsidRPr="00454589">
        <w:rPr>
          <w:i/>
        </w:rPr>
        <w:t>Documentation of Associated and Unassociated Caddo Funerary Objects in the Stephen F. Austin State University Collections</w:t>
      </w:r>
      <w:r w:rsidRPr="00454589">
        <w:t xml:space="preserve">. Special Publication No. 50. Friends of Northeast Texas Archaeology. </w:t>
      </w:r>
    </w:p>
    <w:bookmarkEnd w:id="39"/>
    <w:p w14:paraId="03601E86" w14:textId="77777777" w:rsidR="00454589" w:rsidRPr="00454589" w:rsidRDefault="00454589" w:rsidP="00454589">
      <w:pPr>
        <w:pStyle w:val="EndNoteBibliography"/>
        <w:spacing w:after="0"/>
      </w:pPr>
    </w:p>
    <w:p w14:paraId="531DBCA2" w14:textId="77777777" w:rsidR="00454589" w:rsidRPr="00454589" w:rsidRDefault="00454589" w:rsidP="00454589">
      <w:pPr>
        <w:pStyle w:val="EndNoteBibliography"/>
        <w:ind w:left="720" w:hanging="720"/>
      </w:pPr>
      <w:bookmarkStart w:id="40" w:name="_ENREF_40"/>
      <w:r w:rsidRPr="00454589">
        <w:t>Perttula, Timothy K. and Mason D. Miller</w:t>
      </w:r>
    </w:p>
    <w:p w14:paraId="5421D6A9" w14:textId="77777777" w:rsidR="00454589" w:rsidRPr="00454589" w:rsidRDefault="00454589" w:rsidP="00454589">
      <w:pPr>
        <w:pStyle w:val="EndNoteBibliography"/>
        <w:ind w:left="720" w:hanging="720"/>
      </w:pPr>
      <w:r w:rsidRPr="00454589">
        <w:lastRenderedPageBreak/>
        <w:tab/>
        <w:t>2014</w:t>
      </w:r>
      <w:r w:rsidRPr="00454589">
        <w:tab/>
      </w:r>
      <w:r w:rsidRPr="00454589">
        <w:rPr>
          <w:i/>
        </w:rPr>
        <w:t>Archeological Investigations at the Kitchen Branch (41CP220), B. J. Horton (41CP20), and Keering (41CP21) Sites, Big Cypress Creek Basin, Camp County, Texas</w:t>
      </w:r>
      <w:r w:rsidRPr="00454589">
        <w:t xml:space="preserve">. Technical Report No. 82. AmaTerra Environmental, Inc. </w:t>
      </w:r>
    </w:p>
    <w:bookmarkEnd w:id="40"/>
    <w:p w14:paraId="5595F574" w14:textId="77777777" w:rsidR="00454589" w:rsidRPr="00454589" w:rsidRDefault="00454589" w:rsidP="00454589">
      <w:pPr>
        <w:pStyle w:val="EndNoteBibliography"/>
        <w:spacing w:after="0"/>
      </w:pPr>
    </w:p>
    <w:p w14:paraId="2457C8D3" w14:textId="77777777" w:rsidR="00454589" w:rsidRPr="00454589" w:rsidRDefault="00454589" w:rsidP="00454589">
      <w:pPr>
        <w:pStyle w:val="EndNoteBibliography"/>
        <w:ind w:left="720" w:hanging="720"/>
      </w:pPr>
      <w:bookmarkStart w:id="41" w:name="_ENREF_41"/>
      <w:r w:rsidRPr="00454589">
        <w:t>Perttula, Timothy K., Mark Walters and Rodney B. Nelson</w:t>
      </w:r>
    </w:p>
    <w:p w14:paraId="65770C8B" w14:textId="77777777" w:rsidR="00454589" w:rsidRPr="00454589" w:rsidRDefault="00454589" w:rsidP="00454589">
      <w:pPr>
        <w:pStyle w:val="EndNoteBibliography"/>
        <w:ind w:left="720" w:hanging="720"/>
      </w:pPr>
      <w:r w:rsidRPr="00454589">
        <w:tab/>
        <w:t>2010a</w:t>
      </w:r>
      <w:r w:rsidRPr="00454589">
        <w:tab/>
      </w:r>
      <w:r w:rsidRPr="00454589">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454589">
        <w:t xml:space="preserve"> Special Publication No. 10. Friends of Northeast Texas Archaeology, Pittsburg and Austin. </w:t>
      </w:r>
    </w:p>
    <w:bookmarkEnd w:id="41"/>
    <w:p w14:paraId="7C528AD0" w14:textId="77777777" w:rsidR="00454589" w:rsidRPr="00454589" w:rsidRDefault="00454589" w:rsidP="00454589">
      <w:pPr>
        <w:pStyle w:val="EndNoteBibliography"/>
        <w:spacing w:after="0"/>
      </w:pPr>
    </w:p>
    <w:p w14:paraId="3202F97B" w14:textId="77777777" w:rsidR="00454589" w:rsidRPr="00454589" w:rsidRDefault="00454589" w:rsidP="00454589">
      <w:pPr>
        <w:pStyle w:val="EndNoteBibliography"/>
        <w:ind w:left="720" w:hanging="720"/>
      </w:pPr>
      <w:bookmarkStart w:id="42" w:name="_ENREF_42"/>
      <w:r w:rsidRPr="00454589">
        <w:tab/>
        <w:t>2010b</w:t>
      </w:r>
      <w:r w:rsidRPr="00454589">
        <w:tab/>
      </w:r>
      <w:r w:rsidRPr="00454589">
        <w:rPr>
          <w:i/>
        </w:rPr>
        <w:t>Caddo Pottery Vessels and Pipes from the Johns Site (41CP12) in the Big Cypress Creek Basin in the Turner and Johns Collections, Camp County, Texas</w:t>
      </w:r>
      <w:r w:rsidRPr="00454589">
        <w:t xml:space="preserve"> Special Publication No. 11. Friends of Northeast Texas Archaeology, Austin and Pittsburg. </w:t>
      </w:r>
    </w:p>
    <w:bookmarkEnd w:id="42"/>
    <w:p w14:paraId="53257FB8" w14:textId="77777777" w:rsidR="00454589" w:rsidRPr="00454589" w:rsidRDefault="00454589" w:rsidP="00454589">
      <w:pPr>
        <w:pStyle w:val="EndNoteBibliography"/>
        <w:spacing w:after="0"/>
      </w:pPr>
    </w:p>
    <w:p w14:paraId="496E4F17" w14:textId="77777777" w:rsidR="00454589" w:rsidRPr="00454589" w:rsidRDefault="00454589" w:rsidP="00454589">
      <w:pPr>
        <w:pStyle w:val="EndNoteBibliography"/>
        <w:ind w:left="720" w:hanging="720"/>
      </w:pPr>
      <w:bookmarkStart w:id="43" w:name="_ENREF_43"/>
      <w:r w:rsidRPr="00454589">
        <w:t>Perttula, Timothy K., Mark Walters, Rodney B. Nelson and Robert Cast</w:t>
      </w:r>
    </w:p>
    <w:p w14:paraId="6730B090" w14:textId="77777777" w:rsidR="00454589" w:rsidRPr="00454589" w:rsidRDefault="00454589" w:rsidP="00454589">
      <w:pPr>
        <w:pStyle w:val="EndNoteBibliography"/>
        <w:ind w:left="720" w:hanging="720"/>
      </w:pPr>
      <w:r w:rsidRPr="00454589">
        <w:tab/>
        <w:t>2010</w:t>
      </w:r>
      <w:r w:rsidRPr="00454589">
        <w:tab/>
      </w:r>
      <w:r w:rsidRPr="00454589">
        <w:rPr>
          <w:i/>
        </w:rPr>
        <w:t>Documentation of Associated and Unassociated Caddo Funerary Objects in the Stephen F. Austin State University Collections, Nacogdoches, Texas.</w:t>
      </w:r>
      <w:r w:rsidRPr="00454589">
        <w:t xml:space="preserve"> Stephen F. Austin State University Press, Nacogdoches, Texas. </w:t>
      </w:r>
    </w:p>
    <w:bookmarkEnd w:id="43"/>
    <w:p w14:paraId="5D124D4F" w14:textId="77777777" w:rsidR="00454589" w:rsidRPr="00454589" w:rsidRDefault="00454589" w:rsidP="00454589">
      <w:pPr>
        <w:pStyle w:val="EndNoteBibliography"/>
        <w:spacing w:after="0"/>
      </w:pPr>
    </w:p>
    <w:p w14:paraId="75357D0E" w14:textId="77777777" w:rsidR="00454589" w:rsidRPr="00454589" w:rsidRDefault="00454589" w:rsidP="00454589">
      <w:pPr>
        <w:pStyle w:val="EndNoteBibliography"/>
        <w:ind w:left="720" w:hanging="720"/>
      </w:pPr>
      <w:bookmarkStart w:id="44" w:name="_ENREF_44"/>
      <w:r w:rsidRPr="00454589">
        <w:t>Perttula, Timothy K., Mark Walters, Kevin Stingley and Tom A. Middlebrook</w:t>
      </w:r>
    </w:p>
    <w:p w14:paraId="79BC29F1" w14:textId="77777777" w:rsidR="00454589" w:rsidRPr="00454589" w:rsidRDefault="00454589" w:rsidP="00454589">
      <w:pPr>
        <w:pStyle w:val="EndNoteBibliography"/>
        <w:ind w:left="720" w:hanging="720"/>
      </w:pPr>
      <w:r w:rsidRPr="00454589">
        <w:tab/>
        <w:t>2017</w:t>
      </w:r>
      <w:r w:rsidRPr="00454589">
        <w:tab/>
      </w:r>
      <w:r w:rsidRPr="00454589">
        <w:rPr>
          <w:i/>
        </w:rPr>
        <w:t>Ceramic Vessels and Other Funerary Objects in the Titus Phase Cemetery at the Tuck Carpenter Site, Camp County, Texas</w:t>
      </w:r>
      <w:r w:rsidRPr="00454589">
        <w:t xml:space="preserve">. Special Publication No. 48. Friends of Northeast Texas Archaeology. </w:t>
      </w:r>
    </w:p>
    <w:bookmarkEnd w:id="44"/>
    <w:p w14:paraId="5AD508EE" w14:textId="77777777" w:rsidR="00454589" w:rsidRPr="00454589" w:rsidRDefault="00454589" w:rsidP="00454589">
      <w:pPr>
        <w:pStyle w:val="EndNoteBibliography"/>
        <w:spacing w:after="0"/>
      </w:pPr>
    </w:p>
    <w:p w14:paraId="417E207F" w14:textId="77777777" w:rsidR="00454589" w:rsidRPr="00454589" w:rsidRDefault="00454589" w:rsidP="00454589">
      <w:pPr>
        <w:pStyle w:val="EndNoteBibliography"/>
        <w:ind w:left="720" w:hanging="720"/>
      </w:pPr>
      <w:bookmarkStart w:id="45" w:name="_ENREF_45"/>
      <w:r w:rsidRPr="00454589">
        <w:t>R Core Development Team</w:t>
      </w:r>
    </w:p>
    <w:p w14:paraId="19729567" w14:textId="77777777" w:rsidR="00454589" w:rsidRPr="00454589" w:rsidRDefault="00454589" w:rsidP="00454589">
      <w:pPr>
        <w:pStyle w:val="EndNoteBibliography"/>
        <w:ind w:left="720" w:hanging="720"/>
      </w:pPr>
      <w:r w:rsidRPr="00454589">
        <w:tab/>
        <w:t>2020</w:t>
      </w:r>
      <w:r w:rsidRPr="00454589">
        <w:tab/>
      </w:r>
      <w:r w:rsidRPr="00454589">
        <w:rPr>
          <w:i/>
        </w:rPr>
        <w:t>R: A Language and Environment for Statistical Computing. Electronic resource,</w:t>
      </w:r>
      <w:r w:rsidRPr="00454589">
        <w:t xml:space="preserve">. R Foundation for Statistical Computing, Vienna, Austria. </w:t>
      </w:r>
    </w:p>
    <w:bookmarkEnd w:id="45"/>
    <w:p w14:paraId="60938C8B" w14:textId="77777777" w:rsidR="00454589" w:rsidRPr="00454589" w:rsidRDefault="00454589" w:rsidP="00454589">
      <w:pPr>
        <w:pStyle w:val="EndNoteBibliography"/>
        <w:spacing w:after="0"/>
      </w:pPr>
    </w:p>
    <w:p w14:paraId="2BEEBBF6" w14:textId="77777777" w:rsidR="00454589" w:rsidRPr="00454589" w:rsidRDefault="00454589" w:rsidP="00454589">
      <w:pPr>
        <w:pStyle w:val="EndNoteBibliography"/>
        <w:ind w:left="720" w:hanging="720"/>
      </w:pPr>
      <w:bookmarkStart w:id="46" w:name="_ENREF_46"/>
      <w:r w:rsidRPr="00454589">
        <w:t>Sackett, James R.</w:t>
      </w:r>
    </w:p>
    <w:p w14:paraId="42A00985" w14:textId="77777777" w:rsidR="00454589" w:rsidRPr="00454589" w:rsidRDefault="00454589" w:rsidP="00454589">
      <w:pPr>
        <w:pStyle w:val="EndNoteBibliography"/>
        <w:ind w:left="720" w:hanging="720"/>
      </w:pPr>
      <w:r w:rsidRPr="00454589">
        <w:tab/>
        <w:t>1982</w:t>
      </w:r>
      <w:r w:rsidRPr="00454589">
        <w:tab/>
        <w:t xml:space="preserve">Approaches to Style in Lithic Archaeology. </w:t>
      </w:r>
      <w:r w:rsidRPr="00454589">
        <w:rPr>
          <w:i/>
        </w:rPr>
        <w:t>Journal of Anthropological Archaeology</w:t>
      </w:r>
      <w:r w:rsidRPr="00454589">
        <w:t xml:space="preserve"> 1:59-112. </w:t>
      </w:r>
    </w:p>
    <w:bookmarkEnd w:id="46"/>
    <w:p w14:paraId="004F60CF" w14:textId="77777777" w:rsidR="00454589" w:rsidRPr="00454589" w:rsidRDefault="00454589" w:rsidP="00454589">
      <w:pPr>
        <w:pStyle w:val="EndNoteBibliography"/>
        <w:spacing w:after="0"/>
      </w:pPr>
    </w:p>
    <w:p w14:paraId="71A19E77" w14:textId="77777777" w:rsidR="00454589" w:rsidRPr="00454589" w:rsidRDefault="00454589" w:rsidP="00454589">
      <w:pPr>
        <w:pStyle w:val="EndNoteBibliography"/>
        <w:ind w:left="720" w:hanging="720"/>
      </w:pPr>
      <w:bookmarkStart w:id="47" w:name="_ENREF_47"/>
      <w:r w:rsidRPr="00454589">
        <w:t>Saragusti, Idit, Avshalom Karasik, Ilan Sharon and Uzy Smilansky</w:t>
      </w:r>
    </w:p>
    <w:p w14:paraId="5204A4EB" w14:textId="77777777" w:rsidR="00454589" w:rsidRPr="00454589" w:rsidRDefault="00454589" w:rsidP="00454589">
      <w:pPr>
        <w:pStyle w:val="EndNoteBibliography"/>
        <w:ind w:left="720" w:hanging="720"/>
      </w:pPr>
      <w:r w:rsidRPr="00454589">
        <w:tab/>
        <w:t>2005</w:t>
      </w:r>
      <w:r w:rsidRPr="00454589">
        <w:tab/>
        <w:t xml:space="preserve">Quantitative analysis of shape attributes based on contours and section profiles in artifact analysis. </w:t>
      </w:r>
      <w:r w:rsidRPr="00454589">
        <w:rPr>
          <w:i/>
        </w:rPr>
        <w:t>Journal of Archaeological Science</w:t>
      </w:r>
      <w:r w:rsidRPr="00454589">
        <w:t xml:space="preserve"> 32(6):841-853. DOI: 10.1016/j.jas.2005.01.002</w:t>
      </w:r>
    </w:p>
    <w:bookmarkEnd w:id="47"/>
    <w:p w14:paraId="50A6ADCD" w14:textId="77777777" w:rsidR="00454589" w:rsidRPr="00454589" w:rsidRDefault="00454589" w:rsidP="00454589">
      <w:pPr>
        <w:pStyle w:val="EndNoteBibliography"/>
        <w:spacing w:after="0"/>
      </w:pPr>
    </w:p>
    <w:p w14:paraId="65636B68" w14:textId="77777777" w:rsidR="00454589" w:rsidRPr="00454589" w:rsidRDefault="00454589" w:rsidP="00454589">
      <w:pPr>
        <w:pStyle w:val="EndNoteBibliography"/>
        <w:ind w:left="720" w:hanging="720"/>
      </w:pPr>
      <w:bookmarkStart w:id="48" w:name="_ENREF_48"/>
      <w:r w:rsidRPr="00454589">
        <w:t>Schillinger, Kerstin, Alex Mesoudi and Stephen J. Lycett</w:t>
      </w:r>
    </w:p>
    <w:p w14:paraId="676E3FA6" w14:textId="77777777" w:rsidR="00454589" w:rsidRPr="00454589" w:rsidRDefault="00454589" w:rsidP="00454589">
      <w:pPr>
        <w:pStyle w:val="EndNoteBibliography"/>
        <w:ind w:left="720" w:hanging="720"/>
      </w:pPr>
      <w:r w:rsidRPr="00454589">
        <w:tab/>
        <w:t>2016</w:t>
      </w:r>
      <w:r w:rsidRPr="00454589">
        <w:tab/>
        <w:t xml:space="preserve">Differences in Manufacturing Traditions and Assemblage-Level Patterns: the Origins of Cultural Differences in Archaeological Data. </w:t>
      </w:r>
      <w:r w:rsidRPr="00454589">
        <w:rPr>
          <w:i/>
        </w:rPr>
        <w:t>Journal of Archaeological Method and Theory</w:t>
      </w:r>
      <w:r w:rsidRPr="00454589">
        <w:t xml:space="preserve"> 24(2):640-658. DOI: 10.1007/s10816-016-9280-4</w:t>
      </w:r>
    </w:p>
    <w:bookmarkEnd w:id="48"/>
    <w:p w14:paraId="320A1CD8" w14:textId="77777777" w:rsidR="00454589" w:rsidRPr="00454589" w:rsidRDefault="00454589" w:rsidP="00454589">
      <w:pPr>
        <w:pStyle w:val="EndNoteBibliography"/>
        <w:spacing w:after="0"/>
      </w:pPr>
    </w:p>
    <w:p w14:paraId="51C8E688" w14:textId="77777777" w:rsidR="00454589" w:rsidRPr="00454589" w:rsidRDefault="00454589" w:rsidP="00454589">
      <w:pPr>
        <w:pStyle w:val="EndNoteBibliography"/>
        <w:ind w:left="720" w:hanging="720"/>
      </w:pPr>
      <w:bookmarkStart w:id="49" w:name="_ENREF_49"/>
      <w:r w:rsidRPr="00454589">
        <w:t>Selden Jr., Robert Z.</w:t>
      </w:r>
    </w:p>
    <w:p w14:paraId="7260B9E6" w14:textId="77777777" w:rsidR="00454589" w:rsidRPr="00454589" w:rsidRDefault="00454589" w:rsidP="00454589">
      <w:pPr>
        <w:pStyle w:val="EndNoteBibliography"/>
        <w:ind w:left="720" w:hanging="720"/>
      </w:pPr>
      <w:r w:rsidRPr="00454589">
        <w:tab/>
        <w:t>2017</w:t>
      </w:r>
      <w:r w:rsidRPr="00454589">
        <w:tab/>
        <w:t xml:space="preserve">Asymmetry of Caddo Ceramics from the Washington Square Mound Site: An Exploratory Analysis. </w:t>
      </w:r>
      <w:r w:rsidRPr="00454589">
        <w:rPr>
          <w:i/>
        </w:rPr>
        <w:t>Digital Applications in Archaeology and Cultural Heritage</w:t>
      </w:r>
      <w:r w:rsidRPr="00454589">
        <w:t xml:space="preserve"> 5:21-28. DOI: 10.1016/j.daach.2017.04.003</w:t>
      </w:r>
    </w:p>
    <w:bookmarkEnd w:id="49"/>
    <w:p w14:paraId="4314519C" w14:textId="77777777" w:rsidR="00454589" w:rsidRPr="00454589" w:rsidRDefault="00454589" w:rsidP="00454589">
      <w:pPr>
        <w:pStyle w:val="EndNoteBibliography"/>
        <w:spacing w:after="0"/>
      </w:pPr>
    </w:p>
    <w:p w14:paraId="6EB7E003" w14:textId="77777777" w:rsidR="00454589" w:rsidRPr="00454589" w:rsidRDefault="00454589" w:rsidP="00454589">
      <w:pPr>
        <w:pStyle w:val="EndNoteBibliography"/>
        <w:ind w:left="720" w:hanging="720"/>
      </w:pPr>
      <w:bookmarkStart w:id="50" w:name="_ENREF_50"/>
      <w:r w:rsidRPr="00454589">
        <w:tab/>
        <w:t>2018a</w:t>
      </w:r>
      <w:r w:rsidRPr="00454589">
        <w:tab/>
        <w:t xml:space="preserve">Ceramic Morphological Organisation in the Southern Caddo Area: Quiddity of Shape for Hickory Engraved Bottles. </w:t>
      </w:r>
      <w:r w:rsidRPr="00454589">
        <w:rPr>
          <w:i/>
        </w:rPr>
        <w:t>Journal of Archaeological Science: Reports</w:t>
      </w:r>
      <w:r w:rsidRPr="00454589">
        <w:t xml:space="preserve"> 21:884-896. DOI: 10.1016/j.jasrep.2018.08.045</w:t>
      </w:r>
    </w:p>
    <w:bookmarkEnd w:id="50"/>
    <w:p w14:paraId="3CF3F42F" w14:textId="77777777" w:rsidR="00454589" w:rsidRPr="00454589" w:rsidRDefault="00454589" w:rsidP="00454589">
      <w:pPr>
        <w:pStyle w:val="EndNoteBibliography"/>
        <w:spacing w:after="0"/>
      </w:pPr>
    </w:p>
    <w:p w14:paraId="5F65135F" w14:textId="77777777" w:rsidR="00454589" w:rsidRPr="00454589" w:rsidRDefault="00454589" w:rsidP="00454589">
      <w:pPr>
        <w:pStyle w:val="EndNoteBibliography"/>
        <w:ind w:left="720" w:hanging="720"/>
      </w:pPr>
      <w:bookmarkStart w:id="51" w:name="_ENREF_51"/>
      <w:r w:rsidRPr="00454589">
        <w:tab/>
        <w:t>2018b</w:t>
      </w:r>
      <w:r w:rsidRPr="00454589">
        <w:tab/>
        <w:t xml:space="preserve">A Preliminary Study of Smithport Plain Bottle Morphology in the Southern Caddo Area. </w:t>
      </w:r>
      <w:r w:rsidRPr="00454589">
        <w:rPr>
          <w:i/>
        </w:rPr>
        <w:t>Bulletin of the Texas Archeological Society</w:t>
      </w:r>
      <w:r w:rsidRPr="00454589">
        <w:t xml:space="preserve"> 89:63-89. </w:t>
      </w:r>
    </w:p>
    <w:bookmarkEnd w:id="51"/>
    <w:p w14:paraId="2CCBC988" w14:textId="77777777" w:rsidR="00454589" w:rsidRPr="00454589" w:rsidRDefault="00454589" w:rsidP="00454589">
      <w:pPr>
        <w:pStyle w:val="EndNoteBibliography"/>
        <w:spacing w:after="0"/>
      </w:pPr>
    </w:p>
    <w:p w14:paraId="49705FA8" w14:textId="2F08EE34" w:rsidR="00454589" w:rsidRPr="00454589" w:rsidRDefault="00454589" w:rsidP="00454589">
      <w:pPr>
        <w:pStyle w:val="EndNoteBibliography"/>
        <w:ind w:left="720" w:hanging="720"/>
      </w:pPr>
      <w:bookmarkStart w:id="52" w:name="_ENREF_52"/>
      <w:r w:rsidRPr="00454589">
        <w:tab/>
        <w:t>2019</w:t>
      </w:r>
      <w:r w:rsidRPr="00454589">
        <w:tab/>
        <w:t xml:space="preserve">Ceramic Morphological Organisation in the Southern Caddo Area: The Clarence H. Webb Collections. </w:t>
      </w:r>
      <w:r w:rsidRPr="00454589">
        <w:rPr>
          <w:i/>
        </w:rPr>
        <w:t>Journal of Cultural Heritage</w:t>
      </w:r>
      <w:r w:rsidRPr="00454589">
        <w:t xml:space="preserve"> 35:41-55. DOI: </w:t>
      </w:r>
      <w:hyperlink r:id="rId14" w:history="1">
        <w:r w:rsidRPr="00454589">
          <w:rPr>
            <w:rStyle w:val="Hyperlink"/>
          </w:rPr>
          <w:t>https://doi.org/10.1016/j.culher.2018.07.002</w:t>
        </w:r>
      </w:hyperlink>
    </w:p>
    <w:bookmarkEnd w:id="52"/>
    <w:p w14:paraId="1E3CF64E" w14:textId="77777777" w:rsidR="00454589" w:rsidRPr="00454589" w:rsidRDefault="00454589" w:rsidP="00454589">
      <w:pPr>
        <w:pStyle w:val="EndNoteBibliography"/>
        <w:spacing w:after="0"/>
      </w:pPr>
    </w:p>
    <w:p w14:paraId="03267303" w14:textId="77777777" w:rsidR="00454589" w:rsidRPr="00454589" w:rsidRDefault="00454589" w:rsidP="00454589">
      <w:pPr>
        <w:pStyle w:val="EndNoteBibliography"/>
        <w:ind w:left="720" w:hanging="720"/>
      </w:pPr>
      <w:bookmarkStart w:id="53" w:name="_ENREF_53"/>
      <w:r w:rsidRPr="00454589">
        <w:tab/>
        <w:t>2021a</w:t>
      </w:r>
      <w:r w:rsidRPr="00454589">
        <w:tab/>
        <w:t>An Exploratory Network Analysis of the Historic Caddo Period in Northeast Texas</w:t>
      </w:r>
      <w:r w:rsidRPr="00454589">
        <w:rPr>
          <w:i/>
        </w:rPr>
        <w:t>.</w:t>
      </w:r>
      <w:r w:rsidRPr="00454589">
        <w:t xml:space="preserve"> In </w:t>
      </w:r>
      <w:r w:rsidRPr="00454589">
        <w:rPr>
          <w:i/>
        </w:rPr>
        <w:t>Ancestral Caddo Ceramic Traditions</w:t>
      </w:r>
      <w:r w:rsidRPr="00454589">
        <w:t xml:space="preserve">, edited by Duncan P. McKinnon, Timothy K. Perttula and Jeffrey S. Girard, pp. (in review). LSU Press, Baton Rouge. </w:t>
      </w:r>
    </w:p>
    <w:bookmarkEnd w:id="53"/>
    <w:p w14:paraId="0DE66B5C" w14:textId="77777777" w:rsidR="00454589" w:rsidRPr="00454589" w:rsidRDefault="00454589" w:rsidP="00454589">
      <w:pPr>
        <w:pStyle w:val="EndNoteBibliography"/>
        <w:spacing w:after="0"/>
      </w:pPr>
    </w:p>
    <w:p w14:paraId="76FBAEAD" w14:textId="77777777" w:rsidR="00454589" w:rsidRPr="00454589" w:rsidRDefault="00454589" w:rsidP="00454589">
      <w:pPr>
        <w:pStyle w:val="EndNoteBibliography"/>
        <w:ind w:left="720" w:hanging="720"/>
      </w:pPr>
      <w:bookmarkStart w:id="54" w:name="_ENREF_54"/>
      <w:r w:rsidRPr="00454589">
        <w:tab/>
        <w:t>2021b</w:t>
      </w:r>
      <w:r w:rsidRPr="00454589">
        <w:tab/>
        <w:t>Louisiana Limitrophe: An Iterative Morphological Exegesis of Caddo Bottle and Biface Production</w:t>
      </w:r>
      <w:r w:rsidRPr="00454589">
        <w:rPr>
          <w:i/>
        </w:rPr>
        <w:t>.</w:t>
      </w:r>
      <w:r w:rsidRPr="00454589">
        <w:t xml:space="preserve"> In </w:t>
      </w:r>
      <w:r w:rsidRPr="00454589">
        <w:rPr>
          <w:i/>
        </w:rPr>
        <w:t>Ancestral Caddo Ceramic Traditions</w:t>
      </w:r>
      <w:r w:rsidRPr="00454589">
        <w:t xml:space="preserve">, edited by Duncan P. McKinnon, Jeffrey S. Girard and Timothy K. Perttula, pp. (in press). LSU Press, Baton Rouge. </w:t>
      </w:r>
    </w:p>
    <w:bookmarkEnd w:id="54"/>
    <w:p w14:paraId="4A9830E2" w14:textId="77777777" w:rsidR="00454589" w:rsidRPr="00454589" w:rsidRDefault="00454589" w:rsidP="00454589">
      <w:pPr>
        <w:pStyle w:val="EndNoteBibliography"/>
        <w:spacing w:after="0"/>
      </w:pPr>
    </w:p>
    <w:p w14:paraId="27B1352E" w14:textId="77777777" w:rsidR="00454589" w:rsidRPr="00454589" w:rsidRDefault="00454589" w:rsidP="00454589">
      <w:pPr>
        <w:pStyle w:val="EndNoteBibliography"/>
        <w:ind w:left="720" w:hanging="720"/>
      </w:pPr>
      <w:bookmarkStart w:id="55" w:name="_ENREF_55"/>
      <w:r w:rsidRPr="00454589">
        <w:t>Selden Jr., Robert Z., John E. Dockall and Morgane Dubied</w:t>
      </w:r>
    </w:p>
    <w:p w14:paraId="20BFB0D8" w14:textId="77777777" w:rsidR="00454589" w:rsidRPr="00454589" w:rsidRDefault="00454589" w:rsidP="00454589">
      <w:pPr>
        <w:pStyle w:val="EndNoteBibliography"/>
        <w:ind w:left="720" w:hanging="720"/>
      </w:pPr>
      <w:r w:rsidRPr="00454589">
        <w:tab/>
        <w:t>2020</w:t>
      </w:r>
      <w:r w:rsidRPr="00454589">
        <w:tab/>
        <w:t xml:space="preserve">A quantitative assessment of intraspecific morphological variation in Gahagan bifaces from the southern Caddo area and central Texas. </w:t>
      </w:r>
      <w:r w:rsidRPr="00454589">
        <w:rPr>
          <w:i/>
        </w:rPr>
        <w:t>Southeastern Archaeology</w:t>
      </w:r>
      <w:r w:rsidRPr="00454589">
        <w:t xml:space="preserve"> 10.1080/0734578x.2020.1744416:1-21. DOI: 10.1080/0734578x.2020.1744416</w:t>
      </w:r>
    </w:p>
    <w:bookmarkEnd w:id="55"/>
    <w:p w14:paraId="3A8104CE" w14:textId="77777777" w:rsidR="00454589" w:rsidRPr="00454589" w:rsidRDefault="00454589" w:rsidP="00454589">
      <w:pPr>
        <w:pStyle w:val="EndNoteBibliography"/>
        <w:spacing w:after="0"/>
      </w:pPr>
    </w:p>
    <w:p w14:paraId="225F3D1C" w14:textId="77777777" w:rsidR="00454589" w:rsidRPr="00454589" w:rsidRDefault="00454589" w:rsidP="00454589">
      <w:pPr>
        <w:pStyle w:val="EndNoteBibliography"/>
        <w:ind w:left="720" w:hanging="720"/>
      </w:pPr>
      <w:bookmarkStart w:id="56" w:name="_ENREF_56"/>
      <w:r w:rsidRPr="00454589">
        <w:t>Selden Jr., Robert Z. and Timothy K. Perttula</w:t>
      </w:r>
    </w:p>
    <w:p w14:paraId="29B607DB" w14:textId="77777777" w:rsidR="00454589" w:rsidRPr="00454589" w:rsidRDefault="00454589" w:rsidP="00454589">
      <w:pPr>
        <w:pStyle w:val="EndNoteBibliography"/>
        <w:ind w:left="720" w:hanging="720"/>
      </w:pPr>
      <w:r w:rsidRPr="00454589">
        <w:lastRenderedPageBreak/>
        <w:tab/>
        <w:t>2013</w:t>
      </w:r>
      <w:r w:rsidRPr="00454589">
        <w:tab/>
        <w:t xml:space="preserve">Radiocarbon Trends and the East Texas Caddo Tradition. </w:t>
      </w:r>
      <w:r w:rsidRPr="00454589">
        <w:rPr>
          <w:i/>
        </w:rPr>
        <w:t>Southeastern Archaeology</w:t>
      </w:r>
      <w:r w:rsidRPr="00454589">
        <w:t xml:space="preserve"> 32(1):85-96. DOI: 10.1179/sea.2013.32.1.007</w:t>
      </w:r>
    </w:p>
    <w:bookmarkEnd w:id="56"/>
    <w:p w14:paraId="1ABC204E" w14:textId="77777777" w:rsidR="00454589" w:rsidRPr="00454589" w:rsidRDefault="00454589" w:rsidP="00454589">
      <w:pPr>
        <w:pStyle w:val="EndNoteBibliography"/>
        <w:spacing w:after="0"/>
      </w:pPr>
    </w:p>
    <w:p w14:paraId="52401D8C" w14:textId="77777777" w:rsidR="00454589" w:rsidRPr="00454589" w:rsidRDefault="00454589" w:rsidP="00454589">
      <w:pPr>
        <w:pStyle w:val="EndNoteBibliography"/>
        <w:ind w:left="720" w:hanging="720"/>
      </w:pPr>
      <w:bookmarkStart w:id="57" w:name="_ENREF_57"/>
      <w:r w:rsidRPr="00454589">
        <w:t>Selden Jr., Robert Z., Timothy K. Perttula and Michael J. O'Brien</w:t>
      </w:r>
    </w:p>
    <w:p w14:paraId="3BD388F2" w14:textId="77777777" w:rsidR="00454589" w:rsidRPr="00454589" w:rsidRDefault="00454589" w:rsidP="00454589">
      <w:pPr>
        <w:pStyle w:val="EndNoteBibliography"/>
        <w:ind w:left="720" w:hanging="720"/>
      </w:pPr>
      <w:r w:rsidRPr="00454589">
        <w:tab/>
        <w:t>2014</w:t>
      </w:r>
      <w:r w:rsidRPr="00454589">
        <w:tab/>
        <w:t xml:space="preserve">Advances in Documentation, Digital Curation, Virtual Exhibition, and a Test of 3D Geometric Morphometrics: A Case Study of the Vanderpool Vessels from the Ancestral Caddo Territory. </w:t>
      </w:r>
      <w:r w:rsidRPr="00454589">
        <w:rPr>
          <w:i/>
        </w:rPr>
        <w:t>Advances in Archaeological Practice</w:t>
      </w:r>
      <w:r w:rsidRPr="00454589">
        <w:t xml:space="preserve"> 2(2):1-15. DOI: 10.7183/2326-3768.2.2.64</w:t>
      </w:r>
    </w:p>
    <w:bookmarkEnd w:id="57"/>
    <w:p w14:paraId="608F988C" w14:textId="77777777" w:rsidR="00454589" w:rsidRPr="00454589" w:rsidRDefault="00454589" w:rsidP="00454589">
      <w:pPr>
        <w:pStyle w:val="EndNoteBibliography"/>
        <w:spacing w:after="0"/>
      </w:pPr>
    </w:p>
    <w:p w14:paraId="39C2EAF9" w14:textId="77777777" w:rsidR="00454589" w:rsidRPr="00454589" w:rsidRDefault="00454589" w:rsidP="00454589">
      <w:pPr>
        <w:pStyle w:val="EndNoteBibliography"/>
        <w:ind w:left="720" w:hanging="720"/>
      </w:pPr>
      <w:bookmarkStart w:id="58" w:name="_ENREF_58"/>
      <w:r w:rsidRPr="00454589">
        <w:t>Selden, Robert Z., John E. Dockall and Harry J. Shafer</w:t>
      </w:r>
    </w:p>
    <w:p w14:paraId="7A10DB9B" w14:textId="77777777" w:rsidR="00454589" w:rsidRPr="00454589" w:rsidRDefault="00454589" w:rsidP="00454589">
      <w:pPr>
        <w:pStyle w:val="EndNoteBibliography"/>
        <w:ind w:left="720" w:hanging="720"/>
      </w:pPr>
      <w:r w:rsidRPr="00454589">
        <w:tab/>
        <w:t>2018</w:t>
      </w:r>
      <w:r w:rsidRPr="00454589">
        <w:tab/>
        <w:t xml:space="preserve">Lithic Morphological Organisation: Gahagan Bifaces from the Southern Caddo Area. </w:t>
      </w:r>
      <w:r w:rsidRPr="00454589">
        <w:rPr>
          <w:i/>
        </w:rPr>
        <w:t>Digital Applications in Archaeology and Cultural Heritage</w:t>
      </w:r>
      <w:r w:rsidRPr="00454589">
        <w:t xml:space="preserve"> 10. DOI: 10.1016/j.daach.2018.e00080</w:t>
      </w:r>
    </w:p>
    <w:bookmarkEnd w:id="58"/>
    <w:p w14:paraId="02807E6B" w14:textId="77777777" w:rsidR="00454589" w:rsidRPr="00454589" w:rsidRDefault="00454589" w:rsidP="00454589">
      <w:pPr>
        <w:pStyle w:val="EndNoteBibliography"/>
        <w:spacing w:after="0"/>
      </w:pPr>
    </w:p>
    <w:p w14:paraId="0C83F738" w14:textId="77777777" w:rsidR="00454589" w:rsidRPr="00454589" w:rsidRDefault="00454589" w:rsidP="00454589">
      <w:pPr>
        <w:pStyle w:val="EndNoteBibliography"/>
        <w:ind w:left="720" w:hanging="720"/>
      </w:pPr>
      <w:bookmarkStart w:id="59" w:name="_ENREF_59"/>
      <w:r w:rsidRPr="00454589">
        <w:t>Serwatka, Kamil</w:t>
      </w:r>
    </w:p>
    <w:p w14:paraId="33158C47" w14:textId="77777777" w:rsidR="00454589" w:rsidRPr="00454589" w:rsidRDefault="00454589" w:rsidP="00454589">
      <w:pPr>
        <w:pStyle w:val="EndNoteBibliography"/>
        <w:ind w:left="720" w:hanging="720"/>
      </w:pPr>
      <w:r w:rsidRPr="00454589">
        <w:tab/>
        <w:t>2015</w:t>
      </w:r>
      <w:r w:rsidRPr="00454589">
        <w:tab/>
        <w:t xml:space="preserve">Shape Variation of Middle Palaeolithic Bifacial Tools from Southern Poland: A Geometric Morphometric Approach to Keilmessergruppen Handaxes and Backed Knives. </w:t>
      </w:r>
      <w:r w:rsidRPr="00454589">
        <w:rPr>
          <w:i/>
        </w:rPr>
        <w:t>Lithics</w:t>
      </w:r>
      <w:r w:rsidRPr="00454589">
        <w:t xml:space="preserve"> 35:18-32. </w:t>
      </w:r>
    </w:p>
    <w:bookmarkEnd w:id="59"/>
    <w:p w14:paraId="65EA3FE3" w14:textId="77777777" w:rsidR="00454589" w:rsidRPr="00454589" w:rsidRDefault="00454589" w:rsidP="00454589">
      <w:pPr>
        <w:pStyle w:val="EndNoteBibliography"/>
        <w:spacing w:after="0"/>
      </w:pPr>
    </w:p>
    <w:p w14:paraId="67E60EF8" w14:textId="77777777" w:rsidR="00454589" w:rsidRPr="00454589" w:rsidRDefault="00454589" w:rsidP="00454589">
      <w:pPr>
        <w:pStyle w:val="EndNoteBibliography"/>
        <w:ind w:left="720" w:hanging="720"/>
      </w:pPr>
      <w:bookmarkStart w:id="60" w:name="_ENREF_60"/>
      <w:r w:rsidRPr="00454589">
        <w:t>Suhm, Dee Ann and Edward B. Jelks</w:t>
      </w:r>
    </w:p>
    <w:p w14:paraId="4A9BCB44" w14:textId="77777777" w:rsidR="00454589" w:rsidRPr="00454589" w:rsidRDefault="00454589" w:rsidP="00454589">
      <w:pPr>
        <w:pStyle w:val="EndNoteBibliography"/>
        <w:ind w:left="720" w:hanging="720"/>
      </w:pPr>
      <w:r w:rsidRPr="00454589">
        <w:tab/>
        <w:t>1962</w:t>
      </w:r>
      <w:r w:rsidRPr="00454589">
        <w:tab/>
      </w:r>
      <w:r w:rsidRPr="00454589">
        <w:rPr>
          <w:i/>
        </w:rPr>
        <w:t>Handbook of Texas Archeology: Type Descriptions</w:t>
      </w:r>
      <w:r w:rsidRPr="00454589">
        <w:t xml:space="preserve">. Special Publication No. 1. Texas Archeological Society and Bulletin No. 4, Texas Memorial Museum, Austin. </w:t>
      </w:r>
    </w:p>
    <w:bookmarkEnd w:id="60"/>
    <w:p w14:paraId="6D9D9A9D" w14:textId="77777777" w:rsidR="00454589" w:rsidRPr="00454589" w:rsidRDefault="00454589" w:rsidP="00454589">
      <w:pPr>
        <w:pStyle w:val="EndNoteBibliography"/>
        <w:spacing w:after="0"/>
      </w:pPr>
    </w:p>
    <w:p w14:paraId="67FF5547" w14:textId="77777777" w:rsidR="00454589" w:rsidRPr="00454589" w:rsidRDefault="00454589" w:rsidP="00454589">
      <w:pPr>
        <w:pStyle w:val="EndNoteBibliography"/>
        <w:ind w:left="720" w:hanging="720"/>
      </w:pPr>
      <w:bookmarkStart w:id="61" w:name="_ENREF_61"/>
      <w:r w:rsidRPr="00454589">
        <w:t>Suhm, Dee Ann, Alex D. Krieger and Edward B. Jelks</w:t>
      </w:r>
    </w:p>
    <w:p w14:paraId="07F40ACC" w14:textId="77777777" w:rsidR="00454589" w:rsidRPr="00454589" w:rsidRDefault="00454589" w:rsidP="00454589">
      <w:pPr>
        <w:pStyle w:val="EndNoteBibliography"/>
        <w:ind w:left="720" w:hanging="720"/>
      </w:pPr>
      <w:r w:rsidRPr="00454589">
        <w:tab/>
        <w:t>1954</w:t>
      </w:r>
      <w:r w:rsidRPr="00454589">
        <w:tab/>
        <w:t xml:space="preserve">An Introductory Handbook of Texas Archeology. </w:t>
      </w:r>
      <w:r w:rsidRPr="00454589">
        <w:rPr>
          <w:i/>
        </w:rPr>
        <w:t>Bulletin of the Texas Archeological Society</w:t>
      </w:r>
      <w:r w:rsidRPr="00454589">
        <w:t xml:space="preserve"> 25:1-562. </w:t>
      </w:r>
    </w:p>
    <w:bookmarkEnd w:id="61"/>
    <w:p w14:paraId="4633F5DF" w14:textId="77777777" w:rsidR="00454589" w:rsidRPr="00454589" w:rsidRDefault="00454589" w:rsidP="00454589">
      <w:pPr>
        <w:pStyle w:val="EndNoteBibliography"/>
        <w:spacing w:after="0"/>
      </w:pPr>
    </w:p>
    <w:p w14:paraId="1E42138F" w14:textId="77777777" w:rsidR="00454589" w:rsidRPr="00454589" w:rsidRDefault="00454589" w:rsidP="00454589">
      <w:pPr>
        <w:pStyle w:val="EndNoteBibliography"/>
        <w:ind w:left="720" w:hanging="720"/>
      </w:pPr>
      <w:bookmarkStart w:id="62" w:name="_ENREF_62"/>
      <w:r w:rsidRPr="00454589">
        <w:t>Turner, Robert L.</w:t>
      </w:r>
    </w:p>
    <w:p w14:paraId="6F6F0770" w14:textId="77777777" w:rsidR="00454589" w:rsidRPr="00454589" w:rsidRDefault="00454589" w:rsidP="00454589">
      <w:pPr>
        <w:pStyle w:val="EndNoteBibliography"/>
        <w:ind w:left="720" w:hanging="720"/>
      </w:pPr>
      <w:r w:rsidRPr="00454589">
        <w:tab/>
        <w:t>1978</w:t>
      </w:r>
      <w:r w:rsidRPr="00454589">
        <w:tab/>
        <w:t xml:space="preserve">The Tuck Carpenter Site and Its Relations to Other Sites within the Titus Focus. </w:t>
      </w:r>
      <w:r w:rsidRPr="00454589">
        <w:rPr>
          <w:i/>
        </w:rPr>
        <w:t>Bulletin of the Texas Archeological Society</w:t>
      </w:r>
      <w:r w:rsidRPr="00454589">
        <w:t xml:space="preserve"> 49:1-110. </w:t>
      </w:r>
    </w:p>
    <w:bookmarkEnd w:id="62"/>
    <w:p w14:paraId="0BD7F3E4" w14:textId="77777777" w:rsidR="00454589" w:rsidRPr="00454589" w:rsidRDefault="00454589" w:rsidP="00454589">
      <w:pPr>
        <w:pStyle w:val="EndNoteBibliography"/>
        <w:spacing w:after="0"/>
      </w:pPr>
    </w:p>
    <w:p w14:paraId="7A71F733" w14:textId="77777777" w:rsidR="00454589" w:rsidRPr="00454589" w:rsidRDefault="00454589" w:rsidP="00454589">
      <w:pPr>
        <w:pStyle w:val="EndNoteBibliography"/>
        <w:ind w:left="720" w:hanging="720"/>
      </w:pPr>
      <w:bookmarkStart w:id="63" w:name="_ENREF_63"/>
      <w:r w:rsidRPr="00454589">
        <w:tab/>
        <w:t>1992</w:t>
      </w:r>
      <w:r w:rsidRPr="00454589">
        <w:tab/>
      </w:r>
      <w:r w:rsidRPr="00454589">
        <w:rPr>
          <w:i/>
        </w:rPr>
        <w:t>Prehistoric Mortuary Remains at the Tuck Carpenter Site, Camp County, Texas</w:t>
      </w:r>
      <w:r w:rsidRPr="00454589">
        <w:t xml:space="preserve">. Texas Archeological Research Laboratory, The University of Texas. </w:t>
      </w:r>
    </w:p>
    <w:bookmarkEnd w:id="63"/>
    <w:p w14:paraId="113B21AB" w14:textId="77777777" w:rsidR="00454589" w:rsidRPr="00454589" w:rsidRDefault="00454589" w:rsidP="00454589">
      <w:pPr>
        <w:pStyle w:val="EndNoteBibliography"/>
        <w:spacing w:after="0"/>
      </w:pPr>
    </w:p>
    <w:p w14:paraId="7600BCB1" w14:textId="77777777" w:rsidR="00454589" w:rsidRPr="00454589" w:rsidRDefault="00454589" w:rsidP="00454589">
      <w:pPr>
        <w:pStyle w:val="EndNoteBibliography"/>
        <w:ind w:left="720" w:hanging="720"/>
      </w:pPr>
      <w:bookmarkStart w:id="64" w:name="_ENREF_64"/>
      <w:r w:rsidRPr="00454589">
        <w:t>Vaquero, Manuel and Francesca Romagnoli</w:t>
      </w:r>
    </w:p>
    <w:p w14:paraId="72B19321" w14:textId="77777777" w:rsidR="00454589" w:rsidRPr="00454589" w:rsidRDefault="00454589" w:rsidP="00454589">
      <w:pPr>
        <w:pStyle w:val="EndNoteBibliography"/>
        <w:ind w:left="720" w:hanging="720"/>
      </w:pPr>
      <w:r w:rsidRPr="00454589">
        <w:lastRenderedPageBreak/>
        <w:tab/>
        <w:t>2017</w:t>
      </w:r>
      <w:r w:rsidRPr="00454589">
        <w:tab/>
        <w:t xml:space="preserve">Searching for Lazy People: the Significance of Expedient Behavior in the Interpretation of Paleolithic Assemblages. </w:t>
      </w:r>
      <w:r w:rsidRPr="00454589">
        <w:rPr>
          <w:i/>
        </w:rPr>
        <w:t>Journal of Archaeological Method and Theory</w:t>
      </w:r>
      <w:r w:rsidRPr="00454589">
        <w:t xml:space="preserve"> 25(2):334-367. DOI: 10.1007/s10816-017-9339-x</w:t>
      </w:r>
    </w:p>
    <w:bookmarkEnd w:id="64"/>
    <w:p w14:paraId="6EC33B2F" w14:textId="77777777" w:rsidR="00454589" w:rsidRPr="00454589" w:rsidRDefault="00454589" w:rsidP="00454589">
      <w:pPr>
        <w:pStyle w:val="EndNoteBibliography"/>
        <w:spacing w:after="0"/>
      </w:pPr>
    </w:p>
    <w:p w14:paraId="0644D0B9" w14:textId="77777777" w:rsidR="00454589" w:rsidRPr="00454589" w:rsidRDefault="00454589" w:rsidP="00454589">
      <w:pPr>
        <w:pStyle w:val="EndNoteBibliography"/>
        <w:ind w:left="720" w:hanging="720"/>
      </w:pPr>
      <w:bookmarkStart w:id="65" w:name="_ENREF_65"/>
      <w:r w:rsidRPr="00454589">
        <w:t>Walters, Mark and Patti Haskins</w:t>
      </w:r>
    </w:p>
    <w:p w14:paraId="424054F4" w14:textId="77777777" w:rsidR="00454589" w:rsidRPr="00454589" w:rsidRDefault="00454589" w:rsidP="00454589">
      <w:pPr>
        <w:pStyle w:val="EndNoteBibliography"/>
        <w:ind w:left="720" w:hanging="720"/>
      </w:pPr>
      <w:r w:rsidRPr="00454589">
        <w:tab/>
        <w:t>1998</w:t>
      </w:r>
      <w:r w:rsidRPr="00454589">
        <w:tab/>
        <w:t xml:space="preserve">Archaeological Investigations at the Redwine Site (41SM193), Smith County, Texas. </w:t>
      </w:r>
      <w:r w:rsidRPr="00454589">
        <w:rPr>
          <w:i/>
        </w:rPr>
        <w:t>Journal of Northeast Texas Archaeology</w:t>
      </w:r>
      <w:r w:rsidRPr="00454589">
        <w:t xml:space="preserve"> 11:1-38. </w:t>
      </w:r>
    </w:p>
    <w:bookmarkEnd w:id="65"/>
    <w:p w14:paraId="003237E9" w14:textId="77777777" w:rsidR="00454589" w:rsidRPr="00454589" w:rsidRDefault="00454589" w:rsidP="00454589">
      <w:pPr>
        <w:pStyle w:val="EndNoteBibliography"/>
        <w:spacing w:after="0"/>
      </w:pPr>
    </w:p>
    <w:p w14:paraId="51723992" w14:textId="77777777" w:rsidR="00454589" w:rsidRPr="00454589" w:rsidRDefault="00454589" w:rsidP="00454589">
      <w:pPr>
        <w:pStyle w:val="EndNoteBibliography"/>
        <w:ind w:left="720" w:hanging="720"/>
      </w:pPr>
      <w:bookmarkStart w:id="66" w:name="_ENREF_66"/>
      <w:r w:rsidRPr="00454589">
        <w:t>Wilson, Lucy</w:t>
      </w:r>
    </w:p>
    <w:p w14:paraId="091AAB6A" w14:textId="77777777" w:rsidR="00454589" w:rsidRPr="00454589" w:rsidRDefault="00454589" w:rsidP="00454589">
      <w:pPr>
        <w:pStyle w:val="EndNoteBibliography"/>
        <w:ind w:left="720" w:hanging="720"/>
      </w:pPr>
      <w:r w:rsidRPr="00454589">
        <w:tab/>
        <w:t>2007</w:t>
      </w:r>
      <w:r w:rsidRPr="00454589">
        <w:tab/>
        <w:t xml:space="preserve">Understanding Prehistoric Lithic Raw Material Selection: Application of a Gravity Model. </w:t>
      </w:r>
      <w:r w:rsidRPr="00454589">
        <w:rPr>
          <w:i/>
        </w:rPr>
        <w:t>Journal of Archaeological Method and Theory</w:t>
      </w:r>
      <w:r w:rsidRPr="00454589">
        <w:t xml:space="preserve"> 14(4):388-411. DOI: 10.1007/s10816-007-9042-4</w:t>
      </w:r>
    </w:p>
    <w:bookmarkEnd w:id="66"/>
    <w:p w14:paraId="1F4C28ED" w14:textId="77777777" w:rsidR="00454589" w:rsidRPr="00454589" w:rsidRDefault="00454589" w:rsidP="00454589">
      <w:pPr>
        <w:pStyle w:val="EndNoteBibliography"/>
      </w:pPr>
    </w:p>
    <w:p w14:paraId="626E8B3C" w14:textId="5F2EBE6C" w:rsidR="0093027E" w:rsidRPr="000B4946" w:rsidRDefault="00E93C61" w:rsidP="00EF13AB">
      <w:pPr>
        <w:rPr>
          <w:rFonts w:ascii="Lato Light" w:hAnsi="Lato Light"/>
          <w:sz w:val="20"/>
          <w:szCs w:val="20"/>
        </w:rPr>
      </w:pPr>
      <w:r w:rsidRPr="000B4946">
        <w:rPr>
          <w:rFonts w:ascii="Lato Light" w:hAnsi="Lato Light"/>
          <w:sz w:val="20"/>
          <w:szCs w:val="20"/>
        </w:rPr>
        <w:fldChar w:fldCharType="end"/>
      </w:r>
    </w:p>
    <w:p w14:paraId="45E05B35" w14:textId="344DD68F" w:rsidR="009A653B" w:rsidRPr="000B4946" w:rsidRDefault="009A653B">
      <w:pPr>
        <w:rPr>
          <w:rFonts w:ascii="Lato Light" w:hAnsi="Lato Light"/>
          <w:sz w:val="20"/>
          <w:szCs w:val="20"/>
        </w:rPr>
      </w:pPr>
    </w:p>
    <w:sectPr w:rsidR="009A653B" w:rsidRPr="000B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19BB61DD-B3A5-4B46-8D0D-68CA0EAEEE10}"/>
    <w:embedBold r:id="rId2" w:fontKey="{2BA70D30-A8ED-42DB-A494-9E63F4D210DE}"/>
    <w:embedItalic r:id="rId3" w:fontKey="{2BFB6E84-60A2-4FCC-9942-338FA6ECA3D3}"/>
  </w:font>
  <w:font w:name="Lato Light">
    <w:altName w:val="Calibri"/>
    <w:panose1 w:val="020F0502020204030203"/>
    <w:charset w:val="00"/>
    <w:family w:val="swiss"/>
    <w:pitch w:val="variable"/>
    <w:sig w:usb0="A00002AF" w:usb1="5000604B" w:usb2="00000000" w:usb3="00000000" w:csb0="0000019F" w:csb1="00000000"/>
    <w:embedRegular r:id="rId4" w:fontKey="{E4BC0806-9BD0-4B0E-8ECB-70E5B990A54A}"/>
    <w:embedBold r:id="rId5" w:fontKey="{C18A74AF-1909-4B8B-99BE-C684308958A8}"/>
    <w:embedItalic r:id="rId6" w:fontKey="{B682734E-3AFB-4F30-A8D1-436B24A752D3}"/>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record-ids&gt;&lt;/item&gt;&lt;/Libraries&gt;"/>
  </w:docVars>
  <w:rsids>
    <w:rsidRoot w:val="002C0150"/>
    <w:rsid w:val="000004CB"/>
    <w:rsid w:val="00011246"/>
    <w:rsid w:val="0001521E"/>
    <w:rsid w:val="00015B17"/>
    <w:rsid w:val="00022489"/>
    <w:rsid w:val="000227BC"/>
    <w:rsid w:val="00024029"/>
    <w:rsid w:val="00043A43"/>
    <w:rsid w:val="00060D0E"/>
    <w:rsid w:val="0007137D"/>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12F60"/>
    <w:rsid w:val="00217179"/>
    <w:rsid w:val="002225DA"/>
    <w:rsid w:val="00246787"/>
    <w:rsid w:val="00246D55"/>
    <w:rsid w:val="00273F53"/>
    <w:rsid w:val="002806EC"/>
    <w:rsid w:val="00280B1F"/>
    <w:rsid w:val="00285CDA"/>
    <w:rsid w:val="00294276"/>
    <w:rsid w:val="002C0150"/>
    <w:rsid w:val="002C4E9C"/>
    <w:rsid w:val="002D1923"/>
    <w:rsid w:val="002E1F9D"/>
    <w:rsid w:val="002F30B0"/>
    <w:rsid w:val="002F53EB"/>
    <w:rsid w:val="0030055D"/>
    <w:rsid w:val="00302DD7"/>
    <w:rsid w:val="00314F84"/>
    <w:rsid w:val="00315E68"/>
    <w:rsid w:val="0034150E"/>
    <w:rsid w:val="0035654A"/>
    <w:rsid w:val="00356EA9"/>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01FF7"/>
    <w:rsid w:val="00434AE9"/>
    <w:rsid w:val="00454589"/>
    <w:rsid w:val="00474A16"/>
    <w:rsid w:val="004776F7"/>
    <w:rsid w:val="004809CF"/>
    <w:rsid w:val="0048389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855A7"/>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3003"/>
    <w:rsid w:val="006D43BF"/>
    <w:rsid w:val="006E6CB6"/>
    <w:rsid w:val="006F004A"/>
    <w:rsid w:val="006F16BE"/>
    <w:rsid w:val="00702B25"/>
    <w:rsid w:val="00704AD1"/>
    <w:rsid w:val="0071236C"/>
    <w:rsid w:val="0072520B"/>
    <w:rsid w:val="00776598"/>
    <w:rsid w:val="00786A1B"/>
    <w:rsid w:val="007E0556"/>
    <w:rsid w:val="007E0A3F"/>
    <w:rsid w:val="007F54E8"/>
    <w:rsid w:val="00800F84"/>
    <w:rsid w:val="008028B0"/>
    <w:rsid w:val="008075DC"/>
    <w:rsid w:val="00815894"/>
    <w:rsid w:val="008209B8"/>
    <w:rsid w:val="00842012"/>
    <w:rsid w:val="0084208E"/>
    <w:rsid w:val="008479A6"/>
    <w:rsid w:val="00851D09"/>
    <w:rsid w:val="008533DA"/>
    <w:rsid w:val="00866804"/>
    <w:rsid w:val="00870339"/>
    <w:rsid w:val="00871482"/>
    <w:rsid w:val="0089284C"/>
    <w:rsid w:val="00892C0B"/>
    <w:rsid w:val="008A5962"/>
    <w:rsid w:val="008B6751"/>
    <w:rsid w:val="008C07AD"/>
    <w:rsid w:val="008D18FB"/>
    <w:rsid w:val="008F750E"/>
    <w:rsid w:val="00917C78"/>
    <w:rsid w:val="0093027E"/>
    <w:rsid w:val="009324A8"/>
    <w:rsid w:val="00936ABF"/>
    <w:rsid w:val="00943F35"/>
    <w:rsid w:val="00944EA4"/>
    <w:rsid w:val="00945B10"/>
    <w:rsid w:val="00951E8A"/>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2420B"/>
    <w:rsid w:val="00B249CF"/>
    <w:rsid w:val="00B327A3"/>
    <w:rsid w:val="00B43F17"/>
    <w:rsid w:val="00B4536A"/>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378"/>
    <w:rsid w:val="00BB4D4D"/>
    <w:rsid w:val="00BE12B3"/>
    <w:rsid w:val="00BE71A8"/>
    <w:rsid w:val="00BF171C"/>
    <w:rsid w:val="00BF1E7D"/>
    <w:rsid w:val="00C04443"/>
    <w:rsid w:val="00C06D29"/>
    <w:rsid w:val="00C0714B"/>
    <w:rsid w:val="00C3410F"/>
    <w:rsid w:val="00C35A3F"/>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7391"/>
    <w:rsid w:val="00DB0777"/>
    <w:rsid w:val="00DC1326"/>
    <w:rsid w:val="00DD0488"/>
    <w:rsid w:val="00DD275F"/>
    <w:rsid w:val="00DD34C8"/>
    <w:rsid w:val="00DD76A3"/>
    <w:rsid w:val="00E1192C"/>
    <w:rsid w:val="00E20CF0"/>
    <w:rsid w:val="00E212DD"/>
    <w:rsid w:val="00E600F8"/>
    <w:rsid w:val="00E63AE4"/>
    <w:rsid w:val="00E70889"/>
    <w:rsid w:val="00E771D3"/>
    <w:rsid w:val="00E84AB2"/>
    <w:rsid w:val="00E92AF0"/>
    <w:rsid w:val="00E92E6B"/>
    <w:rsid w:val="00E93C61"/>
    <w:rsid w:val="00E9601A"/>
    <w:rsid w:val="00EA1F97"/>
    <w:rsid w:val="00EB0BDA"/>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21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 w:type="character" w:styleId="FollowedHyperlink">
    <w:name w:val="FollowedHyperlink"/>
    <w:basedOn w:val="DefaultParagraphFont"/>
    <w:uiPriority w:val="99"/>
    <w:semiHidden/>
    <w:unhideWhenUsed/>
    <w:rsid w:val="008209B8"/>
    <w:rPr>
      <w:color w:val="954F72" w:themeColor="followedHyperlink"/>
      <w:u w:val="single"/>
    </w:rPr>
  </w:style>
  <w:style w:type="paragraph" w:styleId="BalloonText">
    <w:name w:val="Balloon Text"/>
    <w:basedOn w:val="Normal"/>
    <w:link w:val="BalloonTextChar"/>
    <w:uiPriority w:val="99"/>
    <w:semiHidden/>
    <w:unhideWhenUsed/>
    <w:rsid w:val="008209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doi.org/10.1080/01977261.2007.11721052" TargetMode="Externa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aksel-blaise.github.io/perdiz"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https://doi.org/10.1016/j.culher.2018.07.00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D0254-E657-4026-B2E2-8924F9F5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16152</Words>
  <Characters>92067</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4</cp:revision>
  <dcterms:created xsi:type="dcterms:W3CDTF">2020-11-05T12:17:00Z</dcterms:created>
  <dcterms:modified xsi:type="dcterms:W3CDTF">2020-11-05T12:45:00Z</dcterms:modified>
</cp:coreProperties>
</file>