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9A9F4" w14:textId="1EEFE86B" w:rsidR="00FC21D5" w:rsidRDefault="00B249CF" w:rsidP="004E2484">
      <w:pPr>
        <w:spacing w:before="240" w:after="0"/>
        <w:contextualSpacing/>
        <w:jc w:val="center"/>
        <w:rPr>
          <w:rFonts w:ascii="Lato Light" w:hAnsi="Lato Light"/>
          <w:b/>
          <w:sz w:val="28"/>
          <w:szCs w:val="28"/>
        </w:rPr>
      </w:pPr>
      <w:r>
        <w:rPr>
          <w:rFonts w:ascii="Lato Light" w:hAnsi="Lato Light"/>
          <w:b/>
          <w:sz w:val="28"/>
          <w:szCs w:val="28"/>
        </w:rPr>
        <w:t>SHAPE AS A FUNCTION OF RAW MATERIAL</w:t>
      </w:r>
      <w:r w:rsidR="00F3681C">
        <w:rPr>
          <w:rFonts w:ascii="Lato Light" w:hAnsi="Lato Light"/>
          <w:b/>
          <w:sz w:val="28"/>
          <w:szCs w:val="28"/>
        </w:rPr>
        <w:t xml:space="preserve"> + CONTEXT</w:t>
      </w:r>
      <w:r>
        <w:rPr>
          <w:rFonts w:ascii="Lato Light" w:hAnsi="Lato Light"/>
          <w:b/>
          <w:sz w:val="28"/>
          <w:szCs w:val="28"/>
        </w:rPr>
        <w:t>?</w:t>
      </w:r>
    </w:p>
    <w:p w14:paraId="6019ECDA" w14:textId="77777777" w:rsidR="0030055D" w:rsidRPr="000D3AD4" w:rsidRDefault="00B249CF" w:rsidP="00B249CF">
      <w:pPr>
        <w:spacing w:before="240" w:after="0"/>
        <w:contextualSpacing/>
        <w:jc w:val="center"/>
        <w:rPr>
          <w:rFonts w:ascii="Lato Light" w:hAnsi="Lato Light"/>
          <w:b/>
          <w:sz w:val="28"/>
          <w:szCs w:val="28"/>
        </w:rPr>
      </w:pPr>
      <w:r>
        <w:rPr>
          <w:rFonts w:ascii="Lato Light" w:hAnsi="Lato Light"/>
          <w:b/>
          <w:sz w:val="28"/>
          <w:szCs w:val="28"/>
        </w:rPr>
        <w:t>A PRELIMINARY ANALYSIS OF PERDIZ ARROW POINT MORPHOLOGY FROM THE SOUTHERN CADDO AREA</w:t>
      </w:r>
    </w:p>
    <w:p w14:paraId="5DA040A9" w14:textId="77777777" w:rsidR="002C0150" w:rsidRPr="000D3AD4" w:rsidRDefault="002C0150" w:rsidP="002C0150">
      <w:pPr>
        <w:jc w:val="center"/>
        <w:rPr>
          <w:rFonts w:ascii="Lato Light" w:hAnsi="Lato Light"/>
          <w:sz w:val="32"/>
          <w:szCs w:val="32"/>
        </w:rPr>
      </w:pPr>
    </w:p>
    <w:p w14:paraId="67DD6896" w14:textId="77777777" w:rsidR="002C0150" w:rsidRPr="000D3AD4" w:rsidRDefault="002C0150" w:rsidP="002C0150">
      <w:pPr>
        <w:jc w:val="center"/>
        <w:rPr>
          <w:rFonts w:ascii="Lato Light" w:hAnsi="Lato Light"/>
          <w:sz w:val="24"/>
          <w:szCs w:val="24"/>
        </w:rPr>
      </w:pPr>
    </w:p>
    <w:p w14:paraId="3402307D" w14:textId="77777777" w:rsidR="002C0150" w:rsidRPr="000D3AD4" w:rsidRDefault="002C0150" w:rsidP="002C0150">
      <w:pPr>
        <w:jc w:val="center"/>
        <w:rPr>
          <w:rFonts w:ascii="Lato Light" w:hAnsi="Lato Light"/>
          <w:sz w:val="24"/>
          <w:szCs w:val="24"/>
        </w:rPr>
      </w:pPr>
    </w:p>
    <w:p w14:paraId="530AF7C3" w14:textId="77777777" w:rsidR="002C0150" w:rsidRPr="000D3AD4" w:rsidRDefault="002C0150" w:rsidP="002C0150">
      <w:pPr>
        <w:jc w:val="center"/>
        <w:rPr>
          <w:rFonts w:ascii="Lato Light" w:hAnsi="Lato Light"/>
          <w:sz w:val="24"/>
          <w:szCs w:val="24"/>
        </w:rPr>
      </w:pPr>
    </w:p>
    <w:p w14:paraId="66CFD133" w14:textId="77777777" w:rsidR="002C0150" w:rsidRPr="000D3AD4" w:rsidRDefault="002C0150" w:rsidP="002C0150">
      <w:pPr>
        <w:jc w:val="center"/>
        <w:rPr>
          <w:rFonts w:ascii="Lato Light" w:hAnsi="Lato Light"/>
          <w:sz w:val="24"/>
          <w:szCs w:val="24"/>
        </w:rPr>
      </w:pPr>
    </w:p>
    <w:p w14:paraId="4D9977CE" w14:textId="77777777" w:rsidR="002C0150" w:rsidRPr="000D3AD4" w:rsidRDefault="002C0150" w:rsidP="002C0150">
      <w:pPr>
        <w:jc w:val="center"/>
        <w:rPr>
          <w:rFonts w:ascii="Lato Light" w:hAnsi="Lato Light"/>
          <w:sz w:val="24"/>
          <w:szCs w:val="24"/>
        </w:rPr>
      </w:pPr>
    </w:p>
    <w:p w14:paraId="1395F15B" w14:textId="77777777" w:rsidR="00F041EC" w:rsidRPr="000D3AD4" w:rsidRDefault="00F041EC" w:rsidP="002C0150">
      <w:pPr>
        <w:jc w:val="center"/>
        <w:rPr>
          <w:rFonts w:ascii="Lato Light" w:hAnsi="Lato Light"/>
          <w:sz w:val="24"/>
          <w:szCs w:val="24"/>
        </w:rPr>
      </w:pPr>
    </w:p>
    <w:p w14:paraId="7A58E986" w14:textId="77777777" w:rsidR="002C0150" w:rsidRPr="000D3AD4" w:rsidRDefault="002C0150" w:rsidP="002C0150">
      <w:pPr>
        <w:jc w:val="center"/>
        <w:rPr>
          <w:rFonts w:ascii="Lato Light" w:hAnsi="Lato Light"/>
          <w:sz w:val="24"/>
          <w:szCs w:val="24"/>
        </w:rPr>
      </w:pPr>
    </w:p>
    <w:p w14:paraId="4003C618" w14:textId="77777777" w:rsidR="002C0150" w:rsidRPr="000D3AD4" w:rsidRDefault="002C0150" w:rsidP="002C0150">
      <w:pPr>
        <w:jc w:val="center"/>
        <w:rPr>
          <w:rFonts w:ascii="Lato Light" w:hAnsi="Lato Light"/>
          <w:sz w:val="24"/>
          <w:szCs w:val="24"/>
        </w:rPr>
      </w:pPr>
    </w:p>
    <w:p w14:paraId="6BD36FD7" w14:textId="77777777"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14:paraId="2976853E" w14:textId="77777777" w:rsidR="002C0150" w:rsidRPr="000D3AD4" w:rsidRDefault="002C0150" w:rsidP="002C0150">
      <w:pPr>
        <w:jc w:val="center"/>
        <w:rPr>
          <w:rFonts w:ascii="Lato Light" w:hAnsi="Lato Light"/>
          <w:sz w:val="20"/>
          <w:szCs w:val="20"/>
          <w:vertAlign w:val="superscript"/>
        </w:rPr>
      </w:pPr>
    </w:p>
    <w:p w14:paraId="42E251FF" w14:textId="77777777" w:rsidR="002C0150" w:rsidRPr="000D3AD4" w:rsidRDefault="002C0150" w:rsidP="002C0150">
      <w:pPr>
        <w:jc w:val="center"/>
        <w:rPr>
          <w:rFonts w:ascii="Lato Light" w:hAnsi="Lato Light"/>
          <w:sz w:val="20"/>
          <w:szCs w:val="20"/>
        </w:rPr>
      </w:pPr>
    </w:p>
    <w:p w14:paraId="7F707F7F" w14:textId="77777777" w:rsidR="002C0150" w:rsidRPr="000D3AD4" w:rsidRDefault="002C0150" w:rsidP="002C0150">
      <w:pPr>
        <w:jc w:val="center"/>
        <w:rPr>
          <w:rFonts w:ascii="Lato Light" w:hAnsi="Lato Light"/>
          <w:sz w:val="20"/>
          <w:szCs w:val="20"/>
        </w:rPr>
      </w:pPr>
    </w:p>
    <w:p w14:paraId="19D81F81" w14:textId="77777777" w:rsidR="002C0150" w:rsidRPr="000D3AD4" w:rsidRDefault="002C0150" w:rsidP="002C0150">
      <w:pPr>
        <w:jc w:val="center"/>
        <w:rPr>
          <w:rFonts w:ascii="Lato Light" w:hAnsi="Lato Light"/>
          <w:sz w:val="20"/>
          <w:szCs w:val="20"/>
        </w:rPr>
      </w:pPr>
    </w:p>
    <w:p w14:paraId="133D4ECA" w14:textId="77777777" w:rsidR="002C0150" w:rsidRPr="000D3AD4" w:rsidRDefault="002C0150" w:rsidP="002C0150">
      <w:pPr>
        <w:jc w:val="center"/>
        <w:rPr>
          <w:rFonts w:ascii="Lato Light" w:hAnsi="Lato Light"/>
          <w:sz w:val="20"/>
          <w:szCs w:val="20"/>
        </w:rPr>
      </w:pPr>
    </w:p>
    <w:p w14:paraId="32045454" w14:textId="77777777"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14:paraId="6B23F627" w14:textId="77777777" w:rsidR="002C0150" w:rsidRPr="000D3AD4" w:rsidRDefault="002C0150" w:rsidP="002C0150">
      <w:pPr>
        <w:jc w:val="center"/>
        <w:rPr>
          <w:rFonts w:ascii="Lato Light" w:hAnsi="Lato Light"/>
          <w:sz w:val="20"/>
          <w:szCs w:val="20"/>
        </w:rPr>
      </w:pPr>
    </w:p>
    <w:p w14:paraId="5DA715A0" w14:textId="77777777" w:rsidR="002C0150" w:rsidRPr="000D3AD4" w:rsidRDefault="002C0150" w:rsidP="002C0150">
      <w:pPr>
        <w:jc w:val="center"/>
        <w:rPr>
          <w:rFonts w:ascii="Lato Light" w:hAnsi="Lato Light"/>
          <w:sz w:val="20"/>
          <w:szCs w:val="20"/>
        </w:rPr>
      </w:pPr>
    </w:p>
    <w:p w14:paraId="6DF584D9" w14:textId="77777777" w:rsidR="00CB4FB9" w:rsidRPr="000D3AD4" w:rsidRDefault="00CB4FB9" w:rsidP="002C0150">
      <w:pPr>
        <w:jc w:val="center"/>
        <w:rPr>
          <w:rFonts w:ascii="Lato Light" w:hAnsi="Lato Light"/>
          <w:sz w:val="20"/>
          <w:szCs w:val="20"/>
        </w:rPr>
      </w:pPr>
    </w:p>
    <w:p w14:paraId="7EF65DFB" w14:textId="77777777" w:rsidR="00F041EC" w:rsidRPr="000D3AD4" w:rsidRDefault="00F041EC" w:rsidP="002C0150">
      <w:pPr>
        <w:jc w:val="center"/>
        <w:rPr>
          <w:rFonts w:ascii="Lato Light" w:hAnsi="Lato Light"/>
          <w:sz w:val="20"/>
          <w:szCs w:val="20"/>
        </w:rPr>
      </w:pPr>
    </w:p>
    <w:p w14:paraId="4C806EC7" w14:textId="77777777" w:rsidR="002C0150" w:rsidRPr="000D3AD4" w:rsidRDefault="008209B8" w:rsidP="008209B8">
      <w:pPr>
        <w:tabs>
          <w:tab w:val="left" w:pos="908"/>
        </w:tabs>
        <w:rPr>
          <w:rFonts w:ascii="Lato Light" w:hAnsi="Lato Light"/>
          <w:sz w:val="20"/>
          <w:szCs w:val="20"/>
        </w:rPr>
      </w:pPr>
      <w:r>
        <w:rPr>
          <w:rFonts w:ascii="Lato Light" w:hAnsi="Lato Light"/>
          <w:sz w:val="20"/>
          <w:szCs w:val="20"/>
        </w:rPr>
        <w:tab/>
      </w:r>
    </w:p>
    <w:p w14:paraId="7626A739" w14:textId="77777777"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14:paraId="43EA3B3B" w14:textId="77777777"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14:paraId="0BEF144A" w14:textId="77777777"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14:paraId="6DEA03CB" w14:textId="77777777"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14:paraId="45A06354" w14:textId="77777777"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r w:rsidR="00E212DD">
        <w:rPr>
          <w:rFonts w:ascii="Lato Light" w:hAnsi="Lato Light"/>
          <w:i/>
        </w:rPr>
        <w:t xml:space="preserve"> </w:t>
      </w:r>
    </w:p>
    <w:p w14:paraId="350F6C9A" w14:textId="77777777" w:rsidR="00294276" w:rsidRPr="000D3AD4" w:rsidRDefault="00294276" w:rsidP="0062241D">
      <w:pPr>
        <w:spacing w:after="0"/>
        <w:ind w:left="864" w:right="864"/>
        <w:contextualSpacing/>
        <w:jc w:val="both"/>
        <w:rPr>
          <w:rFonts w:ascii="Lato Light" w:hAnsi="Lato Light"/>
          <w:i/>
        </w:rPr>
      </w:pPr>
    </w:p>
    <w:p w14:paraId="2BC616AE" w14:textId="77777777" w:rsidR="00086621" w:rsidRPr="000D3AD4" w:rsidRDefault="00086621" w:rsidP="00122EA2">
      <w:pPr>
        <w:spacing w:after="0"/>
        <w:contextualSpacing/>
        <w:jc w:val="center"/>
        <w:rPr>
          <w:rFonts w:ascii="Lato Light" w:hAnsi="Lato Light"/>
          <w:sz w:val="20"/>
          <w:szCs w:val="20"/>
        </w:rPr>
      </w:pPr>
    </w:p>
    <w:p w14:paraId="6960D6AB" w14:textId="77777777"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14:paraId="43184692" w14:textId="45E52822" w:rsidR="00DD275F" w:rsidRPr="00EC3E77" w:rsidRDefault="00DD275F" w:rsidP="00BB4378">
      <w:pPr>
        <w:spacing w:after="0"/>
        <w:ind w:left="864" w:right="864"/>
        <w:contextualSpacing/>
        <w:jc w:val="both"/>
        <w:rPr>
          <w:rFonts w:ascii="Lato Light" w:hAnsi="Lato Light"/>
        </w:rPr>
      </w:pPr>
      <w:r w:rsidRPr="00EC3E77">
        <w:rPr>
          <w:rFonts w:ascii="Lato Light" w:hAnsi="Lato Light"/>
        </w:rPr>
        <w:lastRenderedPageBreak/>
        <w:t>The assumption is</w:t>
      </w:r>
      <w:bookmarkStart w:id="0" w:name="_GoBack"/>
      <w:bookmarkEnd w:id="0"/>
      <w:r w:rsidRPr="00EC3E77">
        <w:rPr>
          <w:rFonts w:ascii="Lato Light" w:hAnsi="Lato Light"/>
        </w:rPr>
        <w:t xml:space="preserve"> that the ability to execute formal technological designs </w:t>
      </w:r>
      <w:proofErr w:type="gramStart"/>
      <w:r w:rsidRPr="00EC3E77">
        <w:rPr>
          <w:rFonts w:ascii="Lato Light" w:hAnsi="Lato Light"/>
        </w:rPr>
        <w:t>is severely limited</w:t>
      </w:r>
      <w:proofErr w:type="gramEnd"/>
      <w:r w:rsidRPr="00EC3E77">
        <w:rPr>
          <w:rFonts w:ascii="Lato Light" w:hAnsi="Lato Light"/>
        </w:rPr>
        <w:t xml:space="preserve"> by the quality of the raw material. Toolkits based on high quality raw materials are thought to be easier to design because fracture is easier to control</w:t>
      </w:r>
      <w:r w:rsidR="008B6751" w:rsidRPr="00EC3E77">
        <w:rPr>
          <w:rFonts w:ascii="Lato Light" w:hAnsi="Lato Light"/>
        </w:rPr>
        <w:t xml:space="preserve"> </w:t>
      </w:r>
      <w:r w:rsidR="008B6751" w:rsidRPr="00EC3E77">
        <w:rPr>
          <w:rFonts w:ascii="Lato Light" w:hAnsi="Lato Light"/>
        </w:rPr>
        <w:fldChar w:fldCharType="begin"/>
      </w:r>
      <w:r w:rsidR="00DE73BF" w:rsidRPr="00EC3E77">
        <w:rPr>
          <w:rFonts w:ascii="Lato Light" w:hAnsi="Lato Light"/>
        </w:rPr>
        <w:instrText xml:space="preserve"> ADDIN EN.CITE &lt;EndNote&gt;&lt;Cite&gt;&lt;Author&gt;Goodyear&lt;/Author&gt;&lt;Year&gt;1989&lt;/Year&gt;&lt;RecNum&gt;8964&lt;/RecNum&gt;&lt;Pages&gt;3&lt;/Pages&gt;&lt;DisplayText&gt;(Goodyear 1989:3; Luedtke 1992)&lt;/DisplayText&gt;&lt;record&gt;&lt;rec-number&gt;8964&lt;/rec-number&gt;&lt;foreign-keys&gt;&lt;key app="EN" db-id="a9svvddf0ap9akeexa955fs0sx5easa2werr" timestamp="1604052308" guid="8d1eec60-7302-4fb8-a929-73b591c3b69b"&gt;8964&lt;/key&gt;&lt;/foreign-keys&gt;&lt;ref-type name="Book Section"&gt;5&lt;/ref-type&gt;&lt;contributors&gt;&lt;authors&gt;&lt;author&gt;Goodyear, Albert C.&lt;/author&gt;&lt;/authors&gt;&lt;secondary-authors&gt;&lt;author&gt;Ellis, C.&lt;/author&gt;&lt;author&gt;Lothrop, J.&lt;/author&gt;&lt;/secondary-authors&gt;&lt;/contributors&gt;&lt;titles&gt;&lt;title&gt;A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8918&lt;/RecNum&gt;&lt;record&gt;&lt;rec-number&gt;8918&lt;/rec-number&gt;&lt;foreign-keys&gt;&lt;key app="EN" db-id="a9svvddf0ap9akeexa955fs0sx5easa2werr" timestamp="1604052239" guid="7b3ab4d9-93a8-44e3-8f7c-30d955bd5f10"&gt;8918&lt;/key&gt;&lt;/foreign-keys&gt;&lt;ref-type name="Report"&gt;27&lt;/ref-type&gt;&lt;contributors&gt;&lt;authors&gt;&lt;author&gt;Luedtke, Barbara E.&lt;/author&gt;&lt;/authors&gt;&lt;/contributors&gt;&lt;titles&gt;&lt;title&gt;An Archaeologist&amp;apos;s Guide to Chert and Flint&lt;/title&gt;&lt;/titles&gt;&lt;dates&gt;&lt;year&gt;1992&lt;/year&gt;&lt;/dates&gt;&lt;publisher&gt;Institute of Archaeology, University of California, Los Angeles&lt;/publisher&gt;&lt;urls&gt;&lt;/urls&gt;&lt;/record&gt;&lt;/Cite&gt;&lt;/EndNote&gt;</w:instrText>
      </w:r>
      <w:r w:rsidR="008B6751" w:rsidRPr="00EC3E77">
        <w:rPr>
          <w:rFonts w:ascii="Lato Light" w:hAnsi="Lato Light"/>
        </w:rPr>
        <w:fldChar w:fldCharType="separate"/>
      </w:r>
      <w:r w:rsidR="008B6751" w:rsidRPr="00EC3E77">
        <w:rPr>
          <w:rFonts w:ascii="Lato Light" w:hAnsi="Lato Light"/>
          <w:noProof/>
        </w:rPr>
        <w:t>(</w:t>
      </w:r>
      <w:hyperlink w:anchor="_ENREF_23" w:tooltip="Goodyear, 1989 #8964" w:history="1">
        <w:r w:rsidR="006D0B1C" w:rsidRPr="00EC3E77">
          <w:rPr>
            <w:rStyle w:val="Hyperlink"/>
            <w:rFonts w:ascii="Lato Light" w:hAnsi="Lato Light"/>
          </w:rPr>
          <w:t>Goodyear 1989:3</w:t>
        </w:r>
      </w:hyperlink>
      <w:r w:rsidR="008B6751" w:rsidRPr="00EC3E77">
        <w:rPr>
          <w:rFonts w:ascii="Lato Light" w:hAnsi="Lato Light"/>
          <w:noProof/>
        </w:rPr>
        <w:t xml:space="preserve">; </w:t>
      </w:r>
      <w:hyperlink w:anchor="_ENREF_32" w:tooltip="Luedtke, 1992 #8918" w:history="1">
        <w:r w:rsidR="006D0B1C" w:rsidRPr="00EC3E77">
          <w:rPr>
            <w:rStyle w:val="Hyperlink"/>
            <w:rFonts w:ascii="Lato Light" w:hAnsi="Lato Light"/>
          </w:rPr>
          <w:t>Luedtke 1992</w:t>
        </w:r>
      </w:hyperlink>
      <w:r w:rsidR="008B6751" w:rsidRPr="00EC3E77">
        <w:rPr>
          <w:rFonts w:ascii="Lato Light" w:hAnsi="Lato Light"/>
          <w:noProof/>
        </w:rPr>
        <w:t>)</w:t>
      </w:r>
      <w:r w:rsidR="008B6751" w:rsidRPr="00EC3E77">
        <w:rPr>
          <w:rFonts w:ascii="Lato Light" w:hAnsi="Lato Light"/>
        </w:rPr>
        <w:fldChar w:fldCharType="end"/>
      </w:r>
      <w:r w:rsidRPr="00EC3E77">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EC3E77">
        <w:rPr>
          <w:rFonts w:ascii="Lato Light" w:hAnsi="Lato Light"/>
        </w:rPr>
        <w:fldChar w:fldCharType="begin"/>
      </w:r>
      <w:r w:rsidR="002C4E9C" w:rsidRPr="00EC3E77">
        <w:rPr>
          <w:rFonts w:ascii="Lato Light" w:hAnsi="Lato Light"/>
        </w:rPr>
        <w:instrText xml:space="preserve"> ADDIN EN.CITE &lt;EndNote&gt;&lt;Cite&gt;&lt;Author&gt;Brantingham&lt;/Author&gt;&lt;Year&gt;2000&lt;/Year&gt;&lt;RecNum&gt;5904&lt;/RecNum&gt;&lt;Pages&gt;257&lt;/Pages&gt;&lt;DisplayText&gt;(Brantingham, et al. 2000:257)&lt;/DisplayText&gt;&lt;record&gt;&lt;rec-number&gt;5904&lt;/rec-number&gt;&lt;foreign-keys&gt;&lt;key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EC3E77">
        <w:rPr>
          <w:rFonts w:ascii="Lato Light" w:hAnsi="Lato Light"/>
        </w:rPr>
        <w:fldChar w:fldCharType="separate"/>
      </w:r>
      <w:r w:rsidR="00F00C67" w:rsidRPr="00EC3E77">
        <w:rPr>
          <w:rFonts w:ascii="Lato Light" w:hAnsi="Lato Light"/>
          <w:noProof/>
        </w:rPr>
        <w:t>(</w:t>
      </w:r>
      <w:hyperlink w:anchor="_ENREF_8" w:tooltip="Brantingham, 2000 #5904" w:history="1">
        <w:r w:rsidR="006D0B1C" w:rsidRPr="00EC3E77">
          <w:rPr>
            <w:rStyle w:val="Hyperlink"/>
            <w:rFonts w:ascii="Lato Light" w:hAnsi="Lato Light"/>
          </w:rPr>
          <w:t>Brantingham, et al. 2000:257</w:t>
        </w:r>
      </w:hyperlink>
      <w:r w:rsidR="00F00C67" w:rsidRPr="00EC3E77">
        <w:rPr>
          <w:rFonts w:ascii="Lato Light" w:hAnsi="Lato Light"/>
          <w:noProof/>
        </w:rPr>
        <w:t>)</w:t>
      </w:r>
      <w:r w:rsidR="00B94019" w:rsidRPr="00EC3E77">
        <w:rPr>
          <w:rFonts w:ascii="Lato Light" w:hAnsi="Lato Light"/>
        </w:rPr>
        <w:fldChar w:fldCharType="end"/>
      </w:r>
      <w:r w:rsidRPr="00EC3E77">
        <w:rPr>
          <w:rFonts w:ascii="Lato Light" w:hAnsi="Lato Light"/>
        </w:rPr>
        <w:t>.</w:t>
      </w:r>
    </w:p>
    <w:p w14:paraId="155830D3" w14:textId="77777777" w:rsidR="00DD275F" w:rsidRPr="000D3AD4" w:rsidRDefault="00DD275F" w:rsidP="003E7707">
      <w:pPr>
        <w:spacing w:after="0"/>
        <w:contextualSpacing/>
        <w:rPr>
          <w:rFonts w:ascii="Lato Light" w:hAnsi="Lato Light"/>
        </w:rPr>
      </w:pPr>
    </w:p>
    <w:p w14:paraId="7355C3B3" w14:textId="631698B0"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East Texas geologic formations are poor in lithic raw materials</w:t>
      </w:r>
      <w:r w:rsidR="00B249CF"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&lt;EndNote&gt;&lt;Cite&gt;&lt;Author&gt;Banks&lt;/Author&gt;&lt;Year&gt;1990&lt;/Year&gt;&lt;RecNum&gt;439&lt;/RecNum&gt;&lt;Suffix&gt;:Figure 2.1&lt;/Suffix&gt;&lt;DisplayText&gt;(Banks 1990:Figure 2.1)&lt;/DisplayText&gt;&lt;record&gt;&lt;rec-number&gt;439&lt;/rec-number&gt;&lt;foreign-keys&gt;&lt;key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1990:Figure 2.1</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 or at least knappable lithic materials. Consequently, lithic materials suitable for the manufacture of Perdiz arrow points would have been a carefully conserved resource for the sedentary aboriginal Caddo populations that lived in East Texas</w:t>
      </w:r>
      <w:r w:rsidR="00BB4378" w:rsidRPr="00EC3E77">
        <w:rPr>
          <w:rFonts w:ascii="Lato Light" w:hAnsi="Lato Light"/>
          <w:sz w:val="24"/>
          <w:szCs w:val="24"/>
        </w:rPr>
        <w:t xml:space="preserve"> after</w:t>
      </w:r>
      <w:r w:rsidR="0007137D" w:rsidRPr="00EC3E77">
        <w:rPr>
          <w:rFonts w:ascii="Lato Light" w:hAnsi="Lato Light"/>
          <w:sz w:val="24"/>
          <w:szCs w:val="24"/>
        </w:rPr>
        <w:t xml:space="preserve"> A.D. 900</w:t>
      </w:r>
      <w:r w:rsidRPr="00EC3E77">
        <w:rPr>
          <w:rFonts w:ascii="Lato Light" w:hAnsi="Lato Light"/>
          <w:sz w:val="24"/>
          <w:szCs w:val="24"/>
        </w:rPr>
        <w:t xml:space="preserve">. In the general </w:t>
      </w:r>
      <w:r w:rsidR="001C041D" w:rsidRPr="00EC3E77">
        <w:rPr>
          <w:rFonts w:ascii="Lato Light" w:hAnsi="Lato Light"/>
          <w:sz w:val="24"/>
          <w:szCs w:val="24"/>
        </w:rPr>
        <w:t>region</w:t>
      </w:r>
      <w:r w:rsidRPr="00EC3E77">
        <w:rPr>
          <w:rFonts w:ascii="Lato Light" w:hAnsi="Lato Light"/>
          <w:sz w:val="24"/>
          <w:szCs w:val="24"/>
        </w:rPr>
        <w:t>, only the Pisgah Ridge chert in the Trinity River basin, Manning fused glass in the Manning Formation (part of the Jackson group of Eocene age), and various cherts and quartzites in the Catahoula Formation (exposed in the Neches River basin) are in “geological formations that contain in situ rocks suitable for the manufacture of stone tools”</w:t>
      </w:r>
      <w:r w:rsidR="002C4E9C"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&lt;EndNote&gt;&lt;Cite&gt;&lt;Author&gt;Banks&lt;/Author&gt;&lt;Year&gt;1990&lt;/Year&gt;&lt;RecNum&gt;439&lt;/RecNum&gt;&lt;Pages&gt;49&lt;/Pages&gt;&lt;DisplayText&gt;(Banks 1990:49)&lt;/DisplayText&gt;&lt;record&gt;&lt;rec-number&gt;439&lt;/rec-number&gt;&lt;foreign-keys&gt;&lt;key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1990:49</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 There are also upland stream gravels that are relatively widespread in parts of East Texas</w:t>
      </w:r>
      <w:r w:rsidR="002C4E9C"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&lt;EndNote&gt;&lt;Cite&gt;&lt;Author&gt;Banks&lt;/Author&gt;&lt;Year&gt;1990&lt;/Year&gt;&lt;RecNum&gt;439&lt;/RecNum&gt;&lt;Pages&gt;56-57&lt;/Pages&gt;&lt;DisplayText&gt;(Banks 1990:56-57)&lt;/DisplayText&gt;&lt;record&gt;&lt;rec-number&gt;439&lt;/rec-number&gt;&lt;foreign-keys&gt;&lt;key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1990:56-57</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 High quality and knappable cobbles of chert, novaculite, and quartzite are present in the Red River</w:t>
      </w:r>
      <w:r w:rsidR="002C4E9C" w:rsidRPr="00EC3E77">
        <w:rPr>
          <w:rFonts w:ascii="Lato Light" w:hAnsi="Lato Light"/>
          <w:sz w:val="24"/>
          <w:szCs w:val="24"/>
        </w:rPr>
        <w:t xml:space="preserve"> gravels in northeastern Texas, includ</w:t>
      </w:r>
      <w:r w:rsidR="005855A7" w:rsidRPr="00EC3E77">
        <w:rPr>
          <w:rFonts w:ascii="Lato Light" w:hAnsi="Lato Light"/>
          <w:sz w:val="24"/>
          <w:szCs w:val="24"/>
        </w:rPr>
        <w:t>ing</w:t>
      </w:r>
      <w:r w:rsidRPr="00EC3E77">
        <w:rPr>
          <w:rFonts w:ascii="Lato Light" w:hAnsi="Lato Light"/>
          <w:sz w:val="24"/>
          <w:szCs w:val="24"/>
        </w:rPr>
        <w:t xml:space="preserve"> the Bowie gravels in the Red-Sulphur River interfluve, per</w:t>
      </w:r>
      <w:r w:rsidR="002C4E9C" w:rsidRPr="00EC3E77">
        <w:rPr>
          <w:rFonts w:ascii="Lato Light" w:hAnsi="Lato Light"/>
          <w:sz w:val="24"/>
          <w:szCs w:val="24"/>
        </w:rPr>
        <w:t xml:space="preserve"> </w:t>
      </w:r>
      <w:hyperlink w:anchor="_ENREF_11" w:tooltip="Cliff, 1996 #846" w:history="1">
        <w:r w:rsidR="006D0B1C" w:rsidRPr="00EC3E77">
          <w:rPr>
            <w:rStyle w:val="Hyperlink"/>
            <w:rFonts w:ascii="Lato Light" w:hAnsi="Lato Light"/>
            <w:sz w:val="24"/>
            <w:szCs w:val="24"/>
          </w:rPr>
          <w:fldChar w:fldCharType="begin"/>
        </w:r>
        <w:r w:rsidR="006D0B1C" w:rsidRPr="00EC3E77">
          <w:rPr>
            <w:rStyle w:val="Hyperlink"/>
            <w:rFonts w:ascii="Lato Light" w:hAnsi="Lato Light"/>
            <w:sz w:val="24"/>
            <w:szCs w:val="24"/>
          </w:rPr>
          <w:instrText xml:space="preserve"> ADDIN EN.CITE &lt;EndNote&gt;&lt;Cite AuthorYear="1"&gt;&lt;Author&gt;Cliff&lt;/Author&gt;&lt;Year&gt;1996&lt;/Year&gt;&lt;RecNum&gt;846&lt;/RecNum&gt;&lt;DisplayText&gt;Cliff, et al. (1996)&lt;/DisplayText&gt;&lt;record&gt;&lt;rec-number&gt;846&lt;/rec-number&gt;&lt;foreign-keys&gt;&lt;key app="EN" db-id="a9svvddf0ap9akeexa955fs0sx5easa2werr" timestamp="1604048542" guid="32317fe6-6575-4b06-93f9-5a1925154725"&gt;846&lt;/key&gt;&lt;/foreign-keys&gt;&lt;ref-type name="Report"&gt;27&lt;/ref-type&gt;&lt;contributors&gt;&lt;authors&gt;&lt;author&gt;Cliff, M. B.&lt;/author&gt;&lt;author&gt;Green, M.&lt;/author&gt;&lt;author&gt;Hunt, S.&lt;/author&gt;&lt;author&gt;Shanabrook, D.&lt;/author&gt;&lt;author&gt;Peter, D.&lt;/author&gt;&lt;/authors&gt;&lt;/contributors&gt;&lt;titles&gt;&lt;title&gt;Excavations in Area C of the Unionville Site (41CS151), White Oak Creek Mitigation Area (WOCMA), Cass County, Texas&lt;/title&gt;&lt;/titles&gt;&lt;dates&gt;&lt;year&gt;1996&lt;/year&gt;&lt;/dates&gt;&lt;publisher&gt;White Oak Creek Mitigation Area Archeological Technical Series, Report of Investigations No. 4, Geo-Marine, Inc., Plano&lt;/publisher&gt;&lt;urls&gt;&lt;/urls&gt;&lt;/record&gt;&lt;/Cite&gt;&lt;/EndNote&gt;</w:instrText>
        </w:r>
        <w:r w:rsidR="006D0B1C" w:rsidRPr="00EC3E77">
          <w:rPr>
            <w:rStyle w:val="Hyperlink"/>
            <w:rFonts w:ascii="Lato Light" w:hAnsi="Lato Light"/>
            <w:sz w:val="24"/>
            <w:szCs w:val="24"/>
          </w:rPr>
          <w:fldChar w:fldCharType="separate"/>
        </w:r>
        <w:r w:rsidR="006D0B1C" w:rsidRPr="00EC3E77">
          <w:rPr>
            <w:rStyle w:val="Hyperlink"/>
            <w:rFonts w:ascii="Lato Light" w:hAnsi="Lato Light"/>
            <w:sz w:val="24"/>
            <w:szCs w:val="24"/>
          </w:rPr>
          <w:t>Cliff, et al. (1996)</w:t>
        </w:r>
        <w:r w:rsidR="006D0B1C" w:rsidRPr="00EC3E77">
          <w:rPr>
            <w:rStyle w:val="Hyperlink"/>
            <w:rFonts w:ascii="Lato Light" w:hAnsi="Lato Light"/>
            <w:sz w:val="24"/>
            <w:szCs w:val="24"/>
          </w:rPr>
          <w:fldChar w:fldCharType="end"/>
        </w:r>
      </w:hyperlink>
      <w:r w:rsidRPr="00EC3E77">
        <w:rPr>
          <w:rFonts w:ascii="Lato Light" w:hAnsi="Lato Light"/>
          <w:sz w:val="24"/>
          <w:szCs w:val="24"/>
        </w:rPr>
        <w:t xml:space="preserve">, </w:t>
      </w:r>
      <w:r w:rsidR="005855A7" w:rsidRPr="00EC3E77">
        <w:rPr>
          <w:rFonts w:ascii="Lato Light" w:hAnsi="Lato Light"/>
          <w:sz w:val="24"/>
          <w:szCs w:val="24"/>
        </w:rPr>
        <w:t>that</w:t>
      </w:r>
      <w:r w:rsidRPr="00EC3E77">
        <w:rPr>
          <w:rFonts w:ascii="Lato Light" w:hAnsi="Lato Light"/>
          <w:sz w:val="24"/>
          <w:szCs w:val="24"/>
        </w:rPr>
        <w:t xml:space="preserve"> derive from chert-bearing formations in the Ouachita Mountains of southeastern Oklahoma</w:t>
      </w:r>
      <w:r w:rsidR="002C4E9C"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&lt;EndNote&gt;&lt;Cite&gt;&lt;Author&gt;Banks&lt;/Author&gt;&lt;Year&gt;1990&lt;/Year&gt;&lt;RecNum&gt;439&lt;/RecNum&gt;&lt;Suffix&gt;:Figure 1.20&lt;/Suffix&gt;&lt;DisplayText&gt;(Banks 1990:Figure 1.20)&lt;/DisplayText&gt;&lt;record&gt;&lt;rec-number&gt;439&lt;/rec-number&gt;&lt;foreign-keys&gt;&lt;key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1990:Figure 1.20</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w:t>
      </w:r>
    </w:p>
    <w:p w14:paraId="3C419AF2" w14:textId="77777777" w:rsidR="0054700E" w:rsidRPr="00EC3E77" w:rsidRDefault="0054700E" w:rsidP="0054700E">
      <w:pPr>
        <w:spacing w:after="0"/>
        <w:contextualSpacing/>
        <w:jc w:val="both"/>
        <w:rPr>
          <w:rFonts w:ascii="Lato Light" w:hAnsi="Lato Light"/>
          <w:sz w:val="24"/>
          <w:szCs w:val="24"/>
        </w:rPr>
      </w:pPr>
    </w:p>
    <w:p w14:paraId="3BE20590" w14:textId="156C238F" w:rsidR="0054700E" w:rsidRPr="00EC3E77" w:rsidRDefault="00C45454" w:rsidP="0054700E">
      <w:pPr>
        <w:spacing w:after="0"/>
        <w:contextualSpacing/>
        <w:jc w:val="both"/>
        <w:rPr>
          <w:rFonts w:ascii="Lato Light" w:hAnsi="Lato Light"/>
          <w:sz w:val="24"/>
          <w:szCs w:val="24"/>
        </w:rPr>
      </w:pPr>
      <w:r w:rsidRPr="00EC3E77">
        <w:rPr>
          <w:rFonts w:ascii="Lato Light" w:hAnsi="Lato Light"/>
          <w:sz w:val="24"/>
          <w:szCs w:val="24"/>
        </w:rPr>
        <w:t>In the study of lithic raw material sources in the Neches-Angelina river basin by</w:t>
      </w:r>
      <w:r w:rsidR="001C041D" w:rsidRPr="00EC3E77">
        <w:rPr>
          <w:rFonts w:ascii="Lato Light" w:hAnsi="Lato Light"/>
          <w:sz w:val="24"/>
          <w:szCs w:val="24"/>
        </w:rPr>
        <w:t xml:space="preserve"> </w:t>
      </w:r>
      <w:hyperlink w:anchor="_ENREF_21" w:tooltip="Girard, 1995 #1253" w:history="1">
        <w:r w:rsidR="006D0B1C" w:rsidRPr="00EC3E77">
          <w:rPr>
            <w:rStyle w:val="Hyperlink"/>
            <w:rFonts w:ascii="Lato Light" w:hAnsi="Lato Light"/>
            <w:sz w:val="24"/>
            <w:szCs w:val="24"/>
          </w:rPr>
          <w:fldChar w:fldCharType="begin"/>
        </w:r>
        <w:r w:rsidR="006D0B1C" w:rsidRPr="00EC3E77">
          <w:rPr>
            <w:rStyle w:val="Hyperlink"/>
            <w:rFonts w:ascii="Lato Light" w:hAnsi="Lato Light"/>
            <w:sz w:val="24"/>
            <w:szCs w:val="24"/>
          </w:rPr>
          <w:instrText xml:space="preserve"> ADDIN EN.CITE &lt;EndNote&gt;&lt;Cite AuthorYear="1"&gt;&lt;Author&gt;Girard&lt;/Author&gt;&lt;Year&gt;1995&lt;/Year&gt;&lt;RecNum&gt;1253&lt;/RecNum&gt;&lt;Pages&gt;69&lt;/Pages&gt;&lt;DisplayText&gt;Girard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6D0B1C" w:rsidRPr="00EC3E77">
          <w:rPr>
            <w:rStyle w:val="Hyperlink"/>
            <w:rFonts w:ascii="Lato Light" w:hAnsi="Lato Light"/>
            <w:sz w:val="24"/>
            <w:szCs w:val="24"/>
          </w:rPr>
          <w:fldChar w:fldCharType="separate"/>
        </w:r>
        <w:r w:rsidR="006D0B1C" w:rsidRPr="00EC3E77">
          <w:rPr>
            <w:rStyle w:val="Hyperlink"/>
            <w:rFonts w:ascii="Lato Light" w:hAnsi="Lato Light"/>
            <w:sz w:val="24"/>
            <w:szCs w:val="24"/>
          </w:rPr>
          <w:t>Girard (1995:69)</w:t>
        </w:r>
        <w:r w:rsidR="006D0B1C" w:rsidRPr="00EC3E77">
          <w:rPr>
            <w:rStyle w:val="Hyperlink"/>
            <w:rFonts w:ascii="Lato Light" w:hAnsi="Lato Light"/>
            <w:sz w:val="24"/>
            <w:szCs w:val="24"/>
          </w:rPr>
          <w:fldChar w:fldCharType="end"/>
        </w:r>
      </w:hyperlink>
      <w:r w:rsidR="0054700E" w:rsidRPr="00EC3E77">
        <w:rPr>
          <w:rFonts w:ascii="Lato Light" w:hAnsi="Lato Light"/>
          <w:sz w:val="24"/>
          <w:szCs w:val="24"/>
        </w:rPr>
        <w:t xml:space="preserve">, </w:t>
      </w:r>
      <w:r w:rsidRPr="00EC3E77">
        <w:rPr>
          <w:rFonts w:ascii="Lato Light" w:hAnsi="Lato Light"/>
          <w:sz w:val="24"/>
          <w:szCs w:val="24"/>
        </w:rPr>
        <w:t>he notes that there</w:t>
      </w:r>
      <w:r w:rsidR="0054700E" w:rsidRPr="00EC3E77">
        <w:rPr>
          <w:rFonts w:ascii="Lato Light" w:hAnsi="Lato Light"/>
          <w:sz w:val="24"/>
          <w:szCs w:val="24"/>
        </w:rPr>
        <w:t xml:space="preserve"> are redeposited gravels on stream terraces that contain small cobbles and pebbles of petrified wood, fine-grained quartzite, and various cherts. The local cherts tend to be red, gray, tan, and brown in color</w:t>
      </w:r>
      <w:r w:rsidRPr="00EC3E77">
        <w:rPr>
          <w:rFonts w:ascii="Lato Light" w:hAnsi="Lato Light"/>
          <w:sz w:val="24"/>
          <w:szCs w:val="24"/>
        </w:rPr>
        <w:t xml:space="preserve"> </w:t>
      </w:r>
      <w:r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&lt;EndNote&gt;&lt;Cite&gt;&lt;Author&gt;Girard&lt;/Author&gt;&lt;Year&gt;1995&lt;/Year&gt;&lt;RecNum&gt;1253&lt;/RecNum&gt;&lt;Pages&gt;66&lt;/Pages&gt;&lt;DisplayText&gt;(Girard 1995:66)&lt;/DisplayText&gt;&lt;record&gt;&lt;rec-number&gt;1253&lt;/rec-number&gt;&lt;foreign-keys&gt;&lt;key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1" w:tooltip="Girard, 1995 #1253" w:history="1">
        <w:r w:rsidR="006D0B1C" w:rsidRPr="00EC3E77">
          <w:rPr>
            <w:rStyle w:val="Hyperlink"/>
            <w:rFonts w:ascii="Lato Light" w:hAnsi="Lato Light"/>
            <w:sz w:val="24"/>
            <w:szCs w:val="24"/>
          </w:rPr>
          <w:t>Girard 1995:66</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 xml:space="preserve">. </w:t>
      </w:r>
      <w:r w:rsidR="0054700E" w:rsidRPr="00EC3E77">
        <w:rPr>
          <w:rFonts w:ascii="Lato Light" w:hAnsi="Lato Light"/>
          <w:sz w:val="24"/>
          <w:szCs w:val="24"/>
        </w:rPr>
        <w:t>Non-local cherts found on sites in the Neches and Angelina river basins are apparently from Central Texas Edwards Plateau sources, and these are lustrous gray, blue-gray, and dark brown in color.</w:t>
      </w:r>
    </w:p>
    <w:p w14:paraId="68FC425F" w14:textId="77777777" w:rsidR="0054700E" w:rsidRPr="00EC3E77" w:rsidRDefault="0054700E" w:rsidP="0054700E">
      <w:pPr>
        <w:spacing w:after="0"/>
        <w:contextualSpacing/>
        <w:jc w:val="both"/>
        <w:rPr>
          <w:rFonts w:ascii="Lato Light" w:hAnsi="Lato Light"/>
          <w:sz w:val="24"/>
          <w:szCs w:val="24"/>
        </w:rPr>
      </w:pPr>
    </w:p>
    <w:p w14:paraId="308B2748" w14:textId="381E7C1D"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 xml:space="preserve">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A distinctive coarse-grained quartzite (or metaquartzite) may occur in this general area, </w:t>
      </w:r>
      <w:r w:rsidR="002806EC" w:rsidRPr="00EC3E77">
        <w:rPr>
          <w:rFonts w:ascii="Lato Light" w:hAnsi="Lato Light"/>
          <w:sz w:val="24"/>
          <w:szCs w:val="24"/>
        </w:rPr>
        <w:t>al</w:t>
      </w:r>
      <w:r w:rsidRPr="00EC3E77">
        <w:rPr>
          <w:rFonts w:ascii="Lato Light" w:hAnsi="Lato Light"/>
          <w:sz w:val="24"/>
          <w:szCs w:val="24"/>
        </w:rPr>
        <w:t>though it probably is restricted to localized sources</w:t>
      </w:r>
      <w:r w:rsidR="000227BC" w:rsidRPr="00EC3E77">
        <w:rPr>
          <w:rFonts w:ascii="Lato Light" w:hAnsi="Lato Light"/>
          <w:sz w:val="24"/>
          <w:szCs w:val="24"/>
        </w:rPr>
        <w:t>. The material is</w:t>
      </w:r>
      <w:r w:rsidRPr="00EC3E77">
        <w:rPr>
          <w:rFonts w:ascii="Lato Light" w:hAnsi="Lato Light"/>
          <w:sz w:val="24"/>
          <w:szCs w:val="24"/>
        </w:rPr>
        <w:t xml:space="preserve"> described by</w:t>
      </w:r>
      <w:r w:rsidR="00C45454" w:rsidRPr="00EC3E77">
        <w:rPr>
          <w:rFonts w:ascii="Lato Light" w:hAnsi="Lato Light"/>
          <w:sz w:val="24"/>
          <w:szCs w:val="24"/>
        </w:rPr>
        <w:t xml:space="preserve"> </w:t>
      </w:r>
      <w:hyperlink w:anchor="_ENREF_21" w:tooltip="Girard, 1995 #1253" w:history="1">
        <w:r w:rsidR="006D0B1C" w:rsidRPr="00EC3E77">
          <w:rPr>
            <w:rStyle w:val="Hyperlink"/>
            <w:rFonts w:ascii="Lato Light" w:hAnsi="Lato Light"/>
            <w:sz w:val="24"/>
            <w:szCs w:val="24"/>
          </w:rPr>
          <w:fldChar w:fldCharType="begin"/>
        </w:r>
        <w:r w:rsidR="006D0B1C" w:rsidRPr="00EC3E77">
          <w:rPr>
            <w:rStyle w:val="Hyperlink"/>
            <w:rFonts w:ascii="Lato Light" w:hAnsi="Lato Light"/>
            <w:sz w:val="24"/>
            <w:szCs w:val="24"/>
          </w:rPr>
          <w:instrText xml:space="preserve"> ADDIN EN.CITE &lt;EndNote&gt;&lt;Cite AuthorYear="1"&gt;&lt;Author&gt;Girard&lt;/Author&gt;&lt;Year&gt;1995&lt;/Year&gt;&lt;RecNum&gt;1253&lt;/RecNum&gt;&lt;Pages&gt;67&lt;/Pages&gt;&lt;DisplayText&gt;Girard (1995:67)&lt;/DisplayText&gt;&lt;record&gt;&lt;rec-number&gt;1253&lt;/rec-number&gt;&lt;foreign-keys&gt;&lt;key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6D0B1C" w:rsidRPr="00EC3E77">
          <w:rPr>
            <w:rStyle w:val="Hyperlink"/>
            <w:rFonts w:ascii="Lato Light" w:hAnsi="Lato Light"/>
            <w:sz w:val="24"/>
            <w:szCs w:val="24"/>
          </w:rPr>
          <w:fldChar w:fldCharType="separate"/>
        </w:r>
        <w:r w:rsidR="006D0B1C" w:rsidRPr="00EC3E77">
          <w:rPr>
            <w:rStyle w:val="Hyperlink"/>
            <w:rFonts w:ascii="Lato Light" w:hAnsi="Lato Light"/>
            <w:sz w:val="24"/>
            <w:szCs w:val="24"/>
          </w:rPr>
          <w:t>Girard (1995:67)</w:t>
        </w:r>
        <w:r w:rsidR="006D0B1C" w:rsidRPr="00EC3E77">
          <w:rPr>
            <w:rStyle w:val="Hyperlink"/>
            <w:rFonts w:ascii="Lato Light" w:hAnsi="Lato Light"/>
            <w:sz w:val="24"/>
            <w:szCs w:val="24"/>
          </w:rPr>
          <w:fldChar w:fldCharType="end"/>
        </w:r>
      </w:hyperlink>
      <w:r w:rsidRPr="00EC3E77">
        <w:rPr>
          <w:rFonts w:ascii="Lato Light" w:hAnsi="Lato Light"/>
          <w:sz w:val="24"/>
          <w:szCs w:val="24"/>
        </w:rPr>
        <w:t xml:space="preserve"> as </w:t>
      </w:r>
      <w:r w:rsidR="000227BC" w:rsidRPr="00EC3E77">
        <w:rPr>
          <w:rFonts w:ascii="Lato Light" w:hAnsi="Lato Light"/>
          <w:sz w:val="24"/>
          <w:szCs w:val="24"/>
        </w:rPr>
        <w:t>being of</w:t>
      </w:r>
      <w:r w:rsidRPr="00EC3E77">
        <w:rPr>
          <w:rFonts w:ascii="Lato Light" w:hAnsi="Lato Light"/>
          <w:sz w:val="24"/>
          <w:szCs w:val="24"/>
        </w:rPr>
        <w:t xml:space="preserve"> suga</w:t>
      </w:r>
      <w:r w:rsidR="000227BC" w:rsidRPr="00EC3E77">
        <w:rPr>
          <w:rFonts w:ascii="Lato Light" w:hAnsi="Lato Light"/>
          <w:sz w:val="24"/>
          <w:szCs w:val="24"/>
        </w:rPr>
        <w:t>ry coarse-grained texture and</w:t>
      </w:r>
      <w:r w:rsidRPr="00EC3E77">
        <w:rPr>
          <w:rFonts w:ascii="Lato Light" w:hAnsi="Lato Light"/>
          <w:sz w:val="24"/>
          <w:szCs w:val="24"/>
        </w:rPr>
        <w:t xml:space="preserve"> light gr</w:t>
      </w:r>
      <w:r w:rsidR="000227BC" w:rsidRPr="00EC3E77">
        <w:rPr>
          <w:rFonts w:ascii="Lato Light" w:hAnsi="Lato Light"/>
          <w:sz w:val="24"/>
          <w:szCs w:val="24"/>
        </w:rPr>
        <w:t xml:space="preserve">ay to yellowish-brown in color, </w:t>
      </w:r>
      <w:r w:rsidR="00BB4378" w:rsidRPr="00EC3E77">
        <w:rPr>
          <w:rFonts w:ascii="Lato Light" w:hAnsi="Lato Light"/>
          <w:sz w:val="24"/>
          <w:szCs w:val="24"/>
        </w:rPr>
        <w:t>which</w:t>
      </w:r>
      <w:r w:rsidR="002806EC" w:rsidRPr="00EC3E77">
        <w:rPr>
          <w:rFonts w:ascii="Lato Light" w:hAnsi="Lato Light"/>
          <w:sz w:val="24"/>
          <w:szCs w:val="24"/>
        </w:rPr>
        <w:t xml:space="preserve"> </w:t>
      </w:r>
      <w:r w:rsidRPr="00EC3E77">
        <w:rPr>
          <w:rFonts w:ascii="Lato Light" w:hAnsi="Lato Light"/>
          <w:sz w:val="24"/>
          <w:szCs w:val="24"/>
        </w:rPr>
        <w:t>may originate in the Glover Sandstone (part of the basal Sparta Sand Formation) in northeastern Houston County</w:t>
      </w:r>
      <w:r w:rsidR="00C45454" w:rsidRPr="00EC3E77">
        <w:rPr>
          <w:rFonts w:ascii="Lato Light" w:hAnsi="Lato Light"/>
          <w:sz w:val="24"/>
          <w:szCs w:val="24"/>
        </w:rPr>
        <w:t xml:space="preserve"> </w:t>
      </w:r>
      <w:r w:rsidR="00C45454"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5454" w:rsidRPr="00EC3E77">
        <w:rPr>
          <w:rFonts w:ascii="Lato Light" w:hAnsi="Lato Light"/>
          <w:sz w:val="24"/>
          <w:szCs w:val="24"/>
        </w:rPr>
        <w:fldChar w:fldCharType="separate"/>
      </w:r>
      <w:r w:rsidR="00C45454" w:rsidRPr="00EC3E77">
        <w:rPr>
          <w:rFonts w:ascii="Lato Light" w:hAnsi="Lato Light"/>
          <w:noProof/>
          <w:sz w:val="24"/>
          <w:szCs w:val="24"/>
        </w:rPr>
        <w:t>(</w:t>
      </w:r>
      <w:hyperlink w:anchor="_ENREF_21" w:tooltip="Girard, 1995 #1253" w:history="1">
        <w:r w:rsidR="006D0B1C" w:rsidRPr="00EC3E77">
          <w:rPr>
            <w:rStyle w:val="Hyperlink"/>
            <w:rFonts w:ascii="Lato Light" w:hAnsi="Lato Light"/>
            <w:sz w:val="24"/>
            <w:szCs w:val="24"/>
          </w:rPr>
          <w:t>Girard 1995:69</w:t>
        </w:r>
      </w:hyperlink>
      <w:r w:rsidR="00C45454" w:rsidRPr="00EC3E77">
        <w:rPr>
          <w:rFonts w:ascii="Lato Light" w:hAnsi="Lato Light"/>
          <w:noProof/>
          <w:sz w:val="24"/>
          <w:szCs w:val="24"/>
        </w:rPr>
        <w:t>)</w:t>
      </w:r>
      <w:r w:rsidR="00C45454" w:rsidRPr="00EC3E77">
        <w:rPr>
          <w:rFonts w:ascii="Lato Light" w:hAnsi="Lato Light"/>
          <w:sz w:val="24"/>
          <w:szCs w:val="24"/>
        </w:rPr>
        <w:fldChar w:fldCharType="end"/>
      </w:r>
      <w:r w:rsidRPr="00EC3E77">
        <w:rPr>
          <w:rFonts w:ascii="Lato Light" w:hAnsi="Lato Light"/>
          <w:sz w:val="24"/>
          <w:szCs w:val="24"/>
        </w:rPr>
        <w:t>. A quarry (41VN39) of grayish-white quartzite is known in the Sabine R</w:t>
      </w:r>
      <w:r w:rsidR="000227BC" w:rsidRPr="00EC3E77">
        <w:rPr>
          <w:rFonts w:ascii="Lato Light" w:hAnsi="Lato Light"/>
          <w:sz w:val="24"/>
          <w:szCs w:val="24"/>
        </w:rPr>
        <w:t>iver basin in Van Zandt County, and has been noted to turn</w:t>
      </w:r>
      <w:r w:rsidRPr="00EC3E77">
        <w:rPr>
          <w:rFonts w:ascii="Lato Light" w:hAnsi="Lato Light"/>
          <w:sz w:val="24"/>
          <w:szCs w:val="24"/>
        </w:rPr>
        <w:t xml:space="preserve"> pink when heat-treated</w:t>
      </w:r>
      <w:r w:rsidR="00C45454" w:rsidRPr="00EC3E77">
        <w:rPr>
          <w:rFonts w:ascii="Lato Light" w:hAnsi="Lato Light"/>
          <w:sz w:val="24"/>
          <w:szCs w:val="24"/>
        </w:rPr>
        <w:t xml:space="preserve"> </w:t>
      </w:r>
      <w:r w:rsidR="00C45454" w:rsidRPr="00EC3E77">
        <w:rPr>
          <w:rFonts w:ascii="Lato Light" w:hAnsi="Lato Light"/>
          <w:sz w:val="24"/>
          <w:szCs w:val="24"/>
        </w:rPr>
        <w:fldChar w:fldCharType="begin"/>
      </w:r>
      <w:r w:rsidR="00C45454" w:rsidRPr="00EC3E77">
        <w:rPr>
          <w:rFonts w:ascii="Lato Light" w:hAnsi="Lato Light"/>
          <w:sz w:val="24"/>
          <w:szCs w:val="24"/>
        </w:rPr>
        <w:instrText xml:space="preserve"> ADDIN EN.CITE &lt;EndNote&gt;&lt;Cite&gt;&lt;Author&gt;Malone&lt;/Author&gt;&lt;Year&gt;1972&lt;/Year&gt;&lt;RecNum&gt;1898&lt;/RecNum&gt;&lt;DisplayText&gt;(Malone 1972)&lt;/DisplayText&gt;&lt;record&gt;&lt;rec-number&gt;1898&lt;/rec-number&gt;&lt;foreign-keys&gt;&lt;key app="EN" db-id="a9svvddf0ap9akeexa955fs0sx5easa2werr" timestamp="1604048607" guid="d3d5b6ce-85cc-4423-9a11-6e2885405351"&gt;1898&lt;/key&gt;&lt;/foreign-keys&gt;&lt;ref-type name="Report"&gt;27&lt;/ref-type&gt;&lt;contributors&gt;&lt;authors&gt;&lt;author&gt;Malone, J. M.&lt;/author&gt;&lt;/authors&gt;&lt;/contributors&gt;&lt;titles&gt;&lt;title&gt;Archaeological Reconnaissance at Proposed Mineola Reservoir&lt;/title&gt;&lt;/titles&gt;&lt;dates&gt;&lt;year&gt;1972&lt;/year&gt;&lt;/dates&gt;&lt;pub-location&gt;Austin&lt;/pub-location&gt;&lt;publisher&gt;Texas Historical Survey Committee&lt;/publisher&gt;&lt;isbn&gt;Archeological Survey Report No. 10&lt;/isbn&gt;&lt;urls&gt;&lt;/urls&gt;&lt;/record&gt;&lt;/Cite&gt;&lt;/EndNote&gt;</w:instrText>
      </w:r>
      <w:r w:rsidR="00C45454" w:rsidRPr="00EC3E77">
        <w:rPr>
          <w:rFonts w:ascii="Lato Light" w:hAnsi="Lato Light"/>
          <w:sz w:val="24"/>
          <w:szCs w:val="24"/>
        </w:rPr>
        <w:fldChar w:fldCharType="separate"/>
      </w:r>
      <w:r w:rsidR="00C45454" w:rsidRPr="00EC3E77">
        <w:rPr>
          <w:rFonts w:ascii="Lato Light" w:hAnsi="Lato Light"/>
          <w:noProof/>
          <w:sz w:val="24"/>
          <w:szCs w:val="24"/>
        </w:rPr>
        <w:t>(</w:t>
      </w:r>
      <w:hyperlink w:anchor="_ENREF_33" w:tooltip="Malone, 1972 #1898" w:history="1">
        <w:r w:rsidR="006D0B1C" w:rsidRPr="00EC3E77">
          <w:rPr>
            <w:rStyle w:val="Hyperlink"/>
            <w:rFonts w:ascii="Lato Light" w:hAnsi="Lato Light"/>
            <w:sz w:val="24"/>
            <w:szCs w:val="24"/>
          </w:rPr>
          <w:t>Malone 1972</w:t>
        </w:r>
      </w:hyperlink>
      <w:r w:rsidR="00C45454" w:rsidRPr="00EC3E77">
        <w:rPr>
          <w:rFonts w:ascii="Lato Light" w:hAnsi="Lato Light"/>
          <w:noProof/>
          <w:sz w:val="24"/>
          <w:szCs w:val="24"/>
        </w:rPr>
        <w:t>)</w:t>
      </w:r>
      <w:r w:rsidR="00C45454" w:rsidRPr="00EC3E77">
        <w:rPr>
          <w:rFonts w:ascii="Lato Light" w:hAnsi="Lato Light"/>
          <w:sz w:val="24"/>
          <w:szCs w:val="24"/>
        </w:rPr>
        <w:fldChar w:fldCharType="end"/>
      </w:r>
      <w:r w:rsidRPr="00EC3E77">
        <w:rPr>
          <w:rFonts w:ascii="Lato Light" w:hAnsi="Lato Light"/>
          <w:sz w:val="24"/>
          <w:szCs w:val="24"/>
        </w:rPr>
        <w:t>.</w:t>
      </w:r>
    </w:p>
    <w:p w14:paraId="63676814" w14:textId="4A30538D" w:rsidR="00CC7E89"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lastRenderedPageBreak/>
        <w:t xml:space="preserve">The most likely contributing source(s) of non-local cherts used for the manufacture of Perdiz arrow points in </w:t>
      </w:r>
      <w:r w:rsidR="002806EC" w:rsidRPr="00EC3E77">
        <w:rPr>
          <w:rFonts w:ascii="Lato Light" w:hAnsi="Lato Light"/>
          <w:sz w:val="24"/>
          <w:szCs w:val="24"/>
        </w:rPr>
        <w:t>N</w:t>
      </w:r>
      <w:r w:rsidRPr="00EC3E77">
        <w:rPr>
          <w:rFonts w:ascii="Lato Light" w:hAnsi="Lato Light"/>
          <w:sz w:val="24"/>
          <w:szCs w:val="24"/>
        </w:rPr>
        <w:t xml:space="preserve">ortheast and </w:t>
      </w:r>
      <w:r w:rsidR="002806EC" w:rsidRPr="00EC3E77">
        <w:rPr>
          <w:rFonts w:ascii="Lato Light" w:hAnsi="Lato Light"/>
          <w:sz w:val="24"/>
          <w:szCs w:val="24"/>
        </w:rPr>
        <w:t>E</w:t>
      </w:r>
      <w:r w:rsidRPr="00EC3E77">
        <w:rPr>
          <w:rFonts w:ascii="Lato Light" w:hAnsi="Lato Light"/>
          <w:sz w:val="24"/>
          <w:szCs w:val="24"/>
        </w:rPr>
        <w:t xml:space="preserve">ast Texas are those from various Edwards Formation localities in </w:t>
      </w:r>
      <w:r w:rsidR="002806EC" w:rsidRPr="00EC3E77">
        <w:rPr>
          <w:rFonts w:ascii="Lato Light" w:hAnsi="Lato Light"/>
          <w:sz w:val="24"/>
          <w:szCs w:val="24"/>
        </w:rPr>
        <w:t>C</w:t>
      </w:r>
      <w:r w:rsidRPr="00EC3E77">
        <w:rPr>
          <w:rFonts w:ascii="Lato Light" w:hAnsi="Lato Light"/>
          <w:sz w:val="24"/>
          <w:szCs w:val="24"/>
        </w:rPr>
        <w:t>entral Texas</w:t>
      </w:r>
      <w:r w:rsidR="00C45454" w:rsidRPr="00EC3E77">
        <w:rPr>
          <w:rFonts w:ascii="Lato Light" w:hAnsi="Lato Light"/>
          <w:sz w:val="24"/>
          <w:szCs w:val="24"/>
        </w:rPr>
        <w:t xml:space="preserve"> </w:t>
      </w:r>
      <w:r w:rsidR="00C45454"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&lt;EndNote&gt;&lt;Cite&gt;&lt;Author&gt;Banks&lt;/Author&gt;&lt;Year&gt;1990&lt;/Year&gt;&lt;RecNum&gt;439&lt;/RecNum&gt;&lt;DisplayText&gt;(Banks 1990; Perttula 1984)&lt;/DisplayText&gt;&lt;record&gt;&lt;rec-number&gt;439&lt;/rec-number&gt;&lt;foreign-keys&gt;&lt;key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Society&lt;/publisher&gt;&lt;urls&gt;&lt;/urls&gt;&lt;/record&gt;&lt;/Cite&gt;&lt;Cite&gt;&lt;Author&gt;Perttula&lt;/Author&gt;&lt;Year&gt;1984&lt;/Year&gt;&lt;RecNum&gt;2145&lt;/RecNum&gt;&lt;record&gt;&lt;rec-number&gt;2145&lt;/rec-number&gt;&lt;foreign-keys&gt;&lt;key app="EN" db-id="a9svvddf0ap9akeexa955fs0sx5easa2werr" timestamp="1604048621" guid="cec7c85d-a1ac-4c7b-88ab-e9f221746af7"&gt;2145&lt;/key&gt;&lt;/foreign-keys&gt;&lt;ref-type name="Book Section"&gt;5&lt;/ref-type&gt;&lt;contributors&gt;&lt;authors&gt;&lt;author&gt;Perttula, Timothy K.&lt;/author&gt;&lt;/authors&gt;&lt;secondary-authors&gt;&lt;author&gt;B. M. Butler and E. E. May&lt;/author&gt;&lt;/secondary-authors&gt;&lt;/contributors&gt;&lt;titles&gt;&lt;title&gt;Patterns of Prehistoric Lithic Raw Material Utilization in the Caddoan Area: Western Gulf Coastal Plain&lt;/title&gt;&lt;secondary-title&gt;Prehistoric Chert Exploitation: Studies from the Mid-Continent&lt;/secondary-title&gt;&lt;/titles&gt;&lt;pages&gt;pp. 129-148&lt;/pages&gt;&lt;dates&gt;&lt;year&gt;1984&lt;/year&gt;&lt;/dates&gt;&lt;publisher&gt;Occasional Paper 2. Center for Archaeological Investigations, Southern Illinois University, Carbondale&lt;/publisher&gt;&lt;urls&gt;&lt;/urls&gt;&lt;/record&gt;&lt;/Cite&gt;&lt;/EndNote&gt;</w:instrText>
      </w:r>
      <w:r w:rsidR="00C45454"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w:t>
        </w:r>
      </w:hyperlink>
      <w:r w:rsidR="00454589" w:rsidRPr="00EC3E77">
        <w:rPr>
          <w:rFonts w:ascii="Lato Light" w:hAnsi="Lato Light"/>
          <w:noProof/>
          <w:sz w:val="24"/>
          <w:szCs w:val="24"/>
        </w:rPr>
        <w:t xml:space="preserve">; </w:t>
      </w:r>
      <w:hyperlink w:anchor="_ENREF_38" w:tooltip="Perttula, 1984 #2145" w:history="1">
        <w:r w:rsidR="006D0B1C" w:rsidRPr="00EC3E77">
          <w:rPr>
            <w:rStyle w:val="Hyperlink"/>
            <w:rFonts w:ascii="Lato Light" w:hAnsi="Lato Light"/>
            <w:sz w:val="24"/>
            <w:szCs w:val="24"/>
          </w:rPr>
          <w:t>Perttula 1984</w:t>
        </w:r>
      </w:hyperlink>
      <w:r w:rsidR="00454589" w:rsidRPr="00EC3E77">
        <w:rPr>
          <w:rFonts w:ascii="Lato Light" w:hAnsi="Lato Light"/>
          <w:noProof/>
          <w:sz w:val="24"/>
          <w:szCs w:val="24"/>
        </w:rPr>
        <w:t>)</w:t>
      </w:r>
      <w:r w:rsidR="00C45454" w:rsidRPr="00EC3E77">
        <w:rPr>
          <w:rFonts w:ascii="Lato Light" w:hAnsi="Lato Light"/>
          <w:sz w:val="24"/>
          <w:szCs w:val="24"/>
        </w:rPr>
        <w:fldChar w:fldCharType="end"/>
      </w:r>
      <w:r w:rsidRPr="00EC3E77">
        <w:rPr>
          <w:rFonts w:ascii="Lato Light" w:hAnsi="Lato Light"/>
          <w:sz w:val="24"/>
          <w:szCs w:val="24"/>
        </w:rPr>
        <w:t xml:space="preserve">. These resources occur in a region that encompasses the Edwards Plateau </w:t>
      </w:r>
      <w:r w:rsidR="00454589" w:rsidRPr="00EC3E77">
        <w:rPr>
          <w:rFonts w:ascii="Lato Light" w:hAnsi="Lato Light"/>
          <w:sz w:val="24"/>
          <w:szCs w:val="24"/>
        </w:rPr>
        <w:t xml:space="preserve">and the southern Llano Estacado, occurring </w:t>
      </w:r>
      <w:r w:rsidRPr="00EC3E77">
        <w:rPr>
          <w:rFonts w:ascii="Lato Light" w:hAnsi="Lato Light"/>
          <w:sz w:val="24"/>
          <w:szCs w:val="24"/>
        </w:rPr>
        <w:t>in both massive ledge and cobble varieties. These materials also occur as significant gravel sources along the Colorado and Brazos River Valleys but may also occur as reworked and lagged members of Uvalde Gravel deposits.</w:t>
      </w:r>
    </w:p>
    <w:p w14:paraId="1110BB68" w14:textId="77777777" w:rsidR="00E212DD" w:rsidRPr="00EC3E77" w:rsidRDefault="00E212DD" w:rsidP="0054700E">
      <w:pPr>
        <w:spacing w:after="0"/>
        <w:contextualSpacing/>
        <w:jc w:val="both"/>
        <w:rPr>
          <w:rFonts w:ascii="Lato Light" w:hAnsi="Lato Light"/>
          <w:sz w:val="24"/>
          <w:szCs w:val="24"/>
        </w:rPr>
      </w:pPr>
    </w:p>
    <w:p w14:paraId="49F24D16" w14:textId="77777777" w:rsidR="00E212DD" w:rsidRPr="00EC3E77" w:rsidRDefault="00917C78" w:rsidP="0054700E">
      <w:pPr>
        <w:spacing w:after="0"/>
        <w:contextualSpacing/>
        <w:jc w:val="both"/>
        <w:rPr>
          <w:rFonts w:ascii="Lato Light" w:hAnsi="Lato Light"/>
          <w:i/>
          <w:sz w:val="24"/>
          <w:szCs w:val="24"/>
        </w:rPr>
      </w:pPr>
      <w:r w:rsidRPr="00EC3E77">
        <w:rPr>
          <w:rFonts w:ascii="Lato Light" w:hAnsi="Lato Light"/>
          <w:i/>
          <w:sz w:val="24"/>
          <w:szCs w:val="24"/>
        </w:rPr>
        <w:t>Shape, raw material</w:t>
      </w:r>
      <w:r w:rsidR="00562E77" w:rsidRPr="00EC3E77">
        <w:rPr>
          <w:rFonts w:ascii="Lato Light" w:hAnsi="Lato Light"/>
          <w:i/>
          <w:sz w:val="24"/>
          <w:szCs w:val="24"/>
        </w:rPr>
        <w:t>, and human behavior</w:t>
      </w:r>
    </w:p>
    <w:p w14:paraId="6F8429B1" w14:textId="77777777" w:rsidR="00E212DD" w:rsidRPr="00EC3E77" w:rsidRDefault="00E212DD" w:rsidP="0054700E">
      <w:pPr>
        <w:spacing w:after="0"/>
        <w:contextualSpacing/>
        <w:jc w:val="both"/>
        <w:rPr>
          <w:rFonts w:ascii="Lato Light" w:hAnsi="Lato Light"/>
          <w:i/>
          <w:sz w:val="24"/>
          <w:szCs w:val="24"/>
        </w:rPr>
      </w:pPr>
    </w:p>
    <w:p w14:paraId="3C40704D" w14:textId="184227F6" w:rsidR="00D52452" w:rsidRPr="00EC3E77" w:rsidRDefault="008D18FB" w:rsidP="005E49FA">
      <w:pPr>
        <w:spacing w:after="0"/>
        <w:contextualSpacing/>
        <w:jc w:val="both"/>
        <w:rPr>
          <w:rFonts w:ascii="Lato Light" w:hAnsi="Lato Light"/>
          <w:sz w:val="24"/>
          <w:szCs w:val="24"/>
        </w:rPr>
      </w:pPr>
      <w:r w:rsidRPr="00EC3E77">
        <w:rPr>
          <w:rFonts w:ascii="Lato Light" w:hAnsi="Lato Light"/>
          <w:sz w:val="24"/>
          <w:szCs w:val="24"/>
        </w:rPr>
        <w:t xml:space="preserve">Perdiz arrow points </w:t>
      </w:r>
      <w:r w:rsidRPr="00EC3E77">
        <w:rPr>
          <w:rFonts w:ascii="Lato Light" w:hAnsi="Lato Light"/>
          <w:sz w:val="24"/>
          <w:szCs w:val="24"/>
        </w:rPr>
        <w:fldChar w:fldCharType="begin"/>
      </w:r>
      <w:r w:rsidR="00356EA9" w:rsidRPr="00EC3E77">
        <w:rPr>
          <w:rFonts w:ascii="Lato Light" w:hAnsi="Lato Light"/>
          <w:sz w:val="24"/>
          <w:szCs w:val="24"/>
        </w:rPr>
        <w:instrText xml:space="preserve"> ADDIN EN.CITE &lt;EndNote&gt;&lt;Cite&gt;&lt;Author&gt;Suhm&lt;/Author&gt;&lt;Year&gt;1954&lt;/Year&gt;&lt;RecNum&gt;5764&lt;/RecNum&gt;&lt;Suffix&gt;:504 and Plate 131&lt;/Suffix&gt;&lt;DisplayText&gt;(Suhm and Jelks 1962:283 and Plate 142; Suhm, et al. 1954:504 and Plate 131)&lt;/DisplayText&gt;&lt;record&gt;&lt;rec-number&gt;5764&lt;/rec-number&gt;&lt;foreign-keys&gt;&lt;key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Cite&gt;&lt;Author&gt;Suhm&lt;/Author&gt;&lt;Year&gt;1962&lt;/Year&gt;&lt;RecNum&gt;7793&lt;/RecNum&gt;&lt;Suffix&gt;:283 and Plate 142&lt;/Suffix&gt;&lt;record&gt;&lt;rec-number&gt;7793&lt;/rec-number&gt;&lt;foreign-keys&gt;&lt;key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Museum&lt;/publisher&gt;&lt;urls&gt;&lt;/urls&gt;&lt;/record&gt;&lt;/Cite&gt;&lt;/EndNote&gt;</w:instrText>
      </w:r>
      <w:r w:rsidRPr="00EC3E77">
        <w:rPr>
          <w:rFonts w:ascii="Lato Light" w:hAnsi="Lato Light"/>
          <w:sz w:val="24"/>
          <w:szCs w:val="24"/>
        </w:rPr>
        <w:fldChar w:fldCharType="separate"/>
      </w:r>
      <w:r w:rsidR="00356EA9" w:rsidRPr="00EC3E77">
        <w:rPr>
          <w:rFonts w:ascii="Lato Light" w:hAnsi="Lato Light"/>
          <w:noProof/>
          <w:sz w:val="24"/>
          <w:szCs w:val="24"/>
        </w:rPr>
        <w:t>(</w:t>
      </w:r>
      <w:hyperlink w:anchor="_ENREF_62" w:tooltip="Suhm, 1962 #7793" w:history="1">
        <w:r w:rsidR="006D0B1C" w:rsidRPr="00EC3E77">
          <w:rPr>
            <w:rStyle w:val="Hyperlink"/>
            <w:rFonts w:ascii="Lato Light" w:hAnsi="Lato Light"/>
            <w:sz w:val="24"/>
            <w:szCs w:val="24"/>
          </w:rPr>
          <w:t>Suhm and Jelks 1962:283 and Plate 142</w:t>
        </w:r>
      </w:hyperlink>
      <w:r w:rsidR="00356EA9" w:rsidRPr="00EC3E77">
        <w:rPr>
          <w:rFonts w:ascii="Lato Light" w:hAnsi="Lato Light"/>
          <w:noProof/>
          <w:sz w:val="24"/>
          <w:szCs w:val="24"/>
        </w:rPr>
        <w:t xml:space="preserve">; </w:t>
      </w:r>
      <w:hyperlink w:anchor="_ENREF_63" w:tooltip="Suhm, 1954 #5764" w:history="1">
        <w:r w:rsidR="006D0B1C" w:rsidRPr="00EC3E77">
          <w:rPr>
            <w:rStyle w:val="Hyperlink"/>
            <w:rFonts w:ascii="Lato Light" w:hAnsi="Lato Light"/>
            <w:sz w:val="24"/>
            <w:szCs w:val="24"/>
          </w:rPr>
          <w:t>Suhm, et al. 1954:504 and Plate 131</w:t>
        </w:r>
      </w:hyperlink>
      <w:r w:rsidR="00356EA9" w:rsidRPr="00EC3E77">
        <w:rPr>
          <w:rFonts w:ascii="Lato Light" w:hAnsi="Lato Light"/>
          <w:noProof/>
          <w:sz w:val="24"/>
          <w:szCs w:val="24"/>
        </w:rPr>
        <w:t>)</w:t>
      </w:r>
      <w:r w:rsidRPr="00EC3E77">
        <w:rPr>
          <w:rFonts w:ascii="Lato Light" w:hAnsi="Lato Light"/>
          <w:sz w:val="24"/>
          <w:szCs w:val="24"/>
        </w:rPr>
        <w:fldChar w:fldCharType="end"/>
      </w:r>
      <w:r w:rsidR="00356EA9" w:rsidRPr="00EC3E77">
        <w:rPr>
          <w:rFonts w:ascii="Lato Light" w:hAnsi="Lato Light"/>
          <w:sz w:val="24"/>
          <w:szCs w:val="24"/>
        </w:rPr>
        <w:t xml:space="preserve"> occur across most of Texas from the Rio Grande eastward to the Neches River basin, and from the Red River (Texas and Oklahoma) south to the eastern and central parts of the Gulf coast</w:t>
      </w:r>
      <w:r w:rsidR="00EA1F97" w:rsidRPr="00EC3E77">
        <w:rPr>
          <w:rFonts w:ascii="Lato Light" w:hAnsi="Lato Light"/>
          <w:sz w:val="24"/>
          <w:szCs w:val="24"/>
        </w:rPr>
        <w:t xml:space="preserve">, and </w:t>
      </w:r>
      <w:r w:rsidR="005E49FA" w:rsidRPr="00EC3E77">
        <w:rPr>
          <w:rFonts w:ascii="Lato Light" w:hAnsi="Lato Light"/>
          <w:sz w:val="24"/>
          <w:szCs w:val="24"/>
        </w:rPr>
        <w:t>have been</w:t>
      </w:r>
      <w:r w:rsidR="00EA1F97" w:rsidRPr="00EC3E77">
        <w:rPr>
          <w:rFonts w:ascii="Lato Light" w:hAnsi="Lato Light"/>
          <w:sz w:val="24"/>
          <w:szCs w:val="24"/>
        </w:rPr>
        <w:t xml:space="preserve"> noted to include more variation in size and proportions than most arrow point types in Texas.</w:t>
      </w:r>
      <w:r w:rsidR="005E49FA" w:rsidRPr="00EC3E77">
        <w:rPr>
          <w:rFonts w:ascii="Lato Light" w:hAnsi="Lato Light"/>
          <w:sz w:val="24"/>
          <w:szCs w:val="24"/>
        </w:rPr>
        <w:t xml:space="preserve"> In outline, Perdiz arrow points have a “[t]</w:t>
      </w:r>
      <w:proofErr w:type="spellStart"/>
      <w:r w:rsidR="005E49FA" w:rsidRPr="00EC3E77">
        <w:rPr>
          <w:rFonts w:ascii="Lato Light" w:hAnsi="Lato Light"/>
          <w:sz w:val="24"/>
          <w:szCs w:val="24"/>
        </w:rPr>
        <w:t>riangular</w:t>
      </w:r>
      <w:proofErr w:type="spellEnd"/>
      <w:r w:rsidR="005E49FA" w:rsidRPr="00EC3E77">
        <w:rPr>
          <w:rFonts w:ascii="Lato Light" w:hAnsi="Lato Light"/>
          <w:sz w:val="24"/>
          <w:szCs w:val="24"/>
        </w:rPr>
        <w:t xml:space="preserve"> blade with edges usually quite straight but sometimes slightly convex or concave. Shoulders sometimes at right angles to stem but usually well barbed. Stem contracted, often</w:t>
      </w:r>
      <w:r w:rsidR="00B0338F" w:rsidRPr="00EC3E77">
        <w:rPr>
          <w:rFonts w:ascii="Lato Light" w:hAnsi="Lato Light"/>
          <w:sz w:val="24"/>
          <w:szCs w:val="24"/>
        </w:rPr>
        <w:t xml:space="preserve"> </w:t>
      </w:r>
      <w:r w:rsidR="005E49FA" w:rsidRPr="00EC3E77">
        <w:rPr>
          <w:rFonts w:ascii="Lato Light" w:hAnsi="Lato Light"/>
          <w:sz w:val="24"/>
          <w:szCs w:val="24"/>
        </w:rPr>
        <w:t xml:space="preserve">quite sharp at base, but may be somewhat rounded. Occasionally, specimen may be worked on one face only or mainly on one face…Workmanship generally good, sometimes exceedingly fine with minutely serrated blade edges” </w:t>
      </w:r>
      <w:r w:rsidR="005E49FA"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&lt;EndNote&gt;&lt;Cite&gt;&lt;Author&gt;Suhm&lt;/Author&gt;&lt;Year&gt;1954&lt;/Year&gt;&lt;RecNum&gt;5764&lt;/RecNum&gt;&lt;Pages&gt;504&lt;/Pages&gt;&lt;DisplayText&gt;(Suhm,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5E49FA"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63" w:tooltip="Suhm, 1954 #5764" w:history="1">
        <w:r w:rsidR="006D0B1C" w:rsidRPr="00EC3E77">
          <w:rPr>
            <w:rStyle w:val="Hyperlink"/>
            <w:rFonts w:ascii="Lato Light" w:hAnsi="Lato Light"/>
            <w:sz w:val="24"/>
            <w:szCs w:val="24"/>
          </w:rPr>
          <w:t>Suhm, et al. 1954:504</w:t>
        </w:r>
      </w:hyperlink>
      <w:r w:rsidR="00454589" w:rsidRPr="00EC3E77">
        <w:rPr>
          <w:rFonts w:ascii="Lato Light" w:hAnsi="Lato Light"/>
          <w:noProof/>
          <w:sz w:val="24"/>
          <w:szCs w:val="24"/>
        </w:rPr>
        <w:t>)</w:t>
      </w:r>
      <w:r w:rsidR="005E49FA" w:rsidRPr="00EC3E77">
        <w:rPr>
          <w:rFonts w:ascii="Lato Light" w:hAnsi="Lato Light"/>
          <w:sz w:val="24"/>
          <w:szCs w:val="24"/>
        </w:rPr>
        <w:fldChar w:fldCharType="end"/>
      </w:r>
      <w:r w:rsidR="00786A1B" w:rsidRPr="00EC3E77">
        <w:rPr>
          <w:rFonts w:ascii="Lato Light" w:hAnsi="Lato Light"/>
          <w:sz w:val="24"/>
          <w:szCs w:val="24"/>
        </w:rPr>
        <w:t>.</w:t>
      </w:r>
      <w:r w:rsidR="00B0338F" w:rsidRPr="00EC3E77">
        <w:rPr>
          <w:rFonts w:ascii="Lato Light" w:hAnsi="Lato Light"/>
          <w:sz w:val="24"/>
          <w:szCs w:val="24"/>
        </w:rPr>
        <w:t xml:space="preserve"> </w:t>
      </w:r>
    </w:p>
    <w:p w14:paraId="0F20FD56" w14:textId="77777777" w:rsidR="0054700E" w:rsidRPr="00EC3E77" w:rsidRDefault="0054700E" w:rsidP="0054700E">
      <w:pPr>
        <w:spacing w:after="0"/>
        <w:contextualSpacing/>
        <w:jc w:val="both"/>
        <w:rPr>
          <w:rFonts w:ascii="Lato Light" w:hAnsi="Lato Light"/>
          <w:sz w:val="24"/>
          <w:szCs w:val="24"/>
        </w:rPr>
      </w:pPr>
    </w:p>
    <w:p w14:paraId="7FA38B07" w14:textId="387717E3" w:rsidR="004A5FFA" w:rsidRPr="00EC3E77" w:rsidRDefault="00D84B05" w:rsidP="004A5FFA">
      <w:pPr>
        <w:spacing w:after="0"/>
        <w:contextualSpacing/>
        <w:jc w:val="both"/>
        <w:rPr>
          <w:rFonts w:ascii="Lato Light" w:hAnsi="Lato Light"/>
          <w:sz w:val="24"/>
          <w:szCs w:val="24"/>
        </w:rPr>
      </w:pPr>
      <w:r w:rsidRPr="00EC3E77">
        <w:rPr>
          <w:rFonts w:ascii="Lato Light" w:hAnsi="Lato Light"/>
          <w:sz w:val="24"/>
          <w:szCs w:val="24"/>
        </w:rPr>
        <w:t xml:space="preserve">Perdiz arrow points fall within what </w:t>
      </w:r>
      <w:hyperlink w:anchor="_ENREF_4" w:tooltip="Bleed, 1986 #5870" w:history="1">
        <w:r w:rsidR="006D0B1C" w:rsidRPr="00EC3E77">
          <w:rPr>
            <w:rStyle w:val="Hyperlink"/>
            <w:rFonts w:ascii="Lato Light" w:hAnsi="Lato Light"/>
            <w:sz w:val="24"/>
            <w:szCs w:val="24"/>
          </w:rPr>
          <w:fldChar w:fldCharType="begin"/>
        </w:r>
        <w:r w:rsidR="006D0B1C" w:rsidRPr="00EC3E77">
          <w:rPr>
            <w:rStyle w:val="Hyperlink"/>
            <w:rFonts w:ascii="Lato Light" w:hAnsi="Lato Light"/>
            <w:sz w:val="24"/>
            <w:szCs w:val="24"/>
          </w:rPr>
          <w:instrText xml:space="preserve"> ADDIN EN.CITE &lt;EndNote&gt;&lt;Cite AuthorYear="1"&gt;&lt;Author&gt;Bleed&lt;/Author&gt;&lt;Year&gt;1986&lt;/Year&gt;&lt;RecNum&gt;5870&lt;/RecNum&gt;&lt;Pages&gt;738-741&lt;/Pages&gt;&lt;DisplayText&gt;Bleed (1986:738-741)&lt;/DisplayText&gt;&lt;record&gt;&lt;rec-number&gt;5870&lt;/rec-number&gt;&lt;foreign-keys&gt;&lt;key app="EN" db-id="a9svvddf0ap9akeexa955fs0sx5easa2werr" timestamp="1604049082" guid="9f1500a8-1a0f-4834-b521-25af45083b1f"&gt;5870&lt;/key&gt;&lt;/foreign-keys&gt;&lt;ref-type name="Journal Article"&gt;17&lt;/ref-type&gt;&lt;contributors&gt;&lt;authors&gt;&lt;author&gt;Bleed, Peter&lt;/author&gt;&lt;/authors&gt;&lt;/contributors&gt;&lt;titles&gt;&lt;title&gt;The Optimal Design of Hunting Weapons: Maintainability or Reliability&lt;/title&gt;&lt;secondary-title&gt;American Antiquity&lt;/secondary-title&gt;&lt;/titles&gt;&lt;periodical&gt;&lt;full-title&gt;American Antiquity&lt;/full-title&gt;&lt;/periodical&gt;&lt;pages&gt;737-747&lt;/pages&gt;&lt;volume&gt;51&lt;/volume&gt;&lt;number&gt;4&lt;/number&gt;&lt;dates&gt;&lt;year&gt;1986&lt;/year&gt;&lt;/dates&gt;&lt;urls&gt;&lt;/urls&gt;&lt;electronic-resource-num&gt;10.2307/280862&lt;/electronic-resource-num&gt;&lt;/record&gt;&lt;/Cite&gt;&lt;/EndNote&gt;</w:instrText>
        </w:r>
        <w:r w:rsidR="006D0B1C" w:rsidRPr="00EC3E77">
          <w:rPr>
            <w:rStyle w:val="Hyperlink"/>
            <w:rFonts w:ascii="Lato Light" w:hAnsi="Lato Light"/>
            <w:sz w:val="24"/>
            <w:szCs w:val="24"/>
          </w:rPr>
          <w:fldChar w:fldCharType="separate"/>
        </w:r>
        <w:r w:rsidR="006D0B1C" w:rsidRPr="00EC3E77">
          <w:rPr>
            <w:rStyle w:val="Hyperlink"/>
            <w:rFonts w:ascii="Lato Light" w:hAnsi="Lato Light"/>
            <w:sz w:val="24"/>
            <w:szCs w:val="24"/>
          </w:rPr>
          <w:t>Bleed (1986:738-741)</w:t>
        </w:r>
        <w:r w:rsidR="006D0B1C" w:rsidRPr="00EC3E77">
          <w:rPr>
            <w:rStyle w:val="Hyperlink"/>
            <w:rFonts w:ascii="Lato Light" w:hAnsi="Lato Light"/>
            <w:sz w:val="24"/>
            <w:szCs w:val="24"/>
          </w:rPr>
          <w:fldChar w:fldCharType="end"/>
        </w:r>
      </w:hyperlink>
      <w:r w:rsidRPr="00EC3E77">
        <w:rPr>
          <w:rFonts w:ascii="Lato Light" w:hAnsi="Lato Light"/>
          <w:sz w:val="24"/>
          <w:szCs w:val="24"/>
        </w:rPr>
        <w:t xml:space="preserve"> referred to as a maintainable tool; however, unlike dart points, </w:t>
      </w:r>
      <w:r w:rsidR="00851D09" w:rsidRPr="00EC3E77">
        <w:rPr>
          <w:rFonts w:ascii="Lato Light" w:hAnsi="Lato Light"/>
          <w:sz w:val="24"/>
          <w:szCs w:val="24"/>
        </w:rPr>
        <w:t>morphological attributes</w:t>
      </w:r>
      <w:r w:rsidRPr="00EC3E77">
        <w:rPr>
          <w:rFonts w:ascii="Lato Light" w:hAnsi="Lato Light"/>
          <w:sz w:val="24"/>
          <w:szCs w:val="24"/>
        </w:rPr>
        <w:t xml:space="preserve"> of </w:t>
      </w:r>
      <w:r w:rsidR="00851D09" w:rsidRPr="00EC3E77">
        <w:rPr>
          <w:rFonts w:ascii="Lato Light" w:hAnsi="Lato Light"/>
          <w:sz w:val="24"/>
          <w:szCs w:val="24"/>
        </w:rPr>
        <w:t>arrow points—generally small and thin—</w:t>
      </w:r>
      <w:r w:rsidRPr="00EC3E77">
        <w:rPr>
          <w:rFonts w:ascii="Lato Light" w:hAnsi="Lato Light"/>
          <w:sz w:val="24"/>
          <w:szCs w:val="24"/>
        </w:rPr>
        <w:t xml:space="preserve">somewhat limit discussions of optimization related to planned breakage </w:t>
      </w:r>
      <w:r w:rsidR="00F32512" w:rsidRPr="00EC3E77">
        <w:rPr>
          <w:rFonts w:ascii="Lato Light" w:hAnsi="Lato Light"/>
          <w:sz w:val="24"/>
          <w:szCs w:val="24"/>
        </w:rPr>
        <w:t>caused by</w:t>
      </w:r>
      <w:r w:rsidRPr="00EC3E77">
        <w:rPr>
          <w:rFonts w:ascii="Lato Light" w:hAnsi="Lato Light"/>
          <w:sz w:val="24"/>
          <w:szCs w:val="24"/>
        </w:rPr>
        <w:t xml:space="preserve"> impact </w:t>
      </w:r>
      <w:r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&lt;EndNote&gt;&lt;Cite&gt;&lt;Author&gt;Flenniken&lt;/Author&gt;&lt;Year&gt;1985&lt;/Year&gt;&lt;RecNum&gt;6165&lt;/RecNum&gt;&lt;DisplayText&gt;(Flenniken 1985; Flenniken and Raymond 1986)&lt;/DisplayText&gt;&lt;record&gt;&lt;rec-number&gt;6165&lt;/rec-number&gt;&lt;foreign-keys&gt;&lt;key app="EN" db-id="a9svvddf0ap9akeexa955fs0sx5easa2werr" timestamp="1604049443" guid="906288b7-6b4b-4a7f-89ab-798804b3c6f9"&gt;6165&lt;/key&gt;&lt;/foreign-keys&gt;&lt;ref-type name="Book Section"&gt;5&lt;/ref-type&gt;&lt;contributors&gt;&lt;authors&gt;&lt;author&gt;Flenniken, J. Jeffrey&lt;/author&gt;&lt;/authors&gt;&lt;secondary-authors&gt;&lt;author&gt;Plew, Mark G.&lt;/author&gt;&lt;author&gt;Woods, James C.&lt;/author&gt;&lt;author&gt;Pavesic, Max G.&lt;/author&gt;&lt;/secondary-authors&gt;&lt;/contributors&gt;&lt;titles&gt;&lt;title&gt;Stone Tool Reduction Techniques as Cultural Markers&lt;/title&gt;&lt;secondary-title&gt;Stone Tool Analysis: Essays in Honor of Don E. Crabtree&lt;/secondary-title&gt;&lt;/titles&gt;&lt;periodical&gt;&lt;full-title&gt;Stone Tool Analysis: Essays in Honor of Don E. Crabtree&lt;/full-title&gt;&lt;/periodical&gt;&lt;pages&gt;265-276&lt;/pages&gt;&lt;dates&gt;&lt;year&gt;1985&lt;/year&gt;&lt;/dates&gt;&lt;pub-location&gt;Albuquerque&lt;/pub-location&gt;&lt;publisher&gt;University of New Mexico Press&lt;/publisher&gt;&lt;urls&gt;&lt;/urls&gt;&lt;/record&gt;&lt;/Cite&gt;&lt;Cite&gt;&lt;Author&gt;Flenniken&lt;/Author&gt;&lt;Year&gt;1986&lt;/Year&gt;&lt;RecNum&gt;7037&lt;/RecNum&gt;&lt;record&gt;&lt;rec-number&gt;7037&lt;/rec-number&gt;&lt;foreign-keys&gt;&lt;key app="EN" db-id="a9svvddf0ap9akeexa955fs0sx5easa2werr" timestamp="1604050592" guid="81f0e260-a645-4590-8b2f-2a85d14c1417"&gt;7037&lt;/key&gt;&lt;/foreign-keys&gt;&lt;ref-type name="Journal Article"&gt;17&lt;/ref-type&gt;&lt;contributors&gt;&lt;authors&gt;&lt;author&gt;Flenniken, J. Jeffrey&lt;/author&gt;&lt;author&gt;Raymond, Anan W. &lt;/author&gt;&lt;/authors&gt;&lt;/contributors&gt;&lt;titles&gt;&lt;title&gt;Morphological Projectile Point Typology: Replication Experimentation and Technological Analysis&lt;/title&gt;&lt;secondary-title&gt;American Antiquity&lt;/secondary-title&gt;&lt;/titles&gt;&lt;periodical&gt;&lt;full-title&gt;American Antiquity&lt;/full-title&gt;&lt;/periodical&gt;&lt;pages&gt;603-614&lt;/pages&gt;&lt;volume&gt;51&lt;/volume&gt;&lt;number&gt;3&lt;/number&gt;&lt;dates&gt;&lt;year&gt;1986&lt;/year&gt;&lt;/dates&gt;&lt;urls&gt;&lt;/urls&gt;&lt;electronic-resource-num&gt;10.2307/281755&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17" w:tooltip="Flenniken, 1985 #6165" w:history="1">
        <w:r w:rsidR="006D0B1C" w:rsidRPr="00EC3E77">
          <w:rPr>
            <w:rStyle w:val="Hyperlink"/>
            <w:rFonts w:ascii="Lato Light" w:hAnsi="Lato Light"/>
            <w:sz w:val="24"/>
            <w:szCs w:val="24"/>
          </w:rPr>
          <w:t>Flenniken 1985</w:t>
        </w:r>
      </w:hyperlink>
      <w:r w:rsidRPr="00EC3E77">
        <w:rPr>
          <w:rFonts w:ascii="Lato Light" w:hAnsi="Lato Light"/>
          <w:noProof/>
          <w:sz w:val="24"/>
          <w:szCs w:val="24"/>
        </w:rPr>
        <w:t xml:space="preserve">; </w:t>
      </w:r>
      <w:hyperlink w:anchor="_ENREF_19" w:tooltip="Flenniken, 1986 #7037" w:history="1">
        <w:r w:rsidR="006D0B1C" w:rsidRPr="00EC3E77">
          <w:rPr>
            <w:rStyle w:val="Hyperlink"/>
            <w:rFonts w:ascii="Lato Light" w:hAnsi="Lato Light"/>
            <w:sz w:val="24"/>
            <w:szCs w:val="24"/>
          </w:rPr>
          <w:t>Flenniken and Raymond 1986</w:t>
        </w:r>
      </w:hyperlink>
      <w:r w:rsidRPr="00EC3E77">
        <w:rPr>
          <w:rFonts w:ascii="Lato Light" w:hAnsi="Lato Light"/>
          <w:noProof/>
          <w:sz w:val="24"/>
          <w:szCs w:val="24"/>
        </w:rPr>
        <w:t>)</w:t>
      </w:r>
      <w:r w:rsidRPr="00EC3E77">
        <w:rPr>
          <w:rFonts w:ascii="Lato Light" w:hAnsi="Lato Light"/>
          <w:sz w:val="24"/>
          <w:szCs w:val="24"/>
        </w:rPr>
        <w:fldChar w:fldCharType="end"/>
      </w:r>
      <w:r w:rsidR="00A437CB" w:rsidRPr="00EC3E77">
        <w:rPr>
          <w:rFonts w:ascii="Lato Light" w:hAnsi="Lato Light"/>
          <w:sz w:val="24"/>
          <w:szCs w:val="24"/>
        </w:rPr>
        <w:t>, providing for differing</w:t>
      </w:r>
      <w:r w:rsidR="006D3003" w:rsidRPr="00EC3E77">
        <w:rPr>
          <w:rFonts w:ascii="Lato Light" w:hAnsi="Lato Light"/>
          <w:sz w:val="24"/>
          <w:szCs w:val="24"/>
        </w:rPr>
        <w:t xml:space="preserve"> expression</w:t>
      </w:r>
      <w:r w:rsidR="0071236C" w:rsidRPr="00EC3E77">
        <w:rPr>
          <w:rFonts w:ascii="Lato Light" w:hAnsi="Lato Light"/>
          <w:sz w:val="24"/>
          <w:szCs w:val="24"/>
        </w:rPr>
        <w:t>s</w:t>
      </w:r>
      <w:r w:rsidR="006D3003" w:rsidRPr="00EC3E77">
        <w:rPr>
          <w:rFonts w:ascii="Lato Light" w:hAnsi="Lato Light"/>
          <w:sz w:val="24"/>
          <w:szCs w:val="24"/>
        </w:rPr>
        <w:t xml:space="preserve"> of maintainability </w:t>
      </w:r>
      <w:r w:rsidR="006D3003" w:rsidRPr="00EC3E77">
        <w:rPr>
          <w:rFonts w:ascii="Lato Light" w:hAnsi="Lato Light"/>
          <w:sz w:val="24"/>
          <w:szCs w:val="24"/>
        </w:rPr>
        <w:fldChar w:fldCharType="begin"/>
      </w:r>
      <w:r w:rsidR="006D3003" w:rsidRPr="00EC3E77">
        <w:rPr>
          <w:rFonts w:ascii="Lato Light" w:hAnsi="Lato Light"/>
          <w:sz w:val="24"/>
          <w:szCs w:val="24"/>
        </w:rPr>
        <w:instrText xml:space="preserve"> ADDIN EN.CITE &lt;EndNote&gt;&lt;Cite&gt;&lt;Author&gt;Ahler&lt;/Author&gt;&lt;Year&gt;2000&lt;/Year&gt;&lt;RecNum&gt;5787&lt;/RecNum&gt;&lt;DisplayText&gt;(Ahler and Geib 2000)&lt;/DisplayText&gt;&lt;record&gt;&lt;rec-number&gt;5787&lt;/rec-number&gt;&lt;foreign-keys&gt;&lt;key app="EN" db-id="a9svvddf0ap9akeexa955fs0sx5easa2werr" timestamp="1604048987" guid="998b19ac-79bf-4407-9a71-051c1442db6c"&gt;5787&lt;/key&gt;&lt;/foreign-keys&gt;&lt;ref-type name="Journal Article"&gt;17&lt;/ref-type&gt;&lt;contributors&gt;&lt;authors&gt;&lt;author&gt;Ahler, Stanley A.&lt;/author&gt;&lt;author&gt;Geib, Phil R.&lt;/author&gt;&lt;/authors&gt;&lt;/contributors&gt;&lt;titles&gt;&lt;title&gt;Why Flute? Folsom Point Design and Adaptation&lt;/title&gt;&lt;secondary-title&gt;Journal of Archaeological Science&lt;/secondary-title&gt;&lt;/titles&gt;&lt;periodical&gt;&lt;full-title&gt;Journal of Archaeological Science&lt;/full-title&gt;&lt;/periodical&gt;&lt;pages&gt;799-820&lt;/pages&gt;&lt;volume&gt;27&lt;/volume&gt;&lt;number&gt;9&lt;/number&gt;&lt;dates&gt;&lt;year&gt;2000&lt;/year&gt;&lt;/dates&gt;&lt;isbn&gt;03054403&lt;/isbn&gt;&lt;urls&gt;&lt;/urls&gt;&lt;electronic-resource-num&gt;10.1006/jasc.1999.0503&lt;/electronic-resource-num&gt;&lt;/record&gt;&lt;/Cite&gt;&lt;/EndNote&gt;</w:instrText>
      </w:r>
      <w:r w:rsidR="006D3003" w:rsidRPr="00EC3E77">
        <w:rPr>
          <w:rFonts w:ascii="Lato Light" w:hAnsi="Lato Light"/>
          <w:sz w:val="24"/>
          <w:szCs w:val="24"/>
        </w:rPr>
        <w:fldChar w:fldCharType="separate"/>
      </w:r>
      <w:r w:rsidR="006D3003" w:rsidRPr="00EC3E77">
        <w:rPr>
          <w:rFonts w:ascii="Lato Light" w:hAnsi="Lato Light"/>
          <w:noProof/>
          <w:sz w:val="24"/>
          <w:szCs w:val="24"/>
        </w:rPr>
        <w:t>(</w:t>
      </w:r>
      <w:hyperlink w:anchor="_ENREF_1" w:tooltip="Ahler, 2000 #5787" w:history="1">
        <w:r w:rsidR="006D0B1C" w:rsidRPr="00EC3E77">
          <w:rPr>
            <w:rStyle w:val="Hyperlink"/>
            <w:rFonts w:ascii="Lato Light" w:hAnsi="Lato Light"/>
            <w:sz w:val="24"/>
            <w:szCs w:val="24"/>
          </w:rPr>
          <w:t>Ahler and Geib 2000</w:t>
        </w:r>
      </w:hyperlink>
      <w:r w:rsidR="006D3003" w:rsidRPr="00EC3E77">
        <w:rPr>
          <w:rFonts w:ascii="Lato Light" w:hAnsi="Lato Light"/>
          <w:noProof/>
          <w:sz w:val="24"/>
          <w:szCs w:val="24"/>
        </w:rPr>
        <w:t>)</w:t>
      </w:r>
      <w:r w:rsidR="006D3003" w:rsidRPr="00EC3E77">
        <w:rPr>
          <w:rFonts w:ascii="Lato Light" w:hAnsi="Lato Light"/>
          <w:sz w:val="24"/>
          <w:szCs w:val="24"/>
        </w:rPr>
        <w:fldChar w:fldCharType="end"/>
      </w:r>
      <w:r w:rsidR="006D3003" w:rsidRPr="00EC3E77">
        <w:rPr>
          <w:rFonts w:ascii="Lato Light" w:hAnsi="Lato Light"/>
          <w:sz w:val="24"/>
          <w:szCs w:val="24"/>
        </w:rPr>
        <w:t>.</w:t>
      </w:r>
      <w:r w:rsidR="00851D09" w:rsidRPr="00EC3E77">
        <w:rPr>
          <w:rFonts w:ascii="Lato Light" w:hAnsi="Lato Light"/>
          <w:sz w:val="24"/>
          <w:szCs w:val="24"/>
        </w:rPr>
        <w:t xml:space="preserve"> The anticipated exploitation of raw mater</w:t>
      </w:r>
      <w:r w:rsidR="005A61D6" w:rsidRPr="00EC3E77">
        <w:rPr>
          <w:rFonts w:ascii="Lato Light" w:hAnsi="Lato Light"/>
          <w:sz w:val="24"/>
          <w:szCs w:val="24"/>
        </w:rPr>
        <w:t xml:space="preserve">ial resources, </w:t>
      </w:r>
      <w:r w:rsidR="001A4909" w:rsidRPr="00EC3E77">
        <w:rPr>
          <w:rFonts w:ascii="Lato Light" w:hAnsi="Lato Light"/>
          <w:sz w:val="24"/>
          <w:szCs w:val="24"/>
        </w:rPr>
        <w:t>coupled with</w:t>
      </w:r>
      <w:r w:rsidR="005A61D6" w:rsidRPr="00EC3E77">
        <w:rPr>
          <w:rFonts w:ascii="Lato Light" w:hAnsi="Lato Light"/>
          <w:sz w:val="24"/>
          <w:szCs w:val="24"/>
        </w:rPr>
        <w:t xml:space="preserve"> perceived technological advantages </w:t>
      </w:r>
      <w:r w:rsidR="00C81AE7" w:rsidRPr="00EC3E77">
        <w:rPr>
          <w:rFonts w:ascii="Lato Light" w:hAnsi="Lato Light"/>
          <w:sz w:val="24"/>
          <w:szCs w:val="24"/>
        </w:rPr>
        <w:t>using</w:t>
      </w:r>
      <w:r w:rsidR="005A61D6" w:rsidRPr="00EC3E77">
        <w:rPr>
          <w:rFonts w:ascii="Lato Light" w:hAnsi="Lato Light"/>
          <w:sz w:val="24"/>
          <w:szCs w:val="24"/>
        </w:rPr>
        <w:t xml:space="preserve"> </w:t>
      </w:r>
      <w:r w:rsidR="001A4909" w:rsidRPr="00EC3E77">
        <w:rPr>
          <w:rFonts w:ascii="Lato Light" w:hAnsi="Lato Light"/>
          <w:sz w:val="24"/>
          <w:szCs w:val="24"/>
        </w:rPr>
        <w:t xml:space="preserve">heat treatment </w:t>
      </w:r>
      <w:r w:rsidR="005A61D6"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&lt;EndNote&gt;&lt;Cite&gt;&lt;Author&gt;Flenniken&lt;/Author&gt;&lt;Year&gt;1975&lt;/Year&gt;&lt;RecNum&gt;6166&lt;/RecNum&gt;&lt;DisplayText&gt;(Flenniken and Garrison 1975)&lt;/DisplayText&gt;&lt;record&gt;&lt;rec-number&gt;6166&lt;/rec-number&gt;&lt;foreign-keys&gt;&lt;key app="EN" db-id="a9svvddf0ap9akeexa955fs0sx5easa2werr" timestamp="1604049444" guid="24cf2b49-e03b-4ef0-a98e-201d8c1210fd"&gt;6166&lt;/key&gt;&lt;/foreign-keys&gt;&lt;ref-type name="Journal Article"&gt;17&lt;/ref-type&gt;&lt;contributors&gt;&lt;authors&gt;&lt;author&gt;Flenniken, J. Jeffrey&lt;/author&gt;&lt;author&gt;Garrison, Ervan G. &lt;/author&gt;&lt;/authors&gt;&lt;/contributors&gt;&lt;titles&gt;&lt;title&gt;Thermally Altered Novaculite and Stone Tool Manufacturing Techniques&lt;/title&gt;&lt;secondary-title&gt;Journal of Field Archaeology&lt;/secondary-title&gt;&lt;/titles&gt;&lt;periodical&gt;&lt;full-title&gt;Journal of Field Archaeology&lt;/full-title&gt;&lt;/periodical&gt;&lt;pages&gt;125-131&lt;/pages&gt;&lt;volume&gt;2&lt;/volume&gt;&lt;number&gt;1/2&lt;/number&gt;&lt;dates&gt;&lt;year&gt;1975&lt;/year&gt;&lt;/dates&gt;&lt;urls&gt;&lt;/urls&gt;&lt;electronic-resource-num&gt;10.1179/009346975791491303&lt;/electronic-resource-num&gt;&lt;/record&gt;&lt;/Cite&gt;&lt;/EndNote&gt;</w:instrText>
      </w:r>
      <w:r w:rsidR="005A61D6" w:rsidRPr="00EC3E77">
        <w:rPr>
          <w:rFonts w:ascii="Lato Light" w:hAnsi="Lato Light"/>
          <w:sz w:val="24"/>
          <w:szCs w:val="24"/>
        </w:rPr>
        <w:fldChar w:fldCharType="separate"/>
      </w:r>
      <w:r w:rsidR="005A61D6" w:rsidRPr="00EC3E77">
        <w:rPr>
          <w:rFonts w:ascii="Lato Light" w:hAnsi="Lato Light"/>
          <w:noProof/>
          <w:sz w:val="24"/>
          <w:szCs w:val="24"/>
        </w:rPr>
        <w:t>(</w:t>
      </w:r>
      <w:hyperlink w:anchor="_ENREF_18" w:tooltip="Flenniken, 1975 #6166" w:history="1">
        <w:r w:rsidR="006D0B1C" w:rsidRPr="00EC3E77">
          <w:rPr>
            <w:rStyle w:val="Hyperlink"/>
            <w:rFonts w:ascii="Lato Light" w:hAnsi="Lato Light"/>
            <w:sz w:val="24"/>
            <w:szCs w:val="24"/>
          </w:rPr>
          <w:t>Flenniken and Garrison 1975</w:t>
        </w:r>
      </w:hyperlink>
      <w:r w:rsidR="005A61D6" w:rsidRPr="00EC3E77">
        <w:rPr>
          <w:rFonts w:ascii="Lato Light" w:hAnsi="Lato Light"/>
          <w:noProof/>
          <w:sz w:val="24"/>
          <w:szCs w:val="24"/>
        </w:rPr>
        <w:t>)</w:t>
      </w:r>
      <w:r w:rsidR="005A61D6" w:rsidRPr="00EC3E77">
        <w:rPr>
          <w:rFonts w:ascii="Lato Light" w:hAnsi="Lato Light"/>
          <w:sz w:val="24"/>
          <w:szCs w:val="24"/>
        </w:rPr>
        <w:fldChar w:fldCharType="end"/>
      </w:r>
      <w:r w:rsidR="005A61D6" w:rsidRPr="00EC3E77">
        <w:rPr>
          <w:rFonts w:ascii="Lato Light" w:hAnsi="Lato Light"/>
          <w:sz w:val="24"/>
          <w:szCs w:val="24"/>
        </w:rPr>
        <w:t xml:space="preserve">, may have resulted in </w:t>
      </w:r>
      <w:r w:rsidR="008F750E" w:rsidRPr="00EC3E77">
        <w:rPr>
          <w:rFonts w:ascii="Lato Light" w:hAnsi="Lato Light"/>
          <w:sz w:val="24"/>
          <w:szCs w:val="24"/>
        </w:rPr>
        <w:t>longer</w:t>
      </w:r>
      <w:r w:rsidR="005A61D6" w:rsidRPr="00EC3E77">
        <w:rPr>
          <w:rFonts w:ascii="Lato Light" w:hAnsi="Lato Light"/>
          <w:sz w:val="24"/>
          <w:szCs w:val="24"/>
        </w:rPr>
        <w:t xml:space="preserve"> and larger flakes</w:t>
      </w:r>
      <w:r w:rsidR="008F750E" w:rsidRPr="00EC3E77">
        <w:rPr>
          <w:rFonts w:ascii="Lato Light" w:hAnsi="Lato Light"/>
          <w:sz w:val="24"/>
          <w:szCs w:val="24"/>
        </w:rPr>
        <w:t xml:space="preserve"> (and more of them),</w:t>
      </w:r>
      <w:r w:rsidR="00B327A3" w:rsidRPr="00EC3E77">
        <w:rPr>
          <w:rFonts w:ascii="Lato Light" w:hAnsi="Lato Light"/>
          <w:sz w:val="24"/>
          <w:szCs w:val="24"/>
        </w:rPr>
        <w:t xml:space="preserve"> </w:t>
      </w:r>
      <w:r w:rsidR="009B5768" w:rsidRPr="00EC3E77">
        <w:rPr>
          <w:rFonts w:ascii="Lato Light" w:hAnsi="Lato Light"/>
          <w:sz w:val="24"/>
          <w:szCs w:val="24"/>
        </w:rPr>
        <w:t xml:space="preserve">provided </w:t>
      </w:r>
      <w:r w:rsidR="008F750E" w:rsidRPr="00EC3E77">
        <w:rPr>
          <w:rFonts w:ascii="Lato Light" w:hAnsi="Lato Light"/>
          <w:sz w:val="24"/>
          <w:szCs w:val="24"/>
        </w:rPr>
        <w:t xml:space="preserve">that </w:t>
      </w:r>
      <w:r w:rsidR="009B5768" w:rsidRPr="00EC3E77">
        <w:rPr>
          <w:rFonts w:ascii="Lato Light" w:hAnsi="Lato Light"/>
          <w:sz w:val="24"/>
          <w:szCs w:val="24"/>
        </w:rPr>
        <w:t xml:space="preserve">the temperature of the stone </w:t>
      </w:r>
      <w:r w:rsidR="00A64B5B" w:rsidRPr="00EC3E77">
        <w:rPr>
          <w:rFonts w:ascii="Lato Light" w:hAnsi="Lato Light"/>
          <w:sz w:val="24"/>
          <w:szCs w:val="24"/>
        </w:rPr>
        <w:t xml:space="preserve">reached </w:t>
      </w:r>
      <w:r w:rsidR="00C81AE7" w:rsidRPr="00EC3E77">
        <w:rPr>
          <w:rFonts w:ascii="Lato Light" w:hAnsi="Lato Light"/>
          <w:sz w:val="24"/>
          <w:szCs w:val="24"/>
        </w:rPr>
        <w:t>the requisite</w:t>
      </w:r>
      <w:r w:rsidR="00A64B5B" w:rsidRPr="00EC3E77">
        <w:rPr>
          <w:rFonts w:ascii="Lato Light" w:hAnsi="Lato Light"/>
          <w:sz w:val="24"/>
          <w:szCs w:val="24"/>
        </w:rPr>
        <w:t xml:space="preserve"> temperature </w:t>
      </w:r>
      <w:r w:rsidR="009B5768"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&lt;EndNote&gt;&lt;Cite&gt;&lt;Author&gt;Bleed&lt;/Author&gt;&lt;Year&gt;1980&lt;/Year&gt;&lt;RecNum&gt;5897&lt;/RecNum&gt;&lt;DisplayText&gt;(Bleed and Meier 1980)&lt;/DisplayText&gt;&lt;record&gt;&lt;rec-number&gt;5897&lt;/rec-number&gt;&lt;foreign-keys&gt;&lt;key app="EN" db-id="a9svvddf0ap9akeexa955fs0sx5easa2werr" timestamp="1604049111" guid="45154370-bf1f-4c3d-b355-7bf5967cec2c"&gt;5897&lt;/key&gt;&lt;/foreign-keys&gt;&lt;ref-type name="Journal Article"&gt;17&lt;/ref-type&gt;&lt;contributors&gt;&lt;authors&gt;&lt;author&gt;Bleed, Peter&lt;/author&gt;&lt;author&gt;Meier, Marlene&lt;/author&gt;&lt;/authors&gt;&lt;/contributors&gt;&lt;titles&gt;&lt;title&gt;An Objective Test of the Effects of Heat Treatment of Flakeable Stone&lt;/title&gt;&lt;secondary-title&gt;American Antiquity&lt;/secondary-title&gt;&lt;/titles&gt;&lt;periodical&gt;&lt;full-title&gt;American Antiquity&lt;/full-title&gt;&lt;/periodical&gt;&lt;pages&gt;502-507&lt;/pages&gt;&lt;volume&gt;45&lt;/volume&gt;&lt;number&gt;3&lt;/number&gt;&lt;dates&gt;&lt;year&gt;1980&lt;/year&gt;&lt;/dates&gt;&lt;urls&gt;&lt;/urls&gt;&lt;electronic-resource-num&gt;10.2307/279865&lt;/electronic-resource-num&gt;&lt;/record&gt;&lt;/Cite&gt;&lt;/EndNote&gt;</w:instrText>
      </w:r>
      <w:r w:rsidR="009B5768" w:rsidRPr="00EC3E77">
        <w:rPr>
          <w:rFonts w:ascii="Lato Light" w:hAnsi="Lato Light"/>
          <w:sz w:val="24"/>
          <w:szCs w:val="24"/>
        </w:rPr>
        <w:fldChar w:fldCharType="separate"/>
      </w:r>
      <w:r w:rsidR="009B5768" w:rsidRPr="00EC3E77">
        <w:rPr>
          <w:rFonts w:ascii="Lato Light" w:hAnsi="Lato Light"/>
          <w:noProof/>
          <w:sz w:val="24"/>
          <w:szCs w:val="24"/>
        </w:rPr>
        <w:t>(</w:t>
      </w:r>
      <w:hyperlink w:anchor="_ENREF_5" w:tooltip="Bleed, 1980 #5897" w:history="1">
        <w:r w:rsidR="006D0B1C" w:rsidRPr="00EC3E77">
          <w:rPr>
            <w:rStyle w:val="Hyperlink"/>
            <w:rFonts w:ascii="Lato Light" w:hAnsi="Lato Light"/>
            <w:sz w:val="24"/>
            <w:szCs w:val="24"/>
          </w:rPr>
          <w:t>Bleed and Meier 1980</w:t>
        </w:r>
      </w:hyperlink>
      <w:r w:rsidR="009B5768" w:rsidRPr="00EC3E77">
        <w:rPr>
          <w:rFonts w:ascii="Lato Light" w:hAnsi="Lato Light"/>
          <w:noProof/>
          <w:sz w:val="24"/>
          <w:szCs w:val="24"/>
        </w:rPr>
        <w:t>)</w:t>
      </w:r>
      <w:r w:rsidR="009B5768" w:rsidRPr="00EC3E77">
        <w:rPr>
          <w:rFonts w:ascii="Lato Light" w:hAnsi="Lato Light"/>
          <w:sz w:val="24"/>
          <w:szCs w:val="24"/>
        </w:rPr>
        <w:fldChar w:fldCharType="end"/>
      </w:r>
      <w:r w:rsidR="008F750E" w:rsidRPr="00EC3E77">
        <w:rPr>
          <w:rFonts w:ascii="Lato Light" w:hAnsi="Lato Light"/>
          <w:sz w:val="24"/>
          <w:szCs w:val="24"/>
        </w:rPr>
        <w:t>.</w:t>
      </w:r>
      <w:r w:rsidR="0071236C" w:rsidRPr="00EC3E77">
        <w:rPr>
          <w:rFonts w:ascii="Lato Light" w:hAnsi="Lato Light"/>
          <w:sz w:val="24"/>
          <w:szCs w:val="24"/>
        </w:rPr>
        <w:t xml:space="preserve"> T</w:t>
      </w:r>
      <w:r w:rsidR="00C81AE7" w:rsidRPr="00EC3E77">
        <w:rPr>
          <w:rFonts w:ascii="Lato Light" w:hAnsi="Lato Light"/>
          <w:sz w:val="24"/>
          <w:szCs w:val="24"/>
        </w:rPr>
        <w:t xml:space="preserve">hermal </w:t>
      </w:r>
      <w:r w:rsidR="007E0A3F" w:rsidRPr="00EC3E77">
        <w:rPr>
          <w:rFonts w:ascii="Lato Light" w:hAnsi="Lato Light"/>
          <w:sz w:val="24"/>
          <w:szCs w:val="24"/>
        </w:rPr>
        <w:t>properties of locally-available raw materials remain ill-understood</w:t>
      </w:r>
      <w:r w:rsidR="00C81AE7" w:rsidRPr="00EC3E77">
        <w:rPr>
          <w:rFonts w:ascii="Lato Light" w:hAnsi="Lato Light"/>
          <w:sz w:val="24"/>
          <w:szCs w:val="24"/>
        </w:rPr>
        <w:t xml:space="preserve"> in the southern Caddo area</w:t>
      </w:r>
      <w:r w:rsidR="007E0A3F" w:rsidRPr="00EC3E77">
        <w:rPr>
          <w:rFonts w:ascii="Lato Light" w:hAnsi="Lato Light"/>
          <w:sz w:val="24"/>
          <w:szCs w:val="24"/>
        </w:rPr>
        <w:t xml:space="preserve">, and it </w:t>
      </w:r>
      <w:r w:rsidR="0071236C" w:rsidRPr="00EC3E77">
        <w:rPr>
          <w:rFonts w:ascii="Lato Light" w:hAnsi="Lato Light"/>
          <w:sz w:val="24"/>
          <w:szCs w:val="24"/>
        </w:rPr>
        <w:t>is</w:t>
      </w:r>
      <w:r w:rsidR="007E0A3F" w:rsidRPr="00EC3E77">
        <w:rPr>
          <w:rFonts w:ascii="Lato Light" w:hAnsi="Lato Light"/>
          <w:sz w:val="24"/>
          <w:szCs w:val="24"/>
        </w:rPr>
        <w:t xml:space="preserve"> u</w:t>
      </w:r>
      <w:r w:rsidR="00704AD1" w:rsidRPr="00EC3E77">
        <w:rPr>
          <w:rFonts w:ascii="Lato Light" w:hAnsi="Lato Light"/>
          <w:sz w:val="24"/>
          <w:szCs w:val="24"/>
        </w:rPr>
        <w:t>nclear whether Caddo</w:t>
      </w:r>
      <w:r w:rsidR="00A64B5B" w:rsidRPr="00EC3E77">
        <w:rPr>
          <w:rFonts w:ascii="Lato Light" w:hAnsi="Lato Light"/>
          <w:sz w:val="24"/>
          <w:szCs w:val="24"/>
        </w:rPr>
        <w:t xml:space="preserve"> knappers</w:t>
      </w:r>
      <w:r w:rsidR="00DD0488" w:rsidRPr="00EC3E77">
        <w:rPr>
          <w:rFonts w:ascii="Lato Light" w:hAnsi="Lato Light"/>
          <w:sz w:val="24"/>
          <w:szCs w:val="24"/>
        </w:rPr>
        <w:t xml:space="preserve"> regularly</w:t>
      </w:r>
      <w:r w:rsidR="00A64B5B" w:rsidRPr="00EC3E77">
        <w:rPr>
          <w:rFonts w:ascii="Lato Light" w:hAnsi="Lato Light"/>
          <w:sz w:val="24"/>
          <w:szCs w:val="24"/>
        </w:rPr>
        <w:t xml:space="preserve"> enlisted an expedient </w:t>
      </w:r>
      <w:r w:rsidR="007E0A3F"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&lt;EndNote&gt;&lt;Cite&gt;&lt;Author&gt;Domanski&lt;/Author&gt;&lt;Year&gt;2007&lt;/Year&gt;&lt;RecNum&gt;8968&lt;/RecNum&gt;&lt;DisplayText&gt;(Domanski and Webb 2007; Gregg and Grybush 1976)&lt;/DisplayText&gt;&lt;record&gt;&lt;rec-number&gt;8968&lt;/rec-number&gt;&lt;foreign-keys&gt;&lt;key app="EN" db-id="a9svvddf0ap9akeexa955fs0sx5easa2werr" timestamp="1604398909" guid="42d69317-796d-4203-9d38-2263e92231ee"&gt;8968&lt;/key&gt;&lt;/foreign-keys&gt;&lt;ref-type name="Journal Article"&gt;17&lt;/ref-type&gt;&lt;contributors&gt;&lt;authors&gt;&lt;author&gt;Domanski, Marian&lt;/author&gt;&lt;author&gt;Webb, John A.&lt;/author&gt;&lt;/authors&gt;&lt;/contributors&gt;&lt;titles&gt;&lt;title&gt;A Review of Heat Treatment Research&lt;/title&gt;&lt;secondary-title&gt;Lithic Technology&lt;/secondary-title&gt;&lt;/titles&gt;&lt;periodical&gt;&lt;full-title&gt;Lithic Technology&lt;/full-title&gt;&lt;/periodical&gt;&lt;pages&gt;153-194&lt;/pages&gt;&lt;volume&gt;32&lt;/volume&gt;&lt;number&gt;2&lt;/number&gt;&lt;dates&gt;&lt;year&gt;2007&lt;/year&gt;&lt;/dates&gt;&lt;urls&gt;&lt;related-urls&gt;&lt;url&gt;https://www.tandfonline.com/doi/abs/10.1080/01977261.2007.11721052&lt;/url&gt;&lt;/related-urls&gt;&lt;/urls&gt;&lt;electronic-resource-num&gt;10.1080/01977261.2007.11721052&lt;/electronic-resource-num&gt;&lt;/record&gt;&lt;/Cite&gt;&lt;Cite&gt;&lt;Author&gt;Gregg&lt;/Author&gt;&lt;Year&gt;1976&lt;/Year&gt;&lt;RecNum&gt;6196&lt;/RecNum&gt;&lt;record&gt;&lt;rec-number&gt;6196&lt;/rec-number&gt;&lt;foreign-keys&gt;&lt;key app="EN" db-id="a9svvddf0ap9akeexa955fs0sx5easa2werr" timestamp="1604049487" guid="9b7cd4ad-c4e3-4da6-9cac-c8164f08c63f"&gt;6196&lt;/key&gt;&lt;/foreign-keys&gt;&lt;ref-type name="Journal Article"&gt;17&lt;/ref-type&gt;&lt;contributors&gt;&lt;authors&gt;&lt;author&gt;Gregg, Michael L.&lt;/author&gt;&lt;author&gt;Grybush, Richard J.&lt;/author&gt;&lt;/authors&gt;&lt;/contributors&gt;&lt;titles&gt;&lt;title&gt;Thermally Altered Siliceous Stone from Prehistoric Contexts: Intentional versus Unintentional Alteration&lt;/title&gt;&lt;secondary-title&gt;American Antiquity&lt;/secondary-title&gt;&lt;/titles&gt;&lt;periodical&gt;&lt;full-title&gt;American Antiquity&lt;/full-title&gt;&lt;/periodical&gt;&lt;pages&gt;189-192&lt;/pages&gt;&lt;volume&gt;41&lt;/volume&gt;&lt;number&gt;2&lt;/number&gt;&lt;dates&gt;&lt;year&gt;1976&lt;/year&gt;&lt;/dates&gt;&lt;urls&gt;&lt;/urls&gt;&lt;electronic-resource-num&gt;10.2307/279170&lt;/electronic-resource-num&gt;&lt;/record&gt;&lt;/Cite&gt;&lt;/EndNote&gt;</w:instrText>
      </w:r>
      <w:r w:rsidR="007E0A3F" w:rsidRPr="00EC3E77">
        <w:rPr>
          <w:rFonts w:ascii="Lato Light" w:hAnsi="Lato Light"/>
          <w:sz w:val="24"/>
          <w:szCs w:val="24"/>
        </w:rPr>
        <w:fldChar w:fldCharType="separate"/>
      </w:r>
      <w:r w:rsidR="007E0A3F" w:rsidRPr="00EC3E77">
        <w:rPr>
          <w:rFonts w:ascii="Lato Light" w:hAnsi="Lato Light"/>
          <w:noProof/>
          <w:sz w:val="24"/>
          <w:szCs w:val="24"/>
        </w:rPr>
        <w:t>(</w:t>
      </w:r>
      <w:hyperlink w:anchor="_ENREF_13" w:tooltip="Domanski, 2007 #8968" w:history="1">
        <w:r w:rsidR="006D0B1C" w:rsidRPr="00EC3E77">
          <w:rPr>
            <w:rStyle w:val="Hyperlink"/>
            <w:rFonts w:ascii="Lato Light" w:hAnsi="Lato Light"/>
            <w:sz w:val="24"/>
            <w:szCs w:val="24"/>
          </w:rPr>
          <w:t>Domanski and Webb 2007</w:t>
        </w:r>
      </w:hyperlink>
      <w:r w:rsidR="007E0A3F" w:rsidRPr="00EC3E77">
        <w:rPr>
          <w:rFonts w:ascii="Lato Light" w:hAnsi="Lato Light"/>
          <w:noProof/>
          <w:sz w:val="24"/>
          <w:szCs w:val="24"/>
        </w:rPr>
        <w:t xml:space="preserve">; </w:t>
      </w:r>
      <w:hyperlink w:anchor="_ENREF_24" w:tooltip="Gregg, 1976 #6196" w:history="1">
        <w:r w:rsidR="006D0B1C" w:rsidRPr="00EC3E77">
          <w:rPr>
            <w:rStyle w:val="Hyperlink"/>
            <w:rFonts w:ascii="Lato Light" w:hAnsi="Lato Light"/>
            <w:sz w:val="24"/>
            <w:szCs w:val="24"/>
          </w:rPr>
          <w:t>Gregg and Grybush 1976</w:t>
        </w:r>
      </w:hyperlink>
      <w:r w:rsidR="007E0A3F" w:rsidRPr="00EC3E77">
        <w:rPr>
          <w:rFonts w:ascii="Lato Light" w:hAnsi="Lato Light"/>
          <w:noProof/>
          <w:sz w:val="24"/>
          <w:szCs w:val="24"/>
        </w:rPr>
        <w:t>)</w:t>
      </w:r>
      <w:r w:rsidR="007E0A3F" w:rsidRPr="00EC3E77">
        <w:rPr>
          <w:rFonts w:ascii="Lato Light" w:hAnsi="Lato Light"/>
          <w:sz w:val="24"/>
          <w:szCs w:val="24"/>
        </w:rPr>
        <w:fldChar w:fldCharType="end"/>
      </w:r>
      <w:r w:rsidR="00A64B5B" w:rsidRPr="00EC3E77">
        <w:rPr>
          <w:rFonts w:ascii="Lato Light" w:hAnsi="Lato Light"/>
          <w:sz w:val="24"/>
          <w:szCs w:val="24"/>
        </w:rPr>
        <w:t xml:space="preserve">, </w:t>
      </w:r>
      <w:r w:rsidR="002D1923" w:rsidRPr="00EC3E77">
        <w:rPr>
          <w:rFonts w:ascii="Lato Light" w:hAnsi="Lato Light"/>
          <w:sz w:val="24"/>
          <w:szCs w:val="24"/>
        </w:rPr>
        <w:t>slow and steady</w:t>
      </w:r>
      <w:r w:rsidR="00A64B5B" w:rsidRPr="00EC3E77">
        <w:rPr>
          <w:rFonts w:ascii="Lato Light" w:hAnsi="Lato Light"/>
          <w:sz w:val="24"/>
          <w:szCs w:val="24"/>
        </w:rPr>
        <w:t xml:space="preserve"> </w:t>
      </w:r>
      <w:r w:rsidR="00A64B5B"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&lt;EndNote&gt;&lt;Cite&gt;&lt;Author&gt;Mercieca&lt;/Author&gt;&lt;Year&gt;2007&lt;/Year&gt;&lt;RecNum&gt;8969&lt;/RecNum&gt;&lt;DisplayText&gt;(Mercieca and Hiscock 2007)&lt;/DisplayText&gt;&lt;record&gt;&lt;rec-number&gt;8969&lt;/rec-number&gt;&lt;foreign-keys&gt;&lt;key app="EN" db-id="a9svvddf0ap9akeexa955fs0sx5easa2werr" timestamp="1604399534" guid="9fedcd8f-3df4-428e-9892-37139a596a94"&gt;8969&lt;/key&gt;&lt;/foreign-keys&gt;&lt;ref-type name="Journal Article"&gt;17&lt;/ref-type&gt;&lt;contributors&gt;&lt;authors&gt;&lt;author&gt;Mercieca, Alison&lt;/author&gt;&lt;author&gt;Hiscock, Peter&lt;/author&gt;&lt;/authors&gt;&lt;/contributors&gt;&lt;titles&gt;&lt;title&gt;Experimental insights into alternative strategies of lithic heat treatment&lt;/title&gt;&lt;secondary-title&gt;Journal of Archaeological Science&lt;/secondary-title&gt;&lt;/titles&gt;&lt;periodical&gt;&lt;full-title&gt;Journal of Archaeological Science&lt;/full-title&gt;&lt;/periodical&gt;&lt;pages&gt;2634-2639&lt;/pages&gt;&lt;volume&gt;35&lt;/volume&gt;&lt;dates&gt;&lt;year&gt;2007&lt;/year&gt;&lt;/dates&gt;&lt;urls&gt;&lt;/urls&gt;&lt;electronic-resource-num&gt;10.1016/j.jas.2008.04.021&lt;/electronic-resource-num&gt;&lt;/record&gt;&lt;/Cite&gt;&lt;/EndNote&gt;</w:instrText>
      </w:r>
      <w:r w:rsidR="00A64B5B" w:rsidRPr="00EC3E77">
        <w:rPr>
          <w:rFonts w:ascii="Lato Light" w:hAnsi="Lato Light"/>
          <w:sz w:val="24"/>
          <w:szCs w:val="24"/>
        </w:rPr>
        <w:fldChar w:fldCharType="separate"/>
      </w:r>
      <w:r w:rsidR="00A64B5B" w:rsidRPr="00EC3E77">
        <w:rPr>
          <w:rFonts w:ascii="Lato Light" w:hAnsi="Lato Light"/>
          <w:noProof/>
          <w:sz w:val="24"/>
          <w:szCs w:val="24"/>
        </w:rPr>
        <w:t>(</w:t>
      </w:r>
      <w:hyperlink w:anchor="_ENREF_34" w:tooltip="Mercieca, 2007 #8969" w:history="1">
        <w:r w:rsidR="006D0B1C" w:rsidRPr="00EC3E77">
          <w:rPr>
            <w:rStyle w:val="Hyperlink"/>
            <w:rFonts w:ascii="Lato Light" w:hAnsi="Lato Light"/>
            <w:sz w:val="24"/>
            <w:szCs w:val="24"/>
          </w:rPr>
          <w:t>Mercieca and Hiscock 2007</w:t>
        </w:r>
      </w:hyperlink>
      <w:r w:rsidR="00A64B5B" w:rsidRPr="00EC3E77">
        <w:rPr>
          <w:rFonts w:ascii="Lato Light" w:hAnsi="Lato Light"/>
          <w:noProof/>
          <w:sz w:val="24"/>
          <w:szCs w:val="24"/>
        </w:rPr>
        <w:t>)</w:t>
      </w:r>
      <w:r w:rsidR="00A64B5B" w:rsidRPr="00EC3E77">
        <w:rPr>
          <w:rFonts w:ascii="Lato Light" w:hAnsi="Lato Light"/>
          <w:sz w:val="24"/>
          <w:szCs w:val="24"/>
        </w:rPr>
        <w:fldChar w:fldCharType="end"/>
      </w:r>
      <w:r w:rsidR="0071236C" w:rsidRPr="00EC3E77">
        <w:rPr>
          <w:rFonts w:ascii="Lato Light" w:hAnsi="Lato Light"/>
          <w:sz w:val="24"/>
          <w:szCs w:val="24"/>
        </w:rPr>
        <w:t>, or a hybrid approach to heat treatment.</w:t>
      </w:r>
      <w:r w:rsidR="004A5FFA" w:rsidRPr="00EC3E77">
        <w:rPr>
          <w:rFonts w:ascii="Lato Light" w:hAnsi="Lato Light"/>
          <w:sz w:val="24"/>
          <w:szCs w:val="24"/>
        </w:rPr>
        <w:t xml:space="preserve"> </w:t>
      </w:r>
    </w:p>
    <w:p w14:paraId="401993FD" w14:textId="77777777" w:rsidR="004A5FFA" w:rsidRPr="00EC3E77" w:rsidRDefault="004A5FFA" w:rsidP="004A5FFA">
      <w:pPr>
        <w:spacing w:after="0"/>
        <w:contextualSpacing/>
        <w:jc w:val="both"/>
        <w:rPr>
          <w:rFonts w:ascii="Lato Light" w:hAnsi="Lato Light"/>
          <w:sz w:val="24"/>
          <w:szCs w:val="24"/>
        </w:rPr>
      </w:pPr>
    </w:p>
    <w:p w14:paraId="304F21E9" w14:textId="7D600973" w:rsidR="004A5FFA" w:rsidRPr="00EC3E77" w:rsidRDefault="004A5FFA" w:rsidP="004A5FFA">
      <w:pPr>
        <w:spacing w:after="0"/>
        <w:contextualSpacing/>
        <w:jc w:val="both"/>
        <w:rPr>
          <w:rFonts w:ascii="Lato Light" w:hAnsi="Lato Light"/>
          <w:sz w:val="24"/>
          <w:szCs w:val="24"/>
        </w:rPr>
      </w:pPr>
      <w:r w:rsidRPr="00EC3E77">
        <w:rPr>
          <w:rFonts w:ascii="Lato Light" w:hAnsi="Lato Light"/>
          <w:sz w:val="24"/>
          <w:szCs w:val="24"/>
        </w:rPr>
        <w:t xml:space="preserve">Inferences about human behavior drawn from stone tool raw material source use patterns are predicated on accurate knowledge of the locations of </w:t>
      </w:r>
      <w:r w:rsidR="0036250E" w:rsidRPr="00EC3E77">
        <w:rPr>
          <w:rFonts w:ascii="Lato Light" w:hAnsi="Lato Light"/>
          <w:sz w:val="24"/>
          <w:szCs w:val="24"/>
        </w:rPr>
        <w:t>those</w:t>
      </w:r>
      <w:r w:rsidRPr="00EC3E77">
        <w:rPr>
          <w:rFonts w:ascii="Lato Light" w:hAnsi="Lato Light"/>
          <w:sz w:val="24"/>
          <w:szCs w:val="24"/>
        </w:rPr>
        <w:t xml:space="preserve"> sources actually used </w:t>
      </w:r>
      <w:r w:rsidRPr="00EC3E77">
        <w:rPr>
          <w:rFonts w:ascii="Lato Light" w:hAnsi="Lato Light"/>
          <w:sz w:val="24"/>
          <w:szCs w:val="24"/>
        </w:rPr>
        <w:fldChar w:fldCharType="begin"/>
      </w:r>
      <w:r w:rsidRPr="00EC3E77">
        <w:rPr>
          <w:rFonts w:ascii="Lato Light" w:hAnsi="Lato Light"/>
          <w:sz w:val="24"/>
          <w:szCs w:val="24"/>
        </w:rPr>
        <w:instrText xml:space="preserve"> ADDIN EN.CITE &lt;EndNote&gt;&lt;Cite&gt;&lt;Author&gt;Ambrose&lt;/Author&gt;&lt;Year&gt;2006&lt;/Year&gt;&lt;RecNum&gt;5785&lt;/RecNum&gt;&lt;Pages&gt;365&lt;/Pages&gt;&lt;DisplayText&gt;(Ambrose 2006:365)&lt;/DisplayText&gt;&lt;record&gt;&lt;rec-number&gt;5785&lt;/rec-number&gt;&lt;foreign-keys&gt;&lt;key app="EN" db-id="a9svvddf0ap9akeexa955fs0sx5easa2werr" timestamp="1604048985" guid="9c890c11-04a8-4afc-89d5-e3e6eaf8cfb9"&gt;5785&lt;/key&gt;&lt;/foreign-keys&gt;&lt;ref-type name="Journal Article"&gt;17&lt;/ref-type&gt;&lt;contributors&gt;&lt;authors&gt;&lt;author&gt;Ambrose, Stanley H.&lt;/author&gt;&lt;/authors&gt;&lt;/contributors&gt;&lt;titles&gt;&lt;title&gt;Howiesons Poort lithic raw material procurement patterns and the evolution of modern human behavior: A response to Minichillo (2006)&lt;/title&gt;&lt;secondary-title&gt;Journal of Human Evolution&lt;/secondary-title&gt;&lt;/titles&gt;&lt;periodical&gt;&lt;full-title&gt;Journal of Human Evolution&lt;/full-title&gt;&lt;/periodical&gt;&lt;pages&gt;365-369&lt;/pages&gt;&lt;volume&gt;50&lt;/volume&gt;&lt;number&gt;3&lt;/number&gt;&lt;dates&gt;&lt;year&gt;2006&lt;/year&gt;&lt;/dates&gt;&lt;isbn&gt;00472484&lt;/isbn&gt;&lt;urls&gt;&lt;/urls&gt;&lt;electronic-resource-num&gt;10.1016/j.jhevol.2005.12.006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 w:tooltip="Ambrose, 2006 #5785" w:history="1">
        <w:r w:rsidR="006D0B1C" w:rsidRPr="00EC3E77">
          <w:rPr>
            <w:rStyle w:val="Hyperlink"/>
            <w:rFonts w:ascii="Lato Light" w:hAnsi="Lato Light"/>
            <w:sz w:val="24"/>
            <w:szCs w:val="24"/>
          </w:rPr>
          <w:t>Ambrose 2006:365</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w:t>
      </w:r>
      <w:r w:rsidR="0036250E" w:rsidRPr="00EC3E77">
        <w:rPr>
          <w:rFonts w:ascii="Lato Light" w:hAnsi="Lato Light"/>
          <w:sz w:val="24"/>
          <w:szCs w:val="24"/>
        </w:rPr>
        <w:t xml:space="preserve"> Reduction models rooted in knapping experiments make an assumption that the reduction process is known </w:t>
      </w:r>
      <w:r w:rsidR="0036250E"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&lt;EndNote&gt;&lt;Cite&gt;&lt;Author&gt;Teltser&lt;/Author&gt;&lt;Year&gt;1991&lt;/Year&gt;&lt;RecNum&gt;6844&lt;/RecNum&gt;&lt;DisplayText&gt;(Teltser 1991)&lt;/DisplayText&gt;&lt;record&gt;&lt;rec-number&gt;6844&lt;/rec-number&gt;&lt;foreign-keys&gt;&lt;key app="EN" db-id="a9svvddf0ap9akeexa955fs0sx5easa2werr" timestamp="1604050325" guid="8cc449c2-c6f2-4173-82b4-75402befcd81"&gt;6844&lt;/key&gt;&lt;/foreign-keys&gt;&lt;ref-type name="Journal Article"&gt;17&lt;/ref-type&gt;&lt;contributors&gt;&lt;authors&gt;&lt;author&gt;Teltser, Patrice A.&lt;/author&gt;&lt;/authors&gt;&lt;/contributors&gt;&lt;titles&gt;&lt;title&gt;Generalized Core Technology and Tool Use: A Mississippian Example&lt;/title&gt;&lt;secondary-title&gt;Journal of Field Archaeology&lt;/secondary-title&gt;&lt;/titles&gt;&lt;periodical&gt;&lt;full-title&gt;Journal of Field Archaeology&lt;/full-title&gt;&lt;/periodical&gt;&lt;pages&gt;363-375&lt;/pages&gt;&lt;volume&gt;18&lt;/volume&gt;&lt;number&gt;3&lt;/number&gt;&lt;dates&gt;&lt;year&gt;1991&lt;/year&gt;&lt;/dates&gt;&lt;urls&gt;&lt;/urls&gt;&lt;electronic-resource-num&gt;10.1179/009346991791548681&lt;/electronic-resource-num&gt;&lt;/record&gt;&lt;/Cite&gt;&lt;/EndNote&gt;</w:instrText>
      </w:r>
      <w:r w:rsidR="0036250E" w:rsidRPr="00EC3E77">
        <w:rPr>
          <w:rFonts w:ascii="Lato Light" w:hAnsi="Lato Light"/>
          <w:sz w:val="24"/>
          <w:szCs w:val="24"/>
        </w:rPr>
        <w:fldChar w:fldCharType="separate"/>
      </w:r>
      <w:r w:rsidR="0036250E" w:rsidRPr="00EC3E77">
        <w:rPr>
          <w:rFonts w:ascii="Lato Light" w:hAnsi="Lato Light"/>
          <w:noProof/>
          <w:sz w:val="24"/>
          <w:szCs w:val="24"/>
        </w:rPr>
        <w:t>(</w:t>
      </w:r>
      <w:hyperlink w:anchor="_ENREF_64" w:tooltip="Teltser, 1991 #6844" w:history="1">
        <w:r w:rsidR="006D0B1C" w:rsidRPr="00EC3E77">
          <w:rPr>
            <w:rStyle w:val="Hyperlink"/>
            <w:rFonts w:ascii="Lato Light" w:hAnsi="Lato Light"/>
            <w:sz w:val="24"/>
            <w:szCs w:val="24"/>
          </w:rPr>
          <w:t>Teltser 1991</w:t>
        </w:r>
      </w:hyperlink>
      <w:r w:rsidR="0036250E" w:rsidRPr="00EC3E77">
        <w:rPr>
          <w:rFonts w:ascii="Lato Light" w:hAnsi="Lato Light"/>
          <w:noProof/>
          <w:sz w:val="24"/>
          <w:szCs w:val="24"/>
        </w:rPr>
        <w:t>)</w:t>
      </w:r>
      <w:r w:rsidR="0036250E" w:rsidRPr="00EC3E77">
        <w:rPr>
          <w:rFonts w:ascii="Lato Light" w:hAnsi="Lato Light"/>
          <w:sz w:val="24"/>
          <w:szCs w:val="24"/>
        </w:rPr>
        <w:fldChar w:fldCharType="end"/>
      </w:r>
      <w:r w:rsidR="0036250E" w:rsidRPr="00EC3E77">
        <w:rPr>
          <w:rFonts w:ascii="Lato Light" w:hAnsi="Lato Light"/>
          <w:sz w:val="24"/>
          <w:szCs w:val="24"/>
        </w:rPr>
        <w:t xml:space="preserve">; however, experiments illustrate that numerous strategies could be employed to manufacture the same products </w:t>
      </w:r>
      <w:r w:rsidR="0036250E"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&lt;EndNote&gt;&lt;Cite&gt;&lt;Author&gt;Clark&lt;/Author&gt;&lt;Year&gt;1982&lt;/Year&gt;&lt;RecNum&gt;8970&lt;/RecNum&gt;&lt;DisplayText&gt;(Clark 1982; Newcomer 1971)&lt;/DisplayText&gt;&lt;record&gt;&lt;rec-number&gt;8970&lt;/rec-number&gt;&lt;foreign-keys&gt;&lt;key app="EN" db-id="a9svvddf0ap9akeexa955fs0sx5easa2werr" timestamp="1604649657" guid="144704e8-dd47-471e-bc0b-cd7ce15839f4"&gt;8970&lt;/key&gt;&lt;/foreign-keys&gt;&lt;ref-type name="Journal Article"&gt;17&lt;/ref-type&gt;&lt;contributors&gt;&lt;authors&gt;&lt;author&gt;Clark, John E.&lt;/author&gt;&lt;/authors&gt;&lt;/contributors&gt;&lt;titles&gt;&lt;title&gt;Manufacture of Mesoamerican Prismatic Blades: An Alternative Technique&lt;/title&gt;&lt;secondary-title&gt;American Antiquity&lt;/secondary-title&gt;&lt;/titles&gt;&lt;periodical&gt;&lt;full-title&gt;American Antiquity&lt;/full-title&gt;&lt;/periodical&gt;&lt;pages&gt;355-376&lt;/pages&gt;&lt;volume&gt;47&lt;/volume&gt;&lt;dates&gt;&lt;year&gt;1982&lt;/year&gt;&lt;/dates&gt;&lt;urls&gt;&lt;/urls&gt;&lt;electronic-resource-num&gt;10.2307/279907&lt;/electronic-resource-num&gt;&lt;/record&gt;&lt;/Cite&gt;&lt;Cite&gt;&lt;Author&gt;Newcomer&lt;/Author&gt;&lt;Year&gt;1971&lt;/Year&gt;&lt;RecNum&gt;8971&lt;/RecNum&gt;&lt;record&gt;&lt;rec-number&gt;8971&lt;/rec-number&gt;&lt;foreign-keys&gt;&lt;key app="EN" db-id="a9svvddf0ap9akeexa955fs0sx5easa2werr" timestamp="1604649865" guid="df38b021-5b76-4eaf-b6b4-277d092f77a4"&gt;8971&lt;/key&gt;&lt;/foreign-keys&gt;&lt;ref-type name="Journal Article"&gt;17&lt;/ref-type&gt;&lt;contributors&gt;&lt;authors&gt;&lt;author&gt;Newcomer, Mark H.&lt;/author&gt;&lt;/authors&gt;&lt;/contributors&gt;&lt;titles&gt;&lt;title&gt;Some Quantitative Experiments in Hand-Axe Manufacture&lt;/title&gt;&lt;secondary-title&gt;World Archaeology&lt;/secondary-title&gt;&lt;/titles&gt;&lt;periodical&gt;&lt;full-title&gt;World Archaeology&lt;/full-title&gt;&lt;/periodical&gt;&lt;pages&gt;85-95&lt;/pages&gt;&lt;volume&gt;3&lt;/volume&gt;&lt;dates&gt;&lt;year&gt;1971&lt;/year&gt;&lt;/dates&gt;&lt;urls&gt;&lt;/urls&gt;&lt;electronic-resource-num&gt;10.1080/00438243.1971.9979493&lt;/electronic-resource-num&gt;&lt;/record&gt;&lt;/Cite&gt;&lt;/EndNote&gt;</w:instrText>
      </w:r>
      <w:r w:rsidR="0036250E" w:rsidRPr="00EC3E77">
        <w:rPr>
          <w:rFonts w:ascii="Lato Light" w:hAnsi="Lato Light"/>
          <w:sz w:val="24"/>
          <w:szCs w:val="24"/>
        </w:rPr>
        <w:fldChar w:fldCharType="separate"/>
      </w:r>
      <w:r w:rsidR="0036250E" w:rsidRPr="00EC3E77">
        <w:rPr>
          <w:rFonts w:ascii="Lato Light" w:hAnsi="Lato Light"/>
          <w:noProof/>
          <w:sz w:val="24"/>
          <w:szCs w:val="24"/>
        </w:rPr>
        <w:t>(</w:t>
      </w:r>
      <w:hyperlink w:anchor="_ENREF_10" w:tooltip="Clark, 1982 #8970" w:history="1">
        <w:r w:rsidR="006D0B1C" w:rsidRPr="00EC3E77">
          <w:rPr>
            <w:rStyle w:val="Hyperlink"/>
            <w:rFonts w:ascii="Lato Light" w:hAnsi="Lato Light"/>
            <w:sz w:val="24"/>
            <w:szCs w:val="24"/>
          </w:rPr>
          <w:t>Clark 1982</w:t>
        </w:r>
      </w:hyperlink>
      <w:r w:rsidR="0036250E" w:rsidRPr="00EC3E77">
        <w:rPr>
          <w:rFonts w:ascii="Lato Light" w:hAnsi="Lato Light"/>
          <w:noProof/>
          <w:sz w:val="24"/>
          <w:szCs w:val="24"/>
        </w:rPr>
        <w:t xml:space="preserve">; </w:t>
      </w:r>
      <w:hyperlink w:anchor="_ENREF_37" w:tooltip="Newcomer, 1971 #8971" w:history="1">
        <w:r w:rsidR="006D0B1C" w:rsidRPr="00EC3E77">
          <w:rPr>
            <w:rStyle w:val="Hyperlink"/>
            <w:rFonts w:ascii="Lato Light" w:hAnsi="Lato Light"/>
            <w:sz w:val="24"/>
            <w:szCs w:val="24"/>
          </w:rPr>
          <w:t>Newcomer 1971</w:t>
        </w:r>
      </w:hyperlink>
      <w:r w:rsidR="0036250E" w:rsidRPr="00EC3E77">
        <w:rPr>
          <w:rFonts w:ascii="Lato Light" w:hAnsi="Lato Light"/>
          <w:noProof/>
          <w:sz w:val="24"/>
          <w:szCs w:val="24"/>
        </w:rPr>
        <w:t>)</w:t>
      </w:r>
      <w:r w:rsidR="0036250E" w:rsidRPr="00EC3E77">
        <w:rPr>
          <w:rFonts w:ascii="Lato Light" w:hAnsi="Lato Light"/>
          <w:sz w:val="24"/>
          <w:szCs w:val="24"/>
        </w:rPr>
        <w:fldChar w:fldCharType="end"/>
      </w:r>
    </w:p>
    <w:p w14:paraId="66D4A8AE" w14:textId="77777777" w:rsidR="00E212DD" w:rsidRPr="00EC3E77" w:rsidRDefault="00E212DD" w:rsidP="0054700E">
      <w:pPr>
        <w:spacing w:after="0"/>
        <w:contextualSpacing/>
        <w:jc w:val="both"/>
        <w:rPr>
          <w:rFonts w:ascii="Lato Light" w:hAnsi="Lato Light"/>
          <w:sz w:val="24"/>
          <w:szCs w:val="24"/>
        </w:rPr>
      </w:pPr>
    </w:p>
    <w:p w14:paraId="07580E88" w14:textId="77777777" w:rsidR="0054700E" w:rsidRPr="00EC3E77" w:rsidRDefault="0054700E" w:rsidP="0054700E">
      <w:pPr>
        <w:ind w:right="720"/>
        <w:jc w:val="center"/>
        <w:rPr>
          <w:rFonts w:ascii="Lato Light" w:hAnsi="Lato Light"/>
          <w:sz w:val="24"/>
          <w:szCs w:val="24"/>
        </w:rPr>
      </w:pPr>
      <w:r w:rsidRPr="00EC3E77">
        <w:rPr>
          <w:rFonts w:ascii="Lato Light" w:hAnsi="Lato Light"/>
          <w:sz w:val="24"/>
          <w:szCs w:val="24"/>
        </w:rPr>
        <w:lastRenderedPageBreak/>
        <w:t>PERDIZ ARROW POINT SAMPLE</w:t>
      </w:r>
    </w:p>
    <w:p w14:paraId="5832196C" w14:textId="77777777" w:rsidR="0054700E" w:rsidRPr="00EC3E77" w:rsidRDefault="0054700E" w:rsidP="0054700E">
      <w:pPr>
        <w:spacing w:after="0"/>
        <w:contextualSpacing/>
        <w:rPr>
          <w:rFonts w:ascii="Lato Light" w:hAnsi="Lato Light"/>
          <w:sz w:val="24"/>
          <w:szCs w:val="24"/>
        </w:rPr>
      </w:pPr>
    </w:p>
    <w:p w14:paraId="15062FE9" w14:textId="70727B72"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 xml:space="preserve">The Perdiz sample </w:t>
      </w:r>
      <w:r w:rsidR="000A2EA7" w:rsidRPr="00EC3E77">
        <w:rPr>
          <w:rFonts w:ascii="Lato Light" w:hAnsi="Lato Light"/>
          <w:sz w:val="24"/>
          <w:szCs w:val="24"/>
        </w:rPr>
        <w:t>is</w:t>
      </w:r>
      <w:r w:rsidRPr="00EC3E77">
        <w:rPr>
          <w:rFonts w:ascii="Lato Light" w:hAnsi="Lato Light"/>
          <w:sz w:val="24"/>
          <w:szCs w:val="24"/>
        </w:rPr>
        <w:t xml:space="preserve"> from Camp, Harrison, Nacogdoches, San Augustine, Smith, and Shelby counties, and consists of whole/intact Perdiz arrow points from 10 sites across the southern Caddo area, manufactured using chert, quartzite, and silicified wood (Figure</w:t>
      </w:r>
      <w:r w:rsidR="00EF5F0C" w:rsidRPr="00EC3E77">
        <w:rPr>
          <w:rFonts w:ascii="Lato Light" w:hAnsi="Lato Light"/>
          <w:sz w:val="24"/>
          <w:szCs w:val="24"/>
        </w:rPr>
        <w:t xml:space="preserve"> int1:a</w:t>
      </w:r>
      <w:r w:rsidRPr="00EC3E77">
        <w:rPr>
          <w:rFonts w:ascii="Lato Light" w:hAnsi="Lato Light"/>
          <w:sz w:val="24"/>
          <w:szCs w:val="24"/>
        </w:rPr>
        <w:t xml:space="preserve">). Raw material distributions differ among </w:t>
      </w:r>
      <w:r w:rsidR="00871482" w:rsidRPr="00EC3E77">
        <w:rPr>
          <w:rFonts w:ascii="Lato Light" w:hAnsi="Lato Light"/>
          <w:sz w:val="24"/>
          <w:szCs w:val="24"/>
        </w:rPr>
        <w:t>sites, where chert is less geographically restricted, and quartzite was</w:t>
      </w:r>
      <w:r w:rsidRPr="00EC3E77">
        <w:rPr>
          <w:rFonts w:ascii="Lato Light" w:hAnsi="Lato Light"/>
          <w:sz w:val="24"/>
          <w:szCs w:val="24"/>
        </w:rPr>
        <w:t xml:space="preserve"> limited to </w:t>
      </w:r>
      <w:r w:rsidR="00871482" w:rsidRPr="00EC3E77">
        <w:rPr>
          <w:rFonts w:ascii="Lato Light" w:hAnsi="Lato Light"/>
          <w:sz w:val="24"/>
          <w:szCs w:val="24"/>
        </w:rPr>
        <w:t xml:space="preserve">sites in </w:t>
      </w:r>
      <w:r w:rsidRPr="00EC3E77">
        <w:rPr>
          <w:rFonts w:ascii="Lato Light" w:hAnsi="Lato Light"/>
          <w:sz w:val="24"/>
          <w:szCs w:val="24"/>
        </w:rPr>
        <w:t>Camp County (Figure int1</w:t>
      </w:r>
      <w:proofErr w:type="gramStart"/>
      <w:r w:rsidRPr="00EC3E77">
        <w:rPr>
          <w:rFonts w:ascii="Lato Light" w:hAnsi="Lato Light"/>
          <w:sz w:val="24"/>
          <w:szCs w:val="24"/>
        </w:rPr>
        <w:t>:a</w:t>
      </w:r>
      <w:proofErr w:type="gramEnd"/>
      <w:r w:rsidRPr="00EC3E77">
        <w:rPr>
          <w:rFonts w:ascii="Lato Light" w:hAnsi="Lato Light"/>
          <w:sz w:val="24"/>
          <w:szCs w:val="24"/>
        </w:rPr>
        <w:t xml:space="preserve">). Silicified wood was employed for Perdiz manufacture in Nacogdoches and Shelby </w:t>
      </w:r>
      <w:r w:rsidR="00401FF7" w:rsidRPr="00EC3E77">
        <w:rPr>
          <w:rFonts w:ascii="Lato Light" w:hAnsi="Lato Light"/>
          <w:sz w:val="24"/>
          <w:szCs w:val="24"/>
        </w:rPr>
        <w:t>c</w:t>
      </w:r>
      <w:r w:rsidRPr="00EC3E77">
        <w:rPr>
          <w:rFonts w:ascii="Lato Light" w:hAnsi="Lato Light"/>
          <w:sz w:val="24"/>
          <w:szCs w:val="24"/>
        </w:rPr>
        <w:t>ounties; however, Was</w:t>
      </w:r>
      <w:r w:rsidR="003E0CD4" w:rsidRPr="00EC3E77">
        <w:rPr>
          <w:rFonts w:ascii="Lato Light" w:hAnsi="Lato Light"/>
          <w:sz w:val="24"/>
          <w:szCs w:val="24"/>
        </w:rPr>
        <w:t>hington Square Mound (41NA49) represents</w:t>
      </w:r>
      <w:r w:rsidRPr="00EC3E77">
        <w:rPr>
          <w:rFonts w:ascii="Lato Light" w:hAnsi="Lato Light"/>
          <w:sz w:val="24"/>
          <w:szCs w:val="24"/>
        </w:rPr>
        <w:t xml:space="preserve"> the only burial context where silicified wood Perdiz points </w:t>
      </w:r>
      <w:r w:rsidR="003E0CD4" w:rsidRPr="00EC3E77">
        <w:rPr>
          <w:rFonts w:ascii="Lato Light" w:hAnsi="Lato Light"/>
          <w:sz w:val="24"/>
          <w:szCs w:val="24"/>
        </w:rPr>
        <w:t>were</w:t>
      </w:r>
      <w:r w:rsidRPr="00EC3E77">
        <w:rPr>
          <w:rFonts w:ascii="Lato Light" w:hAnsi="Lato Light"/>
          <w:sz w:val="24"/>
          <w:szCs w:val="24"/>
        </w:rPr>
        <w:t xml:space="preserve"> recovered (Figure int1</w:t>
      </w:r>
      <w:proofErr w:type="gramStart"/>
      <w:r w:rsidRPr="00EC3E77">
        <w:rPr>
          <w:rFonts w:ascii="Lato Light" w:hAnsi="Lato Light"/>
          <w:sz w:val="24"/>
          <w:szCs w:val="24"/>
        </w:rPr>
        <w:t>:a</w:t>
      </w:r>
      <w:proofErr w:type="gramEnd"/>
      <w:r w:rsidRPr="00EC3E77">
        <w:rPr>
          <w:rFonts w:ascii="Lato Light" w:hAnsi="Lato Light"/>
          <w:sz w:val="24"/>
          <w:szCs w:val="24"/>
        </w:rPr>
        <w:t xml:space="preserve">). While the full range of raw materials were used in </w:t>
      </w:r>
      <w:r w:rsidR="00401FF7" w:rsidRPr="00EC3E77">
        <w:rPr>
          <w:rFonts w:ascii="Lato Light" w:hAnsi="Lato Light"/>
          <w:sz w:val="24"/>
          <w:szCs w:val="24"/>
        </w:rPr>
        <w:t xml:space="preserve">Perdiz points placed in </w:t>
      </w:r>
      <w:r w:rsidRPr="00EC3E77">
        <w:rPr>
          <w:rFonts w:ascii="Lato Light" w:hAnsi="Lato Light"/>
          <w:sz w:val="24"/>
          <w:szCs w:val="24"/>
        </w:rPr>
        <w:t>Caddo burials, only chert and silicified wood points were found to occur outside of burial contexts (Figure int1:b). Raw materials also differ through the Middle, Late, and Historic Caddo periods, where chert and silicified wood are present throughout all three periods; while quartzite occur</w:t>
      </w:r>
      <w:r w:rsidR="00A72038" w:rsidRPr="00EC3E77">
        <w:rPr>
          <w:rFonts w:ascii="Lato Light" w:hAnsi="Lato Light"/>
          <w:sz w:val="24"/>
          <w:szCs w:val="24"/>
        </w:rPr>
        <w:t>s</w:t>
      </w:r>
      <w:r w:rsidRPr="00EC3E77">
        <w:rPr>
          <w:rFonts w:ascii="Lato Light" w:hAnsi="Lato Light"/>
          <w:sz w:val="24"/>
          <w:szCs w:val="24"/>
        </w:rPr>
        <w:t xml:space="preserve"> only in Middle Caddo mortuary contexts (Figure int1:c). Radiocarbon and relative dates are discussed in more detail below; however, the median of that temporal range was used to </w:t>
      </w:r>
      <w:r w:rsidR="00A72038" w:rsidRPr="00EC3E77">
        <w:rPr>
          <w:rFonts w:ascii="Lato Light" w:hAnsi="Lato Light"/>
          <w:sz w:val="24"/>
          <w:szCs w:val="24"/>
        </w:rPr>
        <w:t xml:space="preserve">assign the Perdiz points to a representative </w:t>
      </w:r>
      <w:r w:rsidRPr="00EC3E77">
        <w:rPr>
          <w:rFonts w:ascii="Lato Light" w:hAnsi="Lato Light"/>
          <w:sz w:val="24"/>
          <w:szCs w:val="24"/>
        </w:rPr>
        <w:t xml:space="preserve">temporal period (Middle Caddo, A.D. 1200-1450; Late Caddo, A.D. 1450-1680; and Historic Caddo, A.D. 1680+) (Figure int1:d). </w:t>
      </w:r>
    </w:p>
    <w:p w14:paraId="2968B1CC" w14:textId="77777777" w:rsidR="0054700E" w:rsidRPr="000B4946" w:rsidRDefault="0054700E" w:rsidP="0054700E">
      <w:pPr>
        <w:ind w:right="720"/>
        <w:jc w:val="both"/>
        <w:rPr>
          <w:rFonts w:ascii="Lato Light" w:hAnsi="Lato Light"/>
          <w:sz w:val="24"/>
          <w:szCs w:val="24"/>
        </w:rPr>
      </w:pPr>
    </w:p>
    <w:p w14:paraId="3079A2C5" w14:textId="77777777" w:rsidR="003E7707" w:rsidRPr="000B4946" w:rsidRDefault="003E7707" w:rsidP="00122EA2">
      <w:pPr>
        <w:spacing w:after="0"/>
        <w:contextualSpacing/>
        <w:jc w:val="center"/>
        <w:rPr>
          <w:rFonts w:ascii="Lato Light" w:hAnsi="Lato Light"/>
        </w:rPr>
      </w:pPr>
    </w:p>
    <w:p w14:paraId="45663A3B" w14:textId="77777777" w:rsidR="00DD76A3" w:rsidRPr="000B4946" w:rsidRDefault="00DD76A3" w:rsidP="00B64964">
      <w:pPr>
        <w:spacing w:after="0"/>
        <w:contextualSpacing/>
        <w:jc w:val="both"/>
        <w:rPr>
          <w:rFonts w:ascii="Lato Light" w:hAnsi="Lato Light"/>
          <w:sz w:val="24"/>
          <w:szCs w:val="24"/>
        </w:rPr>
      </w:pPr>
    </w:p>
    <w:p w14:paraId="7DD4BB07" w14:textId="77777777" w:rsidR="00DD76A3" w:rsidRPr="000B4946" w:rsidRDefault="00DD76A3" w:rsidP="00B64964">
      <w:pPr>
        <w:spacing w:after="0"/>
        <w:contextualSpacing/>
        <w:jc w:val="both"/>
        <w:rPr>
          <w:rFonts w:ascii="Lato Light" w:hAnsi="Lato Light"/>
          <w:sz w:val="24"/>
          <w:szCs w:val="24"/>
        </w:rPr>
      </w:pPr>
    </w:p>
    <w:p w14:paraId="6517F453" w14:textId="77777777" w:rsidR="00B64964" w:rsidRPr="000B4946" w:rsidRDefault="00B64964" w:rsidP="00B64964">
      <w:pPr>
        <w:spacing w:after="0"/>
        <w:contextualSpacing/>
        <w:rPr>
          <w:rFonts w:ascii="Lato Light" w:hAnsi="Lato Light"/>
          <w:sz w:val="24"/>
          <w:szCs w:val="24"/>
        </w:rPr>
      </w:pPr>
    </w:p>
    <w:p w14:paraId="63050CDC" w14:textId="77777777" w:rsidR="00B64964" w:rsidRPr="000B4946" w:rsidRDefault="00B64964" w:rsidP="00B64964">
      <w:pPr>
        <w:spacing w:after="0"/>
        <w:contextualSpacing/>
        <w:jc w:val="center"/>
        <w:rPr>
          <w:rFonts w:ascii="Lato Light" w:hAnsi="Lato Light"/>
          <w:sz w:val="24"/>
          <w:szCs w:val="24"/>
        </w:rPr>
      </w:pPr>
    </w:p>
    <w:p w14:paraId="53CB45AA" w14:textId="77777777" w:rsidR="0054700E" w:rsidRPr="000B4946" w:rsidRDefault="0054700E" w:rsidP="00B64964">
      <w:pPr>
        <w:spacing w:after="0"/>
        <w:contextualSpacing/>
        <w:jc w:val="center"/>
        <w:rPr>
          <w:rFonts w:ascii="Lato Light" w:hAnsi="Lato Light"/>
          <w:sz w:val="24"/>
          <w:szCs w:val="24"/>
        </w:rPr>
      </w:pPr>
    </w:p>
    <w:p w14:paraId="383C5A42" w14:textId="77777777" w:rsidR="0054700E" w:rsidRPr="000B4946" w:rsidRDefault="0054700E" w:rsidP="00B64964">
      <w:pPr>
        <w:spacing w:after="0"/>
        <w:contextualSpacing/>
        <w:jc w:val="center"/>
        <w:rPr>
          <w:rFonts w:ascii="Lato Light" w:hAnsi="Lato Light"/>
          <w:sz w:val="24"/>
          <w:szCs w:val="24"/>
        </w:rPr>
      </w:pPr>
    </w:p>
    <w:p w14:paraId="7E5F6519" w14:textId="77777777" w:rsidR="0054700E" w:rsidRPr="000B4946" w:rsidRDefault="0054700E" w:rsidP="00B64964">
      <w:pPr>
        <w:spacing w:after="0"/>
        <w:contextualSpacing/>
        <w:jc w:val="center"/>
        <w:rPr>
          <w:rFonts w:ascii="Lato Light" w:hAnsi="Lato Light"/>
          <w:sz w:val="24"/>
          <w:szCs w:val="24"/>
        </w:rPr>
      </w:pPr>
    </w:p>
    <w:p w14:paraId="2CB66918" w14:textId="77777777" w:rsidR="0054700E" w:rsidRPr="000B4946" w:rsidRDefault="0054700E" w:rsidP="00B64964">
      <w:pPr>
        <w:spacing w:after="0"/>
        <w:contextualSpacing/>
        <w:jc w:val="center"/>
        <w:rPr>
          <w:rFonts w:ascii="Lato Light" w:hAnsi="Lato Light"/>
          <w:sz w:val="24"/>
          <w:szCs w:val="24"/>
        </w:rPr>
      </w:pPr>
    </w:p>
    <w:p w14:paraId="6CEA7EAE" w14:textId="77777777" w:rsidR="00B64964" w:rsidRPr="000B4946" w:rsidRDefault="00B64964" w:rsidP="00B64964">
      <w:pPr>
        <w:spacing w:after="0"/>
        <w:contextualSpacing/>
        <w:jc w:val="center"/>
        <w:rPr>
          <w:rFonts w:ascii="Lato Light" w:hAnsi="Lato Light"/>
          <w:sz w:val="24"/>
          <w:szCs w:val="24"/>
        </w:rPr>
      </w:pPr>
      <w:r w:rsidRPr="000B4946">
        <w:rPr>
          <w:rFonts w:ascii="Lato Light" w:hAnsi="Lato Light"/>
          <w:sz w:val="24"/>
          <w:szCs w:val="24"/>
        </w:rPr>
        <w:object w:dxaOrig="15119" w:dyaOrig="18360" w14:anchorId="4B17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564.75pt" o:ole="">
            <v:imagedata r:id="rId6" o:title=""/>
          </v:shape>
          <o:OLEObject Type="Embed" ProgID="AcroExch.Document.DC" ShapeID="_x0000_i1025" DrawAspect="Content" ObjectID="_1666136534" r:id="rId7"/>
        </w:object>
      </w:r>
    </w:p>
    <w:p w14:paraId="7B0AC58E" w14:textId="77777777" w:rsidR="00B64964" w:rsidRPr="000B4946" w:rsidRDefault="00B64964" w:rsidP="00B64964">
      <w:pPr>
        <w:spacing w:after="0"/>
        <w:contextualSpacing/>
        <w:jc w:val="center"/>
        <w:rPr>
          <w:rFonts w:ascii="Lato Light" w:hAnsi="Lato Light"/>
          <w:sz w:val="20"/>
          <w:szCs w:val="20"/>
        </w:rPr>
      </w:pPr>
      <w:r w:rsidRPr="000B4946">
        <w:rPr>
          <w:rFonts w:ascii="Lato Light" w:hAnsi="Lato Light"/>
          <w:sz w:val="20"/>
          <w:szCs w:val="20"/>
        </w:rPr>
        <w:t xml:space="preserve">Figure int1. Raw materials a, by site; b, by mortuary context; c, by temporal period (Middle, Late, or Historic Caddo), and d, Temporal span of contexts in the Perdiz sample. </w:t>
      </w:r>
      <w:r w:rsidRPr="000B4946">
        <w:rPr>
          <w:rFonts w:ascii="Lato Light" w:hAnsi="Lato Light"/>
          <w:i/>
          <w:sz w:val="20"/>
          <w:szCs w:val="20"/>
        </w:rPr>
        <w:t>Double click image to view in full resolution.</w:t>
      </w:r>
    </w:p>
    <w:p w14:paraId="6749CB99" w14:textId="77777777" w:rsidR="001D78CD" w:rsidRPr="000B4946" w:rsidRDefault="001D78CD" w:rsidP="00E1192C">
      <w:pPr>
        <w:spacing w:after="0"/>
        <w:contextualSpacing/>
        <w:rPr>
          <w:rFonts w:ascii="Lato Light" w:hAnsi="Lato Light"/>
          <w:sz w:val="24"/>
          <w:szCs w:val="24"/>
        </w:rPr>
      </w:pPr>
    </w:p>
    <w:p w14:paraId="1514A5E5" w14:textId="77777777" w:rsidR="0054700E" w:rsidRPr="000B4946" w:rsidRDefault="0054700E" w:rsidP="009A653B">
      <w:pPr>
        <w:spacing w:after="0"/>
        <w:contextualSpacing/>
        <w:jc w:val="both"/>
        <w:rPr>
          <w:rFonts w:ascii="Lato Light" w:hAnsi="Lato Light"/>
          <w:i/>
        </w:rPr>
      </w:pPr>
    </w:p>
    <w:p w14:paraId="542CF897" w14:textId="77777777" w:rsidR="0054700E" w:rsidRPr="000B4946" w:rsidRDefault="0054700E" w:rsidP="009A653B">
      <w:pPr>
        <w:spacing w:after="0"/>
        <w:contextualSpacing/>
        <w:jc w:val="both"/>
        <w:rPr>
          <w:rFonts w:ascii="Lato Light" w:hAnsi="Lato Light"/>
          <w:i/>
        </w:rPr>
      </w:pPr>
    </w:p>
    <w:p w14:paraId="5C498DBF"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lastRenderedPageBreak/>
        <w:t>41CP5, Tuck Carpenter Site</w:t>
      </w:r>
    </w:p>
    <w:p w14:paraId="0CCFD0E0" w14:textId="77777777" w:rsidR="00122EA2" w:rsidRPr="00EC3E77" w:rsidRDefault="00122EA2" w:rsidP="009A653B">
      <w:pPr>
        <w:spacing w:after="0"/>
        <w:contextualSpacing/>
        <w:jc w:val="both"/>
        <w:rPr>
          <w:rFonts w:ascii="Lato Light" w:hAnsi="Lato Light"/>
          <w:b/>
          <w:sz w:val="24"/>
          <w:szCs w:val="24"/>
        </w:rPr>
      </w:pPr>
    </w:p>
    <w:p w14:paraId="1B8CD7DA" w14:textId="752424C8"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The Tuck Carpenter site is a well-studied Late Caddo period Titus phase cemetery on Dry Creek in the Big Cypress Creek basin</w:t>
      </w:r>
      <w:r w:rsidR="00F470CF" w:rsidRPr="00EC3E77">
        <w:rPr>
          <w:rFonts w:ascii="Lato Light" w:hAnsi="Lato Light"/>
          <w:sz w:val="24"/>
          <w:szCs w:val="24"/>
        </w:rPr>
        <w:t>, and</w:t>
      </w:r>
      <w:r w:rsidRPr="00EC3E77">
        <w:rPr>
          <w:rFonts w:ascii="Lato Light" w:hAnsi="Lato Light"/>
          <w:sz w:val="24"/>
          <w:szCs w:val="24"/>
        </w:rPr>
        <w:t xml:space="preserve"> </w:t>
      </w:r>
      <w:r w:rsidR="00944EA4" w:rsidRPr="00EC3E77">
        <w:rPr>
          <w:rFonts w:ascii="Lato Light" w:hAnsi="Lato Light"/>
          <w:sz w:val="24"/>
          <w:szCs w:val="24"/>
        </w:rPr>
        <w:t xml:space="preserve">was </w:t>
      </w:r>
      <w:r w:rsidR="00401FF7" w:rsidRPr="00EC3E77">
        <w:rPr>
          <w:rFonts w:ascii="Lato Light" w:hAnsi="Lato Light"/>
          <w:sz w:val="24"/>
          <w:szCs w:val="24"/>
        </w:rPr>
        <w:t>used</w:t>
      </w:r>
      <w:r w:rsidR="00BE12B3" w:rsidRPr="00EC3E77">
        <w:rPr>
          <w:rFonts w:ascii="Lato Light" w:hAnsi="Lato Light"/>
          <w:sz w:val="24"/>
          <w:szCs w:val="24"/>
        </w:rPr>
        <w:t xml:space="preserve"> by the Caddo</w:t>
      </w:r>
      <w:r w:rsidRPr="00EC3E77">
        <w:rPr>
          <w:rFonts w:ascii="Lato Light" w:hAnsi="Lato Light"/>
          <w:sz w:val="24"/>
          <w:szCs w:val="24"/>
        </w:rPr>
        <w:t xml:space="preserve"> from the 15</w:t>
      </w:r>
      <w:r w:rsidRPr="00EC3E77">
        <w:rPr>
          <w:rFonts w:ascii="Lato Light" w:hAnsi="Lato Light"/>
          <w:sz w:val="24"/>
          <w:szCs w:val="24"/>
          <w:vertAlign w:val="superscript"/>
        </w:rPr>
        <w:t>th</w:t>
      </w:r>
      <w:r w:rsidRPr="00EC3E77">
        <w:rPr>
          <w:rFonts w:ascii="Lato Light" w:hAnsi="Lato Light"/>
          <w:sz w:val="24"/>
          <w:szCs w:val="24"/>
        </w:rPr>
        <w:t xml:space="preserve"> to the 17</w:t>
      </w:r>
      <w:r w:rsidRPr="00EC3E77">
        <w:rPr>
          <w:rFonts w:ascii="Lato Light" w:hAnsi="Lato Light"/>
          <w:sz w:val="24"/>
          <w:szCs w:val="24"/>
          <w:vertAlign w:val="superscript"/>
        </w:rPr>
        <w:t>th</w:t>
      </w:r>
      <w:r w:rsidRPr="00EC3E77">
        <w:rPr>
          <w:rFonts w:ascii="Lato Light" w:hAnsi="Lato Light"/>
          <w:sz w:val="24"/>
          <w:szCs w:val="24"/>
        </w:rPr>
        <w:t xml:space="preserve"> century A.D. </w:t>
      </w:r>
      <w:r w:rsidR="00BE12B3" w:rsidRPr="00EC3E77">
        <w:rPr>
          <w:rFonts w:ascii="Lato Light" w:hAnsi="Lato Light"/>
          <w:sz w:val="24"/>
          <w:szCs w:val="24"/>
        </w:rPr>
        <w:t>B</w:t>
      </w:r>
      <w:r w:rsidRPr="00EC3E77">
        <w:rPr>
          <w:rFonts w:ascii="Lato Light" w:hAnsi="Lato Light"/>
          <w:sz w:val="24"/>
          <w:szCs w:val="24"/>
        </w:rPr>
        <w:t>urials with Perdiz points are the earliest in the ce</w:t>
      </w:r>
      <w:r w:rsidR="00944EA4" w:rsidRPr="00EC3E77">
        <w:rPr>
          <w:rFonts w:ascii="Lato Light" w:hAnsi="Lato Light"/>
          <w:sz w:val="24"/>
          <w:szCs w:val="24"/>
        </w:rPr>
        <w:t>metery, and likely date from</w:t>
      </w:r>
      <w:r w:rsidRPr="00EC3E77">
        <w:rPr>
          <w:rFonts w:ascii="Lato Light" w:hAnsi="Lato Light"/>
          <w:sz w:val="24"/>
          <w:szCs w:val="24"/>
        </w:rPr>
        <w:t xml:space="preserve"> A.D. 1430-1500</w:t>
      </w:r>
      <w:r w:rsidR="00BE71A8" w:rsidRPr="00EC3E77">
        <w:rPr>
          <w:rFonts w:ascii="Lato Light" w:hAnsi="Lato Light"/>
          <w:sz w:val="24"/>
          <w:szCs w:val="24"/>
        </w:rPr>
        <w:t xml:space="preserve"> </w:t>
      </w:r>
      <w:r w:rsidR="00BE71A8"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&lt;EndNote&gt;&lt;Cite&gt;&lt;Author&gt;Perttula&lt;/Author&gt;&lt;Year&gt;2017&lt;/Year&gt;&lt;RecNum&gt;8958&lt;/RecNum&gt;&lt;Pages&gt;197&lt;/Pages&gt;&lt;DisplayText&gt;(Perttula, et al. 2017:197)&lt;/DisplayText&gt;&lt;record&gt;&lt;rec-number&gt;8958&lt;/rec-number&gt;&lt;foreign-keys&gt;&lt;key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BE71A8"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6" w:tooltip="Perttula, 2017 #8958" w:history="1">
        <w:r w:rsidR="006D0B1C" w:rsidRPr="00EC3E77">
          <w:rPr>
            <w:rStyle w:val="Hyperlink"/>
            <w:rFonts w:ascii="Lato Light" w:hAnsi="Lato Light"/>
            <w:sz w:val="24"/>
            <w:szCs w:val="24"/>
          </w:rPr>
          <w:t>Perttula, et al. 2017:197</w:t>
        </w:r>
      </w:hyperlink>
      <w:r w:rsidR="00454589" w:rsidRPr="00EC3E77">
        <w:rPr>
          <w:rFonts w:ascii="Lato Light" w:hAnsi="Lato Light"/>
          <w:noProof/>
          <w:sz w:val="24"/>
          <w:szCs w:val="24"/>
        </w:rPr>
        <w:t>)</w:t>
      </w:r>
      <w:r w:rsidR="00BE71A8" w:rsidRPr="00EC3E77">
        <w:rPr>
          <w:rFonts w:ascii="Lato Light" w:hAnsi="Lato Light"/>
          <w:sz w:val="24"/>
          <w:szCs w:val="24"/>
        </w:rPr>
        <w:fldChar w:fldCharType="end"/>
      </w:r>
      <w:r w:rsidRPr="00EC3E77">
        <w:rPr>
          <w:rFonts w:ascii="Lato Light" w:hAnsi="Lato Light"/>
          <w:sz w:val="24"/>
          <w:szCs w:val="24"/>
        </w:rPr>
        <w:t xml:space="preserve">. A single radiocarbon date </w:t>
      </w:r>
      <w:proofErr w:type="gramStart"/>
      <w:r w:rsidR="001B6C12" w:rsidRPr="00EC3E77">
        <w:rPr>
          <w:rFonts w:ascii="Lato Light" w:hAnsi="Lato Light"/>
          <w:sz w:val="24"/>
          <w:szCs w:val="24"/>
        </w:rPr>
        <w:t>was</w:t>
      </w:r>
      <w:r w:rsidRPr="00EC3E77">
        <w:rPr>
          <w:rFonts w:ascii="Lato Light" w:hAnsi="Lato Light"/>
          <w:sz w:val="24"/>
          <w:szCs w:val="24"/>
        </w:rPr>
        <w:t xml:space="preserve"> obtained</w:t>
      </w:r>
      <w:proofErr w:type="gramEnd"/>
      <w:r w:rsidRPr="00EC3E77">
        <w:rPr>
          <w:rFonts w:ascii="Lato Light" w:hAnsi="Lato Light"/>
          <w:sz w:val="24"/>
          <w:szCs w:val="24"/>
        </w:rPr>
        <w:t xml:space="preserve"> from Burial 10: 360 </w:t>
      </w:r>
      <w:r w:rsidRPr="00EC3E77">
        <w:rPr>
          <w:rFonts w:ascii="Lato Light" w:hAnsi="Lato Light"/>
          <w:sz w:val="24"/>
          <w:szCs w:val="24"/>
          <w:u w:val="single"/>
        </w:rPr>
        <w:t>+</w:t>
      </w:r>
      <w:r w:rsidR="001B6C12" w:rsidRPr="00EC3E77">
        <w:rPr>
          <w:rFonts w:ascii="Lato Light" w:hAnsi="Lato Light"/>
          <w:sz w:val="24"/>
          <w:szCs w:val="24"/>
        </w:rPr>
        <w:t xml:space="preserve"> 60 B.P. The</w:t>
      </w:r>
      <w:r w:rsidR="00F72832" w:rsidRPr="00EC3E77">
        <w:rPr>
          <w:rFonts w:ascii="Lato Light" w:hAnsi="Lato Light"/>
          <w:sz w:val="24"/>
          <w:szCs w:val="24"/>
        </w:rPr>
        <w:t xml:space="preserve"> calibrated age </w:t>
      </w:r>
      <w:r w:rsidRPr="00EC3E77">
        <w:rPr>
          <w:rFonts w:ascii="Lato Light" w:hAnsi="Lato Light"/>
          <w:sz w:val="24"/>
          <w:szCs w:val="24"/>
        </w:rPr>
        <w:t xml:space="preserve">range at </w:t>
      </w:r>
      <w:proofErr w:type="gramStart"/>
      <w:r w:rsidRPr="00EC3E77">
        <w:rPr>
          <w:rFonts w:ascii="Lato Light" w:hAnsi="Lato Light"/>
          <w:sz w:val="24"/>
          <w:szCs w:val="24"/>
        </w:rPr>
        <w:t>2</w:t>
      </w:r>
      <w:proofErr w:type="gramEnd"/>
      <w:r w:rsidRPr="00EC3E77">
        <w:rPr>
          <w:rFonts w:ascii="Lato Light" w:hAnsi="Lato Light"/>
          <w:sz w:val="24"/>
          <w:szCs w:val="24"/>
        </w:rPr>
        <w:t xml:space="preserve"> sigma is A.D. 1442-1646, with a median probability of A.D. 1546</w:t>
      </w:r>
      <w:r w:rsidR="006603E0" w:rsidRPr="00EC3E77">
        <w:rPr>
          <w:rFonts w:ascii="Lato Light" w:hAnsi="Lato Light"/>
          <w:sz w:val="24"/>
          <w:szCs w:val="24"/>
        </w:rPr>
        <w:t xml:space="preserve"> (using </w:t>
      </w:r>
      <w:proofErr w:type="spellStart"/>
      <w:r w:rsidR="006603E0" w:rsidRPr="00EC3E77">
        <w:rPr>
          <w:rFonts w:ascii="Lato Light" w:hAnsi="Lato Light"/>
          <w:sz w:val="24"/>
          <w:szCs w:val="24"/>
        </w:rPr>
        <w:t>INTCal</w:t>
      </w:r>
      <w:proofErr w:type="spellEnd"/>
      <w:r w:rsidR="006603E0" w:rsidRPr="00EC3E77">
        <w:rPr>
          <w:rFonts w:ascii="Lato Light" w:hAnsi="Lato Light"/>
          <w:sz w:val="24"/>
          <w:szCs w:val="24"/>
        </w:rPr>
        <w:t xml:space="preserve"> 20 and </w:t>
      </w:r>
      <w:proofErr w:type="spellStart"/>
      <w:r w:rsidR="006603E0" w:rsidRPr="00EC3E77">
        <w:rPr>
          <w:rFonts w:ascii="Lato Light" w:hAnsi="Lato Light"/>
          <w:sz w:val="24"/>
          <w:szCs w:val="24"/>
        </w:rPr>
        <w:t>Calib</w:t>
      </w:r>
      <w:proofErr w:type="spellEnd"/>
      <w:r w:rsidR="006603E0" w:rsidRPr="00EC3E77">
        <w:rPr>
          <w:rFonts w:ascii="Lato Light" w:hAnsi="Lato Light"/>
          <w:sz w:val="24"/>
          <w:szCs w:val="24"/>
        </w:rPr>
        <w:t xml:space="preserve"> 8.20)</w:t>
      </w:r>
      <w:r w:rsidRPr="00EC3E77">
        <w:rPr>
          <w:rFonts w:ascii="Lato Light" w:hAnsi="Lato Light"/>
          <w:sz w:val="24"/>
          <w:szCs w:val="24"/>
        </w:rPr>
        <w:t>.</w:t>
      </w:r>
    </w:p>
    <w:p w14:paraId="05417BB3" w14:textId="77777777" w:rsidR="00122EA2" w:rsidRPr="00EC3E77" w:rsidRDefault="00122EA2" w:rsidP="009A653B">
      <w:pPr>
        <w:spacing w:after="0"/>
        <w:contextualSpacing/>
        <w:jc w:val="both"/>
        <w:rPr>
          <w:rFonts w:ascii="Lato Light" w:hAnsi="Lato Light"/>
          <w:sz w:val="24"/>
          <w:szCs w:val="24"/>
        </w:rPr>
      </w:pPr>
    </w:p>
    <w:p w14:paraId="3C3329AA" w14:textId="12210EFF" w:rsidR="00122EA2" w:rsidRPr="00EC3E77" w:rsidRDefault="00BE12B3" w:rsidP="009A653B">
      <w:pPr>
        <w:spacing w:after="0"/>
        <w:contextualSpacing/>
        <w:jc w:val="both"/>
        <w:rPr>
          <w:rFonts w:ascii="Lato Light" w:hAnsi="Lato Light"/>
          <w:sz w:val="24"/>
          <w:szCs w:val="24"/>
        </w:rPr>
      </w:pPr>
      <w:r w:rsidRPr="00EC3E77">
        <w:rPr>
          <w:rFonts w:ascii="Lato Light" w:hAnsi="Lato Light"/>
          <w:sz w:val="24"/>
          <w:szCs w:val="24"/>
        </w:rPr>
        <w:t>Fifty</w:t>
      </w:r>
      <w:r w:rsidR="00401FF7" w:rsidRPr="00EC3E77">
        <w:rPr>
          <w:rFonts w:ascii="Lato Light" w:hAnsi="Lato Light"/>
          <w:sz w:val="24"/>
          <w:szCs w:val="24"/>
        </w:rPr>
        <w:t>-</w:t>
      </w:r>
      <w:r w:rsidRPr="00EC3E77">
        <w:rPr>
          <w:rFonts w:ascii="Lato Light" w:hAnsi="Lato Light"/>
          <w:sz w:val="24"/>
          <w:szCs w:val="24"/>
        </w:rPr>
        <w:t>seven Perdiz points have</w:t>
      </w:r>
      <w:r w:rsidR="00122EA2" w:rsidRPr="00EC3E77">
        <w:rPr>
          <w:rFonts w:ascii="Lato Light" w:hAnsi="Lato Light"/>
          <w:sz w:val="24"/>
          <w:szCs w:val="24"/>
        </w:rPr>
        <w:t xml:space="preserve"> been recovered from burial features</w:t>
      </w:r>
      <w:r w:rsidRPr="00EC3E77">
        <w:rPr>
          <w:rFonts w:ascii="Lato Light" w:hAnsi="Lato Light"/>
          <w:sz w:val="24"/>
          <w:szCs w:val="24"/>
        </w:rPr>
        <w:t xml:space="preserve"> at the Tuck Carpenter site</w:t>
      </w:r>
      <w:r w:rsidR="00392692" w:rsidRPr="00EC3E77">
        <w:rPr>
          <w:rFonts w:ascii="Lato Light" w:hAnsi="Lato Light"/>
          <w:sz w:val="24"/>
          <w:szCs w:val="24"/>
        </w:rPr>
        <w:t xml:space="preserve"> </w:t>
      </w:r>
      <w:r w:rsidR="00392692" w:rsidRPr="00EC3E77">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EC3E77">
        <w:rPr>
          <w:rFonts w:ascii="Lato Light" w:hAnsi="Lato Light"/>
          <w:sz w:val="24"/>
          <w:szCs w:val="24"/>
        </w:rPr>
        <w:instrText xml:space="preserve"> ADDIN EN.CITE </w:instrText>
      </w:r>
      <w:r w:rsidR="00DE73BF" w:rsidRPr="00EC3E77">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EC3E77">
        <w:rPr>
          <w:rFonts w:ascii="Lato Light" w:hAnsi="Lato Light"/>
          <w:sz w:val="24"/>
          <w:szCs w:val="24"/>
        </w:rPr>
        <w:instrText xml:space="preserve"> ADDIN EN.CITE.DATA </w:instrText>
      </w:r>
      <w:r w:rsidR="00DE73BF" w:rsidRPr="00EC3E77">
        <w:rPr>
          <w:rFonts w:ascii="Lato Light" w:hAnsi="Lato Light"/>
          <w:sz w:val="24"/>
          <w:szCs w:val="24"/>
        </w:rPr>
      </w:r>
      <w:r w:rsidR="00DE73BF" w:rsidRPr="00EC3E77">
        <w:rPr>
          <w:rFonts w:ascii="Lato Light" w:hAnsi="Lato Light"/>
          <w:sz w:val="24"/>
          <w:szCs w:val="24"/>
        </w:rPr>
        <w:fldChar w:fldCharType="end"/>
      </w:r>
      <w:r w:rsidR="00392692"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39" w:tooltip="Perttula, 2009 #8959" w:history="1">
        <w:r w:rsidR="006D0B1C" w:rsidRPr="00EC3E77">
          <w:rPr>
            <w:rStyle w:val="Hyperlink"/>
            <w:rFonts w:ascii="Lato Light" w:hAnsi="Lato Light"/>
            <w:sz w:val="24"/>
            <w:szCs w:val="24"/>
          </w:rPr>
          <w:t>Perttula 2009</w:t>
        </w:r>
      </w:hyperlink>
      <w:proofErr w:type="gramStart"/>
      <w:r w:rsidR="00454589" w:rsidRPr="00EC3E77">
        <w:rPr>
          <w:rFonts w:ascii="Lato Light" w:hAnsi="Lato Light"/>
          <w:noProof/>
          <w:sz w:val="24"/>
          <w:szCs w:val="24"/>
        </w:rPr>
        <w:t xml:space="preserve">; </w:t>
      </w:r>
      <w:hyperlink w:anchor="_ENREF_65" w:tooltip="Turner, 1978 #5769" w:history="1">
        <w:r w:rsidR="006D0B1C" w:rsidRPr="00EC3E77">
          <w:rPr>
            <w:rStyle w:val="Hyperlink"/>
            <w:rFonts w:ascii="Lato Light" w:hAnsi="Lato Light"/>
            <w:sz w:val="24"/>
            <w:szCs w:val="24"/>
          </w:rPr>
          <w:t>Turner 1978</w:t>
        </w:r>
      </w:hyperlink>
      <w:r w:rsidR="00454589" w:rsidRPr="00EC3E77">
        <w:rPr>
          <w:rFonts w:ascii="Lato Light" w:hAnsi="Lato Light"/>
          <w:noProof/>
          <w:sz w:val="24"/>
          <w:szCs w:val="24"/>
        </w:rPr>
        <w:t>,</w:t>
      </w:r>
      <w:proofErr w:type="gramEnd"/>
      <w:r w:rsidR="00454589" w:rsidRPr="00EC3E77">
        <w:rPr>
          <w:rFonts w:ascii="Lato Light" w:hAnsi="Lato Light"/>
          <w:noProof/>
          <w:sz w:val="24"/>
          <w:szCs w:val="24"/>
        </w:rPr>
        <w:t xml:space="preserve"> </w:t>
      </w:r>
      <w:hyperlink w:anchor="_ENREF_66" w:tooltip="Turner, 1992 #5771" w:history="1">
        <w:r w:rsidR="006D0B1C" w:rsidRPr="00EC3E77">
          <w:rPr>
            <w:rStyle w:val="Hyperlink"/>
            <w:rFonts w:ascii="Lato Light" w:hAnsi="Lato Light"/>
            <w:sz w:val="24"/>
            <w:szCs w:val="24"/>
          </w:rPr>
          <w:t>1992</w:t>
        </w:r>
      </w:hyperlink>
      <w:r w:rsidR="00454589" w:rsidRPr="00EC3E77">
        <w:rPr>
          <w:rFonts w:ascii="Lato Light" w:hAnsi="Lato Light"/>
          <w:noProof/>
          <w:sz w:val="24"/>
          <w:szCs w:val="24"/>
        </w:rPr>
        <w:t>)</w:t>
      </w:r>
      <w:r w:rsidR="00392692" w:rsidRPr="00EC3E77">
        <w:rPr>
          <w:rFonts w:ascii="Lato Light" w:hAnsi="Lato Light"/>
          <w:sz w:val="24"/>
          <w:szCs w:val="24"/>
        </w:rPr>
        <w:fldChar w:fldCharType="end"/>
      </w:r>
      <w:r w:rsidR="00122EA2" w:rsidRPr="00EC3E77">
        <w:rPr>
          <w:rFonts w:ascii="Lato Light" w:hAnsi="Lato Light"/>
          <w:sz w:val="24"/>
          <w:szCs w:val="24"/>
        </w:rPr>
        <w:t xml:space="preserve">. A second collection from the site </w:t>
      </w:r>
      <w:r w:rsidR="00F470CF" w:rsidRPr="00EC3E77">
        <w:rPr>
          <w:rFonts w:ascii="Lato Light" w:hAnsi="Lato Light"/>
          <w:sz w:val="24"/>
          <w:szCs w:val="24"/>
        </w:rPr>
        <w:t>includes</w:t>
      </w:r>
      <w:r w:rsidR="00122EA2" w:rsidRPr="00EC3E77">
        <w:rPr>
          <w:rFonts w:ascii="Lato Light" w:hAnsi="Lato Light"/>
          <w:sz w:val="24"/>
          <w:szCs w:val="24"/>
        </w:rPr>
        <w:t xml:space="preserve"> an additional 18 Perdiz points from 13 of the burial features</w:t>
      </w:r>
      <w:r w:rsidRPr="00EC3E77">
        <w:rPr>
          <w:rFonts w:ascii="Lato Light" w:hAnsi="Lato Light"/>
          <w:sz w:val="24"/>
          <w:szCs w:val="24"/>
        </w:rPr>
        <w:t xml:space="preserve"> </w:t>
      </w:r>
      <w:r w:rsidR="00122EA2" w:rsidRPr="00EC3E77">
        <w:rPr>
          <w:rFonts w:ascii="Lato Light" w:hAnsi="Lato Light"/>
          <w:sz w:val="24"/>
          <w:szCs w:val="24"/>
        </w:rPr>
        <w:t xml:space="preserve"> made from Ogallala quartzite and local chert gravel sources;</w:t>
      </w:r>
      <w:r w:rsidR="00401FF7" w:rsidRPr="00EC3E77">
        <w:rPr>
          <w:rFonts w:ascii="Lato Light" w:hAnsi="Lato Light"/>
          <w:sz w:val="24"/>
          <w:szCs w:val="24"/>
        </w:rPr>
        <w:t xml:space="preserve"> </w:t>
      </w:r>
      <w:r w:rsidRPr="00EC3E77">
        <w:rPr>
          <w:rFonts w:ascii="Lato Light" w:hAnsi="Lato Light"/>
          <w:sz w:val="24"/>
          <w:szCs w:val="24"/>
        </w:rPr>
        <w:t xml:space="preserve">one </w:t>
      </w:r>
      <w:r w:rsidR="00401FF7" w:rsidRPr="00EC3E77">
        <w:rPr>
          <w:rFonts w:ascii="Lato Light" w:hAnsi="Lato Light"/>
          <w:sz w:val="24"/>
          <w:szCs w:val="24"/>
        </w:rPr>
        <w:t xml:space="preserve">point </w:t>
      </w:r>
      <w:r w:rsidRPr="00EC3E77">
        <w:rPr>
          <w:rFonts w:ascii="Lato Light" w:hAnsi="Lato Light"/>
          <w:sz w:val="24"/>
          <w:szCs w:val="24"/>
        </w:rPr>
        <w:t>was</w:t>
      </w:r>
      <w:r w:rsidR="00122EA2" w:rsidRPr="00EC3E77">
        <w:rPr>
          <w:rFonts w:ascii="Lato Light" w:hAnsi="Lato Light"/>
          <w:sz w:val="24"/>
          <w:szCs w:val="24"/>
        </w:rPr>
        <w:t xml:space="preserve"> made from a non-local novaculite </w:t>
      </w:r>
      <w:r w:rsidR="00392692"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&lt;EndNote&gt;&lt;Cite&gt;&lt;Author&gt;Perttula&lt;/Author&gt;&lt;Year&gt;2017&lt;/Year&gt;&lt;RecNum&gt;8958&lt;/RecNum&gt;&lt;Pages&gt;Table 2&lt;/Pages&gt;&lt;DisplayText&gt;(Perttula, et al. 2017:Table 2)&lt;/DisplayText&gt;&lt;record&gt;&lt;rec-number&gt;8958&lt;/rec-number&gt;&lt;foreign-keys&gt;&lt;key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392692"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6" w:tooltip="Perttula, 2017 #8958" w:history="1">
        <w:r w:rsidR="006D0B1C" w:rsidRPr="00EC3E77">
          <w:rPr>
            <w:rStyle w:val="Hyperlink"/>
            <w:rFonts w:ascii="Lato Light" w:hAnsi="Lato Light"/>
            <w:sz w:val="24"/>
            <w:szCs w:val="24"/>
          </w:rPr>
          <w:t>Perttula, et al. 2017:Table 2</w:t>
        </w:r>
      </w:hyperlink>
      <w:r w:rsidR="00454589" w:rsidRPr="00EC3E77">
        <w:rPr>
          <w:rFonts w:ascii="Lato Light" w:hAnsi="Lato Light"/>
          <w:noProof/>
          <w:sz w:val="24"/>
          <w:szCs w:val="24"/>
        </w:rPr>
        <w:t>)</w:t>
      </w:r>
      <w:r w:rsidR="00392692" w:rsidRPr="00EC3E77">
        <w:rPr>
          <w:rFonts w:ascii="Lato Light" w:hAnsi="Lato Light"/>
          <w:sz w:val="24"/>
          <w:szCs w:val="24"/>
        </w:rPr>
        <w:fldChar w:fldCharType="end"/>
      </w:r>
      <w:r w:rsidR="00392692" w:rsidRPr="00EC3E77">
        <w:rPr>
          <w:rFonts w:ascii="Lato Light" w:hAnsi="Lato Light"/>
          <w:sz w:val="24"/>
          <w:szCs w:val="24"/>
        </w:rPr>
        <w:t>.</w:t>
      </w:r>
    </w:p>
    <w:p w14:paraId="11D23BF9" w14:textId="77777777" w:rsidR="00122EA2" w:rsidRPr="00EC3E77" w:rsidRDefault="00122EA2" w:rsidP="009A653B">
      <w:pPr>
        <w:spacing w:after="0"/>
        <w:contextualSpacing/>
        <w:jc w:val="both"/>
        <w:rPr>
          <w:rFonts w:ascii="Lato Light" w:hAnsi="Lato Light"/>
          <w:b/>
          <w:sz w:val="24"/>
          <w:szCs w:val="24"/>
        </w:rPr>
      </w:pPr>
    </w:p>
    <w:p w14:paraId="4953716F"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41CP12, Johns Site</w:t>
      </w:r>
    </w:p>
    <w:p w14:paraId="21338F16" w14:textId="77777777" w:rsidR="00122EA2" w:rsidRPr="00EC3E77" w:rsidRDefault="00122EA2" w:rsidP="009A653B">
      <w:pPr>
        <w:spacing w:after="0"/>
        <w:contextualSpacing/>
        <w:jc w:val="both"/>
        <w:rPr>
          <w:rFonts w:ascii="Lato Light" w:hAnsi="Lato Light"/>
          <w:b/>
          <w:sz w:val="24"/>
          <w:szCs w:val="24"/>
        </w:rPr>
      </w:pPr>
    </w:p>
    <w:p w14:paraId="5204F7B6" w14:textId="7D1CBBE4"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Johns site is a Titus phase cemetery in the Prairie Creek valley in the Big Cypress Creek basin. </w:t>
      </w:r>
      <w:r w:rsidR="00A725CE" w:rsidRPr="00EC3E77">
        <w:rPr>
          <w:rFonts w:ascii="Lato Light" w:hAnsi="Lato Light"/>
          <w:sz w:val="24"/>
          <w:szCs w:val="24"/>
        </w:rPr>
        <w:t>No radiocarbon</w:t>
      </w:r>
      <w:r w:rsidRPr="00EC3E77">
        <w:rPr>
          <w:rFonts w:ascii="Lato Light" w:hAnsi="Lato Light"/>
          <w:sz w:val="24"/>
          <w:szCs w:val="24"/>
        </w:rPr>
        <w:t xml:space="preserve"> dates have been obtained from the site, but the </w:t>
      </w:r>
      <w:r w:rsidR="00A725CE" w:rsidRPr="00EC3E77">
        <w:rPr>
          <w:rFonts w:ascii="Lato Light" w:hAnsi="Lato Light"/>
          <w:sz w:val="24"/>
          <w:szCs w:val="24"/>
        </w:rPr>
        <w:t>decorative motifs associated with</w:t>
      </w:r>
      <w:r w:rsidRPr="00EC3E77">
        <w:rPr>
          <w:rFonts w:ascii="Lato Light" w:hAnsi="Lato Light"/>
          <w:sz w:val="24"/>
          <w:szCs w:val="24"/>
        </w:rPr>
        <w:t xml:space="preserve"> the ceramic vessels recovered </w:t>
      </w:r>
      <w:r w:rsidR="00A725CE" w:rsidRPr="00EC3E77">
        <w:rPr>
          <w:rFonts w:ascii="Lato Light" w:hAnsi="Lato Light"/>
          <w:sz w:val="24"/>
          <w:szCs w:val="24"/>
        </w:rPr>
        <w:t>from</w:t>
      </w:r>
      <w:r w:rsidRPr="00EC3E77">
        <w:rPr>
          <w:rFonts w:ascii="Lato Light" w:hAnsi="Lato Light"/>
          <w:sz w:val="24"/>
          <w:szCs w:val="24"/>
        </w:rPr>
        <w:t xml:space="preserve"> burials suggest</w:t>
      </w:r>
      <w:r w:rsidR="00A725CE" w:rsidRPr="00EC3E77">
        <w:rPr>
          <w:rFonts w:ascii="Lato Light" w:hAnsi="Lato Light"/>
          <w:sz w:val="24"/>
          <w:szCs w:val="24"/>
        </w:rPr>
        <w:t xml:space="preserve"> that the cemetery was used </w:t>
      </w:r>
      <w:r w:rsidR="000C2515" w:rsidRPr="00EC3E77">
        <w:rPr>
          <w:rFonts w:ascii="Lato Light" w:hAnsi="Lato Light"/>
          <w:sz w:val="24"/>
          <w:szCs w:val="24"/>
        </w:rPr>
        <w:t>from A.D</w:t>
      </w:r>
      <w:r w:rsidRPr="00EC3E77">
        <w:rPr>
          <w:rFonts w:ascii="Lato Light" w:hAnsi="Lato Light"/>
          <w:sz w:val="24"/>
          <w:szCs w:val="24"/>
        </w:rPr>
        <w:t xml:space="preserve">. 1430-1600 </w:t>
      </w:r>
      <w:r w:rsidR="00E84AB2"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&lt;EndNote&gt;&lt;Cite&gt;&lt;Author&gt;Perttula&lt;/Author&gt;&lt;Year&gt;2010&lt;/Year&gt;&lt;RecNum&gt;5732&lt;/RecNum&gt;&lt;DisplayText&gt;(Perttula, Walters, et al. 2010a)&lt;/DisplayText&gt;&lt;record&gt;&lt;rec-number&gt;5732&lt;/rec-number&gt;&lt;foreign-keys&gt;&lt;key app="EN" db-id="a9svvddf0ap9akeexa955fs0sx5easa2werr" timestamp="1604048943" guid="36da0de7-ba9f-4422-bdcd-12b416912661"&gt;5732&lt;/key&gt;&lt;/foreign-keys&gt;&lt;ref-type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EC3E77">
        <w:rPr>
          <w:rFonts w:ascii="Lato Light" w:hAnsi="Lato Light"/>
          <w:sz w:val="24"/>
          <w:szCs w:val="24"/>
        </w:rPr>
        <w:fldChar w:fldCharType="separate"/>
      </w:r>
      <w:r w:rsidR="00DE73BF" w:rsidRPr="00EC3E77">
        <w:rPr>
          <w:rFonts w:ascii="Lato Light" w:hAnsi="Lato Light"/>
          <w:noProof/>
          <w:sz w:val="24"/>
          <w:szCs w:val="24"/>
        </w:rPr>
        <w:t>(</w:t>
      </w:r>
      <w:hyperlink w:anchor="_ENREF_43" w:tooltip="Perttula, 2010 #5732" w:history="1">
        <w:r w:rsidR="006D0B1C" w:rsidRPr="00EC3E77">
          <w:rPr>
            <w:rStyle w:val="Hyperlink"/>
            <w:rFonts w:ascii="Lato Light" w:hAnsi="Lato Light"/>
            <w:sz w:val="24"/>
            <w:szCs w:val="24"/>
          </w:rPr>
          <w:t>Perttula, Walters, et al. 2010a</w:t>
        </w:r>
      </w:hyperlink>
      <w:r w:rsidR="00DE73BF" w:rsidRPr="00EC3E77">
        <w:rPr>
          <w:rFonts w:ascii="Lato Light" w:hAnsi="Lato Light"/>
          <w:noProof/>
          <w:sz w:val="24"/>
          <w:szCs w:val="24"/>
        </w:rPr>
        <w:t>)</w:t>
      </w:r>
      <w:r w:rsidR="00E84AB2" w:rsidRPr="00EC3E77">
        <w:rPr>
          <w:rFonts w:ascii="Lato Light" w:hAnsi="Lato Light"/>
          <w:sz w:val="24"/>
          <w:szCs w:val="24"/>
        </w:rPr>
        <w:fldChar w:fldCharType="end"/>
      </w:r>
      <w:r w:rsidRPr="00EC3E77">
        <w:rPr>
          <w:rFonts w:ascii="Lato Light" w:hAnsi="Lato Light"/>
          <w:sz w:val="24"/>
          <w:szCs w:val="24"/>
        </w:rPr>
        <w:t xml:space="preserve">. Forty-eight Perdiz points </w:t>
      </w:r>
      <w:proofErr w:type="gramStart"/>
      <w:r w:rsidRPr="00EC3E77">
        <w:rPr>
          <w:rFonts w:ascii="Lato Light" w:hAnsi="Lato Light"/>
          <w:sz w:val="24"/>
          <w:szCs w:val="24"/>
        </w:rPr>
        <w:t>were recovered</w:t>
      </w:r>
      <w:proofErr w:type="gramEnd"/>
      <w:r w:rsidRPr="00EC3E77">
        <w:rPr>
          <w:rFonts w:ascii="Lato Light" w:hAnsi="Lato Light"/>
          <w:sz w:val="24"/>
          <w:szCs w:val="24"/>
        </w:rPr>
        <w:t xml:space="preserve"> from 16 burial features. They were made from local chert, quartzite, and petrified gravel sources (87 percent), non-local sources (10.8 percent, mainly from Red River gravels), and chalcedony (2.2 percent).</w:t>
      </w:r>
    </w:p>
    <w:p w14:paraId="239FEE37" w14:textId="77777777" w:rsidR="00122EA2" w:rsidRPr="00EC3E77" w:rsidRDefault="00122EA2" w:rsidP="009A653B">
      <w:pPr>
        <w:spacing w:after="0"/>
        <w:contextualSpacing/>
        <w:jc w:val="both"/>
        <w:rPr>
          <w:rFonts w:ascii="Lato Light" w:hAnsi="Lato Light"/>
          <w:b/>
          <w:sz w:val="24"/>
          <w:szCs w:val="24"/>
        </w:rPr>
      </w:pPr>
    </w:p>
    <w:p w14:paraId="49827970"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41CP20, B. J. Horton Site</w:t>
      </w:r>
    </w:p>
    <w:p w14:paraId="2D79A624" w14:textId="77777777" w:rsidR="00122EA2" w:rsidRPr="00EC3E77" w:rsidRDefault="00122EA2" w:rsidP="009A653B">
      <w:pPr>
        <w:spacing w:after="0"/>
        <w:contextualSpacing/>
        <w:jc w:val="both"/>
        <w:rPr>
          <w:rFonts w:ascii="Lato Light" w:hAnsi="Lato Light"/>
          <w:b/>
          <w:sz w:val="24"/>
          <w:szCs w:val="24"/>
        </w:rPr>
      </w:pPr>
    </w:p>
    <w:p w14:paraId="2EE76E7F" w14:textId="339A3E04" w:rsidR="00122EA2" w:rsidRPr="00EC3E77" w:rsidRDefault="00122EA2" w:rsidP="00217179">
      <w:pPr>
        <w:rPr>
          <w:rFonts w:ascii="Lato Light" w:hAnsi="Lato Light"/>
          <w:sz w:val="24"/>
          <w:szCs w:val="24"/>
        </w:rPr>
      </w:pPr>
      <w:r w:rsidRPr="00EC3E77">
        <w:rPr>
          <w:rFonts w:ascii="Lato Light" w:hAnsi="Lato Light"/>
          <w:sz w:val="24"/>
          <w:szCs w:val="24"/>
        </w:rPr>
        <w:t xml:space="preserve">This ancestral Caddo cemetery in the Big Cypress Creek </w:t>
      </w:r>
      <w:r w:rsidR="00F56CDD" w:rsidRPr="00EC3E77">
        <w:rPr>
          <w:rFonts w:ascii="Lato Light" w:hAnsi="Lato Light"/>
          <w:sz w:val="24"/>
          <w:szCs w:val="24"/>
        </w:rPr>
        <w:t>basin includes a</w:t>
      </w:r>
      <w:r w:rsidRPr="00EC3E77">
        <w:rPr>
          <w:rFonts w:ascii="Lato Light" w:hAnsi="Lato Light"/>
          <w:sz w:val="24"/>
          <w:szCs w:val="24"/>
        </w:rPr>
        <w:t xml:space="preserve">t least 19 burials, </w:t>
      </w:r>
      <w:r w:rsidR="00217179" w:rsidRPr="00EC3E77">
        <w:rPr>
          <w:rFonts w:ascii="Lato Light" w:hAnsi="Lato Light"/>
          <w:sz w:val="24"/>
          <w:szCs w:val="24"/>
        </w:rPr>
        <w:t>from which</w:t>
      </w:r>
      <w:r w:rsidRPr="00EC3E77">
        <w:rPr>
          <w:rFonts w:ascii="Lato Light" w:hAnsi="Lato Light"/>
          <w:sz w:val="24"/>
          <w:szCs w:val="24"/>
        </w:rPr>
        <w:t xml:space="preserve"> two Perdiz points </w:t>
      </w:r>
      <w:r w:rsidR="00F56CDD" w:rsidRPr="00EC3E77">
        <w:rPr>
          <w:rFonts w:ascii="Lato Light" w:hAnsi="Lato Light"/>
          <w:sz w:val="24"/>
          <w:szCs w:val="24"/>
        </w:rPr>
        <w:t xml:space="preserve">were recovered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&lt;EndNote&gt;&lt;Cite&gt;&lt;Author&gt;Perttula&lt;/Author&gt;&lt;Year&gt;2010&lt;/Year&gt;&lt;RecNum&gt;5733&lt;/RecNum&gt;&lt;Pages&gt;9&lt;/Pages&gt;&lt;DisplayText&gt;(Perttula, Walters, et al. 2010b:9)&lt;/DisplayText&gt;&lt;record&gt;&lt;rec-number&gt;5733&lt;/rec-number&gt;&lt;foreign-keys&gt;&lt;key app="EN" db-id="a9svvddf0ap9akeexa955fs0sx5easa2werr" timestamp="1604048943" guid="6d398ea8-2896-4e19-ba33-c742b616bbec"&gt;5733&lt;/key&gt;&lt;/foreign-keys&gt;&lt;ref-type name="Report"&gt;27&lt;/ref-type&gt;&lt;contributors&gt;&lt;authors&gt;&lt;author&gt;Perttula, Timothy K.&lt;/author&gt;&lt;author&gt;Walters, Mark&lt;/author&gt;&lt;author&gt;Nelson, Rodney Bo&lt;/author&gt;&lt;/authors&gt;&lt;/contributors&gt;&lt;titles&gt;&lt;title&gt;Caddo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Louisiana&lt;/title&gt;&lt;/titles&gt;&lt;dates&gt;&lt;year&gt;2010&lt;/year&gt;&lt;/dates&gt;&lt;publisher&gt;Special Publication No. 10. Friends of Northeast Texas Archaeology, Pittsburg and Austin&lt;/publisher&gt;&lt;urls&gt;&lt;/urls&gt;&lt;/record&gt;&lt;/Cite&gt;&lt;/EndNote&gt;</w:instrText>
      </w:r>
      <w:r w:rsidR="00F24769" w:rsidRPr="00EC3E77">
        <w:rPr>
          <w:rFonts w:ascii="Lato Light" w:hAnsi="Lato Light"/>
          <w:sz w:val="24"/>
          <w:szCs w:val="24"/>
        </w:rPr>
        <w:fldChar w:fldCharType="separate"/>
      </w:r>
      <w:r w:rsidR="00DE73BF" w:rsidRPr="00EC3E77">
        <w:rPr>
          <w:rFonts w:ascii="Lato Light" w:hAnsi="Lato Light"/>
          <w:noProof/>
          <w:sz w:val="24"/>
          <w:szCs w:val="24"/>
        </w:rPr>
        <w:t>(</w:t>
      </w:r>
      <w:hyperlink w:anchor="_ENREF_45" w:tooltip="Perttula, 2010 #5733" w:history="1">
        <w:r w:rsidR="006D0B1C" w:rsidRPr="00EC3E77">
          <w:rPr>
            <w:rStyle w:val="Hyperlink"/>
            <w:rFonts w:ascii="Lato Light" w:hAnsi="Lato Light"/>
            <w:sz w:val="24"/>
            <w:szCs w:val="24"/>
          </w:rPr>
          <w:t>Perttula, Walters, et al. 2010b:9</w:t>
        </w:r>
      </w:hyperlink>
      <w:r w:rsidR="00DE73BF" w:rsidRPr="00EC3E77">
        <w:rPr>
          <w:rFonts w:ascii="Lato Light" w:hAnsi="Lato Light"/>
          <w:noProof/>
          <w:sz w:val="24"/>
          <w:szCs w:val="24"/>
        </w:rPr>
        <w:t>)</w:t>
      </w:r>
      <w:r w:rsidR="00F24769" w:rsidRPr="00EC3E77">
        <w:rPr>
          <w:rFonts w:ascii="Lato Light" w:hAnsi="Lato Light"/>
          <w:sz w:val="24"/>
          <w:szCs w:val="24"/>
        </w:rPr>
        <w:fldChar w:fldCharType="end"/>
      </w:r>
      <w:r w:rsidRPr="00EC3E77">
        <w:rPr>
          <w:rFonts w:ascii="Lato Light" w:hAnsi="Lato Light"/>
          <w:sz w:val="24"/>
          <w:szCs w:val="24"/>
        </w:rPr>
        <w:t>.</w:t>
      </w:r>
      <w:r w:rsidR="00217179" w:rsidRPr="00EC3E77">
        <w:rPr>
          <w:rFonts w:ascii="Lato Light" w:hAnsi="Lato Light"/>
          <w:sz w:val="24"/>
          <w:szCs w:val="24"/>
        </w:rPr>
        <w:t xml:space="preserve"> </w:t>
      </w:r>
      <w:r w:rsidR="000C2515" w:rsidRPr="00EC3E77">
        <w:rPr>
          <w:rFonts w:ascii="Lato Light" w:hAnsi="Lato Light"/>
          <w:sz w:val="24"/>
          <w:szCs w:val="24"/>
        </w:rPr>
        <w:t>Use</w:t>
      </w:r>
      <w:r w:rsidR="00217179" w:rsidRPr="00EC3E77">
        <w:rPr>
          <w:rFonts w:ascii="Lato Light" w:hAnsi="Lato Light"/>
          <w:sz w:val="24"/>
          <w:szCs w:val="24"/>
        </w:rPr>
        <w:t xml:space="preserve"> of the cemetery </w:t>
      </w:r>
      <w:r w:rsidR="000C2515" w:rsidRPr="00EC3E77">
        <w:rPr>
          <w:rFonts w:ascii="Lato Light" w:hAnsi="Lato Light"/>
          <w:sz w:val="24"/>
          <w:szCs w:val="24"/>
        </w:rPr>
        <w:t xml:space="preserve">by the Caddo </w:t>
      </w:r>
      <w:r w:rsidR="00217179" w:rsidRPr="00EC3E77">
        <w:rPr>
          <w:rFonts w:ascii="Lato Light" w:hAnsi="Lato Light"/>
          <w:sz w:val="24"/>
          <w:szCs w:val="24"/>
        </w:rPr>
        <w:t>occurred</w:t>
      </w:r>
      <w:r w:rsidR="000C2515" w:rsidRPr="00EC3E77">
        <w:rPr>
          <w:rFonts w:ascii="Lato Light" w:hAnsi="Lato Light"/>
          <w:sz w:val="24"/>
          <w:szCs w:val="24"/>
        </w:rPr>
        <w:t xml:space="preserve"> primarily</w:t>
      </w:r>
      <w:r w:rsidR="00217179" w:rsidRPr="00EC3E77">
        <w:rPr>
          <w:rFonts w:ascii="Lato Light" w:hAnsi="Lato Light"/>
          <w:sz w:val="24"/>
          <w:szCs w:val="24"/>
        </w:rPr>
        <w:t xml:space="preserve"> between A.D. 1500-1550</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&lt;EndNote&gt;&lt;Cite&gt;&lt;Author&gt;Perttula&lt;/Author&gt;&lt;Year&gt;2014&lt;/Year&gt;&lt;RecNum&gt;8960&lt;/RecNum&gt;&lt;Pages&gt;494&lt;/Pages&gt;&lt;DisplayText&gt;(Perttula and Miller 2014:494)&lt;/DisplayText&gt;&lt;record&gt;&lt;rec-number&gt;8960&lt;/rec-number&gt;&lt;foreign-keys&gt;&lt;key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F24769"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2" w:tooltip="Perttula, 2014 #8960" w:history="1">
        <w:r w:rsidR="006D0B1C" w:rsidRPr="00EC3E77">
          <w:rPr>
            <w:rStyle w:val="Hyperlink"/>
            <w:rFonts w:ascii="Lato Light" w:hAnsi="Lato Light"/>
            <w:sz w:val="24"/>
            <w:szCs w:val="24"/>
          </w:rPr>
          <w:t>Perttula and Miller 2014:494</w:t>
        </w:r>
      </w:hyperlink>
      <w:r w:rsidR="00454589" w:rsidRPr="00EC3E77">
        <w:rPr>
          <w:rFonts w:ascii="Lato Light" w:hAnsi="Lato Light"/>
          <w:noProof/>
          <w:sz w:val="24"/>
          <w:szCs w:val="24"/>
        </w:rPr>
        <w:t>)</w:t>
      </w:r>
      <w:r w:rsidR="00F24769" w:rsidRPr="00EC3E77">
        <w:rPr>
          <w:rFonts w:ascii="Lato Light" w:hAnsi="Lato Light"/>
          <w:sz w:val="24"/>
          <w:szCs w:val="24"/>
        </w:rPr>
        <w:fldChar w:fldCharType="end"/>
      </w:r>
      <w:r w:rsidR="00217179" w:rsidRPr="00EC3E77">
        <w:rPr>
          <w:rFonts w:ascii="Lato Light" w:hAnsi="Lato Light"/>
          <w:sz w:val="24"/>
          <w:szCs w:val="24"/>
        </w:rPr>
        <w:t>.</w:t>
      </w:r>
    </w:p>
    <w:p w14:paraId="7F86D98C" w14:textId="77777777" w:rsidR="00122EA2" w:rsidRPr="00EC3E77" w:rsidRDefault="00122EA2" w:rsidP="009A653B">
      <w:pPr>
        <w:spacing w:after="0"/>
        <w:contextualSpacing/>
        <w:jc w:val="both"/>
        <w:rPr>
          <w:rFonts w:ascii="Lato Light" w:hAnsi="Lato Light"/>
          <w:b/>
          <w:sz w:val="24"/>
          <w:szCs w:val="24"/>
        </w:rPr>
      </w:pPr>
    </w:p>
    <w:p w14:paraId="7354C0C6"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41HS15, Pine Tree Mound Site</w:t>
      </w:r>
    </w:p>
    <w:p w14:paraId="157461F2" w14:textId="77777777" w:rsidR="00122EA2" w:rsidRPr="00EC3E77" w:rsidRDefault="00122EA2" w:rsidP="009A653B">
      <w:pPr>
        <w:spacing w:after="0"/>
        <w:contextualSpacing/>
        <w:jc w:val="both"/>
        <w:rPr>
          <w:rFonts w:ascii="Lato Light" w:hAnsi="Lato Light"/>
          <w:b/>
          <w:sz w:val="24"/>
          <w:szCs w:val="24"/>
        </w:rPr>
      </w:pPr>
    </w:p>
    <w:p w14:paraId="2CDE37B0" w14:textId="3D9D1D7D"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The Pine Tree Mound site is a large Titus phase mound center with associated habitation deposits, family cemeteries, and a large community cemetery</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&lt;EndNote&gt;&lt;Cite&gt;&lt;Author&gt;Fields&lt;/Author&gt;&lt;Year&gt;2012&lt;/Year&gt;&lt;RecNum&gt;5716&lt;/RecNum&gt;&lt;DisplayText&gt;(Fields and Gadus 2012)&lt;/DisplayText&gt;&lt;record&gt;&lt;rec-number&gt;5716&lt;/rec-number&gt;&lt;foreign-keys&gt;&lt;key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EC3E77">
        <w:rPr>
          <w:rFonts w:ascii="Lato Light" w:hAnsi="Lato Light"/>
          <w:sz w:val="24"/>
          <w:szCs w:val="24"/>
        </w:rPr>
        <w:fldChar w:fldCharType="separate"/>
      </w:r>
      <w:r w:rsidR="00F24769" w:rsidRPr="00EC3E77">
        <w:rPr>
          <w:rFonts w:ascii="Lato Light" w:hAnsi="Lato Light"/>
          <w:noProof/>
          <w:sz w:val="24"/>
          <w:szCs w:val="24"/>
        </w:rPr>
        <w:t>(</w:t>
      </w:r>
      <w:hyperlink w:anchor="_ENREF_16" w:tooltip="Fields, 2012 #5716" w:history="1">
        <w:r w:rsidR="006D0B1C" w:rsidRPr="00EC3E77">
          <w:rPr>
            <w:rStyle w:val="Hyperlink"/>
            <w:rFonts w:ascii="Lato Light" w:hAnsi="Lato Light"/>
            <w:sz w:val="24"/>
            <w:szCs w:val="24"/>
          </w:rPr>
          <w:t>Fields and Gadus 2012</w:t>
        </w:r>
      </w:hyperlink>
      <w:r w:rsidR="00F24769" w:rsidRPr="00EC3E77">
        <w:rPr>
          <w:rFonts w:ascii="Lato Light" w:hAnsi="Lato Light"/>
          <w:noProof/>
          <w:sz w:val="24"/>
          <w:szCs w:val="24"/>
        </w:rPr>
        <w:t>)</w:t>
      </w:r>
      <w:r w:rsidR="00F24769" w:rsidRPr="00EC3E77">
        <w:rPr>
          <w:rFonts w:ascii="Lato Light" w:hAnsi="Lato Light"/>
          <w:sz w:val="24"/>
          <w:szCs w:val="24"/>
        </w:rPr>
        <w:fldChar w:fldCharType="end"/>
      </w:r>
      <w:r w:rsidRPr="00EC3E77">
        <w:rPr>
          <w:rFonts w:ascii="Lato Light" w:hAnsi="Lato Light"/>
          <w:sz w:val="24"/>
          <w:szCs w:val="24"/>
        </w:rPr>
        <w:t>. Perdiz arrow points (n</w:t>
      </w:r>
      <w:r w:rsidR="00892C0B" w:rsidRPr="00EC3E77">
        <w:rPr>
          <w:rFonts w:ascii="Lato Light" w:hAnsi="Lato Light"/>
          <w:sz w:val="24"/>
          <w:szCs w:val="24"/>
        </w:rPr>
        <w:t xml:space="preserve"> </w:t>
      </w:r>
      <w:r w:rsidRPr="00EC3E77">
        <w:rPr>
          <w:rFonts w:ascii="Lato Light" w:hAnsi="Lato Light"/>
          <w:sz w:val="24"/>
          <w:szCs w:val="24"/>
        </w:rPr>
        <w:t>=</w:t>
      </w:r>
      <w:r w:rsidR="00892C0B" w:rsidRPr="00EC3E77">
        <w:rPr>
          <w:rFonts w:ascii="Lato Light" w:hAnsi="Lato Light"/>
          <w:sz w:val="24"/>
          <w:szCs w:val="24"/>
        </w:rPr>
        <w:t xml:space="preserve"> </w:t>
      </w:r>
      <w:r w:rsidRPr="00EC3E77">
        <w:rPr>
          <w:rFonts w:ascii="Lato Light" w:hAnsi="Lato Light"/>
          <w:sz w:val="24"/>
          <w:szCs w:val="24"/>
        </w:rPr>
        <w:t>68) represent 53 percent of the arrow points that could be typed from the site, most (n</w:t>
      </w:r>
      <w:r w:rsidR="00892C0B" w:rsidRPr="00EC3E77">
        <w:rPr>
          <w:rFonts w:ascii="Lato Light" w:hAnsi="Lato Light"/>
          <w:sz w:val="24"/>
          <w:szCs w:val="24"/>
        </w:rPr>
        <w:t xml:space="preserve"> </w:t>
      </w:r>
      <w:r w:rsidRPr="00EC3E77">
        <w:rPr>
          <w:rFonts w:ascii="Lato Light" w:hAnsi="Lato Light"/>
          <w:sz w:val="24"/>
          <w:szCs w:val="24"/>
        </w:rPr>
        <w:t>=</w:t>
      </w:r>
      <w:r w:rsidR="00892C0B" w:rsidRPr="00EC3E77">
        <w:rPr>
          <w:rFonts w:ascii="Lato Light" w:hAnsi="Lato Light"/>
          <w:sz w:val="24"/>
          <w:szCs w:val="24"/>
        </w:rPr>
        <w:t xml:space="preserve"> </w:t>
      </w:r>
      <w:r w:rsidRPr="00EC3E77">
        <w:rPr>
          <w:rFonts w:ascii="Lato Light" w:hAnsi="Lato Light"/>
          <w:sz w:val="24"/>
          <w:szCs w:val="24"/>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&lt;EndNote&gt;&lt;Cite&gt;&lt;Author&gt;Fields&lt;/Author&gt;&lt;Year&gt;2012&lt;/Year&gt;&lt;RecNum&gt;5716&lt;/RecNum&gt;&lt;Pages&gt;566&lt;/Pages&gt;&lt;DisplayText&gt;(Fields and Gadus 2012:566)&lt;/DisplayText&gt;&lt;record&gt;&lt;rec-number&gt;5716&lt;/rec-number&gt;&lt;foreign-keys&gt;&lt;key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EC3E77">
        <w:rPr>
          <w:rFonts w:ascii="Lato Light" w:hAnsi="Lato Light"/>
          <w:sz w:val="24"/>
          <w:szCs w:val="24"/>
        </w:rPr>
        <w:fldChar w:fldCharType="separate"/>
      </w:r>
      <w:r w:rsidR="00F24769" w:rsidRPr="00EC3E77">
        <w:rPr>
          <w:rFonts w:ascii="Lato Light" w:hAnsi="Lato Light"/>
          <w:noProof/>
          <w:sz w:val="24"/>
          <w:szCs w:val="24"/>
        </w:rPr>
        <w:t>(</w:t>
      </w:r>
      <w:hyperlink w:anchor="_ENREF_16" w:tooltip="Fields, 2012 #5716" w:history="1">
        <w:r w:rsidR="006D0B1C" w:rsidRPr="00EC3E77">
          <w:rPr>
            <w:rStyle w:val="Hyperlink"/>
            <w:rFonts w:ascii="Lato Light" w:hAnsi="Lato Light"/>
            <w:sz w:val="24"/>
            <w:szCs w:val="24"/>
          </w:rPr>
          <w:t>Fields and Gadus 2012:566</w:t>
        </w:r>
      </w:hyperlink>
      <w:r w:rsidR="00F24769" w:rsidRPr="00EC3E77">
        <w:rPr>
          <w:rFonts w:ascii="Lato Light" w:hAnsi="Lato Light"/>
          <w:noProof/>
          <w:sz w:val="24"/>
          <w:szCs w:val="24"/>
        </w:rPr>
        <w:t>)</w:t>
      </w:r>
      <w:r w:rsidR="00F24769" w:rsidRPr="00EC3E77">
        <w:rPr>
          <w:rFonts w:ascii="Lato Light" w:hAnsi="Lato Light"/>
          <w:sz w:val="24"/>
          <w:szCs w:val="24"/>
        </w:rPr>
        <w:fldChar w:fldCharType="end"/>
      </w:r>
      <w:r w:rsidR="00C06D29" w:rsidRPr="00EC3E77">
        <w:rPr>
          <w:rFonts w:ascii="Lato Light" w:hAnsi="Lato Light"/>
          <w:sz w:val="24"/>
          <w:szCs w:val="24"/>
        </w:rPr>
        <w:t>.</w:t>
      </w:r>
    </w:p>
    <w:p w14:paraId="640B2C4F" w14:textId="77777777" w:rsidR="00122EA2" w:rsidRPr="00EC3E77" w:rsidRDefault="00122EA2" w:rsidP="009A653B">
      <w:pPr>
        <w:spacing w:after="0"/>
        <w:contextualSpacing/>
        <w:jc w:val="both"/>
        <w:rPr>
          <w:rFonts w:ascii="Lato Light" w:hAnsi="Lato Light"/>
          <w:sz w:val="24"/>
          <w:szCs w:val="24"/>
        </w:rPr>
      </w:pPr>
    </w:p>
    <w:p w14:paraId="1BAFB695" w14:textId="415A44F4"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lastRenderedPageBreak/>
        <w:t>There are 92 radiocarbon dates available from the Pine Tree Mound site</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&lt;EndNote&gt;&lt;Cite&gt;&lt;Author&gt;Fields&lt;/Author&gt;&lt;Year&gt;2012&lt;/Year&gt;&lt;RecNum&gt;5716&lt;/RecNum&gt;&lt;Pages&gt;Table 4.13&lt;/Pages&gt;&lt;DisplayText&gt;(Fields and Gadus 2012:Table 4.13; Selden Jr. and Perttula 2013:Table 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Austin&lt;/publisher&gt;&lt;urls&gt;&lt;/urls&gt;&lt;/record&gt;&lt;/Cite&gt;&lt;Cite&gt;&lt;Author&gt;Selden Jr.&lt;/Author&gt;&lt;Year&gt;2013&lt;/Year&gt;&lt;RecNum&gt;2903&lt;/RecNum&gt;&lt;Pages&gt;Table 2&lt;/Pages&gt;&lt;record&gt;&lt;rec-number&gt;2903&lt;/rec-number&gt;&lt;foreign-keys&gt;&lt;key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EC3E77">
        <w:rPr>
          <w:rFonts w:ascii="Lato Light" w:hAnsi="Lato Light"/>
          <w:sz w:val="24"/>
          <w:szCs w:val="24"/>
        </w:rPr>
        <w:fldChar w:fldCharType="separate"/>
      </w:r>
      <w:r w:rsidR="005E36C7" w:rsidRPr="00EC3E77">
        <w:rPr>
          <w:rFonts w:ascii="Lato Light" w:hAnsi="Lato Light"/>
          <w:noProof/>
          <w:sz w:val="24"/>
          <w:szCs w:val="24"/>
        </w:rPr>
        <w:t>(</w:t>
      </w:r>
      <w:hyperlink w:anchor="_ENREF_16" w:tooltip="Fields, 2012 #5716" w:history="1">
        <w:r w:rsidR="006D0B1C" w:rsidRPr="00EC3E77">
          <w:rPr>
            <w:rStyle w:val="Hyperlink"/>
            <w:rFonts w:ascii="Lato Light" w:hAnsi="Lato Light"/>
            <w:sz w:val="24"/>
            <w:szCs w:val="24"/>
          </w:rPr>
          <w:t>Fields and Gadus 2012:Table 4.13</w:t>
        </w:r>
      </w:hyperlink>
      <w:r w:rsidR="005E36C7" w:rsidRPr="00EC3E77">
        <w:rPr>
          <w:rFonts w:ascii="Lato Light" w:hAnsi="Lato Light"/>
          <w:noProof/>
          <w:sz w:val="24"/>
          <w:szCs w:val="24"/>
        </w:rPr>
        <w:t xml:space="preserve">; </w:t>
      </w:r>
      <w:hyperlink w:anchor="_ENREF_58" w:tooltip="Selden Jr., 2013 #2903" w:history="1">
        <w:r w:rsidR="006D0B1C" w:rsidRPr="00EC3E77">
          <w:rPr>
            <w:rStyle w:val="Hyperlink"/>
            <w:rFonts w:ascii="Lato Light" w:hAnsi="Lato Light"/>
            <w:sz w:val="24"/>
            <w:szCs w:val="24"/>
          </w:rPr>
          <w:t>Selden Jr. and Perttula 2013:Table 2</w:t>
        </w:r>
      </w:hyperlink>
      <w:r w:rsidR="005E36C7" w:rsidRPr="00EC3E77">
        <w:rPr>
          <w:rFonts w:ascii="Lato Light" w:hAnsi="Lato Light"/>
          <w:noProof/>
          <w:sz w:val="24"/>
          <w:szCs w:val="24"/>
        </w:rPr>
        <w:t>)</w:t>
      </w:r>
      <w:r w:rsidR="00F24769" w:rsidRPr="00EC3E77">
        <w:rPr>
          <w:rFonts w:ascii="Lato Light" w:hAnsi="Lato Light"/>
          <w:sz w:val="24"/>
          <w:szCs w:val="24"/>
        </w:rPr>
        <w:fldChar w:fldCharType="end"/>
      </w:r>
      <w:r w:rsidRPr="00EC3E77">
        <w:rPr>
          <w:rFonts w:ascii="Lato Light" w:hAnsi="Lato Light"/>
          <w:sz w:val="24"/>
          <w:szCs w:val="24"/>
        </w:rPr>
        <w:t>. Most of the calibrated dates fall between A.D. 1451-1495 and A.D. 1397-1429</w:t>
      </w:r>
      <w:r w:rsidR="005E36C7" w:rsidRPr="00EC3E77">
        <w:rPr>
          <w:rFonts w:ascii="Lato Light" w:hAnsi="Lato Light"/>
          <w:sz w:val="24"/>
          <w:szCs w:val="24"/>
        </w:rPr>
        <w:t xml:space="preserve"> </w:t>
      </w:r>
      <w:r w:rsidR="005E36C7"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&lt;EndNote&gt;&lt;Cite&gt;&lt;Author&gt;Selden Jr.&lt;/Author&gt;&lt;Year&gt;2013&lt;/Year&gt;&lt;RecNum&gt;2903&lt;/RecNum&gt;&lt;Pages&gt;Table 3&lt;/Pages&gt;&lt;DisplayText&gt;(Selden Jr. and Perttula 2013:Table 3)&lt;/DisplayText&gt;&lt;record&gt;&lt;rec-number&gt;2903&lt;/rec-number&gt;&lt;foreign-keys&gt;&lt;key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EC3E77">
        <w:rPr>
          <w:rFonts w:ascii="Lato Light" w:hAnsi="Lato Light"/>
          <w:sz w:val="24"/>
          <w:szCs w:val="24"/>
        </w:rPr>
        <w:fldChar w:fldCharType="separate"/>
      </w:r>
      <w:r w:rsidR="005E36C7" w:rsidRPr="00EC3E77">
        <w:rPr>
          <w:rFonts w:ascii="Lato Light" w:hAnsi="Lato Light"/>
          <w:noProof/>
          <w:sz w:val="24"/>
          <w:szCs w:val="24"/>
        </w:rPr>
        <w:t>(</w:t>
      </w:r>
      <w:hyperlink w:anchor="_ENREF_58" w:tooltip="Selden Jr., 2013 #2903" w:history="1">
        <w:r w:rsidR="006D0B1C" w:rsidRPr="00EC3E77">
          <w:rPr>
            <w:rStyle w:val="Hyperlink"/>
            <w:rFonts w:ascii="Lato Light" w:hAnsi="Lato Light"/>
            <w:sz w:val="24"/>
            <w:szCs w:val="24"/>
          </w:rPr>
          <w:t>Selden Jr. and Perttula 2013:Table 3</w:t>
        </w:r>
      </w:hyperlink>
      <w:r w:rsidR="005E36C7" w:rsidRPr="00EC3E77">
        <w:rPr>
          <w:rFonts w:ascii="Lato Light" w:hAnsi="Lato Light"/>
          <w:noProof/>
          <w:sz w:val="24"/>
          <w:szCs w:val="24"/>
        </w:rPr>
        <w:t>)</w:t>
      </w:r>
      <w:r w:rsidR="005E36C7" w:rsidRPr="00EC3E77">
        <w:rPr>
          <w:rFonts w:ascii="Lato Light" w:hAnsi="Lato Light"/>
          <w:sz w:val="24"/>
          <w:szCs w:val="24"/>
        </w:rPr>
        <w:fldChar w:fldCharType="end"/>
      </w:r>
      <w:r w:rsidRPr="00EC3E77">
        <w:rPr>
          <w:rFonts w:ascii="Lato Light" w:hAnsi="Lato Light"/>
          <w:sz w:val="24"/>
          <w:szCs w:val="24"/>
        </w:rPr>
        <w:t xml:space="preserve">, but calibrated age ranges suggest that the settlement “was established in the A.D. 1300s and persisted until at least the </w:t>
      </w:r>
      <w:proofErr w:type="spellStart"/>
      <w:r w:rsidRPr="00EC3E77">
        <w:rPr>
          <w:rFonts w:ascii="Lato Light" w:hAnsi="Lato Light"/>
          <w:sz w:val="24"/>
          <w:szCs w:val="24"/>
        </w:rPr>
        <w:t>mid 1600s</w:t>
      </w:r>
      <w:proofErr w:type="spellEnd"/>
      <w:r w:rsidRPr="00EC3E77">
        <w:rPr>
          <w:rFonts w:ascii="Lato Light" w:hAnsi="Lato Light"/>
          <w:sz w:val="24"/>
          <w:szCs w:val="24"/>
        </w:rPr>
        <w:t xml:space="preserve">” </w:t>
      </w:r>
      <w:r w:rsidR="005E36C7"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&lt;EndNote&gt;&lt;Cite&gt;&lt;Author&gt;Fields&lt;/Author&gt;&lt;Year&gt;2012&lt;/Year&gt;&lt;RecNum&gt;5716&lt;/RecNum&gt;&lt;Pages&gt;299&lt;/Pages&gt;&lt;DisplayText&gt;(Fields and Gadus 2012:299)&lt;/DisplayText&gt;&lt;record&gt;&lt;rec-number&gt;5716&lt;/rec-number&gt;&lt;foreign-keys&gt;&lt;key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5E36C7" w:rsidRPr="00EC3E77">
        <w:rPr>
          <w:rFonts w:ascii="Lato Light" w:hAnsi="Lato Light"/>
          <w:sz w:val="24"/>
          <w:szCs w:val="24"/>
        </w:rPr>
        <w:fldChar w:fldCharType="separate"/>
      </w:r>
      <w:r w:rsidR="005E36C7" w:rsidRPr="00EC3E77">
        <w:rPr>
          <w:rFonts w:ascii="Lato Light" w:hAnsi="Lato Light"/>
          <w:noProof/>
          <w:sz w:val="24"/>
          <w:szCs w:val="24"/>
        </w:rPr>
        <w:t>(</w:t>
      </w:r>
      <w:hyperlink w:anchor="_ENREF_16" w:tooltip="Fields, 2012 #5716" w:history="1">
        <w:r w:rsidR="006D0B1C" w:rsidRPr="00EC3E77">
          <w:rPr>
            <w:rStyle w:val="Hyperlink"/>
            <w:rFonts w:ascii="Lato Light" w:hAnsi="Lato Light"/>
            <w:sz w:val="24"/>
            <w:szCs w:val="24"/>
          </w:rPr>
          <w:t>Fields and Gadus 2012:299</w:t>
        </w:r>
      </w:hyperlink>
      <w:r w:rsidR="005E36C7" w:rsidRPr="00EC3E77">
        <w:rPr>
          <w:rFonts w:ascii="Lato Light" w:hAnsi="Lato Light"/>
          <w:noProof/>
          <w:sz w:val="24"/>
          <w:szCs w:val="24"/>
        </w:rPr>
        <w:t>)</w:t>
      </w:r>
      <w:r w:rsidR="005E36C7" w:rsidRPr="00EC3E77">
        <w:rPr>
          <w:rFonts w:ascii="Lato Light" w:hAnsi="Lato Light"/>
          <w:sz w:val="24"/>
          <w:szCs w:val="24"/>
        </w:rPr>
        <w:fldChar w:fldCharType="end"/>
      </w:r>
      <w:r w:rsidR="00892C0B" w:rsidRPr="00EC3E77">
        <w:rPr>
          <w:rFonts w:ascii="Lato Light" w:hAnsi="Lato Light"/>
          <w:sz w:val="24"/>
          <w:szCs w:val="24"/>
        </w:rPr>
        <w:t>.</w:t>
      </w:r>
    </w:p>
    <w:p w14:paraId="3EFC2A7A" w14:textId="77777777" w:rsidR="001C13D2" w:rsidRPr="00EC3E77" w:rsidRDefault="001C13D2" w:rsidP="009A653B">
      <w:pPr>
        <w:spacing w:after="0"/>
        <w:contextualSpacing/>
        <w:jc w:val="both"/>
        <w:rPr>
          <w:rFonts w:ascii="Lato Light" w:hAnsi="Lato Light"/>
          <w:sz w:val="24"/>
          <w:szCs w:val="24"/>
        </w:rPr>
      </w:pPr>
    </w:p>
    <w:p w14:paraId="6AF65492"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41NA49, Washington Square Mound Site</w:t>
      </w:r>
    </w:p>
    <w:p w14:paraId="07176578" w14:textId="77777777" w:rsidR="00122EA2" w:rsidRPr="00EC3E77" w:rsidRDefault="00122EA2" w:rsidP="009A653B">
      <w:pPr>
        <w:spacing w:after="0"/>
        <w:contextualSpacing/>
        <w:jc w:val="both"/>
        <w:rPr>
          <w:rFonts w:ascii="Lato Light" w:hAnsi="Lato Light"/>
          <w:b/>
          <w:sz w:val="24"/>
          <w:szCs w:val="24"/>
        </w:rPr>
      </w:pPr>
    </w:p>
    <w:p w14:paraId="279C6CF5" w14:textId="20C03D4B"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The Washington Square Mound site is</w:t>
      </w:r>
      <w:r w:rsidR="00DD34C8" w:rsidRPr="00EC3E77">
        <w:rPr>
          <w:rFonts w:ascii="Lato Light" w:hAnsi="Lato Light"/>
          <w:sz w:val="24"/>
          <w:szCs w:val="24"/>
        </w:rPr>
        <w:t xml:space="preserve"> located</w:t>
      </w:r>
      <w:r w:rsidRPr="00EC3E77">
        <w:rPr>
          <w:rFonts w:ascii="Lato Light" w:hAnsi="Lato Light"/>
          <w:sz w:val="24"/>
          <w:szCs w:val="24"/>
        </w:rPr>
        <w:t xml:space="preserve"> in the Angelina River basin and is a mound center with associated habitation deposits and a cemetery. Excavations in one mound uncovered two shaft tombs with abundant grave goods, but no Perdiz offerings</w:t>
      </w:r>
      <w:r w:rsidR="00011246" w:rsidRPr="00EC3E77">
        <w:rPr>
          <w:rFonts w:ascii="Lato Light" w:hAnsi="Lato Light"/>
          <w:sz w:val="24"/>
          <w:szCs w:val="24"/>
        </w:rPr>
        <w:t xml:space="preserve"> </w:t>
      </w:r>
      <w:r w:rsidR="00011246"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&lt;EndNote&gt;&lt;Cite&gt;&lt;Author&gt;Corbin&lt;/Author&gt;&lt;Year&gt;1998&lt;/Year&gt;&lt;RecNum&gt;5710&lt;/RecNum&gt;&lt;DisplayText&gt;(Corbin and Hart 1998; Perttula, Walters, Nelson, et al. 2010)&lt;/DisplayText&gt;&lt;record&gt;&lt;rec-number&gt;5710&lt;/rec-number&gt;&lt;foreign-keys&gt;&lt;key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8961&lt;/RecNum&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12" w:tooltip="Corbin, 1998 #5710" w:history="1">
        <w:r w:rsidR="006D0B1C" w:rsidRPr="00EC3E77">
          <w:rPr>
            <w:rStyle w:val="Hyperlink"/>
            <w:rFonts w:ascii="Lato Light" w:hAnsi="Lato Light"/>
            <w:sz w:val="24"/>
            <w:szCs w:val="24"/>
          </w:rPr>
          <w:t>Corbin and Hart 1998</w:t>
        </w:r>
      </w:hyperlink>
      <w:r w:rsidR="00454589" w:rsidRPr="00EC3E77">
        <w:rPr>
          <w:rFonts w:ascii="Lato Light" w:hAnsi="Lato Light"/>
          <w:noProof/>
          <w:sz w:val="24"/>
          <w:szCs w:val="24"/>
        </w:rPr>
        <w:t xml:space="preserve">; </w:t>
      </w:r>
      <w:hyperlink w:anchor="_ENREF_44" w:tooltip="Perttula, 2010 #8961" w:history="1">
        <w:r w:rsidR="006D0B1C" w:rsidRPr="00EC3E77">
          <w:rPr>
            <w:rStyle w:val="Hyperlink"/>
            <w:rFonts w:ascii="Lato Light" w:hAnsi="Lato Light"/>
            <w:sz w:val="24"/>
            <w:szCs w:val="24"/>
          </w:rPr>
          <w:t>Perttula, Walters, Nelson, et al. 2010</w:t>
        </w:r>
      </w:hyperlink>
      <w:r w:rsidR="00454589" w:rsidRPr="00EC3E77">
        <w:rPr>
          <w:rFonts w:ascii="Lato Light" w:hAnsi="Lato Light"/>
          <w:noProof/>
          <w:sz w:val="24"/>
          <w:szCs w:val="24"/>
        </w:rPr>
        <w:t>)</w:t>
      </w:r>
      <w:r w:rsidR="00011246" w:rsidRPr="00EC3E77">
        <w:rPr>
          <w:rFonts w:ascii="Lato Light" w:hAnsi="Lato Light"/>
          <w:sz w:val="24"/>
          <w:szCs w:val="24"/>
        </w:rPr>
        <w:fldChar w:fldCharType="end"/>
      </w:r>
      <w:r w:rsidR="00944EA4" w:rsidRPr="00EC3E77">
        <w:rPr>
          <w:rFonts w:ascii="Lato Light" w:hAnsi="Lato Light"/>
          <w:sz w:val="24"/>
          <w:szCs w:val="24"/>
        </w:rPr>
        <w:t xml:space="preserve">. However, 14 </w:t>
      </w:r>
      <w:r w:rsidRPr="00EC3E77">
        <w:rPr>
          <w:rFonts w:ascii="Lato Light" w:hAnsi="Lato Light"/>
          <w:sz w:val="24"/>
          <w:szCs w:val="24"/>
        </w:rPr>
        <w:t>Perdiz points were recovered</w:t>
      </w:r>
      <w:r w:rsidR="00944EA4" w:rsidRPr="00EC3E77">
        <w:rPr>
          <w:rFonts w:ascii="Lato Light" w:hAnsi="Lato Light"/>
          <w:sz w:val="24"/>
          <w:szCs w:val="24"/>
        </w:rPr>
        <w:t xml:space="preserve"> </w:t>
      </w:r>
      <w:r w:rsidRPr="00EC3E77">
        <w:rPr>
          <w:rFonts w:ascii="Lato Light" w:hAnsi="Lato Light"/>
          <w:sz w:val="24"/>
          <w:szCs w:val="24"/>
        </w:rPr>
        <w:t>from a buria</w:t>
      </w:r>
      <w:r w:rsidR="00C04443" w:rsidRPr="00EC3E77">
        <w:rPr>
          <w:rFonts w:ascii="Lato Light" w:hAnsi="Lato Light"/>
          <w:sz w:val="24"/>
          <w:szCs w:val="24"/>
        </w:rPr>
        <w:t>l feature in the Oak Grove C</w:t>
      </w:r>
      <w:r w:rsidRPr="00EC3E77">
        <w:rPr>
          <w:rFonts w:ascii="Lato Light" w:hAnsi="Lato Light"/>
          <w:sz w:val="24"/>
          <w:szCs w:val="24"/>
        </w:rPr>
        <w:t>emetery portion of the Washington Square Mound site</w:t>
      </w:r>
      <w:r w:rsidR="00FB393B" w:rsidRPr="00EC3E77">
        <w:rPr>
          <w:rFonts w:ascii="Lato Light" w:hAnsi="Lato Light"/>
          <w:sz w:val="24"/>
          <w:szCs w:val="24"/>
        </w:rPr>
        <w:t xml:space="preserve"> </w:t>
      </w:r>
      <w:r w:rsidR="00FB393B"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&lt;EndNote&gt;&lt;Cite&gt;&lt;Author&gt;Perttula&lt;/Author&gt;&lt;Year&gt;2010&lt;/Year&gt;&lt;RecNum&gt;8961&lt;/RecNum&gt;&lt;Pages&gt;Figure 77&lt;/Pages&gt;&lt;DisplayText&gt;(Perttula, Walters, Nelson, et al. 2010:Figure 77)&lt;/DisplayText&gt;&lt;record&gt;&lt;rec-number&gt;8961&lt;/rec-number&gt;&lt;foreign-keys&gt;&lt;key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4" w:tooltip="Perttula, 2010 #8961" w:history="1">
        <w:r w:rsidR="006D0B1C" w:rsidRPr="00EC3E77">
          <w:rPr>
            <w:rStyle w:val="Hyperlink"/>
            <w:rFonts w:ascii="Lato Light" w:hAnsi="Lato Light"/>
            <w:sz w:val="24"/>
            <w:szCs w:val="24"/>
          </w:rPr>
          <w:t>Perttula, Walters, Nelson, et al. 2010:Figure 77</w:t>
        </w:r>
      </w:hyperlink>
      <w:r w:rsidR="00454589" w:rsidRPr="00EC3E77">
        <w:rPr>
          <w:rFonts w:ascii="Lato Light" w:hAnsi="Lato Light"/>
          <w:noProof/>
          <w:sz w:val="24"/>
          <w:szCs w:val="24"/>
        </w:rPr>
        <w:t>)</w:t>
      </w:r>
      <w:r w:rsidR="00FB393B" w:rsidRPr="00EC3E77">
        <w:rPr>
          <w:rFonts w:ascii="Lato Light" w:hAnsi="Lato Light"/>
          <w:sz w:val="24"/>
          <w:szCs w:val="24"/>
        </w:rPr>
        <w:fldChar w:fldCharType="end"/>
      </w:r>
      <w:r w:rsidRPr="00EC3E77">
        <w:rPr>
          <w:rFonts w:ascii="Lato Light" w:hAnsi="Lato Light"/>
          <w:sz w:val="24"/>
          <w:szCs w:val="24"/>
        </w:rPr>
        <w:t xml:space="preserve">. Another seven Perdiz points came from habitation </w:t>
      </w:r>
      <w:r w:rsidR="00DD34C8" w:rsidRPr="00EC3E77">
        <w:rPr>
          <w:rFonts w:ascii="Lato Light" w:hAnsi="Lato Light"/>
          <w:sz w:val="24"/>
          <w:szCs w:val="24"/>
        </w:rPr>
        <w:t>areas</w:t>
      </w:r>
      <w:r w:rsidRPr="00EC3E77">
        <w:rPr>
          <w:rFonts w:ascii="Lato Light" w:hAnsi="Lato Light"/>
          <w:sz w:val="24"/>
          <w:szCs w:val="24"/>
        </w:rPr>
        <w:t xml:space="preserve"> near the main burial</w:t>
      </w:r>
      <w:r w:rsidR="00C04443" w:rsidRPr="00EC3E77">
        <w:rPr>
          <w:rFonts w:ascii="Lato Light" w:hAnsi="Lato Light"/>
          <w:sz w:val="24"/>
          <w:szCs w:val="24"/>
        </w:rPr>
        <w:t xml:space="preserve"> mound </w:t>
      </w:r>
      <w:r w:rsidR="00FB393B" w:rsidRPr="00EC3E77">
        <w:rPr>
          <w:rFonts w:ascii="Lato Light" w:hAnsi="Lato Light"/>
          <w:sz w:val="24"/>
          <w:szCs w:val="24"/>
        </w:rPr>
        <w:t xml:space="preserve"> </w:t>
      </w:r>
      <w:r w:rsidR="00FB393B"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&lt;EndNote&gt;&lt;Cite&gt;&lt;Author&gt;Perttula&lt;/Author&gt;&lt;Year&gt;2009&lt;/Year&gt;&lt;RecNum&gt;8959&lt;/RecNum&gt;&lt;Pages&gt;Table 14&lt;/Pages&gt;&lt;DisplayText&gt;(Perttula 2009:Table 14)&lt;/DisplayText&gt;&lt;record&gt;&lt;rec-number&gt;8959&lt;/rec-number&gt;&lt;foreign-keys&gt;&lt;key app="EN" db-id="a9svvddf0ap9akeexa955fs0sx5easa2werr" timestamp="1604052307" guid="b51f816e-3a82-4b71-b8b3-cd60994e4d94"&gt;8959&lt;/key&gt;&lt;/foreign-keys&gt;&lt;ref-type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39" w:tooltip="Perttula, 2009 #8959" w:history="1">
        <w:r w:rsidR="006D0B1C" w:rsidRPr="00EC3E77">
          <w:rPr>
            <w:rStyle w:val="Hyperlink"/>
            <w:rFonts w:ascii="Lato Light" w:hAnsi="Lato Light"/>
            <w:sz w:val="24"/>
            <w:szCs w:val="24"/>
          </w:rPr>
          <w:t>Perttula 2009:Table 14</w:t>
        </w:r>
      </w:hyperlink>
      <w:r w:rsidR="00454589" w:rsidRPr="00EC3E77">
        <w:rPr>
          <w:rFonts w:ascii="Lato Light" w:hAnsi="Lato Light"/>
          <w:noProof/>
          <w:sz w:val="24"/>
          <w:szCs w:val="24"/>
        </w:rPr>
        <w:t>)</w:t>
      </w:r>
      <w:r w:rsidR="00FB393B" w:rsidRPr="00EC3E77">
        <w:rPr>
          <w:rFonts w:ascii="Lato Light" w:hAnsi="Lato Light"/>
          <w:sz w:val="24"/>
          <w:szCs w:val="24"/>
        </w:rPr>
        <w:fldChar w:fldCharType="end"/>
      </w:r>
      <w:r w:rsidR="00C04443" w:rsidRPr="00EC3E77">
        <w:rPr>
          <w:rFonts w:ascii="Lato Light" w:hAnsi="Lato Light"/>
          <w:sz w:val="24"/>
          <w:szCs w:val="24"/>
        </w:rPr>
        <w:t>. Of those,</w:t>
      </w:r>
      <w:r w:rsidRPr="00EC3E77">
        <w:rPr>
          <w:rFonts w:ascii="Lato Light" w:hAnsi="Lato Light"/>
          <w:sz w:val="24"/>
          <w:szCs w:val="24"/>
        </w:rPr>
        <w:t xml:space="preserve"> 71 percent are on gray chert</w:t>
      </w:r>
      <w:r w:rsidR="00DD34C8" w:rsidRPr="00EC3E77">
        <w:rPr>
          <w:rFonts w:ascii="Lato Light" w:hAnsi="Lato Light"/>
          <w:sz w:val="24"/>
          <w:szCs w:val="24"/>
        </w:rPr>
        <w:t xml:space="preserve"> of likely </w:t>
      </w:r>
      <w:r w:rsidR="00C06D29" w:rsidRPr="00EC3E77">
        <w:rPr>
          <w:rFonts w:ascii="Lato Light" w:hAnsi="Lato Light"/>
          <w:sz w:val="24"/>
          <w:szCs w:val="24"/>
        </w:rPr>
        <w:t>C</w:t>
      </w:r>
      <w:r w:rsidRPr="00EC3E77">
        <w:rPr>
          <w:rFonts w:ascii="Lato Light" w:hAnsi="Lato Light"/>
          <w:sz w:val="24"/>
          <w:szCs w:val="24"/>
        </w:rPr>
        <w:t>entral Texas origin</w:t>
      </w:r>
      <w:r w:rsidR="00DD34C8" w:rsidRPr="00EC3E77">
        <w:rPr>
          <w:rFonts w:ascii="Lato Light" w:hAnsi="Lato Light"/>
          <w:sz w:val="24"/>
          <w:szCs w:val="24"/>
        </w:rPr>
        <w:t xml:space="preserve">, and the remainder </w:t>
      </w:r>
      <w:proofErr w:type="gramStart"/>
      <w:r w:rsidR="00DD34C8" w:rsidRPr="00EC3E77">
        <w:rPr>
          <w:rFonts w:ascii="Lato Light" w:hAnsi="Lato Light"/>
          <w:sz w:val="24"/>
          <w:szCs w:val="24"/>
        </w:rPr>
        <w:t>were made</w:t>
      </w:r>
      <w:proofErr w:type="gramEnd"/>
      <w:r w:rsidR="00DD34C8" w:rsidRPr="00EC3E77">
        <w:rPr>
          <w:rFonts w:ascii="Lato Light" w:hAnsi="Lato Light"/>
          <w:sz w:val="24"/>
          <w:szCs w:val="24"/>
        </w:rPr>
        <w:t xml:space="preserve"> from</w:t>
      </w:r>
      <w:r w:rsidRPr="00EC3E77">
        <w:rPr>
          <w:rFonts w:ascii="Lato Light" w:hAnsi="Lato Light"/>
          <w:sz w:val="24"/>
          <w:szCs w:val="24"/>
        </w:rPr>
        <w:t xml:space="preserve"> local quartzite.</w:t>
      </w:r>
    </w:p>
    <w:p w14:paraId="370CCDF8" w14:textId="77777777" w:rsidR="00122EA2" w:rsidRPr="00EC3E77" w:rsidRDefault="00122EA2" w:rsidP="009A653B">
      <w:pPr>
        <w:spacing w:after="0"/>
        <w:contextualSpacing/>
        <w:jc w:val="both"/>
        <w:rPr>
          <w:rFonts w:ascii="Lato Light" w:hAnsi="Lato Light"/>
          <w:b/>
          <w:sz w:val="24"/>
          <w:szCs w:val="24"/>
        </w:rPr>
      </w:pPr>
    </w:p>
    <w:p w14:paraId="01466A34" w14:textId="5F521BD5"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Twelve radiocarbon dates have been obtained from the Washington Square Mound site </w:t>
      </w:r>
      <w:r w:rsidR="009F036E"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&lt;EndNote&gt;&lt;Cite&gt;&lt;Author&gt;Corbin&lt;/Author&gt;&lt;Year&gt;1998&lt;/Year&gt;&lt;RecNum&gt;5710&lt;/RecNum&gt;&lt;Pages&gt;Table 4&lt;/Pages&gt;&lt;DisplayText&gt;(Corbin and Hart 1998:Table 4; Selden Jr. and Perttula 2013)&lt;/DisplayText&gt;&lt;record&gt;&lt;rec-number&gt;5710&lt;/rec-number&gt;&lt;foreign-keys&gt;&lt;key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Jr.&lt;/Author&gt;&lt;Year&gt;2013&lt;/Year&gt;&lt;RecNum&gt;2903&lt;/RecNum&gt;&lt;record&gt;&lt;rec-number&gt;2903&lt;/rec-number&gt;&lt;foreign-keys&gt;&lt;key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EC3E77">
        <w:rPr>
          <w:rFonts w:ascii="Lato Light" w:hAnsi="Lato Light"/>
          <w:sz w:val="24"/>
          <w:szCs w:val="24"/>
        </w:rPr>
        <w:fldChar w:fldCharType="separate"/>
      </w:r>
      <w:r w:rsidR="009F036E" w:rsidRPr="00EC3E77">
        <w:rPr>
          <w:rFonts w:ascii="Lato Light" w:hAnsi="Lato Light"/>
          <w:noProof/>
          <w:sz w:val="24"/>
          <w:szCs w:val="24"/>
        </w:rPr>
        <w:t>(</w:t>
      </w:r>
      <w:hyperlink w:anchor="_ENREF_12" w:tooltip="Corbin, 1998 #5710" w:history="1">
        <w:r w:rsidR="006D0B1C" w:rsidRPr="00EC3E77">
          <w:rPr>
            <w:rStyle w:val="Hyperlink"/>
            <w:rFonts w:ascii="Lato Light" w:hAnsi="Lato Light"/>
            <w:sz w:val="24"/>
            <w:szCs w:val="24"/>
          </w:rPr>
          <w:t>Corbin and Hart 1998:Table 4</w:t>
        </w:r>
      </w:hyperlink>
      <w:r w:rsidR="009F036E" w:rsidRPr="00EC3E77">
        <w:rPr>
          <w:rFonts w:ascii="Lato Light" w:hAnsi="Lato Light"/>
          <w:noProof/>
          <w:sz w:val="24"/>
          <w:szCs w:val="24"/>
        </w:rPr>
        <w:t xml:space="preserve">; </w:t>
      </w:r>
      <w:hyperlink w:anchor="_ENREF_58" w:tooltip="Selden Jr., 2013 #2903" w:history="1">
        <w:r w:rsidR="006D0B1C" w:rsidRPr="00EC3E77">
          <w:rPr>
            <w:rStyle w:val="Hyperlink"/>
            <w:rFonts w:ascii="Lato Light" w:hAnsi="Lato Light"/>
            <w:sz w:val="24"/>
            <w:szCs w:val="24"/>
          </w:rPr>
          <w:t>Selden Jr. and Perttula 2013</w:t>
        </w:r>
      </w:hyperlink>
      <w:r w:rsidR="009F036E" w:rsidRPr="00EC3E77">
        <w:rPr>
          <w:rFonts w:ascii="Lato Light" w:hAnsi="Lato Light"/>
          <w:noProof/>
          <w:sz w:val="24"/>
          <w:szCs w:val="24"/>
        </w:rPr>
        <w:t>)</w:t>
      </w:r>
      <w:r w:rsidR="009F036E" w:rsidRPr="00EC3E77">
        <w:rPr>
          <w:rFonts w:ascii="Lato Light" w:hAnsi="Lato Light"/>
          <w:sz w:val="24"/>
          <w:szCs w:val="24"/>
        </w:rPr>
        <w:fldChar w:fldCharType="end"/>
      </w:r>
      <w:r w:rsidRPr="00EC3E77">
        <w:rPr>
          <w:rFonts w:ascii="Lato Light" w:hAnsi="Lato Light"/>
          <w:sz w:val="24"/>
          <w:szCs w:val="24"/>
        </w:rPr>
        <w:t>, indicating use</w:t>
      </w:r>
      <w:r w:rsidR="00944EA4" w:rsidRPr="00EC3E77">
        <w:rPr>
          <w:rFonts w:ascii="Lato Light" w:hAnsi="Lato Light"/>
          <w:sz w:val="24"/>
          <w:szCs w:val="24"/>
        </w:rPr>
        <w:t xml:space="preserve"> of the site in both Early (</w:t>
      </w:r>
      <w:r w:rsidRPr="00EC3E77">
        <w:rPr>
          <w:rFonts w:ascii="Lato Light" w:hAnsi="Lato Light"/>
          <w:sz w:val="24"/>
          <w:szCs w:val="24"/>
        </w:rPr>
        <w:t>A.D. 900-1200) and Middle Caddo periods. The best dates that can be associated with Perdiz points at the site range from cal. A.D. 1238-1445.</w:t>
      </w:r>
    </w:p>
    <w:p w14:paraId="05650ED5" w14:textId="77777777" w:rsidR="00122EA2" w:rsidRPr="00EC3E77" w:rsidRDefault="00122EA2" w:rsidP="009A653B">
      <w:pPr>
        <w:spacing w:after="0"/>
        <w:contextualSpacing/>
        <w:jc w:val="both"/>
        <w:rPr>
          <w:rFonts w:ascii="Lato Light" w:hAnsi="Lato Light"/>
          <w:b/>
          <w:sz w:val="24"/>
          <w:szCs w:val="24"/>
        </w:rPr>
      </w:pPr>
    </w:p>
    <w:p w14:paraId="10F6AEDD"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 xml:space="preserve">41NA206, </w:t>
      </w:r>
      <w:proofErr w:type="spellStart"/>
      <w:r w:rsidRPr="00EC3E77">
        <w:rPr>
          <w:rFonts w:ascii="Lato Light" w:hAnsi="Lato Light"/>
          <w:i/>
          <w:sz w:val="24"/>
          <w:szCs w:val="24"/>
        </w:rPr>
        <w:t>Spradley</w:t>
      </w:r>
      <w:proofErr w:type="spellEnd"/>
      <w:r w:rsidRPr="00EC3E77">
        <w:rPr>
          <w:rFonts w:ascii="Lato Light" w:hAnsi="Lato Light"/>
          <w:i/>
          <w:sz w:val="24"/>
          <w:szCs w:val="24"/>
        </w:rPr>
        <w:t xml:space="preserve"> Site</w:t>
      </w:r>
    </w:p>
    <w:p w14:paraId="629F1D12" w14:textId="77777777" w:rsidR="00122EA2" w:rsidRPr="00EC3E77" w:rsidRDefault="00122EA2" w:rsidP="009A653B">
      <w:pPr>
        <w:spacing w:after="0"/>
        <w:contextualSpacing/>
        <w:jc w:val="both"/>
        <w:rPr>
          <w:rFonts w:ascii="Lato Light" w:hAnsi="Lato Light"/>
          <w:b/>
          <w:sz w:val="24"/>
          <w:szCs w:val="24"/>
        </w:rPr>
      </w:pPr>
    </w:p>
    <w:p w14:paraId="0D2B32BC" w14:textId="72912892"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w:t>
      </w:r>
      <w:proofErr w:type="spellStart"/>
      <w:r w:rsidRPr="00EC3E77">
        <w:rPr>
          <w:rFonts w:ascii="Lato Light" w:hAnsi="Lato Light"/>
          <w:sz w:val="24"/>
          <w:szCs w:val="24"/>
        </w:rPr>
        <w:t>Spradley</w:t>
      </w:r>
      <w:proofErr w:type="spellEnd"/>
      <w:r w:rsidRPr="00EC3E77">
        <w:rPr>
          <w:rFonts w:ascii="Lato Light" w:hAnsi="Lato Light"/>
          <w:sz w:val="24"/>
          <w:szCs w:val="24"/>
        </w:rPr>
        <w:t xml:space="preserve"> site </w:t>
      </w:r>
      <w:r w:rsidR="00DD34C8" w:rsidRPr="00EC3E77">
        <w:rPr>
          <w:rFonts w:ascii="Lato Light" w:hAnsi="Lato Light"/>
          <w:sz w:val="24"/>
          <w:szCs w:val="24"/>
        </w:rPr>
        <w:t>includes</w:t>
      </w:r>
      <w:r w:rsidRPr="00EC3E77">
        <w:rPr>
          <w:rFonts w:ascii="Lato Light" w:hAnsi="Lato Light"/>
          <w:sz w:val="24"/>
          <w:szCs w:val="24"/>
        </w:rPr>
        <w:t xml:space="preserve"> late 17</w:t>
      </w:r>
      <w:r w:rsidRPr="00EC3E77">
        <w:rPr>
          <w:rFonts w:ascii="Lato Light" w:hAnsi="Lato Light"/>
          <w:sz w:val="24"/>
          <w:szCs w:val="24"/>
          <w:vertAlign w:val="superscript"/>
        </w:rPr>
        <w:t>th</w:t>
      </w:r>
      <w:r w:rsidRPr="00EC3E77">
        <w:rPr>
          <w:rFonts w:ascii="Lato Light" w:hAnsi="Lato Light"/>
          <w:sz w:val="24"/>
          <w:szCs w:val="24"/>
        </w:rPr>
        <w:t xml:space="preserve"> to early 18</w:t>
      </w:r>
      <w:r w:rsidRPr="00EC3E77">
        <w:rPr>
          <w:rFonts w:ascii="Lato Light" w:hAnsi="Lato Light"/>
          <w:sz w:val="24"/>
          <w:szCs w:val="24"/>
          <w:vertAlign w:val="superscript"/>
        </w:rPr>
        <w:t>th</w:t>
      </w:r>
      <w:r w:rsidRPr="00EC3E77">
        <w:rPr>
          <w:rFonts w:ascii="Lato Light" w:hAnsi="Lato Light"/>
          <w:sz w:val="24"/>
          <w:szCs w:val="24"/>
        </w:rPr>
        <w:t xml:space="preserve"> century archeological deposits with European trade goods in the Bayou La Nana valley in the Angelina River basin</w:t>
      </w:r>
      <w:r w:rsidR="005A0151" w:rsidRPr="00EC3E77">
        <w:rPr>
          <w:rFonts w:ascii="Lato Light" w:hAnsi="Lato Light"/>
          <w:sz w:val="24"/>
          <w:szCs w:val="24"/>
        </w:rPr>
        <w:t xml:space="preserve"> </w:t>
      </w:r>
      <w:r w:rsidR="005A0151"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&lt;EndNote&gt;&lt;Cite&gt;&lt;Author&gt;Perttula&lt;/Author&gt;&lt;Year&gt;2018&lt;/Year&gt;&lt;RecNum&gt;8962&lt;/RecNum&gt;&lt;DisplayText&gt;(Perttula and Marceaux 2018)&lt;/DisplayText&gt;&lt;record&gt;&lt;rec-number&gt;8962&lt;/rec-number&gt;&lt;foreign-keys&gt;&lt;key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1" w:tooltip="Perttula, 2018 #8962" w:history="1">
        <w:r w:rsidR="006D0B1C" w:rsidRPr="00EC3E77">
          <w:rPr>
            <w:rStyle w:val="Hyperlink"/>
            <w:rFonts w:ascii="Lato Light" w:hAnsi="Lato Light"/>
            <w:sz w:val="24"/>
            <w:szCs w:val="24"/>
          </w:rPr>
          <w:t>Perttula and Marceaux 2018</w:t>
        </w:r>
      </w:hyperlink>
      <w:r w:rsidR="00454589" w:rsidRPr="00EC3E77">
        <w:rPr>
          <w:rFonts w:ascii="Lato Light" w:hAnsi="Lato Light"/>
          <w:noProof/>
          <w:sz w:val="24"/>
          <w:szCs w:val="24"/>
        </w:rPr>
        <w:t>)</w:t>
      </w:r>
      <w:r w:rsidR="005A0151" w:rsidRPr="00EC3E77">
        <w:rPr>
          <w:rFonts w:ascii="Lato Light" w:hAnsi="Lato Light"/>
          <w:sz w:val="24"/>
          <w:szCs w:val="24"/>
        </w:rPr>
        <w:fldChar w:fldCharType="end"/>
      </w:r>
      <w:r w:rsidRPr="00EC3E77">
        <w:rPr>
          <w:rFonts w:ascii="Lato Light" w:hAnsi="Lato Light"/>
          <w:sz w:val="24"/>
          <w:szCs w:val="24"/>
        </w:rPr>
        <w:t>. Those habitation deposi</w:t>
      </w:r>
      <w:r w:rsidR="00DD34C8" w:rsidRPr="00EC3E77">
        <w:rPr>
          <w:rFonts w:ascii="Lato Light" w:hAnsi="Lato Light"/>
          <w:sz w:val="24"/>
          <w:szCs w:val="24"/>
        </w:rPr>
        <w:t>ts, which have no associated radiocarbon dates</w:t>
      </w:r>
      <w:r w:rsidRPr="00EC3E77">
        <w:rPr>
          <w:rFonts w:ascii="Lato Light" w:hAnsi="Lato Light"/>
          <w:sz w:val="24"/>
          <w:szCs w:val="24"/>
        </w:rPr>
        <w:t>, contain numerous Perdiz points (n</w:t>
      </w:r>
      <w:r w:rsidR="00DD34C8" w:rsidRPr="00EC3E77">
        <w:rPr>
          <w:rFonts w:ascii="Lato Light" w:hAnsi="Lato Light"/>
          <w:sz w:val="24"/>
          <w:szCs w:val="24"/>
        </w:rPr>
        <w:t xml:space="preserve"> </w:t>
      </w:r>
      <w:r w:rsidRPr="00EC3E77">
        <w:rPr>
          <w:rFonts w:ascii="Lato Light" w:hAnsi="Lato Light"/>
          <w:sz w:val="24"/>
          <w:szCs w:val="24"/>
        </w:rPr>
        <w:t>=</w:t>
      </w:r>
      <w:r w:rsidR="00DD34C8" w:rsidRPr="00EC3E77">
        <w:rPr>
          <w:rFonts w:ascii="Lato Light" w:hAnsi="Lato Light"/>
          <w:sz w:val="24"/>
          <w:szCs w:val="24"/>
        </w:rPr>
        <w:t xml:space="preserve"> </w:t>
      </w:r>
      <w:r w:rsidRPr="00EC3E77">
        <w:rPr>
          <w:rFonts w:ascii="Lato Light" w:hAnsi="Lato Light"/>
          <w:sz w:val="24"/>
          <w:szCs w:val="24"/>
        </w:rPr>
        <w:t xml:space="preserve">31). Approximately 94 percent </w:t>
      </w:r>
      <w:r w:rsidR="00DD34C8" w:rsidRPr="00EC3E77">
        <w:rPr>
          <w:rFonts w:ascii="Lato Light" w:hAnsi="Lato Light"/>
          <w:sz w:val="24"/>
          <w:szCs w:val="24"/>
        </w:rPr>
        <w:t>were manufactured</w:t>
      </w:r>
      <w:r w:rsidRPr="00EC3E77">
        <w:rPr>
          <w:rFonts w:ascii="Lato Light" w:hAnsi="Lato Light"/>
          <w:sz w:val="24"/>
          <w:szCs w:val="24"/>
        </w:rPr>
        <w:t xml:space="preserve"> from local </w:t>
      </w:r>
      <w:r w:rsidR="00DD34C8" w:rsidRPr="00EC3E77">
        <w:rPr>
          <w:rFonts w:ascii="Lato Light" w:hAnsi="Lato Light"/>
          <w:sz w:val="24"/>
          <w:szCs w:val="24"/>
        </w:rPr>
        <w:t>silicified</w:t>
      </w:r>
      <w:r w:rsidRPr="00EC3E77">
        <w:rPr>
          <w:rFonts w:ascii="Lato Light" w:hAnsi="Lato Light"/>
          <w:sz w:val="24"/>
          <w:szCs w:val="24"/>
        </w:rPr>
        <w:t xml:space="preserve"> wood, quartzite, and gravel cherts, and the remainder are from non-local brownish-gray to trans</w:t>
      </w:r>
      <w:r w:rsidR="00DD34C8" w:rsidRPr="00EC3E77">
        <w:rPr>
          <w:rFonts w:ascii="Lato Light" w:hAnsi="Lato Light"/>
          <w:sz w:val="24"/>
          <w:szCs w:val="24"/>
        </w:rPr>
        <w:t xml:space="preserve">lucent gray chert, likely from </w:t>
      </w:r>
      <w:r w:rsidR="00C06D29" w:rsidRPr="00EC3E77">
        <w:rPr>
          <w:rFonts w:ascii="Lato Light" w:hAnsi="Lato Light"/>
          <w:sz w:val="24"/>
          <w:szCs w:val="24"/>
        </w:rPr>
        <w:t>C</w:t>
      </w:r>
      <w:r w:rsidRPr="00EC3E77">
        <w:rPr>
          <w:rFonts w:ascii="Lato Light" w:hAnsi="Lato Light"/>
          <w:sz w:val="24"/>
          <w:szCs w:val="24"/>
        </w:rPr>
        <w:t>entral Texas raw material sources</w:t>
      </w:r>
      <w:r w:rsidR="00B947E4" w:rsidRPr="00EC3E77">
        <w:rPr>
          <w:rFonts w:ascii="Lato Light" w:hAnsi="Lato Light"/>
          <w:sz w:val="24"/>
          <w:szCs w:val="24"/>
        </w:rPr>
        <w:t xml:space="preserve"> </w:t>
      </w:r>
      <w:r w:rsidR="00B947E4"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&lt;EndNote&gt;&lt;Cite&gt;&lt;Author&gt;Perttula&lt;/Author&gt;&lt;Year&gt;2018&lt;/Year&gt;&lt;RecNum&gt;8962&lt;/RecNum&gt;&lt;Pages&gt;Table 7&lt;/Pages&gt;&lt;DisplayText&gt;(Perttula and Marceaux 2018:Table 7)&lt;/DisplayText&gt;&lt;record&gt;&lt;rec-number&gt;8962&lt;/rec-number&gt;&lt;foreign-keys&gt;&lt;key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1" w:tooltip="Perttula, 2018 #8962" w:history="1">
        <w:r w:rsidR="006D0B1C" w:rsidRPr="00EC3E77">
          <w:rPr>
            <w:rStyle w:val="Hyperlink"/>
            <w:rFonts w:ascii="Lato Light" w:hAnsi="Lato Light"/>
            <w:sz w:val="24"/>
            <w:szCs w:val="24"/>
          </w:rPr>
          <w:t>Perttula and Marceaux 2018:Table 7</w:t>
        </w:r>
      </w:hyperlink>
      <w:r w:rsidR="00454589" w:rsidRPr="00EC3E77">
        <w:rPr>
          <w:rFonts w:ascii="Lato Light" w:hAnsi="Lato Light"/>
          <w:noProof/>
          <w:sz w:val="24"/>
          <w:szCs w:val="24"/>
        </w:rPr>
        <w:t>)</w:t>
      </w:r>
      <w:r w:rsidR="00B947E4" w:rsidRPr="00EC3E77">
        <w:rPr>
          <w:rFonts w:ascii="Lato Light" w:hAnsi="Lato Light"/>
          <w:sz w:val="24"/>
          <w:szCs w:val="24"/>
        </w:rPr>
        <w:fldChar w:fldCharType="end"/>
      </w:r>
      <w:r w:rsidRPr="00EC3E77">
        <w:rPr>
          <w:rFonts w:ascii="Lato Light" w:hAnsi="Lato Light"/>
          <w:sz w:val="24"/>
          <w:szCs w:val="24"/>
        </w:rPr>
        <w:t>.</w:t>
      </w:r>
    </w:p>
    <w:p w14:paraId="4D461144" w14:textId="77777777" w:rsidR="00122EA2" w:rsidRPr="00EC3E77" w:rsidRDefault="00122EA2" w:rsidP="009A653B">
      <w:pPr>
        <w:spacing w:after="0"/>
        <w:contextualSpacing/>
        <w:jc w:val="both"/>
        <w:rPr>
          <w:rFonts w:ascii="Lato Light" w:hAnsi="Lato Light"/>
          <w:b/>
          <w:sz w:val="24"/>
          <w:szCs w:val="24"/>
        </w:rPr>
      </w:pPr>
    </w:p>
    <w:p w14:paraId="141135AC"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41SA135, Jack Walton Site</w:t>
      </w:r>
    </w:p>
    <w:p w14:paraId="7344C466" w14:textId="77777777" w:rsidR="00122EA2" w:rsidRPr="00EC3E77" w:rsidRDefault="00122EA2" w:rsidP="009A653B">
      <w:pPr>
        <w:spacing w:after="0"/>
        <w:contextualSpacing/>
        <w:jc w:val="both"/>
        <w:rPr>
          <w:rFonts w:ascii="Lato Light" w:hAnsi="Lato Light"/>
          <w:b/>
          <w:sz w:val="24"/>
          <w:szCs w:val="24"/>
        </w:rPr>
      </w:pPr>
    </w:p>
    <w:p w14:paraId="302F70BF" w14:textId="3262C48A"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This site is </w:t>
      </w:r>
      <w:r w:rsidR="00DD34C8" w:rsidRPr="00EC3E77">
        <w:rPr>
          <w:rFonts w:ascii="Lato Light" w:hAnsi="Lato Light"/>
          <w:sz w:val="24"/>
          <w:szCs w:val="24"/>
        </w:rPr>
        <w:t xml:space="preserve">located </w:t>
      </w:r>
      <w:r w:rsidRPr="00EC3E77">
        <w:rPr>
          <w:rFonts w:ascii="Lato Light" w:hAnsi="Lato Light"/>
          <w:sz w:val="24"/>
          <w:szCs w:val="24"/>
        </w:rPr>
        <w:t xml:space="preserve">on </w:t>
      </w:r>
      <w:proofErr w:type="spellStart"/>
      <w:r w:rsidRPr="00EC3E77">
        <w:rPr>
          <w:rFonts w:ascii="Lato Light" w:hAnsi="Lato Light"/>
          <w:sz w:val="24"/>
          <w:szCs w:val="24"/>
        </w:rPr>
        <w:t>Attoyac</w:t>
      </w:r>
      <w:proofErr w:type="spellEnd"/>
      <w:r w:rsidRPr="00EC3E77">
        <w:rPr>
          <w:rFonts w:ascii="Lato Light" w:hAnsi="Lato Light"/>
          <w:sz w:val="24"/>
          <w:szCs w:val="24"/>
        </w:rPr>
        <w:t xml:space="preserve"> Bayou</w:t>
      </w:r>
      <w:r w:rsidR="0034150E" w:rsidRPr="00EC3E77">
        <w:rPr>
          <w:rFonts w:ascii="Lato Light" w:hAnsi="Lato Light"/>
          <w:sz w:val="24"/>
          <w:szCs w:val="24"/>
        </w:rPr>
        <w:t xml:space="preserve"> </w:t>
      </w:r>
      <w:r w:rsidR="0034150E"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&lt;EndNote&gt;&lt;Cite&gt;&lt;Author&gt;Middlebrook&lt;/Author&gt;&lt;Year&gt;2010&lt;/Year&gt;&lt;RecNum&gt;5720&lt;/RecNum&gt;&lt;DisplayText&gt;(Middlebrook 2010)&lt;/DisplayText&gt;&lt;record&gt;&lt;rec-number&gt;5720&lt;/rec-number&gt;&lt;foreign-keys&gt;&lt;key app="EN" db-id="a9svvddf0ap9akeexa955fs0sx5easa2werr" timestamp="1604048936" guid="420bf22d-b974-4670-821e-aac724613246"&gt;5720&lt;/key&gt;&lt;/foreign-keys&gt;&lt;ref-type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electronic-resource-num&gt;10.21112/.ita.2010.1.28&lt;/electronic-resource-num&gt;&lt;/record&gt;&lt;/Cite&gt;&lt;/EndNote&gt;</w:instrText>
      </w:r>
      <w:r w:rsidR="0034150E" w:rsidRPr="00EC3E77">
        <w:rPr>
          <w:rFonts w:ascii="Lato Light" w:hAnsi="Lato Light"/>
          <w:sz w:val="24"/>
          <w:szCs w:val="24"/>
        </w:rPr>
        <w:fldChar w:fldCharType="separate"/>
      </w:r>
      <w:r w:rsidR="0034150E" w:rsidRPr="00EC3E77">
        <w:rPr>
          <w:rFonts w:ascii="Lato Light" w:hAnsi="Lato Light"/>
          <w:noProof/>
          <w:sz w:val="24"/>
          <w:szCs w:val="24"/>
        </w:rPr>
        <w:t>(</w:t>
      </w:r>
      <w:hyperlink w:anchor="_ENREF_35" w:tooltip="Middlebrook, 2010 #5720" w:history="1">
        <w:r w:rsidR="006D0B1C" w:rsidRPr="00EC3E77">
          <w:rPr>
            <w:rStyle w:val="Hyperlink"/>
            <w:rFonts w:ascii="Lato Light" w:hAnsi="Lato Light"/>
            <w:sz w:val="24"/>
            <w:szCs w:val="24"/>
          </w:rPr>
          <w:t>Middlebrook 2010</w:t>
        </w:r>
      </w:hyperlink>
      <w:r w:rsidR="0034150E" w:rsidRPr="00EC3E77">
        <w:rPr>
          <w:rFonts w:ascii="Lato Light" w:hAnsi="Lato Light"/>
          <w:noProof/>
          <w:sz w:val="24"/>
          <w:szCs w:val="24"/>
        </w:rPr>
        <w:t>)</w:t>
      </w:r>
      <w:r w:rsidR="0034150E" w:rsidRPr="00EC3E77">
        <w:rPr>
          <w:rFonts w:ascii="Lato Light" w:hAnsi="Lato Light"/>
          <w:sz w:val="24"/>
          <w:szCs w:val="24"/>
        </w:rPr>
        <w:fldChar w:fldCharType="end"/>
      </w:r>
      <w:r w:rsidR="00DD34C8" w:rsidRPr="00EC3E77">
        <w:rPr>
          <w:rFonts w:ascii="Lato Light" w:hAnsi="Lato Light"/>
          <w:sz w:val="24"/>
          <w:szCs w:val="24"/>
        </w:rPr>
        <w:t xml:space="preserve">, and is </w:t>
      </w:r>
      <w:r w:rsidRPr="00EC3E77">
        <w:rPr>
          <w:rFonts w:ascii="Lato Light" w:hAnsi="Lato Light"/>
          <w:sz w:val="24"/>
          <w:szCs w:val="24"/>
        </w:rPr>
        <w:t>an ancestral Caddo site with habitation deposits of like</w:t>
      </w:r>
      <w:r w:rsidR="00944EA4" w:rsidRPr="00EC3E77">
        <w:rPr>
          <w:rFonts w:ascii="Lato Light" w:hAnsi="Lato Light"/>
          <w:sz w:val="24"/>
          <w:szCs w:val="24"/>
        </w:rPr>
        <w:t>ly Middle Caddo period age (</w:t>
      </w:r>
      <w:r w:rsidRPr="00EC3E77">
        <w:rPr>
          <w:rFonts w:ascii="Lato Light" w:hAnsi="Lato Light"/>
          <w:sz w:val="24"/>
          <w:szCs w:val="24"/>
        </w:rPr>
        <w:t xml:space="preserve">A.D. 1200-1400). There are no </w:t>
      </w:r>
      <w:r w:rsidR="005C1F7E" w:rsidRPr="00EC3E77">
        <w:rPr>
          <w:rFonts w:ascii="Lato Light" w:hAnsi="Lato Light"/>
          <w:sz w:val="24"/>
          <w:szCs w:val="24"/>
        </w:rPr>
        <w:t>radiocarbon</w:t>
      </w:r>
      <w:r w:rsidRPr="00EC3E77">
        <w:rPr>
          <w:rFonts w:ascii="Lato Light" w:hAnsi="Lato Light"/>
          <w:sz w:val="24"/>
          <w:szCs w:val="24"/>
        </w:rPr>
        <w:t xml:space="preserve"> dates from the site. </w:t>
      </w:r>
      <w:r w:rsidR="00DD34C8" w:rsidRPr="00EC3E77">
        <w:rPr>
          <w:rFonts w:ascii="Lato Light" w:hAnsi="Lato Light"/>
          <w:sz w:val="24"/>
          <w:szCs w:val="24"/>
        </w:rPr>
        <w:t xml:space="preserve">Excavations at the site </w:t>
      </w:r>
      <w:r w:rsidRPr="00EC3E77">
        <w:rPr>
          <w:rFonts w:ascii="Lato Light" w:hAnsi="Lato Light"/>
          <w:sz w:val="24"/>
          <w:szCs w:val="24"/>
        </w:rPr>
        <w:t>recovered seven Perdiz points.</w:t>
      </w:r>
    </w:p>
    <w:p w14:paraId="2705143F" w14:textId="292CEE7D" w:rsidR="00122EA2" w:rsidRPr="00EC3E77" w:rsidRDefault="00122EA2" w:rsidP="009A653B">
      <w:pPr>
        <w:spacing w:after="0"/>
        <w:contextualSpacing/>
        <w:jc w:val="both"/>
        <w:rPr>
          <w:rFonts w:ascii="Lato Light" w:hAnsi="Lato Light"/>
          <w:b/>
          <w:sz w:val="24"/>
          <w:szCs w:val="24"/>
        </w:rPr>
      </w:pPr>
    </w:p>
    <w:p w14:paraId="3BC5F047" w14:textId="339F967B" w:rsidR="00E600F8" w:rsidRPr="00EC3E77" w:rsidRDefault="00E600F8" w:rsidP="009A653B">
      <w:pPr>
        <w:spacing w:after="0"/>
        <w:contextualSpacing/>
        <w:jc w:val="both"/>
        <w:rPr>
          <w:rFonts w:ascii="Lato Light" w:hAnsi="Lato Light"/>
          <w:b/>
          <w:sz w:val="24"/>
          <w:szCs w:val="24"/>
        </w:rPr>
      </w:pPr>
    </w:p>
    <w:p w14:paraId="0C5CB97D" w14:textId="5C44AADA" w:rsidR="00E600F8" w:rsidRPr="00EC3E77" w:rsidRDefault="00E600F8" w:rsidP="009A653B">
      <w:pPr>
        <w:spacing w:after="0"/>
        <w:contextualSpacing/>
        <w:jc w:val="both"/>
        <w:rPr>
          <w:rFonts w:ascii="Lato Light" w:hAnsi="Lato Light"/>
          <w:b/>
          <w:sz w:val="24"/>
          <w:szCs w:val="24"/>
        </w:rPr>
      </w:pPr>
    </w:p>
    <w:p w14:paraId="515B611C" w14:textId="77777777" w:rsidR="00E600F8" w:rsidRPr="00EC3E77" w:rsidRDefault="00E600F8" w:rsidP="009A653B">
      <w:pPr>
        <w:spacing w:after="0"/>
        <w:contextualSpacing/>
        <w:jc w:val="both"/>
        <w:rPr>
          <w:rFonts w:ascii="Lato Light" w:hAnsi="Lato Light"/>
          <w:b/>
          <w:sz w:val="24"/>
          <w:szCs w:val="24"/>
        </w:rPr>
      </w:pPr>
    </w:p>
    <w:p w14:paraId="08E68BF5"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 xml:space="preserve">41SM193, </w:t>
      </w:r>
      <w:proofErr w:type="spellStart"/>
      <w:r w:rsidRPr="00EC3E77">
        <w:rPr>
          <w:rFonts w:ascii="Lato Light" w:hAnsi="Lato Light"/>
          <w:i/>
          <w:sz w:val="24"/>
          <w:szCs w:val="24"/>
        </w:rPr>
        <w:t>Redwine</w:t>
      </w:r>
      <w:proofErr w:type="spellEnd"/>
    </w:p>
    <w:p w14:paraId="0F93EC08" w14:textId="77777777" w:rsidR="00122EA2" w:rsidRPr="00EC3E77" w:rsidRDefault="00122EA2" w:rsidP="009A653B">
      <w:pPr>
        <w:spacing w:after="0"/>
        <w:contextualSpacing/>
        <w:jc w:val="both"/>
        <w:rPr>
          <w:rFonts w:ascii="Lato Light" w:hAnsi="Lato Light"/>
          <w:b/>
          <w:sz w:val="24"/>
          <w:szCs w:val="24"/>
        </w:rPr>
      </w:pPr>
    </w:p>
    <w:p w14:paraId="38D2A0F6" w14:textId="781352D2" w:rsidR="00A707CD"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w:t>
      </w:r>
      <w:proofErr w:type="spellStart"/>
      <w:r w:rsidRPr="00EC3E77">
        <w:rPr>
          <w:rFonts w:ascii="Lato Light" w:hAnsi="Lato Light"/>
          <w:sz w:val="24"/>
          <w:szCs w:val="24"/>
        </w:rPr>
        <w:t>Redwine</w:t>
      </w:r>
      <w:proofErr w:type="spellEnd"/>
      <w:r w:rsidR="00DD34C8" w:rsidRPr="00EC3E77">
        <w:rPr>
          <w:rFonts w:ascii="Lato Light" w:hAnsi="Lato Light"/>
          <w:sz w:val="24"/>
          <w:szCs w:val="24"/>
        </w:rPr>
        <w:t xml:space="preserve"> site</w:t>
      </w:r>
      <w:r w:rsidRPr="00EC3E77">
        <w:rPr>
          <w:rFonts w:ascii="Lato Light" w:hAnsi="Lato Light"/>
          <w:sz w:val="24"/>
          <w:szCs w:val="24"/>
        </w:rPr>
        <w:t xml:space="preserve"> (41SM193) is a Middle Caddo period component</w:t>
      </w:r>
      <w:r w:rsidR="00DD34C8" w:rsidRPr="00EC3E77">
        <w:rPr>
          <w:rFonts w:ascii="Lato Light" w:hAnsi="Lato Light"/>
          <w:sz w:val="24"/>
          <w:szCs w:val="24"/>
        </w:rPr>
        <w:t xml:space="preserve"> located</w:t>
      </w:r>
      <w:r w:rsidRPr="00EC3E77">
        <w:rPr>
          <w:rFonts w:ascii="Lato Light" w:hAnsi="Lato Light"/>
          <w:sz w:val="24"/>
          <w:szCs w:val="24"/>
        </w:rPr>
        <w:t xml:space="preserve"> </w:t>
      </w:r>
      <w:r w:rsidR="00DD34C8" w:rsidRPr="00EC3E77">
        <w:rPr>
          <w:rFonts w:ascii="Lato Light" w:hAnsi="Lato Light"/>
          <w:sz w:val="24"/>
          <w:szCs w:val="24"/>
        </w:rPr>
        <w:t xml:space="preserve">22 km from the </w:t>
      </w:r>
      <w:r w:rsidR="00C06D29" w:rsidRPr="00EC3E77">
        <w:rPr>
          <w:rFonts w:ascii="Lato Light" w:hAnsi="Lato Light"/>
          <w:sz w:val="24"/>
          <w:szCs w:val="24"/>
        </w:rPr>
        <w:t>Sabine R</w:t>
      </w:r>
      <w:r w:rsidR="00DD34C8" w:rsidRPr="00EC3E77">
        <w:rPr>
          <w:rFonts w:ascii="Lato Light" w:hAnsi="Lato Light"/>
          <w:sz w:val="24"/>
          <w:szCs w:val="24"/>
        </w:rPr>
        <w:t>iver</w:t>
      </w:r>
      <w:r w:rsidR="005C1F7E" w:rsidRPr="00EC3E77">
        <w:rPr>
          <w:rFonts w:ascii="Lato Light" w:hAnsi="Lato Light"/>
          <w:sz w:val="24"/>
          <w:szCs w:val="24"/>
        </w:rPr>
        <w:t xml:space="preserve"> </w:t>
      </w:r>
      <w:r w:rsidRPr="00EC3E77">
        <w:rPr>
          <w:rFonts w:ascii="Lato Light" w:hAnsi="Lato Light"/>
          <w:sz w:val="24"/>
          <w:szCs w:val="24"/>
        </w:rPr>
        <w:t>on a north-flowing tributary (Auburn Creek)</w:t>
      </w:r>
      <w:r w:rsidR="00597509" w:rsidRPr="00EC3E77">
        <w:rPr>
          <w:rFonts w:ascii="Lato Light" w:hAnsi="Lato Light"/>
          <w:sz w:val="24"/>
          <w:szCs w:val="24"/>
        </w:rPr>
        <w:t xml:space="preserve"> </w:t>
      </w:r>
      <w:r w:rsidR="00597509"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&lt;EndNote&gt;&lt;Cite&gt;&lt;Author&gt;Walters&lt;/Author&gt;&lt;Year&gt;1998&lt;/Year&gt;&lt;RecNum&gt;5770&lt;/RecNum&gt;&lt;DisplayText&gt;(Walters and Haskins 1998)&lt;/DisplayText&gt;&lt;record&gt;&lt;rec-number&gt;5770&lt;/rec-number&gt;&lt;foreign-keys&gt;&lt;key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597509" w:rsidRPr="00EC3E77">
        <w:rPr>
          <w:rFonts w:ascii="Lato Light" w:hAnsi="Lato Light"/>
          <w:sz w:val="24"/>
          <w:szCs w:val="24"/>
        </w:rPr>
        <w:fldChar w:fldCharType="separate"/>
      </w:r>
      <w:r w:rsidR="00597509" w:rsidRPr="00EC3E77">
        <w:rPr>
          <w:rFonts w:ascii="Lato Light" w:hAnsi="Lato Light"/>
          <w:noProof/>
          <w:sz w:val="24"/>
          <w:szCs w:val="24"/>
        </w:rPr>
        <w:t>(</w:t>
      </w:r>
      <w:hyperlink w:anchor="_ENREF_68" w:tooltip="Walters, 1998 #5770" w:history="1">
        <w:r w:rsidR="006D0B1C" w:rsidRPr="00EC3E77">
          <w:rPr>
            <w:rStyle w:val="Hyperlink"/>
            <w:rFonts w:ascii="Lato Light" w:hAnsi="Lato Light"/>
            <w:sz w:val="24"/>
            <w:szCs w:val="24"/>
          </w:rPr>
          <w:t>Walters and Haskins 1998</w:t>
        </w:r>
      </w:hyperlink>
      <w:r w:rsidR="00597509" w:rsidRPr="00EC3E77">
        <w:rPr>
          <w:rFonts w:ascii="Lato Light" w:hAnsi="Lato Light"/>
          <w:noProof/>
          <w:sz w:val="24"/>
          <w:szCs w:val="24"/>
        </w:rPr>
        <w:t>)</w:t>
      </w:r>
      <w:r w:rsidR="00597509" w:rsidRPr="00EC3E77">
        <w:rPr>
          <w:rFonts w:ascii="Lato Light" w:hAnsi="Lato Light"/>
          <w:sz w:val="24"/>
          <w:szCs w:val="24"/>
        </w:rPr>
        <w:fldChar w:fldCharType="end"/>
      </w:r>
      <w:r w:rsidR="00DD34C8" w:rsidRPr="00EC3E77">
        <w:rPr>
          <w:rFonts w:ascii="Lato Light" w:hAnsi="Lato Light"/>
          <w:sz w:val="24"/>
          <w:szCs w:val="24"/>
        </w:rPr>
        <w:t xml:space="preserve">, which includes </w:t>
      </w:r>
      <w:r w:rsidRPr="00EC3E77">
        <w:rPr>
          <w:rFonts w:ascii="Lato Light" w:hAnsi="Lato Light"/>
          <w:sz w:val="24"/>
          <w:szCs w:val="24"/>
        </w:rPr>
        <w:t>habitation deposits a</w:t>
      </w:r>
      <w:r w:rsidR="00DD34C8" w:rsidRPr="00EC3E77">
        <w:rPr>
          <w:rFonts w:ascii="Lato Light" w:hAnsi="Lato Light"/>
          <w:sz w:val="24"/>
          <w:szCs w:val="24"/>
        </w:rPr>
        <w:t xml:space="preserve">nd </w:t>
      </w:r>
      <w:r w:rsidRPr="00EC3E77">
        <w:rPr>
          <w:rFonts w:ascii="Lato Light" w:hAnsi="Lato Light"/>
          <w:sz w:val="24"/>
          <w:szCs w:val="24"/>
        </w:rPr>
        <w:t xml:space="preserve">a small cemetery. The site has one calibrated date of A.D. 1300-1454, at </w:t>
      </w:r>
      <w:proofErr w:type="gramStart"/>
      <w:r w:rsidRPr="00EC3E77">
        <w:rPr>
          <w:rFonts w:ascii="Lato Light" w:hAnsi="Lato Light"/>
          <w:sz w:val="24"/>
          <w:szCs w:val="24"/>
        </w:rPr>
        <w:t>2</w:t>
      </w:r>
      <w:proofErr w:type="gramEnd"/>
      <w:r w:rsidRPr="00EC3E77">
        <w:rPr>
          <w:rFonts w:ascii="Lato Light" w:hAnsi="Lato Light"/>
          <w:sz w:val="24"/>
          <w:szCs w:val="24"/>
        </w:rPr>
        <w:t xml:space="preserve"> sigma, with a median calibrated probability of A.D. 1356. The 11 Perdiz points from habitation deposits were manufactured on black, brown, and grayish-tan chert as well as Ogallala quartzite </w:t>
      </w:r>
      <w:r w:rsidR="00FF08A6"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&lt;EndNote&gt;&lt;Cite&gt;&lt;Author&gt;Walters&lt;/Author&gt;&lt;Year&gt;1998&lt;/Year&gt;&lt;RecNum&gt;5770&lt;/RecNum&gt;&lt;Pages&gt;14&lt;/Pages&gt;&lt;DisplayText&gt;(Walters and Haskins 1998:14)&lt;/DisplayText&gt;&lt;record&gt;&lt;rec-number&gt;5770&lt;/rec-number&gt;&lt;foreign-keys&gt;&lt;key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EC3E77">
        <w:rPr>
          <w:rFonts w:ascii="Lato Light" w:hAnsi="Lato Light"/>
          <w:sz w:val="24"/>
          <w:szCs w:val="24"/>
        </w:rPr>
        <w:fldChar w:fldCharType="separate"/>
      </w:r>
      <w:r w:rsidR="00FF08A6" w:rsidRPr="00EC3E77">
        <w:rPr>
          <w:rFonts w:ascii="Lato Light" w:hAnsi="Lato Light"/>
          <w:noProof/>
          <w:sz w:val="24"/>
          <w:szCs w:val="24"/>
        </w:rPr>
        <w:t>(</w:t>
      </w:r>
      <w:hyperlink w:anchor="_ENREF_68" w:tooltip="Walters, 1998 #5770" w:history="1">
        <w:r w:rsidR="006D0B1C" w:rsidRPr="00EC3E77">
          <w:rPr>
            <w:rStyle w:val="Hyperlink"/>
            <w:rFonts w:ascii="Lato Light" w:hAnsi="Lato Light"/>
            <w:sz w:val="24"/>
            <w:szCs w:val="24"/>
          </w:rPr>
          <w:t>Walters and Haskins 1998:14</w:t>
        </w:r>
      </w:hyperlink>
      <w:r w:rsidR="00FF08A6" w:rsidRPr="00EC3E77">
        <w:rPr>
          <w:rFonts w:ascii="Lato Light" w:hAnsi="Lato Light"/>
          <w:noProof/>
          <w:sz w:val="24"/>
          <w:szCs w:val="24"/>
        </w:rPr>
        <w:t>)</w:t>
      </w:r>
      <w:r w:rsidR="00FF08A6" w:rsidRPr="00EC3E77">
        <w:rPr>
          <w:rFonts w:ascii="Lato Light" w:hAnsi="Lato Light"/>
          <w:sz w:val="24"/>
          <w:szCs w:val="24"/>
        </w:rPr>
        <w:fldChar w:fldCharType="end"/>
      </w:r>
      <w:r w:rsidRPr="00EC3E77">
        <w:rPr>
          <w:rFonts w:ascii="Lato Light" w:hAnsi="Lato Light"/>
          <w:sz w:val="24"/>
          <w:szCs w:val="24"/>
        </w:rPr>
        <w:t xml:space="preserve">. </w:t>
      </w:r>
      <w:r w:rsidR="00DD34C8" w:rsidRPr="00EC3E77">
        <w:rPr>
          <w:rFonts w:ascii="Lato Light" w:hAnsi="Lato Light"/>
          <w:sz w:val="24"/>
          <w:szCs w:val="24"/>
        </w:rPr>
        <w:t>An additional</w:t>
      </w:r>
      <w:r w:rsidRPr="00EC3E77">
        <w:rPr>
          <w:rFonts w:ascii="Lato Light" w:hAnsi="Lato Light"/>
          <w:sz w:val="24"/>
          <w:szCs w:val="24"/>
        </w:rPr>
        <w:t xml:space="preserve"> 13 Perdiz arrow poin</w:t>
      </w:r>
      <w:r w:rsidR="00DD34C8" w:rsidRPr="00EC3E77">
        <w:rPr>
          <w:rFonts w:ascii="Lato Light" w:hAnsi="Lato Light"/>
          <w:sz w:val="24"/>
          <w:szCs w:val="24"/>
        </w:rPr>
        <w:t>ts were among the grave goods recovered from</w:t>
      </w:r>
      <w:r w:rsidRPr="00EC3E77">
        <w:rPr>
          <w:rFonts w:ascii="Lato Light" w:hAnsi="Lato Light"/>
          <w:sz w:val="24"/>
          <w:szCs w:val="24"/>
        </w:rPr>
        <w:t xml:space="preserve"> two burial features </w:t>
      </w:r>
      <w:r w:rsidR="00FF08A6"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&lt;EndNote&gt;&lt;Cite&gt;&lt;Author&gt;Walters&lt;/Author&gt;&lt;Year&gt;1998&lt;/Year&gt;&lt;RecNum&gt;5770&lt;/RecNum&gt;&lt;Pages&gt;35&lt;/Pages&gt;&lt;DisplayText&gt;(Walters and Haskins 1998:35)&lt;/DisplayText&gt;&lt;record&gt;&lt;rec-number&gt;5770&lt;/rec-number&gt;&lt;foreign-keys&gt;&lt;key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EC3E77">
        <w:rPr>
          <w:rFonts w:ascii="Lato Light" w:hAnsi="Lato Light"/>
          <w:sz w:val="24"/>
          <w:szCs w:val="24"/>
        </w:rPr>
        <w:fldChar w:fldCharType="separate"/>
      </w:r>
      <w:r w:rsidR="00FF08A6" w:rsidRPr="00EC3E77">
        <w:rPr>
          <w:rFonts w:ascii="Lato Light" w:hAnsi="Lato Light"/>
          <w:noProof/>
          <w:sz w:val="24"/>
          <w:szCs w:val="24"/>
        </w:rPr>
        <w:t>(</w:t>
      </w:r>
      <w:hyperlink w:anchor="_ENREF_68" w:tooltip="Walters, 1998 #5770" w:history="1">
        <w:r w:rsidR="006D0B1C" w:rsidRPr="00EC3E77">
          <w:rPr>
            <w:rStyle w:val="Hyperlink"/>
            <w:rFonts w:ascii="Lato Light" w:hAnsi="Lato Light"/>
            <w:sz w:val="24"/>
            <w:szCs w:val="24"/>
          </w:rPr>
          <w:t>Walters and Haskins 1998:35</w:t>
        </w:r>
      </w:hyperlink>
      <w:r w:rsidR="00FF08A6" w:rsidRPr="00EC3E77">
        <w:rPr>
          <w:rFonts w:ascii="Lato Light" w:hAnsi="Lato Light"/>
          <w:noProof/>
          <w:sz w:val="24"/>
          <w:szCs w:val="24"/>
        </w:rPr>
        <w:t>)</w:t>
      </w:r>
      <w:r w:rsidR="00FF08A6" w:rsidRPr="00EC3E77">
        <w:rPr>
          <w:rFonts w:ascii="Lato Light" w:hAnsi="Lato Light"/>
          <w:sz w:val="24"/>
          <w:szCs w:val="24"/>
        </w:rPr>
        <w:fldChar w:fldCharType="end"/>
      </w:r>
      <w:r w:rsidRPr="00EC3E77">
        <w:rPr>
          <w:rFonts w:ascii="Lato Light" w:hAnsi="Lato Light"/>
          <w:sz w:val="24"/>
          <w:szCs w:val="24"/>
        </w:rPr>
        <w:t>.</w:t>
      </w:r>
    </w:p>
    <w:p w14:paraId="0375BDBC" w14:textId="77777777" w:rsidR="00A707CD" w:rsidRPr="00EC3E77" w:rsidRDefault="00A707CD" w:rsidP="009A653B">
      <w:pPr>
        <w:spacing w:after="0"/>
        <w:contextualSpacing/>
        <w:jc w:val="both"/>
        <w:rPr>
          <w:rFonts w:ascii="Lato Light" w:hAnsi="Lato Light"/>
          <w:i/>
          <w:sz w:val="24"/>
          <w:szCs w:val="24"/>
        </w:rPr>
      </w:pPr>
    </w:p>
    <w:p w14:paraId="56FC89E5"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41SY43, Old Timers Site</w:t>
      </w:r>
    </w:p>
    <w:p w14:paraId="314303AA" w14:textId="77777777" w:rsidR="00122EA2" w:rsidRPr="00EC3E77" w:rsidRDefault="00122EA2" w:rsidP="009A653B">
      <w:pPr>
        <w:spacing w:after="0"/>
        <w:contextualSpacing/>
        <w:jc w:val="both"/>
        <w:rPr>
          <w:rFonts w:ascii="Lato Light" w:hAnsi="Lato Light"/>
          <w:b/>
          <w:sz w:val="24"/>
          <w:szCs w:val="24"/>
        </w:rPr>
      </w:pPr>
    </w:p>
    <w:p w14:paraId="72F052B1" w14:textId="659FE314"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Old Timers site </w:t>
      </w:r>
      <w:r w:rsidR="00AF3157" w:rsidRPr="00EC3E77">
        <w:rPr>
          <w:rFonts w:ascii="Lato Light" w:hAnsi="Lato Light"/>
          <w:sz w:val="24"/>
          <w:szCs w:val="24"/>
        </w:rPr>
        <w:t xml:space="preserve">is located </w:t>
      </w:r>
      <w:r w:rsidRPr="00EC3E77">
        <w:rPr>
          <w:rFonts w:ascii="Lato Light" w:hAnsi="Lato Light"/>
          <w:sz w:val="24"/>
          <w:szCs w:val="24"/>
        </w:rPr>
        <w:t>in the Sabine River basin</w:t>
      </w:r>
      <w:r w:rsidR="00AF3157" w:rsidRPr="00EC3E77">
        <w:rPr>
          <w:rFonts w:ascii="Lato Light" w:hAnsi="Lato Light"/>
          <w:sz w:val="24"/>
          <w:szCs w:val="24"/>
        </w:rPr>
        <w:t>,</w:t>
      </w:r>
      <w:r w:rsidRPr="00EC3E77">
        <w:rPr>
          <w:rFonts w:ascii="Lato Light" w:hAnsi="Lato Light"/>
          <w:sz w:val="24"/>
          <w:szCs w:val="24"/>
        </w:rPr>
        <w:t xml:space="preserve"> </w:t>
      </w:r>
      <w:r w:rsidR="00AF3157" w:rsidRPr="00EC3E77">
        <w:rPr>
          <w:rFonts w:ascii="Lato Light" w:hAnsi="Lato Light"/>
          <w:sz w:val="24"/>
          <w:szCs w:val="24"/>
        </w:rPr>
        <w:t>and includes</w:t>
      </w:r>
      <w:r w:rsidRPr="00EC3E77">
        <w:rPr>
          <w:rFonts w:ascii="Lato Light" w:hAnsi="Lato Light"/>
          <w:sz w:val="24"/>
          <w:szCs w:val="24"/>
        </w:rPr>
        <w:t xml:space="preserve"> post-A.D. 1400 Late Caddo habitation deposits concentrated in the northern </w:t>
      </w:r>
      <w:r w:rsidR="00AF3157" w:rsidRPr="00EC3E77">
        <w:rPr>
          <w:rFonts w:ascii="Lato Light" w:hAnsi="Lato Light"/>
          <w:sz w:val="24"/>
          <w:szCs w:val="24"/>
        </w:rPr>
        <w:t>area of the site</w:t>
      </w:r>
      <w:r w:rsidRPr="00EC3E77">
        <w:rPr>
          <w:rFonts w:ascii="Lato Light" w:hAnsi="Lato Light"/>
          <w:sz w:val="24"/>
          <w:szCs w:val="24"/>
        </w:rPr>
        <w:t>. Excavations recovered eight Perdiz points, all with serrated blades and made from cherts, 75 percent local gravel cherts</w:t>
      </w:r>
      <w:r w:rsidR="00AF3157" w:rsidRPr="00EC3E77">
        <w:rPr>
          <w:rFonts w:ascii="Lato Light" w:hAnsi="Lato Light"/>
          <w:sz w:val="24"/>
          <w:szCs w:val="24"/>
        </w:rPr>
        <w:t>,</w:t>
      </w:r>
      <w:r w:rsidRPr="00EC3E77">
        <w:rPr>
          <w:rFonts w:ascii="Lato Light" w:hAnsi="Lato Light"/>
          <w:sz w:val="24"/>
          <w:szCs w:val="24"/>
        </w:rPr>
        <w:t xml:space="preserve"> and </w:t>
      </w:r>
      <w:r w:rsidR="00AF3157" w:rsidRPr="00EC3E77">
        <w:rPr>
          <w:rFonts w:ascii="Lato Light" w:hAnsi="Lato Light"/>
          <w:sz w:val="24"/>
          <w:szCs w:val="24"/>
        </w:rPr>
        <w:t xml:space="preserve">an additional </w:t>
      </w:r>
      <w:r w:rsidRPr="00EC3E77">
        <w:rPr>
          <w:rFonts w:ascii="Lato Light" w:hAnsi="Lato Light"/>
          <w:sz w:val="24"/>
          <w:szCs w:val="24"/>
        </w:rPr>
        <w:t>25 percent of gray chert</w:t>
      </w:r>
      <w:r w:rsidR="00AF3157" w:rsidRPr="00EC3E77">
        <w:rPr>
          <w:rFonts w:ascii="Lato Light" w:hAnsi="Lato Light"/>
          <w:sz w:val="24"/>
          <w:szCs w:val="24"/>
        </w:rPr>
        <w:t>s</w:t>
      </w:r>
      <w:r w:rsidRPr="00EC3E77">
        <w:rPr>
          <w:rFonts w:ascii="Lato Light" w:hAnsi="Lato Light"/>
          <w:sz w:val="24"/>
          <w:szCs w:val="24"/>
        </w:rPr>
        <w:t xml:space="preserve"> from non-local raw material sources</w:t>
      </w:r>
      <w:r w:rsidR="008A5962" w:rsidRPr="00EC3E77">
        <w:rPr>
          <w:rFonts w:ascii="Lato Light" w:hAnsi="Lato Light"/>
          <w:sz w:val="24"/>
          <w:szCs w:val="24"/>
        </w:rPr>
        <w:t xml:space="preserve"> </w:t>
      </w:r>
      <w:r w:rsidR="008A5962"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&lt;EndNote&gt;&lt;Cite&gt;&lt;Author&gt;Perttula&lt;/Author&gt;&lt;Year&gt;2018&lt;/Year&gt;&lt;RecNum&gt;8963&lt;/RecNum&gt;&lt;Pages&gt;77&lt;/Pages&gt;&lt;DisplayText&gt;(Perttula 2018:77)&lt;/DisplayText&gt;&lt;record&gt;&lt;rec-number&gt;8963&lt;/rec-number&gt;&lt;foreign-keys&gt;&lt;key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0" w:tooltip="Perttula, 2018 #8963" w:history="1">
        <w:r w:rsidR="006D0B1C" w:rsidRPr="00EC3E77">
          <w:rPr>
            <w:rStyle w:val="Hyperlink"/>
            <w:rFonts w:ascii="Lato Light" w:hAnsi="Lato Light"/>
            <w:sz w:val="24"/>
            <w:szCs w:val="24"/>
          </w:rPr>
          <w:t>Perttula 2018:77</w:t>
        </w:r>
      </w:hyperlink>
      <w:r w:rsidR="00454589" w:rsidRPr="00EC3E77">
        <w:rPr>
          <w:rFonts w:ascii="Lato Light" w:hAnsi="Lato Light"/>
          <w:noProof/>
          <w:sz w:val="24"/>
          <w:szCs w:val="24"/>
        </w:rPr>
        <w:t>)</w:t>
      </w:r>
      <w:r w:rsidR="008A5962" w:rsidRPr="00EC3E77">
        <w:rPr>
          <w:rFonts w:ascii="Lato Light" w:hAnsi="Lato Light"/>
          <w:sz w:val="24"/>
          <w:szCs w:val="24"/>
        </w:rPr>
        <w:fldChar w:fldCharType="end"/>
      </w:r>
      <w:r w:rsidRPr="00EC3E77">
        <w:rPr>
          <w:rFonts w:ascii="Lato Light" w:hAnsi="Lato Light"/>
          <w:sz w:val="24"/>
          <w:szCs w:val="24"/>
        </w:rPr>
        <w:t>.</w:t>
      </w:r>
    </w:p>
    <w:p w14:paraId="08A14A83" w14:textId="77777777" w:rsidR="00122EA2" w:rsidRPr="00EC3E77" w:rsidRDefault="00122EA2" w:rsidP="009A653B">
      <w:pPr>
        <w:spacing w:after="0"/>
        <w:contextualSpacing/>
        <w:jc w:val="both"/>
        <w:rPr>
          <w:rFonts w:ascii="Lato Light" w:hAnsi="Lato Light"/>
          <w:b/>
          <w:sz w:val="24"/>
          <w:szCs w:val="24"/>
        </w:rPr>
      </w:pPr>
    </w:p>
    <w:p w14:paraId="2EB440F5"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 xml:space="preserve">41SY280, </w:t>
      </w:r>
      <w:proofErr w:type="spellStart"/>
      <w:r w:rsidRPr="00EC3E77">
        <w:rPr>
          <w:rFonts w:ascii="Lato Light" w:hAnsi="Lato Light"/>
          <w:i/>
          <w:sz w:val="24"/>
          <w:szCs w:val="24"/>
        </w:rPr>
        <w:t>Syb’s</w:t>
      </w:r>
      <w:proofErr w:type="spellEnd"/>
      <w:r w:rsidRPr="00EC3E77">
        <w:rPr>
          <w:rFonts w:ascii="Lato Light" w:hAnsi="Lato Light"/>
          <w:i/>
          <w:sz w:val="24"/>
          <w:szCs w:val="24"/>
        </w:rPr>
        <w:t xml:space="preserve"> Site</w:t>
      </w:r>
    </w:p>
    <w:p w14:paraId="542CC7C7" w14:textId="77777777" w:rsidR="00122EA2" w:rsidRPr="00EC3E77" w:rsidRDefault="00122EA2" w:rsidP="009A653B">
      <w:pPr>
        <w:spacing w:after="0"/>
        <w:contextualSpacing/>
        <w:jc w:val="both"/>
        <w:rPr>
          <w:rFonts w:ascii="Lato Light" w:hAnsi="Lato Light"/>
          <w:b/>
          <w:sz w:val="24"/>
          <w:szCs w:val="24"/>
        </w:rPr>
      </w:pPr>
    </w:p>
    <w:p w14:paraId="54F8EFCA" w14:textId="02D163C7"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This ancestral Caddo site of the Late Caddo Salt Lick phase is </w:t>
      </w:r>
      <w:r w:rsidR="000B5BBF" w:rsidRPr="00EC3E77">
        <w:rPr>
          <w:rFonts w:ascii="Lato Light" w:hAnsi="Lato Light"/>
          <w:sz w:val="24"/>
          <w:szCs w:val="24"/>
        </w:rPr>
        <w:t xml:space="preserve">located </w:t>
      </w:r>
      <w:r w:rsidRPr="00EC3E77">
        <w:rPr>
          <w:rFonts w:ascii="Lato Light" w:hAnsi="Lato Light"/>
          <w:sz w:val="24"/>
          <w:szCs w:val="24"/>
        </w:rPr>
        <w:t>along the Toledo Bend Reservoir, west of the now inundated Sabine River floodplain</w:t>
      </w:r>
      <w:r w:rsidR="00702B25" w:rsidRPr="00EC3E77">
        <w:rPr>
          <w:rFonts w:ascii="Lato Light" w:hAnsi="Lato Light"/>
          <w:sz w:val="24"/>
          <w:szCs w:val="24"/>
        </w:rPr>
        <w:t xml:space="preserve"> </w:t>
      </w:r>
      <w:r w:rsidR="00702B25"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&lt;EndNote&gt;&lt;Cite&gt;&lt;Author&gt;Perttula&lt;/Author&gt;&lt;Year&gt;2018&lt;/Year&gt;&lt;RecNum&gt;8963&lt;/RecNum&gt;&lt;Pages&gt;Figure 55&lt;/Pages&gt;&lt;DisplayText&gt;(Perttula 2018:Figure 55)&lt;/DisplayText&gt;&lt;record&gt;&lt;rec-number&gt;8963&lt;/rec-number&gt;&lt;foreign-keys&gt;&lt;key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0" w:tooltip="Perttula, 2018 #8963" w:history="1">
        <w:r w:rsidR="006D0B1C" w:rsidRPr="00EC3E77">
          <w:rPr>
            <w:rStyle w:val="Hyperlink"/>
            <w:rFonts w:ascii="Lato Light" w:hAnsi="Lato Light"/>
            <w:sz w:val="24"/>
            <w:szCs w:val="24"/>
          </w:rPr>
          <w:t>Perttula 2018:Figure 55</w:t>
        </w:r>
      </w:hyperlink>
      <w:r w:rsidR="00454589" w:rsidRPr="00EC3E77">
        <w:rPr>
          <w:rFonts w:ascii="Lato Light" w:hAnsi="Lato Light"/>
          <w:noProof/>
          <w:sz w:val="24"/>
          <w:szCs w:val="24"/>
        </w:rPr>
        <w:t>)</w:t>
      </w:r>
      <w:r w:rsidR="00702B25" w:rsidRPr="00EC3E77">
        <w:rPr>
          <w:rFonts w:ascii="Lato Light" w:hAnsi="Lato Light"/>
          <w:sz w:val="24"/>
          <w:szCs w:val="24"/>
        </w:rPr>
        <w:fldChar w:fldCharType="end"/>
      </w:r>
      <w:r w:rsidRPr="00EC3E77">
        <w:rPr>
          <w:rFonts w:ascii="Lato Light" w:hAnsi="Lato Light"/>
          <w:sz w:val="24"/>
          <w:szCs w:val="24"/>
        </w:rPr>
        <w:t xml:space="preserve">. It has a number of habitation clusters </w:t>
      </w:r>
      <w:r w:rsidR="000B5BBF" w:rsidRPr="00EC3E77">
        <w:rPr>
          <w:rFonts w:ascii="Lato Light" w:hAnsi="Lato Light"/>
          <w:sz w:val="24"/>
          <w:szCs w:val="24"/>
        </w:rPr>
        <w:t xml:space="preserve">that include daub and fired clay from areas </w:t>
      </w:r>
      <w:r w:rsidRPr="00EC3E77">
        <w:rPr>
          <w:rFonts w:ascii="Lato Light" w:hAnsi="Lato Light"/>
          <w:sz w:val="24"/>
          <w:szCs w:val="24"/>
        </w:rPr>
        <w:t xml:space="preserve">of burned ancestral Caddo house structures. There are no </w:t>
      </w:r>
      <w:r w:rsidR="000B5BBF" w:rsidRPr="00EC3E77">
        <w:rPr>
          <w:rFonts w:ascii="Lato Light" w:hAnsi="Lato Light"/>
          <w:sz w:val="24"/>
          <w:szCs w:val="24"/>
        </w:rPr>
        <w:t>radiocarbon</w:t>
      </w:r>
      <w:r w:rsidRPr="00EC3E77">
        <w:rPr>
          <w:rFonts w:ascii="Lato Light" w:hAnsi="Lato Light"/>
          <w:sz w:val="24"/>
          <w:szCs w:val="24"/>
        </w:rPr>
        <w:t xml:space="preserve"> dates from the site, but the decorated ceramic vessel sherds in the collection areas suggest </w:t>
      </w:r>
      <w:r w:rsidR="000B5BBF" w:rsidRPr="00EC3E77">
        <w:rPr>
          <w:rFonts w:ascii="Lato Light" w:hAnsi="Lato Light"/>
          <w:sz w:val="24"/>
          <w:szCs w:val="24"/>
        </w:rPr>
        <w:t>that the site dates to a period</w:t>
      </w:r>
      <w:r w:rsidRPr="00EC3E77">
        <w:rPr>
          <w:rFonts w:ascii="Lato Light" w:hAnsi="Lato Light"/>
          <w:sz w:val="24"/>
          <w:szCs w:val="24"/>
        </w:rPr>
        <w:t xml:space="preserve"> beginning </w:t>
      </w:r>
      <w:r w:rsidR="006F004A" w:rsidRPr="00EC3E77">
        <w:rPr>
          <w:rFonts w:ascii="Lato Light" w:hAnsi="Lato Light"/>
          <w:sz w:val="24"/>
          <w:szCs w:val="24"/>
        </w:rPr>
        <w:t>at A.D</w:t>
      </w:r>
      <w:r w:rsidRPr="00EC3E77">
        <w:rPr>
          <w:rFonts w:ascii="Lato Light" w:hAnsi="Lato Light"/>
          <w:sz w:val="24"/>
          <w:szCs w:val="24"/>
        </w:rPr>
        <w:t>. 1400</w:t>
      </w:r>
      <w:r w:rsidR="000B5BBF" w:rsidRPr="00EC3E77">
        <w:rPr>
          <w:rFonts w:ascii="Lato Light" w:hAnsi="Lato Light"/>
          <w:sz w:val="24"/>
          <w:szCs w:val="24"/>
        </w:rPr>
        <w:t xml:space="preserve"> through</w:t>
      </w:r>
      <w:r w:rsidRPr="00EC3E77">
        <w:rPr>
          <w:rFonts w:ascii="Lato Light" w:hAnsi="Lato Light"/>
          <w:sz w:val="24"/>
          <w:szCs w:val="24"/>
        </w:rPr>
        <w:t xml:space="preserve"> the late A.D. 1500s. </w:t>
      </w:r>
      <w:r w:rsidR="00DD76A3" w:rsidRPr="00EC3E77">
        <w:rPr>
          <w:rFonts w:ascii="Lato Light" w:hAnsi="Lato Light"/>
          <w:sz w:val="24"/>
          <w:szCs w:val="24"/>
        </w:rPr>
        <w:t>One</w:t>
      </w:r>
      <w:r w:rsidRPr="00EC3E77">
        <w:rPr>
          <w:rFonts w:ascii="Lato Light" w:hAnsi="Lato Light"/>
          <w:sz w:val="24"/>
          <w:szCs w:val="24"/>
        </w:rPr>
        <w:t xml:space="preserve"> Perdiz arrow point was recovered from Area 13 of the site</w:t>
      </w:r>
      <w:r w:rsidR="00BB2E88" w:rsidRPr="00EC3E77">
        <w:rPr>
          <w:rFonts w:ascii="Lato Light" w:hAnsi="Lato Light"/>
          <w:sz w:val="24"/>
          <w:szCs w:val="24"/>
        </w:rPr>
        <w:t xml:space="preserve"> </w:t>
      </w:r>
      <w:r w:rsidR="00BB2E88"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&lt;EndNote&gt;&lt;Cite&gt;&lt;Author&gt;Perttula&lt;/Author&gt;&lt;Year&gt;2018&lt;/Year&gt;&lt;RecNum&gt;8963&lt;/RecNum&gt;&lt;Pages&gt;Table 33&lt;/Pages&gt;&lt;DisplayText&gt;(Perttula 2018:Table 33)&lt;/DisplayText&gt;&lt;record&gt;&lt;rec-number&gt;8963&lt;/rec-number&gt;&lt;foreign-keys&gt;&lt;key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0" w:tooltip="Perttula, 2018 #8963" w:history="1">
        <w:r w:rsidR="006D0B1C" w:rsidRPr="00EC3E77">
          <w:rPr>
            <w:rStyle w:val="Hyperlink"/>
            <w:rFonts w:ascii="Lato Light" w:hAnsi="Lato Light"/>
            <w:sz w:val="24"/>
            <w:szCs w:val="24"/>
          </w:rPr>
          <w:t>Perttula 2018:Table 33</w:t>
        </w:r>
      </w:hyperlink>
      <w:r w:rsidR="00454589" w:rsidRPr="00EC3E77">
        <w:rPr>
          <w:rFonts w:ascii="Lato Light" w:hAnsi="Lato Light"/>
          <w:noProof/>
          <w:sz w:val="24"/>
          <w:szCs w:val="24"/>
        </w:rPr>
        <w:t>)</w:t>
      </w:r>
      <w:r w:rsidR="00BB2E88" w:rsidRPr="00EC3E77">
        <w:rPr>
          <w:rFonts w:ascii="Lato Light" w:hAnsi="Lato Light"/>
          <w:sz w:val="24"/>
          <w:szCs w:val="24"/>
        </w:rPr>
        <w:fldChar w:fldCharType="end"/>
      </w:r>
      <w:r w:rsidRPr="00EC3E77">
        <w:rPr>
          <w:rFonts w:ascii="Lato Light" w:hAnsi="Lato Light"/>
          <w:sz w:val="24"/>
          <w:szCs w:val="24"/>
        </w:rPr>
        <w:t>.</w:t>
      </w:r>
    </w:p>
    <w:p w14:paraId="6D13F1B2" w14:textId="77777777" w:rsidR="00EF13AB" w:rsidRPr="00EC3E77" w:rsidRDefault="00EF13AB" w:rsidP="009A653B">
      <w:pPr>
        <w:spacing w:after="0"/>
        <w:contextualSpacing/>
        <w:jc w:val="both"/>
        <w:rPr>
          <w:rFonts w:ascii="Lato Light" w:hAnsi="Lato Light"/>
          <w:sz w:val="24"/>
          <w:szCs w:val="24"/>
        </w:rPr>
      </w:pPr>
    </w:p>
    <w:p w14:paraId="312C2749" w14:textId="77777777" w:rsidR="00086621" w:rsidRPr="00EC3E77" w:rsidRDefault="00EF13AB" w:rsidP="009F484E">
      <w:pPr>
        <w:spacing w:after="0"/>
        <w:contextualSpacing/>
        <w:jc w:val="center"/>
        <w:rPr>
          <w:rFonts w:ascii="Lato Light" w:hAnsi="Lato Light"/>
          <w:sz w:val="24"/>
          <w:szCs w:val="24"/>
        </w:rPr>
      </w:pPr>
      <w:r w:rsidRPr="00EC3E77">
        <w:rPr>
          <w:rFonts w:ascii="Lato Light" w:hAnsi="Lato Light"/>
          <w:sz w:val="24"/>
          <w:szCs w:val="24"/>
        </w:rPr>
        <w:t>METHODS</w:t>
      </w:r>
      <w:r w:rsidR="008028B0" w:rsidRPr="00EC3E77">
        <w:rPr>
          <w:rFonts w:ascii="Lato Light" w:hAnsi="Lato Light"/>
          <w:sz w:val="24"/>
          <w:szCs w:val="24"/>
        </w:rPr>
        <w:t xml:space="preserve"> AND RESULTS</w:t>
      </w:r>
    </w:p>
    <w:p w14:paraId="05EBEB79" w14:textId="77777777" w:rsidR="001C13D2" w:rsidRPr="00EC3E77" w:rsidRDefault="001C13D2" w:rsidP="001C13D2">
      <w:pPr>
        <w:spacing w:after="0"/>
        <w:contextualSpacing/>
        <w:rPr>
          <w:rFonts w:ascii="Lato Light" w:hAnsi="Lato Light"/>
          <w:b/>
          <w:sz w:val="24"/>
          <w:szCs w:val="24"/>
        </w:rPr>
      </w:pPr>
    </w:p>
    <w:p w14:paraId="46B52D2A" w14:textId="77777777" w:rsidR="001C13D2" w:rsidRPr="00EC3E77" w:rsidRDefault="000B4946" w:rsidP="001C13D2">
      <w:pPr>
        <w:spacing w:after="0"/>
        <w:contextualSpacing/>
        <w:rPr>
          <w:rFonts w:ascii="Lato Light" w:hAnsi="Lato Light"/>
          <w:i/>
          <w:sz w:val="24"/>
          <w:szCs w:val="24"/>
        </w:rPr>
      </w:pPr>
      <w:r w:rsidRPr="00EC3E77">
        <w:rPr>
          <w:rFonts w:ascii="Lato Light" w:hAnsi="Lato Light"/>
          <w:i/>
          <w:sz w:val="24"/>
          <w:szCs w:val="24"/>
        </w:rPr>
        <w:t>Chi-squared</w:t>
      </w:r>
    </w:p>
    <w:p w14:paraId="2F92848B" w14:textId="77777777" w:rsidR="000B4946" w:rsidRPr="00EC3E77" w:rsidRDefault="000B4946" w:rsidP="001C13D2">
      <w:pPr>
        <w:spacing w:after="0"/>
        <w:contextualSpacing/>
        <w:rPr>
          <w:rFonts w:ascii="Lato Light" w:hAnsi="Lato Light"/>
          <w:sz w:val="24"/>
          <w:szCs w:val="24"/>
        </w:rPr>
      </w:pPr>
    </w:p>
    <w:p w14:paraId="22F38BA2" w14:textId="77777777" w:rsidR="000B4946" w:rsidRPr="00EC3E77" w:rsidRDefault="000B4946" w:rsidP="001C13D2">
      <w:pPr>
        <w:spacing w:after="0"/>
        <w:contextualSpacing/>
        <w:rPr>
          <w:rFonts w:ascii="Lato Light" w:hAnsi="Lato Light"/>
          <w:sz w:val="24"/>
          <w:szCs w:val="24"/>
        </w:rPr>
      </w:pPr>
    </w:p>
    <w:p w14:paraId="74409619" w14:textId="77777777" w:rsidR="001C13D2" w:rsidRPr="00EC3E77" w:rsidRDefault="001C13D2" w:rsidP="001C13D2">
      <w:pPr>
        <w:spacing w:after="0"/>
        <w:contextualSpacing/>
        <w:rPr>
          <w:rFonts w:ascii="Lato Light" w:hAnsi="Lato Light"/>
          <w:b/>
          <w:sz w:val="24"/>
          <w:szCs w:val="24"/>
        </w:rPr>
      </w:pPr>
    </w:p>
    <w:p w14:paraId="6CCB2B86" w14:textId="77777777" w:rsidR="000B5BBF" w:rsidRPr="00EC3E77" w:rsidRDefault="00AD17FC" w:rsidP="009A653B">
      <w:pPr>
        <w:spacing w:after="0"/>
        <w:contextualSpacing/>
        <w:jc w:val="both"/>
        <w:rPr>
          <w:rFonts w:ascii="Lato Light" w:hAnsi="Lato Light"/>
          <w:i/>
          <w:sz w:val="24"/>
          <w:szCs w:val="24"/>
        </w:rPr>
      </w:pPr>
      <w:r w:rsidRPr="00EC3E77">
        <w:rPr>
          <w:rFonts w:ascii="Lato Light" w:hAnsi="Lato Light"/>
          <w:i/>
          <w:sz w:val="24"/>
          <w:szCs w:val="24"/>
        </w:rPr>
        <w:t xml:space="preserve">Elliptical Fourier </w:t>
      </w:r>
      <w:proofErr w:type="gramStart"/>
      <w:r w:rsidRPr="00EC3E77">
        <w:rPr>
          <w:rFonts w:ascii="Lato Light" w:hAnsi="Lato Light"/>
          <w:i/>
          <w:sz w:val="24"/>
          <w:szCs w:val="24"/>
        </w:rPr>
        <w:t>Analysis</w:t>
      </w:r>
      <w:proofErr w:type="gramEnd"/>
    </w:p>
    <w:p w14:paraId="4951A9FE" w14:textId="77777777" w:rsidR="00943F35" w:rsidRPr="00EC3E77" w:rsidRDefault="00943F35" w:rsidP="009A653B">
      <w:pPr>
        <w:spacing w:after="0"/>
        <w:contextualSpacing/>
        <w:jc w:val="both"/>
        <w:rPr>
          <w:rFonts w:ascii="Lato Light" w:hAnsi="Lato Light"/>
          <w:sz w:val="24"/>
          <w:szCs w:val="24"/>
        </w:rPr>
      </w:pPr>
    </w:p>
    <w:p w14:paraId="5CF347EB" w14:textId="03750016" w:rsidR="00E93C61" w:rsidRPr="00EC3E77" w:rsidRDefault="0093027E" w:rsidP="009A653B">
      <w:pPr>
        <w:spacing w:after="0"/>
        <w:contextualSpacing/>
        <w:jc w:val="both"/>
        <w:rPr>
          <w:rFonts w:ascii="Lato Light" w:hAnsi="Lato Light"/>
          <w:sz w:val="24"/>
          <w:szCs w:val="24"/>
        </w:rPr>
      </w:pPr>
      <w:r w:rsidRPr="00EC3E77">
        <w:rPr>
          <w:rFonts w:ascii="Lato Light" w:hAnsi="Lato Light"/>
          <w:sz w:val="24"/>
          <w:szCs w:val="24"/>
        </w:rPr>
        <w:t>Two-dimensional (2D) i</w:t>
      </w:r>
      <w:r w:rsidR="00EF13AB" w:rsidRPr="00EC3E77">
        <w:rPr>
          <w:rFonts w:ascii="Lato Light" w:hAnsi="Lato Light"/>
          <w:sz w:val="24"/>
          <w:szCs w:val="24"/>
        </w:rPr>
        <w:t xml:space="preserve">mages </w:t>
      </w:r>
      <w:r w:rsidR="00963CA9" w:rsidRPr="00EC3E77">
        <w:rPr>
          <w:rFonts w:ascii="Lato Light" w:hAnsi="Lato Light"/>
          <w:sz w:val="24"/>
          <w:szCs w:val="24"/>
        </w:rPr>
        <w:t xml:space="preserve">of the Perdiz </w:t>
      </w:r>
      <w:r w:rsidR="005616AD" w:rsidRPr="00EC3E77">
        <w:rPr>
          <w:rFonts w:ascii="Lato Light" w:hAnsi="Lato Light"/>
          <w:sz w:val="24"/>
          <w:szCs w:val="24"/>
        </w:rPr>
        <w:t xml:space="preserve">arrow </w:t>
      </w:r>
      <w:r w:rsidR="00963CA9" w:rsidRPr="00EC3E77">
        <w:rPr>
          <w:rFonts w:ascii="Lato Light" w:hAnsi="Lato Light"/>
          <w:sz w:val="24"/>
          <w:szCs w:val="24"/>
        </w:rPr>
        <w:t xml:space="preserve">points </w:t>
      </w:r>
      <w:proofErr w:type="gramStart"/>
      <w:r w:rsidR="00EF13AB" w:rsidRPr="00EC3E77">
        <w:rPr>
          <w:rFonts w:ascii="Lato Light" w:hAnsi="Lato Light"/>
          <w:sz w:val="24"/>
          <w:szCs w:val="24"/>
        </w:rPr>
        <w:t>were collected</w:t>
      </w:r>
      <w:proofErr w:type="gramEnd"/>
      <w:r w:rsidR="00EF13AB" w:rsidRPr="00EC3E77">
        <w:rPr>
          <w:rFonts w:ascii="Lato Light" w:hAnsi="Lato Light"/>
          <w:sz w:val="24"/>
          <w:szCs w:val="24"/>
        </w:rPr>
        <w:t xml:space="preserve"> </w:t>
      </w:r>
      <w:r w:rsidR="001A67B1" w:rsidRPr="00EC3E77">
        <w:rPr>
          <w:rFonts w:ascii="Lato Light" w:hAnsi="Lato Light"/>
          <w:sz w:val="24"/>
          <w:szCs w:val="24"/>
        </w:rPr>
        <w:t>at a 6</w:t>
      </w:r>
      <w:r w:rsidRPr="00EC3E77">
        <w:rPr>
          <w:rFonts w:ascii="Lato Light" w:hAnsi="Lato Light"/>
          <w:sz w:val="24"/>
          <w:szCs w:val="24"/>
        </w:rPr>
        <w:t>00dpi resolution to produce</w:t>
      </w:r>
      <w:r w:rsidR="00E20CF0" w:rsidRPr="00EC3E77">
        <w:rPr>
          <w:rFonts w:ascii="Lato Light" w:hAnsi="Lato Light"/>
          <w:sz w:val="24"/>
          <w:szCs w:val="24"/>
        </w:rPr>
        <w:t xml:space="preserve"> uncompressed tiff </w:t>
      </w:r>
      <w:r w:rsidRPr="00EC3E77">
        <w:rPr>
          <w:rFonts w:ascii="Lato Light" w:hAnsi="Lato Light"/>
          <w:sz w:val="24"/>
          <w:szCs w:val="24"/>
        </w:rPr>
        <w:t>files</w:t>
      </w:r>
      <w:r w:rsidR="00C35A3F" w:rsidRPr="00EC3E77">
        <w:rPr>
          <w:rFonts w:ascii="Lato Light" w:hAnsi="Lato Light"/>
          <w:sz w:val="24"/>
          <w:szCs w:val="24"/>
        </w:rPr>
        <w:t xml:space="preserve">. </w:t>
      </w:r>
      <w:r w:rsidR="00963CA9" w:rsidRPr="00EC3E77">
        <w:rPr>
          <w:rFonts w:ascii="Lato Light" w:hAnsi="Lato Light"/>
          <w:sz w:val="24"/>
          <w:szCs w:val="24"/>
        </w:rPr>
        <w:t>Images</w:t>
      </w:r>
      <w:r w:rsidR="00C35A3F" w:rsidRPr="00EC3E77">
        <w:rPr>
          <w:rFonts w:ascii="Lato Light" w:hAnsi="Lato Light"/>
          <w:sz w:val="24"/>
          <w:szCs w:val="24"/>
        </w:rPr>
        <w:t xml:space="preserve"> </w:t>
      </w:r>
      <w:r w:rsidRPr="00EC3E77">
        <w:rPr>
          <w:rFonts w:ascii="Lato Light" w:hAnsi="Lato Light"/>
          <w:sz w:val="24"/>
          <w:szCs w:val="24"/>
        </w:rPr>
        <w:t xml:space="preserve">were </w:t>
      </w:r>
      <w:r w:rsidR="00EF13AB" w:rsidRPr="00EC3E77">
        <w:rPr>
          <w:rFonts w:ascii="Lato Light" w:hAnsi="Lato Light"/>
          <w:sz w:val="24"/>
          <w:szCs w:val="24"/>
        </w:rPr>
        <w:t>masked in Adobe Photoshop</w:t>
      </w:r>
      <w:r w:rsidR="00C35A3F" w:rsidRPr="00EC3E77">
        <w:rPr>
          <w:rFonts w:ascii="Lato Light" w:hAnsi="Lato Light"/>
          <w:sz w:val="24"/>
          <w:szCs w:val="24"/>
        </w:rPr>
        <w:t xml:space="preserve"> 2020 (v. 21.2.3)</w:t>
      </w:r>
      <w:r w:rsidR="004B75D1" w:rsidRPr="00EC3E77">
        <w:rPr>
          <w:rFonts w:ascii="Lato Light" w:hAnsi="Lato Light"/>
          <w:sz w:val="24"/>
          <w:szCs w:val="24"/>
        </w:rPr>
        <w:t xml:space="preserve">, exported as jpegs, </w:t>
      </w:r>
      <w:r w:rsidR="00943F35" w:rsidRPr="00EC3E77">
        <w:rPr>
          <w:rFonts w:ascii="Lato Light" w:hAnsi="Lato Light"/>
          <w:sz w:val="24"/>
          <w:szCs w:val="24"/>
        </w:rPr>
        <w:t>then</w:t>
      </w:r>
      <w:r w:rsidR="004B75D1" w:rsidRPr="00EC3E77">
        <w:rPr>
          <w:rFonts w:ascii="Lato Light" w:hAnsi="Lato Light"/>
          <w:sz w:val="24"/>
          <w:szCs w:val="24"/>
        </w:rPr>
        <w:t xml:space="preserve"> </w:t>
      </w:r>
      <w:r w:rsidR="00E20CF0" w:rsidRPr="00EC3E77">
        <w:rPr>
          <w:rFonts w:ascii="Lato Light" w:hAnsi="Lato Light"/>
          <w:sz w:val="24"/>
          <w:szCs w:val="24"/>
        </w:rPr>
        <w:t>imported to R</w:t>
      </w:r>
      <w:r w:rsidR="00E93C61" w:rsidRPr="00EC3E77">
        <w:rPr>
          <w:rFonts w:ascii="Lato Light" w:hAnsi="Lato Light"/>
          <w:sz w:val="24"/>
          <w:szCs w:val="24"/>
        </w:rPr>
        <w:t xml:space="preserve"> </w:t>
      </w:r>
      <w:r w:rsidR="00E93C61"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&lt;EndNote&gt;&lt;Cite&gt;&lt;Author&gt;R Core Development Team&lt;/Author&gt;&lt;Year&gt;2020&lt;/Year&gt;&lt;RecNum&gt;8573&lt;/RecNum&gt;&lt;DisplayText&gt;(R Core Development Team 2020)&lt;/DisplayText&gt;&lt;record&gt;&lt;rec-number&gt;8573&lt;/rec-number&gt;&lt;foreign-keys&gt;&lt;key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EC3E77">
        <w:rPr>
          <w:rFonts w:ascii="Lato Light" w:hAnsi="Lato Light"/>
          <w:sz w:val="24"/>
          <w:szCs w:val="24"/>
        </w:rPr>
        <w:fldChar w:fldCharType="separate"/>
      </w:r>
      <w:r w:rsidR="00BE71A8" w:rsidRPr="00EC3E77">
        <w:rPr>
          <w:rFonts w:ascii="Lato Light" w:hAnsi="Lato Light"/>
          <w:noProof/>
          <w:sz w:val="24"/>
          <w:szCs w:val="24"/>
        </w:rPr>
        <w:t>(</w:t>
      </w:r>
      <w:hyperlink w:anchor="_ENREF_47" w:tooltip="R Core Development Team, 2020 #8573" w:history="1">
        <w:r w:rsidR="006D0B1C" w:rsidRPr="00EC3E77">
          <w:rPr>
            <w:rStyle w:val="Hyperlink"/>
            <w:rFonts w:ascii="Lato Light" w:hAnsi="Lato Light"/>
            <w:sz w:val="24"/>
            <w:szCs w:val="24"/>
          </w:rPr>
          <w:t>R Core Development Team 2020</w:t>
        </w:r>
      </w:hyperlink>
      <w:r w:rsidR="00BE71A8" w:rsidRPr="00EC3E77">
        <w:rPr>
          <w:rFonts w:ascii="Lato Light" w:hAnsi="Lato Light"/>
          <w:noProof/>
          <w:sz w:val="24"/>
          <w:szCs w:val="24"/>
        </w:rPr>
        <w:t>)</w:t>
      </w:r>
      <w:r w:rsidR="00E93C61" w:rsidRPr="00EC3E77">
        <w:rPr>
          <w:rFonts w:ascii="Lato Light" w:hAnsi="Lato Light"/>
          <w:sz w:val="24"/>
          <w:szCs w:val="24"/>
        </w:rPr>
        <w:fldChar w:fldCharType="end"/>
      </w:r>
      <w:r w:rsidR="00E20CF0" w:rsidRPr="00EC3E77">
        <w:rPr>
          <w:rFonts w:ascii="Lato Light" w:hAnsi="Lato Light"/>
          <w:sz w:val="24"/>
          <w:szCs w:val="24"/>
        </w:rPr>
        <w:t xml:space="preserve">, where </w:t>
      </w:r>
      <w:r w:rsidR="00E20CF0" w:rsidRPr="00EC3E77">
        <w:rPr>
          <w:rFonts w:ascii="Lato Light" w:hAnsi="Lato Light"/>
          <w:sz w:val="24"/>
          <w:szCs w:val="24"/>
        </w:rPr>
        <w:lastRenderedPageBreak/>
        <w:t xml:space="preserve">the </w:t>
      </w:r>
      <w:proofErr w:type="spellStart"/>
      <w:r w:rsidR="00E20CF0" w:rsidRPr="00EC3E77">
        <w:rPr>
          <w:rFonts w:ascii="Lato Light" w:hAnsi="Lato Light"/>
          <w:sz w:val="24"/>
          <w:szCs w:val="24"/>
        </w:rPr>
        <w:t>Momocs</w:t>
      </w:r>
      <w:proofErr w:type="spellEnd"/>
      <w:r w:rsidR="00E20CF0" w:rsidRPr="00EC3E77">
        <w:rPr>
          <w:rFonts w:ascii="Lato Light" w:hAnsi="Lato Light"/>
          <w:sz w:val="24"/>
          <w:szCs w:val="24"/>
        </w:rPr>
        <w:t xml:space="preserve"> </w:t>
      </w:r>
      <w:r w:rsidR="00963CA9" w:rsidRPr="00EC3E77">
        <w:rPr>
          <w:rFonts w:ascii="Lato Light" w:hAnsi="Lato Light"/>
          <w:sz w:val="24"/>
          <w:szCs w:val="24"/>
        </w:rPr>
        <w:t>package</w:t>
      </w:r>
      <w:r w:rsidR="00E20CF0" w:rsidRPr="00EC3E77">
        <w:rPr>
          <w:rFonts w:ascii="Lato Light" w:hAnsi="Lato Light"/>
          <w:sz w:val="24"/>
          <w:szCs w:val="24"/>
        </w:rPr>
        <w:t xml:space="preserve"> was used for the </w:t>
      </w:r>
      <w:r w:rsidR="006A339A" w:rsidRPr="00EC3E77">
        <w:rPr>
          <w:rFonts w:ascii="Lato Light" w:hAnsi="Lato Light"/>
          <w:sz w:val="24"/>
          <w:szCs w:val="24"/>
        </w:rPr>
        <w:t xml:space="preserve">subsequent </w:t>
      </w:r>
      <w:r w:rsidR="001A67B1" w:rsidRPr="00EC3E77">
        <w:rPr>
          <w:rFonts w:ascii="Lato Light" w:hAnsi="Lato Light"/>
          <w:sz w:val="24"/>
          <w:szCs w:val="24"/>
        </w:rPr>
        <w:t>elliptical Fourier analysis</w:t>
      </w:r>
      <w:r w:rsidR="004B75D1" w:rsidRPr="00EC3E77">
        <w:rPr>
          <w:rFonts w:ascii="Lato Light" w:hAnsi="Lato Light"/>
          <w:sz w:val="24"/>
          <w:szCs w:val="24"/>
        </w:rPr>
        <w:t xml:space="preserve"> (EFA)</w:t>
      </w:r>
      <w:r w:rsidR="004E28BC" w:rsidRPr="00EC3E77">
        <w:rPr>
          <w:rFonts w:ascii="Lato Light" w:hAnsi="Lato Light"/>
          <w:sz w:val="24"/>
          <w:szCs w:val="24"/>
        </w:rPr>
        <w:t xml:space="preserve"> </w:t>
      </w:r>
      <w:r w:rsidR="004E28BC"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EC3E77">
        <w:rPr>
          <w:rFonts w:ascii="Lato Light" w:hAnsi="Lato Light"/>
          <w:sz w:val="24"/>
          <w:szCs w:val="24"/>
        </w:rPr>
        <w:fldChar w:fldCharType="separate"/>
      </w:r>
      <w:r w:rsidR="00F00C67" w:rsidRPr="00EC3E77">
        <w:rPr>
          <w:rFonts w:ascii="Lato Light" w:hAnsi="Lato Light"/>
          <w:noProof/>
          <w:sz w:val="24"/>
          <w:szCs w:val="24"/>
        </w:rPr>
        <w:t>(</w:t>
      </w:r>
      <w:hyperlink w:anchor="_ENREF_7" w:tooltip="Bonhomme, 2014 #8919" w:history="1">
        <w:r w:rsidR="006D0B1C" w:rsidRPr="00EC3E77">
          <w:rPr>
            <w:rStyle w:val="Hyperlink"/>
            <w:rFonts w:ascii="Lato Light" w:hAnsi="Lato Light"/>
            <w:sz w:val="24"/>
            <w:szCs w:val="24"/>
          </w:rPr>
          <w:t>Bonhomme, et al. 2014</w:t>
        </w:r>
      </w:hyperlink>
      <w:r w:rsidR="00F00C67" w:rsidRPr="00EC3E77">
        <w:rPr>
          <w:rFonts w:ascii="Lato Light" w:hAnsi="Lato Light"/>
          <w:noProof/>
          <w:sz w:val="24"/>
          <w:szCs w:val="24"/>
        </w:rPr>
        <w:t>)</w:t>
      </w:r>
      <w:r w:rsidR="004E28BC" w:rsidRPr="00EC3E77">
        <w:rPr>
          <w:rFonts w:ascii="Lato Light" w:hAnsi="Lato Light"/>
          <w:sz w:val="24"/>
          <w:szCs w:val="24"/>
        </w:rPr>
        <w:fldChar w:fldCharType="end"/>
      </w:r>
      <w:r w:rsidR="001A67B1" w:rsidRPr="00EC3E77">
        <w:rPr>
          <w:rFonts w:ascii="Lato Light" w:hAnsi="Lato Light"/>
          <w:sz w:val="24"/>
          <w:szCs w:val="24"/>
        </w:rPr>
        <w:t>.</w:t>
      </w:r>
      <w:r w:rsidR="004E28BC" w:rsidRPr="00EC3E77">
        <w:rPr>
          <w:rFonts w:ascii="Lato Light" w:hAnsi="Lato Light"/>
          <w:sz w:val="24"/>
          <w:szCs w:val="24"/>
        </w:rPr>
        <w:t xml:space="preserve"> </w:t>
      </w:r>
      <w:r w:rsidR="004B75D1" w:rsidRPr="00EC3E77">
        <w:rPr>
          <w:rFonts w:ascii="Lato Light" w:hAnsi="Lato Light"/>
          <w:sz w:val="24"/>
          <w:szCs w:val="24"/>
        </w:rPr>
        <w:t xml:space="preserve">EFA is a common tool for analyses of stone tool shape </w:t>
      </w:r>
      <w:r w:rsidR="004B75D1" w:rsidRPr="00EC3E77">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EC3E77">
        <w:rPr>
          <w:rFonts w:ascii="Lato Light" w:hAnsi="Lato Light"/>
          <w:sz w:val="24"/>
          <w:szCs w:val="24"/>
        </w:rPr>
        <w:instrText xml:space="preserve"> ADDIN EN.CITE </w:instrText>
      </w:r>
      <w:r w:rsidR="002C4E9C" w:rsidRPr="00EC3E77">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EC3E77">
        <w:rPr>
          <w:rFonts w:ascii="Lato Light" w:hAnsi="Lato Light"/>
          <w:sz w:val="24"/>
          <w:szCs w:val="24"/>
        </w:rPr>
        <w:instrText xml:space="preserve"> ADDIN EN.CITE.DATA </w:instrText>
      </w:r>
      <w:r w:rsidR="002C4E9C" w:rsidRPr="00EC3E77">
        <w:rPr>
          <w:rFonts w:ascii="Lato Light" w:hAnsi="Lato Light"/>
          <w:sz w:val="24"/>
          <w:szCs w:val="24"/>
        </w:rPr>
      </w:r>
      <w:r w:rsidR="002C4E9C" w:rsidRPr="00EC3E77">
        <w:rPr>
          <w:rFonts w:ascii="Lato Light" w:hAnsi="Lato Light"/>
          <w:sz w:val="24"/>
          <w:szCs w:val="24"/>
        </w:rPr>
        <w:fldChar w:fldCharType="end"/>
      </w:r>
      <w:r w:rsidR="004B75D1" w:rsidRPr="00EC3E77">
        <w:rPr>
          <w:rFonts w:ascii="Lato Light" w:hAnsi="Lato Light"/>
          <w:sz w:val="24"/>
          <w:szCs w:val="24"/>
        </w:rPr>
      </w:r>
      <w:r w:rsidR="004B75D1"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20" w:tooltip="Gero, 1984 #2800" w:history="1">
        <w:r w:rsidR="006D0B1C" w:rsidRPr="00EC3E77">
          <w:rPr>
            <w:rStyle w:val="Hyperlink"/>
            <w:rFonts w:ascii="Lato Light" w:hAnsi="Lato Light"/>
            <w:sz w:val="24"/>
            <w:szCs w:val="24"/>
          </w:rPr>
          <w:t>Gero and Mazzullo 1984</w:t>
        </w:r>
      </w:hyperlink>
      <w:r w:rsidR="002C4E9C" w:rsidRPr="00EC3E77">
        <w:rPr>
          <w:rFonts w:ascii="Lato Light" w:hAnsi="Lato Light"/>
          <w:noProof/>
          <w:sz w:val="24"/>
          <w:szCs w:val="24"/>
        </w:rPr>
        <w:t xml:space="preserve">; </w:t>
      </w:r>
      <w:hyperlink w:anchor="_ENREF_27" w:tooltip="Ioviţă, 2009 #6307" w:history="1">
        <w:r w:rsidR="006D0B1C" w:rsidRPr="00EC3E77">
          <w:rPr>
            <w:rStyle w:val="Hyperlink"/>
            <w:rFonts w:ascii="Lato Light" w:hAnsi="Lato Light"/>
            <w:sz w:val="24"/>
            <w:szCs w:val="24"/>
          </w:rPr>
          <w:t>Iovi</w:t>
        </w:r>
        <w:r w:rsidR="006D0B1C" w:rsidRPr="00EC3E77">
          <w:rPr>
            <w:rStyle w:val="Hyperlink"/>
            <w:rFonts w:ascii="Calibri" w:hAnsi="Calibri" w:cs="Calibri"/>
            <w:sz w:val="24"/>
            <w:szCs w:val="24"/>
          </w:rPr>
          <w:t>ţă</w:t>
        </w:r>
        <w:r w:rsidR="006D0B1C" w:rsidRPr="00EC3E77">
          <w:rPr>
            <w:rStyle w:val="Hyperlink"/>
            <w:rFonts w:ascii="Lato Light" w:hAnsi="Lato Light"/>
            <w:sz w:val="24"/>
            <w:szCs w:val="24"/>
          </w:rPr>
          <w:t xml:space="preserve"> 2009</w:t>
        </w:r>
      </w:hyperlink>
      <w:r w:rsidR="002C4E9C" w:rsidRPr="00EC3E77">
        <w:rPr>
          <w:rFonts w:ascii="Lato Light" w:hAnsi="Lato Light"/>
          <w:noProof/>
          <w:sz w:val="24"/>
          <w:szCs w:val="24"/>
        </w:rPr>
        <w:t xml:space="preserve">, </w:t>
      </w:r>
      <w:hyperlink w:anchor="_ENREF_28" w:tooltip="Ioviţă, 2010 #5219" w:history="1">
        <w:r w:rsidR="006D0B1C" w:rsidRPr="00EC3E77">
          <w:rPr>
            <w:rStyle w:val="Hyperlink"/>
            <w:rFonts w:ascii="Lato Light" w:hAnsi="Lato Light"/>
            <w:sz w:val="24"/>
            <w:szCs w:val="24"/>
          </w:rPr>
          <w:t>2010</w:t>
        </w:r>
      </w:hyperlink>
      <w:r w:rsidR="002C4E9C" w:rsidRPr="00EC3E77">
        <w:rPr>
          <w:rFonts w:ascii="Lato Light" w:hAnsi="Lato Light"/>
          <w:noProof/>
          <w:sz w:val="24"/>
          <w:szCs w:val="24"/>
        </w:rPr>
        <w:t xml:space="preserve">; </w:t>
      </w:r>
      <w:hyperlink w:anchor="_ENREF_29" w:tooltip="Ioviţă, 2011 #5685" w:history="1">
        <w:r w:rsidR="006D0B1C" w:rsidRPr="00EC3E77">
          <w:rPr>
            <w:rStyle w:val="Hyperlink"/>
            <w:rFonts w:ascii="Lato Light" w:hAnsi="Lato Light"/>
            <w:sz w:val="24"/>
            <w:szCs w:val="24"/>
          </w:rPr>
          <w:t>Iovi</w:t>
        </w:r>
        <w:r w:rsidR="006D0B1C" w:rsidRPr="00EC3E77">
          <w:rPr>
            <w:rStyle w:val="Hyperlink"/>
            <w:rFonts w:ascii="Calibri" w:hAnsi="Calibri" w:cs="Calibri"/>
            <w:sz w:val="24"/>
            <w:szCs w:val="24"/>
          </w:rPr>
          <w:t>ţă</w:t>
        </w:r>
        <w:r w:rsidR="006D0B1C" w:rsidRPr="00EC3E77">
          <w:rPr>
            <w:rStyle w:val="Hyperlink"/>
            <w:rFonts w:ascii="Lato Light" w:hAnsi="Lato Light"/>
            <w:sz w:val="24"/>
            <w:szCs w:val="24"/>
          </w:rPr>
          <w:t xml:space="preserve"> and McPherron 2011</w:t>
        </w:r>
      </w:hyperlink>
      <w:r w:rsidR="002C4E9C" w:rsidRPr="00EC3E77">
        <w:rPr>
          <w:rFonts w:ascii="Lato Light" w:hAnsi="Lato Light"/>
          <w:noProof/>
          <w:sz w:val="24"/>
          <w:szCs w:val="24"/>
        </w:rPr>
        <w:t xml:space="preserve">; </w:t>
      </w:r>
      <w:hyperlink w:anchor="_ENREF_30" w:tooltip="Ioviţă, 2017 #8920" w:history="1">
        <w:r w:rsidR="006D0B1C" w:rsidRPr="00EC3E77">
          <w:rPr>
            <w:rStyle w:val="Hyperlink"/>
            <w:rFonts w:ascii="Lato Light" w:hAnsi="Lato Light"/>
            <w:sz w:val="24"/>
            <w:szCs w:val="24"/>
          </w:rPr>
          <w:t>Iovi</w:t>
        </w:r>
        <w:r w:rsidR="006D0B1C" w:rsidRPr="00EC3E77">
          <w:rPr>
            <w:rStyle w:val="Hyperlink"/>
            <w:rFonts w:ascii="Calibri" w:hAnsi="Calibri" w:cs="Calibri"/>
            <w:sz w:val="24"/>
            <w:szCs w:val="24"/>
          </w:rPr>
          <w:t>ţă</w:t>
        </w:r>
        <w:r w:rsidR="006D0B1C" w:rsidRPr="00EC3E77">
          <w:rPr>
            <w:rStyle w:val="Hyperlink"/>
            <w:rFonts w:ascii="Lato Light" w:hAnsi="Lato Light"/>
            <w:sz w:val="24"/>
            <w:szCs w:val="24"/>
          </w:rPr>
          <w:t>, et al. 2017</w:t>
        </w:r>
      </w:hyperlink>
      <w:r w:rsidR="002C4E9C" w:rsidRPr="00EC3E77">
        <w:rPr>
          <w:rFonts w:ascii="Lato Light" w:hAnsi="Lato Light"/>
          <w:noProof/>
          <w:sz w:val="24"/>
          <w:szCs w:val="24"/>
        </w:rPr>
        <w:t xml:space="preserve">; </w:t>
      </w:r>
      <w:hyperlink w:anchor="_ENREF_31" w:tooltip="Ivanovaitė, 2019 #8965" w:history="1">
        <w:r w:rsidR="006D0B1C" w:rsidRPr="00EC3E77">
          <w:rPr>
            <w:rStyle w:val="Hyperlink"/>
            <w:rFonts w:ascii="Lato Light" w:hAnsi="Lato Light"/>
            <w:sz w:val="24"/>
            <w:szCs w:val="24"/>
          </w:rPr>
          <w:t>Ivanovait</w:t>
        </w:r>
        <w:r w:rsidR="006D0B1C" w:rsidRPr="00EC3E77">
          <w:rPr>
            <w:rStyle w:val="Hyperlink"/>
            <w:rFonts w:ascii="Calibri" w:hAnsi="Calibri" w:cs="Calibri"/>
            <w:sz w:val="24"/>
            <w:szCs w:val="24"/>
          </w:rPr>
          <w:t>ė</w:t>
        </w:r>
        <w:r w:rsidR="006D0B1C" w:rsidRPr="00EC3E77">
          <w:rPr>
            <w:rStyle w:val="Hyperlink"/>
            <w:rFonts w:ascii="Lato Light" w:hAnsi="Lato Light"/>
            <w:sz w:val="24"/>
            <w:szCs w:val="24"/>
          </w:rPr>
          <w:t>, et al. 2019</w:t>
        </w:r>
      </w:hyperlink>
      <w:r w:rsidR="002C4E9C" w:rsidRPr="00EC3E77">
        <w:rPr>
          <w:rFonts w:ascii="Lato Light" w:hAnsi="Lato Light"/>
          <w:noProof/>
          <w:sz w:val="24"/>
          <w:szCs w:val="24"/>
        </w:rPr>
        <w:t xml:space="preserve">; </w:t>
      </w:r>
      <w:hyperlink w:anchor="_ENREF_49" w:tooltip="Saragusti, 2005 #5220" w:history="1">
        <w:r w:rsidR="006D0B1C" w:rsidRPr="00EC3E77">
          <w:rPr>
            <w:rStyle w:val="Hyperlink"/>
            <w:rFonts w:ascii="Lato Light" w:hAnsi="Lato Light"/>
            <w:sz w:val="24"/>
            <w:szCs w:val="24"/>
          </w:rPr>
          <w:t>Saragusti, et al. 2005</w:t>
        </w:r>
      </w:hyperlink>
      <w:r w:rsidR="002C4E9C" w:rsidRPr="00EC3E77">
        <w:rPr>
          <w:rFonts w:ascii="Lato Light" w:hAnsi="Lato Light"/>
          <w:noProof/>
          <w:sz w:val="24"/>
          <w:szCs w:val="24"/>
        </w:rPr>
        <w:t xml:space="preserve">; </w:t>
      </w:r>
      <w:hyperlink w:anchor="_ENREF_61" w:tooltip="Serwatka, 2015 #7161" w:history="1">
        <w:r w:rsidR="006D0B1C" w:rsidRPr="00EC3E77">
          <w:rPr>
            <w:rStyle w:val="Hyperlink"/>
            <w:rFonts w:ascii="Lato Light" w:hAnsi="Lato Light"/>
            <w:sz w:val="24"/>
            <w:szCs w:val="24"/>
          </w:rPr>
          <w:t>Serwatka 2015</w:t>
        </w:r>
      </w:hyperlink>
      <w:r w:rsidR="002C4E9C" w:rsidRPr="00EC3E77">
        <w:rPr>
          <w:rFonts w:ascii="Lato Light" w:hAnsi="Lato Light"/>
          <w:noProof/>
          <w:sz w:val="24"/>
          <w:szCs w:val="24"/>
        </w:rPr>
        <w:t>)</w:t>
      </w:r>
      <w:r w:rsidR="004B75D1" w:rsidRPr="00EC3E77">
        <w:rPr>
          <w:rFonts w:ascii="Lato Light" w:hAnsi="Lato Light"/>
          <w:sz w:val="24"/>
          <w:szCs w:val="24"/>
        </w:rPr>
        <w:fldChar w:fldCharType="end"/>
      </w:r>
      <w:r w:rsidR="004B75D1" w:rsidRPr="00EC3E77">
        <w:rPr>
          <w:rFonts w:ascii="Lato Light" w:hAnsi="Lato Light"/>
          <w:sz w:val="24"/>
          <w:szCs w:val="24"/>
        </w:rPr>
        <w:t xml:space="preserve">, and provides visualizations that </w:t>
      </w:r>
      <w:r w:rsidR="00963CA9" w:rsidRPr="00EC3E77">
        <w:rPr>
          <w:rFonts w:ascii="Lato Light" w:hAnsi="Lato Light"/>
          <w:sz w:val="24"/>
          <w:szCs w:val="24"/>
        </w:rPr>
        <w:t xml:space="preserve">can contribute meaningfully to </w:t>
      </w:r>
      <w:r w:rsidR="001F02F6" w:rsidRPr="00EC3E77">
        <w:rPr>
          <w:rFonts w:ascii="Lato Light" w:hAnsi="Lato Light"/>
          <w:sz w:val="24"/>
          <w:szCs w:val="24"/>
        </w:rPr>
        <w:t xml:space="preserve">traditional descriptions, as well as </w:t>
      </w:r>
      <w:r w:rsidR="00963CA9" w:rsidRPr="00EC3E77">
        <w:rPr>
          <w:rFonts w:ascii="Lato Light" w:hAnsi="Lato Light"/>
          <w:sz w:val="24"/>
          <w:szCs w:val="24"/>
        </w:rPr>
        <w:t>linear</w:t>
      </w:r>
      <w:r w:rsidR="001F02F6" w:rsidRPr="00EC3E77">
        <w:rPr>
          <w:rFonts w:ascii="Lato Light" w:hAnsi="Lato Light"/>
          <w:sz w:val="24"/>
          <w:szCs w:val="24"/>
        </w:rPr>
        <w:t xml:space="preserve"> and/or orthogonal</w:t>
      </w:r>
      <w:r w:rsidR="00963CA9" w:rsidRPr="00EC3E77">
        <w:rPr>
          <w:rFonts w:ascii="Lato Light" w:hAnsi="Lato Light"/>
          <w:sz w:val="24"/>
          <w:szCs w:val="24"/>
        </w:rPr>
        <w:t xml:space="preserve"> metrics</w:t>
      </w:r>
      <w:r w:rsidR="004B75D1" w:rsidRPr="00EC3E77">
        <w:rPr>
          <w:rFonts w:ascii="Lato Light" w:hAnsi="Lato Light"/>
          <w:sz w:val="24"/>
          <w:szCs w:val="24"/>
        </w:rPr>
        <w:t xml:space="preserve">. </w:t>
      </w:r>
      <w:r w:rsidR="00A9180F" w:rsidRPr="00EC3E77">
        <w:rPr>
          <w:rFonts w:ascii="Lato Light" w:hAnsi="Lato Light"/>
          <w:sz w:val="24"/>
          <w:szCs w:val="24"/>
        </w:rPr>
        <w:t>The outline of each pr</w:t>
      </w:r>
      <w:r w:rsidR="004A3796" w:rsidRPr="00EC3E77">
        <w:rPr>
          <w:rFonts w:ascii="Lato Light" w:hAnsi="Lato Light"/>
          <w:sz w:val="24"/>
          <w:szCs w:val="24"/>
        </w:rPr>
        <w:t>ojectile was retained</w:t>
      </w:r>
      <w:r w:rsidR="00A9180F" w:rsidRPr="00EC3E77">
        <w:rPr>
          <w:rFonts w:ascii="Lato Light" w:hAnsi="Lato Light"/>
          <w:sz w:val="24"/>
          <w:szCs w:val="24"/>
        </w:rPr>
        <w:t>,</w:t>
      </w:r>
      <w:r w:rsidR="001C13D2" w:rsidRPr="00EC3E77">
        <w:rPr>
          <w:rFonts w:ascii="Lato Light" w:hAnsi="Lato Light"/>
          <w:sz w:val="24"/>
          <w:szCs w:val="24"/>
        </w:rPr>
        <w:t xml:space="preserve"> all</w:t>
      </w:r>
      <w:r w:rsidR="00A9180F" w:rsidRPr="00EC3E77">
        <w:rPr>
          <w:rFonts w:ascii="Lato Light" w:hAnsi="Lato Light"/>
          <w:sz w:val="24"/>
          <w:szCs w:val="24"/>
        </w:rPr>
        <w:t xml:space="preserve"> specimens were normalized to a common centroid, then rescaled using centroid size </w:t>
      </w:r>
      <w:r w:rsidR="00A9180F"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&lt;EndNote&gt;&lt;Cite&gt;&lt;Author&gt;Bonhomme&lt;/Author&gt;&lt;Year&gt;2017&lt;/Year&gt;&lt;RecNum&gt;8917&lt;/RecNum&gt;&lt;DisplayText&gt;(Bonhomme, et al. 2017)&lt;/DisplayText&gt;&lt;record&gt;&lt;rec-number&gt;8917&lt;/rec-number&gt;&lt;foreign-keys&gt;&lt;key app="EN" db-id="a9svvddf0ap9akeexa955fs0sx5easa2werr" timestamp="1604052239" guid="20995f04-7f54-47fb-bad1-c4925e58e3d8"&gt;8917&lt;/key&gt;&lt;/foreign-keys&gt;&lt;ref-type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EC3E77">
        <w:rPr>
          <w:rFonts w:ascii="Lato Light" w:hAnsi="Lato Light"/>
          <w:sz w:val="24"/>
          <w:szCs w:val="24"/>
        </w:rPr>
        <w:fldChar w:fldCharType="separate"/>
      </w:r>
      <w:r w:rsidR="00F00C67" w:rsidRPr="00EC3E77">
        <w:rPr>
          <w:rFonts w:ascii="Lato Light" w:hAnsi="Lato Light"/>
          <w:noProof/>
          <w:sz w:val="24"/>
          <w:szCs w:val="24"/>
        </w:rPr>
        <w:t>(</w:t>
      </w:r>
      <w:hyperlink w:anchor="_ENREF_6" w:tooltip="Bonhomme, 2017 #8917" w:history="1">
        <w:r w:rsidR="006D0B1C" w:rsidRPr="00EC3E77">
          <w:rPr>
            <w:rStyle w:val="Hyperlink"/>
            <w:rFonts w:ascii="Lato Light" w:hAnsi="Lato Light"/>
            <w:sz w:val="24"/>
            <w:szCs w:val="24"/>
          </w:rPr>
          <w:t>Bonhomme, et al. 2017</w:t>
        </w:r>
      </w:hyperlink>
      <w:r w:rsidR="00F00C67" w:rsidRPr="00EC3E77">
        <w:rPr>
          <w:rFonts w:ascii="Lato Light" w:hAnsi="Lato Light"/>
          <w:noProof/>
          <w:sz w:val="24"/>
          <w:szCs w:val="24"/>
        </w:rPr>
        <w:t>)</w:t>
      </w:r>
      <w:r w:rsidR="00A9180F" w:rsidRPr="00EC3E77">
        <w:rPr>
          <w:rFonts w:ascii="Lato Light" w:hAnsi="Lato Light"/>
          <w:sz w:val="24"/>
          <w:szCs w:val="24"/>
        </w:rPr>
        <w:fldChar w:fldCharType="end"/>
      </w:r>
      <w:r w:rsidR="00523244" w:rsidRPr="00EC3E77">
        <w:rPr>
          <w:rFonts w:ascii="Lato Light" w:hAnsi="Lato Light"/>
          <w:sz w:val="24"/>
          <w:szCs w:val="24"/>
        </w:rPr>
        <w:t xml:space="preserve">. The </w:t>
      </w:r>
      <w:r w:rsidR="00523244" w:rsidRPr="00EC3E77">
        <w:rPr>
          <w:rFonts w:ascii="Lato Light" w:hAnsi="Lato Light"/>
          <w:i/>
          <w:sz w:val="24"/>
          <w:szCs w:val="24"/>
        </w:rPr>
        <w:t xml:space="preserve">calibrate harmonic power </w:t>
      </w:r>
      <w:r w:rsidR="00523244" w:rsidRPr="00EC3E77">
        <w:rPr>
          <w:rFonts w:ascii="Lato Light" w:hAnsi="Lato Light"/>
          <w:sz w:val="24"/>
          <w:szCs w:val="24"/>
        </w:rPr>
        <w:t>function was used to identify the number of harmonics necessary to capture Perdiz point shape</w:t>
      </w:r>
      <w:r w:rsidR="00963CA9" w:rsidRPr="00EC3E77">
        <w:rPr>
          <w:rFonts w:ascii="Lato Light" w:hAnsi="Lato Light"/>
          <w:sz w:val="24"/>
          <w:szCs w:val="24"/>
        </w:rPr>
        <w:t xml:space="preserve"> </w:t>
      </w:r>
      <w:r w:rsidR="00523244"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EC3E77">
        <w:rPr>
          <w:rFonts w:ascii="Lato Light" w:hAnsi="Lato Light"/>
          <w:sz w:val="24"/>
          <w:szCs w:val="24"/>
        </w:rPr>
        <w:fldChar w:fldCharType="separate"/>
      </w:r>
      <w:r w:rsidR="00F00C67" w:rsidRPr="00EC3E77">
        <w:rPr>
          <w:rFonts w:ascii="Lato Light" w:hAnsi="Lato Light"/>
          <w:noProof/>
          <w:sz w:val="24"/>
          <w:szCs w:val="24"/>
        </w:rPr>
        <w:t>(</w:t>
      </w:r>
      <w:hyperlink w:anchor="_ENREF_7" w:tooltip="Bonhomme, 2014 #8919" w:history="1">
        <w:r w:rsidR="006D0B1C" w:rsidRPr="00EC3E77">
          <w:rPr>
            <w:rStyle w:val="Hyperlink"/>
            <w:rFonts w:ascii="Lato Light" w:hAnsi="Lato Light"/>
            <w:sz w:val="24"/>
            <w:szCs w:val="24"/>
          </w:rPr>
          <w:t>Bonhomme, et al. 2014</w:t>
        </w:r>
      </w:hyperlink>
      <w:r w:rsidR="00F00C67" w:rsidRPr="00EC3E77">
        <w:rPr>
          <w:rFonts w:ascii="Lato Light" w:hAnsi="Lato Light"/>
          <w:noProof/>
          <w:sz w:val="24"/>
          <w:szCs w:val="24"/>
        </w:rPr>
        <w:t>)</w:t>
      </w:r>
      <w:r w:rsidR="00523244" w:rsidRPr="00EC3E77">
        <w:rPr>
          <w:rFonts w:ascii="Lato Light" w:hAnsi="Lato Light"/>
          <w:sz w:val="24"/>
          <w:szCs w:val="24"/>
        </w:rPr>
        <w:fldChar w:fldCharType="end"/>
      </w:r>
      <w:r w:rsidR="00523244" w:rsidRPr="00EC3E77">
        <w:rPr>
          <w:rFonts w:ascii="Lato Light" w:hAnsi="Lato Light"/>
          <w:sz w:val="24"/>
          <w:szCs w:val="24"/>
        </w:rPr>
        <w:t xml:space="preserve">, </w:t>
      </w:r>
      <w:r w:rsidR="002F53EB" w:rsidRPr="00EC3E77">
        <w:rPr>
          <w:rFonts w:ascii="Lato Light" w:hAnsi="Lato Light"/>
          <w:sz w:val="24"/>
          <w:szCs w:val="24"/>
        </w:rPr>
        <w:t>and 11 harmonics</w:t>
      </w:r>
      <w:r w:rsidR="00523244" w:rsidRPr="00EC3E77">
        <w:rPr>
          <w:rFonts w:ascii="Lato Light" w:hAnsi="Lato Light"/>
          <w:sz w:val="24"/>
          <w:szCs w:val="24"/>
        </w:rPr>
        <w:t xml:space="preserve"> were retained to achieve 99 percent harmonic p</w:t>
      </w:r>
      <w:r w:rsidR="00564ED4" w:rsidRPr="00EC3E77">
        <w:rPr>
          <w:rFonts w:ascii="Lato Light" w:hAnsi="Lato Light"/>
          <w:sz w:val="24"/>
          <w:szCs w:val="24"/>
        </w:rPr>
        <w:t>ower.</w:t>
      </w:r>
    </w:p>
    <w:p w14:paraId="7C1AE99E" w14:textId="77777777" w:rsidR="003E1F2A" w:rsidRPr="00EC3E77" w:rsidRDefault="003E1F2A" w:rsidP="00122EA2">
      <w:pPr>
        <w:spacing w:after="0"/>
        <w:contextualSpacing/>
        <w:rPr>
          <w:rFonts w:ascii="Lato Light" w:hAnsi="Lato Light"/>
          <w:sz w:val="24"/>
          <w:szCs w:val="24"/>
        </w:rPr>
      </w:pPr>
    </w:p>
    <w:p w14:paraId="2F815E24" w14:textId="77777777" w:rsidR="00523244" w:rsidRPr="00EC3E77" w:rsidRDefault="00523244" w:rsidP="00BA35E7">
      <w:pPr>
        <w:spacing w:after="0"/>
        <w:contextualSpacing/>
        <w:jc w:val="both"/>
        <w:rPr>
          <w:rFonts w:ascii="Lato Light" w:hAnsi="Lato Light"/>
          <w:sz w:val="24"/>
          <w:szCs w:val="24"/>
        </w:rPr>
      </w:pPr>
      <w:r w:rsidRPr="00EC3E77">
        <w:rPr>
          <w:rFonts w:ascii="Lato Light" w:hAnsi="Lato Light"/>
          <w:sz w:val="24"/>
          <w:szCs w:val="24"/>
        </w:rPr>
        <w:t>An exploratory measure</w:t>
      </w:r>
      <w:r w:rsidR="00C95933" w:rsidRPr="00EC3E77">
        <w:rPr>
          <w:rFonts w:ascii="Lato Light" w:hAnsi="Lato Light"/>
          <w:sz w:val="24"/>
          <w:szCs w:val="24"/>
        </w:rPr>
        <w:t xml:space="preserve"> (EFA-PCA) </w:t>
      </w:r>
      <w:proofErr w:type="gramStart"/>
      <w:r w:rsidR="00C95933" w:rsidRPr="00EC3E77">
        <w:rPr>
          <w:rFonts w:ascii="Lato Light" w:hAnsi="Lato Light"/>
          <w:sz w:val="24"/>
          <w:szCs w:val="24"/>
        </w:rPr>
        <w:t xml:space="preserve">was </w:t>
      </w:r>
      <w:r w:rsidR="00EB0BDA" w:rsidRPr="00EC3E77">
        <w:rPr>
          <w:rFonts w:ascii="Lato Light" w:hAnsi="Lato Light"/>
          <w:sz w:val="24"/>
          <w:szCs w:val="24"/>
        </w:rPr>
        <w:t>employed</w:t>
      </w:r>
      <w:proofErr w:type="gramEnd"/>
      <w:r w:rsidR="00C95933" w:rsidRPr="00EC3E77">
        <w:rPr>
          <w:rFonts w:ascii="Lato Light" w:hAnsi="Lato Light"/>
          <w:sz w:val="24"/>
          <w:szCs w:val="24"/>
        </w:rPr>
        <w:t xml:space="preserve"> to</w:t>
      </w:r>
      <w:r w:rsidRPr="00EC3E77">
        <w:rPr>
          <w:rFonts w:ascii="Lato Light" w:hAnsi="Lato Light"/>
          <w:sz w:val="24"/>
          <w:szCs w:val="24"/>
        </w:rPr>
        <w:t xml:space="preserve"> assess </w:t>
      </w:r>
      <w:r w:rsidR="00EB0BDA" w:rsidRPr="00EC3E77">
        <w:rPr>
          <w:rFonts w:ascii="Lato Light" w:hAnsi="Lato Light"/>
          <w:sz w:val="24"/>
          <w:szCs w:val="24"/>
        </w:rPr>
        <w:t>variability a</w:t>
      </w:r>
      <w:r w:rsidR="000A3B30" w:rsidRPr="00EC3E77">
        <w:rPr>
          <w:rFonts w:ascii="Lato Light" w:hAnsi="Lato Light"/>
          <w:sz w:val="24"/>
          <w:szCs w:val="24"/>
        </w:rPr>
        <w:t>mong the raw materials (Figure gm</w:t>
      </w:r>
      <w:r w:rsidR="00EB0BDA" w:rsidRPr="00EC3E77">
        <w:rPr>
          <w:rFonts w:ascii="Lato Light" w:hAnsi="Lato Light"/>
          <w:sz w:val="24"/>
          <w:szCs w:val="24"/>
        </w:rPr>
        <w:t>1). The primary differences among PC1 occur most notably in blade width, while differences in PC2 relate most readily to stem length.</w:t>
      </w:r>
      <w:r w:rsidR="00AD73A3" w:rsidRPr="00EC3E77">
        <w:rPr>
          <w:rFonts w:ascii="Lato Light" w:hAnsi="Lato Light"/>
          <w:sz w:val="24"/>
          <w:szCs w:val="24"/>
        </w:rPr>
        <w:t xml:space="preserve"> This can be seen in the graph where a broader blade with a long stem occurs at the </w:t>
      </w:r>
      <w:r w:rsidR="003E4877" w:rsidRPr="00EC3E77">
        <w:rPr>
          <w:rFonts w:ascii="Lato Light" w:hAnsi="Lato Light"/>
          <w:sz w:val="24"/>
          <w:szCs w:val="24"/>
        </w:rPr>
        <w:t>top</w:t>
      </w:r>
      <w:r w:rsidR="00AD73A3" w:rsidRPr="00EC3E77">
        <w:rPr>
          <w:rFonts w:ascii="Lato Light" w:hAnsi="Lato Light"/>
          <w:sz w:val="24"/>
          <w:szCs w:val="24"/>
        </w:rPr>
        <w:t xml:space="preserve"> right, and a narrower blade with a shorter stem at </w:t>
      </w:r>
      <w:r w:rsidR="003E4877" w:rsidRPr="00EC3E77">
        <w:rPr>
          <w:rFonts w:ascii="Lato Light" w:hAnsi="Lato Light"/>
          <w:sz w:val="24"/>
          <w:szCs w:val="24"/>
        </w:rPr>
        <w:t>bottom</w:t>
      </w:r>
      <w:r w:rsidR="00AD73A3" w:rsidRPr="00EC3E77">
        <w:rPr>
          <w:rFonts w:ascii="Lato Light" w:hAnsi="Lato Light"/>
          <w:sz w:val="24"/>
          <w:szCs w:val="24"/>
        </w:rPr>
        <w:t xml:space="preserve"> left.</w:t>
      </w:r>
    </w:p>
    <w:p w14:paraId="11055BC7" w14:textId="77777777" w:rsidR="00963CA9" w:rsidRPr="000B4946" w:rsidRDefault="00963CA9" w:rsidP="00963CA9">
      <w:pPr>
        <w:spacing w:after="0"/>
        <w:contextualSpacing/>
        <w:rPr>
          <w:rFonts w:ascii="Lato Light" w:hAnsi="Lato Light"/>
          <w:sz w:val="24"/>
          <w:szCs w:val="24"/>
        </w:rPr>
      </w:pPr>
    </w:p>
    <w:p w14:paraId="159EACD3" w14:textId="77777777" w:rsidR="00963CA9" w:rsidRPr="000B4946" w:rsidRDefault="001856FE" w:rsidP="00963CA9">
      <w:pPr>
        <w:spacing w:after="0"/>
        <w:contextualSpacing/>
        <w:jc w:val="center"/>
        <w:rPr>
          <w:rFonts w:ascii="Lato Light" w:hAnsi="Lato Light"/>
          <w:sz w:val="24"/>
          <w:szCs w:val="24"/>
        </w:rPr>
      </w:pPr>
      <w:r w:rsidRPr="000B4946">
        <w:rPr>
          <w:rFonts w:ascii="Lato Light" w:hAnsi="Lato Light"/>
          <w:sz w:val="24"/>
          <w:szCs w:val="24"/>
        </w:rPr>
        <w:object w:dxaOrig="15119" w:dyaOrig="9180" w14:anchorId="6C53252F">
          <v:shape id="_x0000_i1026" type="#_x0000_t75" style="width:449.25pt;height:272.25pt" o:ole="">
            <v:imagedata r:id="rId8" o:title=""/>
          </v:shape>
          <o:OLEObject Type="Embed" ProgID="AcroExch.Document.DC" ShapeID="_x0000_i1026" DrawAspect="Content" ObjectID="_1666136535" r:id="rId9"/>
        </w:object>
      </w:r>
    </w:p>
    <w:p w14:paraId="0358D1BB" w14:textId="77777777" w:rsidR="00963CA9" w:rsidRPr="000B4946" w:rsidRDefault="000A3B30" w:rsidP="00963CA9">
      <w:pPr>
        <w:spacing w:after="0"/>
        <w:contextualSpacing/>
        <w:jc w:val="center"/>
        <w:rPr>
          <w:rFonts w:ascii="Lato Light" w:hAnsi="Lato Light"/>
          <w:sz w:val="20"/>
          <w:szCs w:val="20"/>
        </w:rPr>
      </w:pPr>
      <w:r w:rsidRPr="000B4946">
        <w:rPr>
          <w:rFonts w:ascii="Lato Light" w:hAnsi="Lato Light"/>
          <w:sz w:val="20"/>
          <w:szCs w:val="20"/>
        </w:rPr>
        <w:t>Figure gm</w:t>
      </w:r>
      <w:r w:rsidR="00963CA9" w:rsidRPr="000B4946">
        <w:rPr>
          <w:rFonts w:ascii="Lato Light" w:hAnsi="Lato Light"/>
          <w:sz w:val="20"/>
          <w:szCs w:val="20"/>
        </w:rPr>
        <w:t xml:space="preserve">1.  EFA-PCA for Perdiz points by </w:t>
      </w:r>
      <w:r w:rsidR="003E4877" w:rsidRPr="000B4946">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B4946">
        <w:rPr>
          <w:rFonts w:ascii="Lato Light" w:hAnsi="Lato Light"/>
          <w:i/>
          <w:sz w:val="20"/>
          <w:szCs w:val="20"/>
        </w:rPr>
        <w:t>Double click image to view in full resolution.</w:t>
      </w:r>
    </w:p>
    <w:p w14:paraId="01729375" w14:textId="77777777" w:rsidR="00776598" w:rsidRPr="000B4946" w:rsidRDefault="00776598" w:rsidP="006F16BE">
      <w:pPr>
        <w:spacing w:after="0"/>
        <w:contextualSpacing/>
        <w:rPr>
          <w:rFonts w:ascii="Lato Light" w:hAnsi="Lato Light"/>
          <w:sz w:val="20"/>
          <w:szCs w:val="20"/>
        </w:rPr>
      </w:pPr>
    </w:p>
    <w:p w14:paraId="238F9C8A" w14:textId="77777777" w:rsidR="006F16BE" w:rsidRPr="000B4946" w:rsidRDefault="006F16BE" w:rsidP="006F16BE">
      <w:pPr>
        <w:spacing w:after="0"/>
        <w:contextualSpacing/>
        <w:rPr>
          <w:rFonts w:ascii="Lato Light" w:hAnsi="Lato Light"/>
          <w:sz w:val="20"/>
          <w:szCs w:val="20"/>
        </w:rPr>
      </w:pPr>
    </w:p>
    <w:p w14:paraId="577513FA" w14:textId="77777777" w:rsidR="006F16BE" w:rsidRPr="000B4946" w:rsidRDefault="006F16BE" w:rsidP="00963CA9">
      <w:pPr>
        <w:spacing w:after="0"/>
        <w:contextualSpacing/>
        <w:jc w:val="center"/>
        <w:rPr>
          <w:rFonts w:ascii="Lato Light" w:hAnsi="Lato Light"/>
          <w:sz w:val="20"/>
          <w:szCs w:val="20"/>
        </w:rPr>
      </w:pPr>
    </w:p>
    <w:p w14:paraId="418C4BDA" w14:textId="77777777" w:rsidR="006F16BE" w:rsidRPr="000B4946" w:rsidRDefault="006F16BE" w:rsidP="00963CA9">
      <w:pPr>
        <w:spacing w:after="0"/>
        <w:contextualSpacing/>
        <w:jc w:val="center"/>
        <w:rPr>
          <w:rFonts w:ascii="Lato Light" w:hAnsi="Lato Light"/>
          <w:sz w:val="20"/>
          <w:szCs w:val="20"/>
        </w:rPr>
      </w:pPr>
    </w:p>
    <w:p w14:paraId="3E46CD40" w14:textId="77777777" w:rsidR="006F16BE" w:rsidRPr="000B4946" w:rsidRDefault="006F16BE" w:rsidP="00963CA9">
      <w:pPr>
        <w:spacing w:after="0"/>
        <w:contextualSpacing/>
        <w:jc w:val="center"/>
        <w:rPr>
          <w:rFonts w:ascii="Lato Light" w:hAnsi="Lato Light"/>
          <w:sz w:val="20"/>
          <w:szCs w:val="20"/>
        </w:rPr>
      </w:pPr>
    </w:p>
    <w:p w14:paraId="3D3CEF09" w14:textId="77777777" w:rsidR="006F16BE" w:rsidRPr="000B4946" w:rsidRDefault="006F16BE" w:rsidP="00963CA9">
      <w:pPr>
        <w:spacing w:after="0"/>
        <w:contextualSpacing/>
        <w:jc w:val="center"/>
        <w:rPr>
          <w:rFonts w:ascii="Lato Light" w:hAnsi="Lato Light"/>
          <w:sz w:val="20"/>
          <w:szCs w:val="20"/>
        </w:rPr>
      </w:pPr>
    </w:p>
    <w:p w14:paraId="65AAFD7D" w14:textId="77777777" w:rsidR="00776598" w:rsidRPr="000B4946" w:rsidRDefault="003E4877" w:rsidP="00963CA9">
      <w:pPr>
        <w:spacing w:after="0"/>
        <w:contextualSpacing/>
        <w:jc w:val="center"/>
        <w:rPr>
          <w:rFonts w:ascii="Lato Light" w:hAnsi="Lato Light"/>
          <w:sz w:val="20"/>
          <w:szCs w:val="20"/>
        </w:rPr>
      </w:pPr>
      <w:r w:rsidRPr="000B4946">
        <w:rPr>
          <w:rFonts w:ascii="Lato Light" w:hAnsi="Lato Light"/>
          <w:sz w:val="20"/>
          <w:szCs w:val="20"/>
        </w:rPr>
        <w:object w:dxaOrig="15119" w:dyaOrig="9180" w14:anchorId="4CC66127">
          <v:shape id="_x0000_i1027" type="#_x0000_t75" style="width:435pt;height:264.75pt" o:ole="">
            <v:imagedata r:id="rId10" o:title=""/>
          </v:shape>
          <o:OLEObject Type="Embed" ProgID="AcroExch.Document.DC" ShapeID="_x0000_i1027" DrawAspect="Content" ObjectID="_1666136536" r:id="rId11"/>
        </w:object>
      </w:r>
    </w:p>
    <w:p w14:paraId="6BCBA0B7" w14:textId="77777777" w:rsidR="00776598" w:rsidRPr="000B4946" w:rsidRDefault="00776598" w:rsidP="00776598">
      <w:pPr>
        <w:spacing w:after="0"/>
        <w:contextualSpacing/>
        <w:jc w:val="center"/>
        <w:rPr>
          <w:rFonts w:ascii="Lato Light" w:hAnsi="Lato Light"/>
          <w:sz w:val="20"/>
          <w:szCs w:val="20"/>
        </w:rPr>
      </w:pPr>
      <w:r w:rsidRPr="000B4946">
        <w:rPr>
          <w:rFonts w:ascii="Lato Light" w:hAnsi="Lato Light"/>
          <w:sz w:val="20"/>
          <w:szCs w:val="20"/>
        </w:rPr>
        <w:t>Figure gm3. Comparison of mean shapes by temporal period</w:t>
      </w:r>
      <w:r w:rsidR="00DC1326" w:rsidRPr="000B4946">
        <w:rPr>
          <w:rFonts w:ascii="Lato Light" w:hAnsi="Lato Light"/>
          <w:sz w:val="20"/>
          <w:szCs w:val="20"/>
        </w:rPr>
        <w:t xml:space="preserve"> (Middle Caddo [MC], Late Caddo [LC] and Historic Caddo {HC]), mortuary context (Mortuary [M] and Not [N]), and raw material (chert [C], jasper [J], quartzite [Q], and silicified wood [S])</w:t>
      </w:r>
      <w:r w:rsidRPr="000B4946">
        <w:rPr>
          <w:rFonts w:ascii="Lato Light" w:hAnsi="Lato Light"/>
          <w:sz w:val="20"/>
          <w:szCs w:val="20"/>
        </w:rPr>
        <w:t xml:space="preserve">. </w:t>
      </w:r>
      <w:r w:rsidRPr="000B4946">
        <w:rPr>
          <w:rFonts w:ascii="Lato Light" w:hAnsi="Lato Light"/>
          <w:i/>
          <w:sz w:val="20"/>
          <w:szCs w:val="20"/>
        </w:rPr>
        <w:t>Double click image to view in full resolution.</w:t>
      </w:r>
    </w:p>
    <w:p w14:paraId="7DE1736E" w14:textId="77777777" w:rsidR="003F2898" w:rsidRPr="000B4946" w:rsidRDefault="003F2898" w:rsidP="00963CA9">
      <w:pPr>
        <w:spacing w:after="0"/>
        <w:contextualSpacing/>
        <w:jc w:val="center"/>
        <w:rPr>
          <w:rFonts w:ascii="Lato Light" w:hAnsi="Lato Light"/>
          <w:sz w:val="24"/>
          <w:szCs w:val="24"/>
        </w:rPr>
      </w:pPr>
    </w:p>
    <w:p w14:paraId="4D1632FA" w14:textId="77777777" w:rsidR="003F2898" w:rsidRPr="00EC3E77" w:rsidRDefault="003F2898" w:rsidP="00963CA9">
      <w:pPr>
        <w:spacing w:after="0"/>
        <w:contextualSpacing/>
        <w:jc w:val="center"/>
        <w:rPr>
          <w:rFonts w:ascii="Lato Light" w:hAnsi="Lato Light"/>
          <w:sz w:val="24"/>
          <w:szCs w:val="24"/>
        </w:rPr>
      </w:pPr>
      <w:r w:rsidRPr="00EC3E77">
        <w:rPr>
          <w:rFonts w:ascii="Lato Light" w:hAnsi="Lato Light"/>
          <w:sz w:val="24"/>
          <w:szCs w:val="24"/>
        </w:rPr>
        <w:t>DISCUSSION</w:t>
      </w:r>
    </w:p>
    <w:p w14:paraId="67AE8FF0" w14:textId="77777777" w:rsidR="007E0556" w:rsidRPr="00EC3E77" w:rsidRDefault="007E0556" w:rsidP="00963CA9">
      <w:pPr>
        <w:spacing w:after="0"/>
        <w:contextualSpacing/>
        <w:jc w:val="center"/>
        <w:rPr>
          <w:rFonts w:ascii="Lato Light" w:hAnsi="Lato Light"/>
          <w:sz w:val="24"/>
          <w:szCs w:val="24"/>
        </w:rPr>
      </w:pPr>
    </w:p>
    <w:p w14:paraId="2ED4D257" w14:textId="43D0A290" w:rsidR="00F20734" w:rsidRPr="00EC3E77" w:rsidRDefault="00F20734" w:rsidP="00F20734">
      <w:pPr>
        <w:spacing w:after="0"/>
        <w:contextualSpacing/>
        <w:jc w:val="both"/>
        <w:rPr>
          <w:rFonts w:ascii="Lato Light" w:hAnsi="Lato Light"/>
          <w:sz w:val="24"/>
          <w:szCs w:val="24"/>
        </w:rPr>
      </w:pPr>
      <w:r w:rsidRPr="00EC3E77">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sidRPr="00EC3E77">
        <w:rPr>
          <w:rFonts w:ascii="Lato Light" w:hAnsi="Lato Light"/>
          <w:sz w:val="24"/>
          <w:szCs w:val="24"/>
        </w:rPr>
        <w:t>that occurs in</w:t>
      </w:r>
      <w:r w:rsidRPr="00EC3E77">
        <w:rPr>
          <w:rFonts w:ascii="Lato Light" w:hAnsi="Lato Light"/>
          <w:sz w:val="24"/>
          <w:szCs w:val="24"/>
        </w:rPr>
        <w:t xml:space="preserve"> the southern Caddo area </w:t>
      </w:r>
      <w:r w:rsidRPr="00EC3E77">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EC3E77">
        <w:rPr>
          <w:rFonts w:ascii="Lato Light" w:hAnsi="Lato Light"/>
          <w:sz w:val="24"/>
          <w:szCs w:val="24"/>
        </w:rPr>
        <w:instrText xml:space="preserve"> ADDIN EN.CITE </w:instrText>
      </w:r>
      <w:r w:rsidR="00051F7B" w:rsidRPr="00EC3E77">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EC3E77">
        <w:rPr>
          <w:rFonts w:ascii="Lato Light" w:hAnsi="Lato Light"/>
          <w:sz w:val="24"/>
          <w:szCs w:val="24"/>
        </w:rPr>
        <w:instrText xml:space="preserve"> ADDIN EN.CITE.DATA </w:instrText>
      </w:r>
      <w:r w:rsidR="00051F7B" w:rsidRPr="00EC3E77">
        <w:rPr>
          <w:rFonts w:ascii="Lato Light" w:hAnsi="Lato Light"/>
          <w:sz w:val="24"/>
          <w:szCs w:val="24"/>
        </w:rPr>
      </w:r>
      <w:r w:rsidR="00051F7B" w:rsidRPr="00EC3E77">
        <w:rPr>
          <w:rFonts w:ascii="Lato Light" w:hAnsi="Lato Light"/>
          <w:sz w:val="24"/>
          <w:szCs w:val="24"/>
        </w:rPr>
        <w:fldChar w:fldCharType="end"/>
      </w:r>
      <w:r w:rsidRPr="00EC3E77">
        <w:rPr>
          <w:rFonts w:ascii="Lato Light" w:hAnsi="Lato Light"/>
          <w:sz w:val="24"/>
          <w:szCs w:val="24"/>
        </w:rPr>
        <w:fldChar w:fldCharType="separate"/>
      </w:r>
      <w:r w:rsidRPr="00EC3E77">
        <w:rPr>
          <w:rFonts w:ascii="Lato Light" w:hAnsi="Lato Light"/>
          <w:noProof/>
          <w:sz w:val="24"/>
          <w:szCs w:val="24"/>
        </w:rPr>
        <w:t>(</w:t>
      </w:r>
      <w:hyperlink w:anchor="_ENREF_51" w:tooltip="Selden Jr., 2017 #5682" w:history="1">
        <w:r w:rsidR="006D0B1C" w:rsidRPr="00EC3E77">
          <w:rPr>
            <w:rStyle w:val="Hyperlink"/>
            <w:rFonts w:ascii="Lato Light" w:hAnsi="Lato Light"/>
            <w:sz w:val="24"/>
            <w:szCs w:val="24"/>
          </w:rPr>
          <w:t>Selden Jr. 2017</w:t>
        </w:r>
      </w:hyperlink>
      <w:r w:rsidRPr="00EC3E77">
        <w:rPr>
          <w:rFonts w:ascii="Lato Light" w:hAnsi="Lato Light"/>
          <w:noProof/>
          <w:sz w:val="24"/>
          <w:szCs w:val="24"/>
        </w:rPr>
        <w:t xml:space="preserve">, </w:t>
      </w:r>
      <w:hyperlink w:anchor="_ENREF_52" w:tooltip="Selden Jr., 2018 #7925" w:history="1">
        <w:r w:rsidR="006D0B1C" w:rsidRPr="00EC3E77">
          <w:rPr>
            <w:rStyle w:val="Hyperlink"/>
            <w:rFonts w:ascii="Lato Light" w:hAnsi="Lato Light"/>
            <w:sz w:val="24"/>
            <w:szCs w:val="24"/>
          </w:rPr>
          <w:t>2018a</w:t>
        </w:r>
      </w:hyperlink>
      <w:r w:rsidRPr="00EC3E77">
        <w:rPr>
          <w:rFonts w:ascii="Lato Light" w:hAnsi="Lato Light"/>
          <w:noProof/>
          <w:sz w:val="24"/>
          <w:szCs w:val="24"/>
        </w:rPr>
        <w:t xml:space="preserve">, </w:t>
      </w:r>
      <w:hyperlink w:anchor="_ENREF_53" w:tooltip="Selden Jr., 2018 #8071" w:history="1">
        <w:r w:rsidR="006D0B1C" w:rsidRPr="00EC3E77">
          <w:rPr>
            <w:rStyle w:val="Hyperlink"/>
            <w:rFonts w:ascii="Lato Light" w:hAnsi="Lato Light"/>
            <w:sz w:val="24"/>
            <w:szCs w:val="24"/>
          </w:rPr>
          <w:t>2018b</w:t>
        </w:r>
      </w:hyperlink>
      <w:r w:rsidRPr="00EC3E77">
        <w:rPr>
          <w:rFonts w:ascii="Lato Light" w:hAnsi="Lato Light"/>
          <w:noProof/>
          <w:sz w:val="24"/>
          <w:szCs w:val="24"/>
        </w:rPr>
        <w:t xml:space="preserve">, </w:t>
      </w:r>
      <w:hyperlink w:anchor="_ENREF_54" w:tooltip="Selden Jr., 2019 #8361" w:history="1">
        <w:r w:rsidR="006D0B1C" w:rsidRPr="00EC3E77">
          <w:rPr>
            <w:rStyle w:val="Hyperlink"/>
            <w:rFonts w:ascii="Lato Light" w:hAnsi="Lato Light"/>
            <w:sz w:val="24"/>
            <w:szCs w:val="24"/>
          </w:rPr>
          <w:t>2019</w:t>
        </w:r>
      </w:hyperlink>
      <w:r w:rsidRPr="00EC3E77">
        <w:rPr>
          <w:rFonts w:ascii="Lato Light" w:hAnsi="Lato Light"/>
          <w:noProof/>
          <w:sz w:val="24"/>
          <w:szCs w:val="24"/>
        </w:rPr>
        <w:t xml:space="preserve">, </w:t>
      </w:r>
      <w:hyperlink w:anchor="_ENREF_55" w:tooltip="Selden Jr., 2021 #8966" w:history="1">
        <w:r w:rsidR="006D0B1C" w:rsidRPr="00EC3E77">
          <w:rPr>
            <w:rStyle w:val="Hyperlink"/>
            <w:rFonts w:ascii="Lato Light" w:hAnsi="Lato Light"/>
            <w:sz w:val="24"/>
            <w:szCs w:val="24"/>
          </w:rPr>
          <w:t>2021a</w:t>
        </w:r>
      </w:hyperlink>
      <w:r w:rsidRPr="00EC3E77">
        <w:rPr>
          <w:rFonts w:ascii="Lato Light" w:hAnsi="Lato Light"/>
          <w:noProof/>
          <w:sz w:val="24"/>
          <w:szCs w:val="24"/>
        </w:rPr>
        <w:t xml:space="preserve">, </w:t>
      </w:r>
      <w:hyperlink w:anchor="_ENREF_56" w:tooltip="Selden Jr., 2021 #8967" w:history="1">
        <w:r w:rsidR="006D0B1C" w:rsidRPr="00EC3E77">
          <w:rPr>
            <w:rStyle w:val="Hyperlink"/>
            <w:rFonts w:ascii="Lato Light" w:hAnsi="Lato Light"/>
            <w:sz w:val="24"/>
            <w:szCs w:val="24"/>
          </w:rPr>
          <w:t>2021b</w:t>
        </w:r>
      </w:hyperlink>
      <w:r w:rsidRPr="00EC3E77">
        <w:rPr>
          <w:rFonts w:ascii="Lato Light" w:hAnsi="Lato Light"/>
          <w:noProof/>
          <w:sz w:val="24"/>
          <w:szCs w:val="24"/>
        </w:rPr>
        <w:t xml:space="preserve">; </w:t>
      </w:r>
      <w:hyperlink w:anchor="_ENREF_57" w:tooltip="Selden Jr., 2020 #8318" w:history="1">
        <w:r w:rsidR="006D0B1C" w:rsidRPr="00EC3E77">
          <w:rPr>
            <w:rStyle w:val="Hyperlink"/>
            <w:rFonts w:ascii="Lato Light" w:hAnsi="Lato Light"/>
            <w:sz w:val="24"/>
            <w:szCs w:val="24"/>
          </w:rPr>
          <w:t>Selden Jr., et al. 2020</w:t>
        </w:r>
      </w:hyperlink>
      <w:r w:rsidRPr="00EC3E77">
        <w:rPr>
          <w:rFonts w:ascii="Lato Light" w:hAnsi="Lato Light"/>
          <w:noProof/>
          <w:sz w:val="24"/>
          <w:szCs w:val="24"/>
        </w:rPr>
        <w:t xml:space="preserve">; </w:t>
      </w:r>
      <w:hyperlink w:anchor="_ENREF_59" w:tooltip="Selden Jr., 2014 #7156" w:history="1">
        <w:r w:rsidR="006D0B1C" w:rsidRPr="00EC3E77">
          <w:rPr>
            <w:rStyle w:val="Hyperlink"/>
            <w:rFonts w:ascii="Lato Light" w:hAnsi="Lato Light"/>
            <w:sz w:val="24"/>
            <w:szCs w:val="24"/>
          </w:rPr>
          <w:t>Selden Jr., et al. 2014</w:t>
        </w:r>
      </w:hyperlink>
      <w:r w:rsidRPr="00EC3E77">
        <w:rPr>
          <w:rFonts w:ascii="Lato Light" w:hAnsi="Lato Light"/>
          <w:noProof/>
          <w:sz w:val="24"/>
          <w:szCs w:val="24"/>
        </w:rPr>
        <w:t xml:space="preserve">; </w:t>
      </w:r>
      <w:hyperlink w:anchor="_ENREF_60" w:tooltip="Selden, 2018 #8616" w:history="1">
        <w:r w:rsidR="006D0B1C" w:rsidRPr="00EC3E77">
          <w:rPr>
            <w:rStyle w:val="Hyperlink"/>
            <w:rFonts w:ascii="Lato Light" w:hAnsi="Lato Light"/>
            <w:sz w:val="24"/>
            <w:szCs w:val="24"/>
          </w:rPr>
          <w:t>Selden, et al. 2018</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 This effort expands that research program to include morphological an</w:t>
      </w:r>
      <w:r w:rsidR="0035654A" w:rsidRPr="00EC3E77">
        <w:rPr>
          <w:rFonts w:ascii="Lato Light" w:hAnsi="Lato Light"/>
          <w:sz w:val="24"/>
          <w:szCs w:val="24"/>
        </w:rPr>
        <w:t>alyses of arrow points, and th</w:t>
      </w:r>
      <w:r w:rsidRPr="00EC3E77">
        <w:rPr>
          <w:rFonts w:ascii="Lato Light" w:hAnsi="Lato Light"/>
          <w:sz w:val="24"/>
          <w:szCs w:val="24"/>
        </w:rPr>
        <w:t xml:space="preserve">e working hypotheses employed in this study were derived from a series of ongoing exploratory network analyses that employ Caddo ceramic and lithic types </w:t>
      </w:r>
      <w:r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Traditions&lt;/secondary-title&gt;&lt;/titles&gt;&lt;dates&gt;&lt;year&gt;2021&lt;/year&gt;&lt;/dates&gt;&lt;pub-location&gt;Baton Rouge, in press&lt;/pub-location&gt;&lt;publisher&gt;LSU Press&lt;/publisher&gt;&lt;urls&gt;&lt;/urls&gt;&lt;/record&gt;&lt;/Cite&gt;&lt;/EndNote&gt;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55" w:tooltip="Selden Jr., 2021 #8966" w:history="1">
        <w:r w:rsidR="006D0B1C" w:rsidRPr="00EC3E77">
          <w:rPr>
            <w:rStyle w:val="Hyperlink"/>
            <w:rFonts w:ascii="Lato Light" w:hAnsi="Lato Light"/>
            <w:sz w:val="24"/>
            <w:szCs w:val="24"/>
          </w:rPr>
          <w:t>Selden Jr. 2021a</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 xml:space="preserve">. </w:t>
      </w:r>
    </w:p>
    <w:p w14:paraId="35961984" w14:textId="77777777" w:rsidR="00F20734" w:rsidRPr="00EC3E77" w:rsidRDefault="00F20734" w:rsidP="00F20734">
      <w:pPr>
        <w:spacing w:after="0"/>
        <w:contextualSpacing/>
        <w:rPr>
          <w:rFonts w:ascii="Lato Light" w:hAnsi="Lato Light"/>
          <w:sz w:val="24"/>
          <w:szCs w:val="24"/>
        </w:rPr>
      </w:pPr>
    </w:p>
    <w:p w14:paraId="5A5DA27C" w14:textId="77777777" w:rsidR="007E0556" w:rsidRPr="00EC3E77" w:rsidRDefault="007E0556" w:rsidP="007E0556">
      <w:pPr>
        <w:spacing w:after="0"/>
        <w:contextualSpacing/>
        <w:jc w:val="both"/>
        <w:rPr>
          <w:rFonts w:ascii="Lato Light" w:hAnsi="Lato Light"/>
          <w:sz w:val="24"/>
          <w:szCs w:val="24"/>
        </w:rPr>
      </w:pPr>
      <w:r w:rsidRPr="00EC3E77">
        <w:rPr>
          <w:rFonts w:ascii="Lato Light" w:hAnsi="Lato Light"/>
          <w:sz w:val="24"/>
          <w:szCs w:val="24"/>
        </w:rPr>
        <w:t xml:space="preserve">To test the hypothesis that Perdiz arrow point shape differs by raw material type, Perdiz arrow points from 10 Caddo sites </w:t>
      </w:r>
      <w:proofErr w:type="gramStart"/>
      <w:r w:rsidRPr="00EC3E77">
        <w:rPr>
          <w:rFonts w:ascii="Lato Light" w:hAnsi="Lato Light"/>
          <w:sz w:val="24"/>
          <w:szCs w:val="24"/>
        </w:rPr>
        <w:t>were aggregated</w:t>
      </w:r>
      <w:proofErr w:type="gramEnd"/>
      <w:r w:rsidRPr="00EC3E77">
        <w:rPr>
          <w:rFonts w:ascii="Lato Light" w:hAnsi="Lato Light"/>
          <w:sz w:val="24"/>
          <w:szCs w:val="24"/>
        </w:rPr>
        <w:t xml:space="preserve"> for a study of two-dimensional geometric morphometrics. Results demonstrate significant differences in Perdiz </w:t>
      </w:r>
      <w:r w:rsidR="001856FE" w:rsidRPr="00EC3E77">
        <w:rPr>
          <w:rFonts w:ascii="Lato Light" w:hAnsi="Lato Light"/>
          <w:sz w:val="24"/>
          <w:szCs w:val="24"/>
        </w:rPr>
        <w:t xml:space="preserve">arrow point </w:t>
      </w:r>
      <w:r w:rsidRPr="00EC3E77">
        <w:rPr>
          <w:rFonts w:ascii="Lato Light" w:hAnsi="Lato Light"/>
          <w:sz w:val="24"/>
          <w:szCs w:val="24"/>
        </w:rPr>
        <w:t xml:space="preserve">shape among </w:t>
      </w:r>
      <w:r w:rsidR="001856FE" w:rsidRPr="00EC3E77">
        <w:rPr>
          <w:rFonts w:ascii="Lato Light" w:hAnsi="Lato Light"/>
          <w:sz w:val="24"/>
          <w:szCs w:val="24"/>
        </w:rPr>
        <w:t xml:space="preserve">the </w:t>
      </w:r>
      <w:r w:rsidRPr="00EC3E77">
        <w:rPr>
          <w:rFonts w:ascii="Lato Light" w:hAnsi="Lato Light"/>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EC3E77">
        <w:rPr>
          <w:rFonts w:ascii="Lato Light" w:hAnsi="Lato Light"/>
          <w:sz w:val="24"/>
          <w:szCs w:val="24"/>
        </w:rPr>
        <w:t>were run</w:t>
      </w:r>
      <w:proofErr w:type="gramEnd"/>
      <w:r w:rsidRPr="00EC3E77">
        <w:rPr>
          <w:rFonts w:ascii="Lato Light" w:hAnsi="Lato Light"/>
          <w:sz w:val="24"/>
          <w:szCs w:val="24"/>
        </w:rPr>
        <w:t xml:space="preserve"> to assess whether Perdiz shape differs by site and mortuary context. Results demonstrate some significant morphological differences by site, providing additional information regarding potential geographic </w:t>
      </w:r>
      <w:r w:rsidRPr="00EC3E77">
        <w:rPr>
          <w:rFonts w:ascii="Lato Light" w:hAnsi="Lato Light"/>
          <w:sz w:val="24"/>
          <w:szCs w:val="24"/>
        </w:rPr>
        <w:lastRenderedPageBreak/>
        <w:t xml:space="preserve">constraints. There was also a significant morphological difference between those Perdiz points that </w:t>
      </w:r>
      <w:proofErr w:type="gramStart"/>
      <w:r w:rsidRPr="00EC3E77">
        <w:rPr>
          <w:rFonts w:ascii="Lato Light" w:hAnsi="Lato Light"/>
          <w:sz w:val="24"/>
          <w:szCs w:val="24"/>
        </w:rPr>
        <w:t>have been recovered</w:t>
      </w:r>
      <w:proofErr w:type="gramEnd"/>
      <w:r w:rsidRPr="00EC3E77">
        <w:rPr>
          <w:rFonts w:ascii="Lato Light" w:hAnsi="Lato Light"/>
          <w:sz w:val="24"/>
          <w:szCs w:val="24"/>
        </w:rPr>
        <w:t xml:space="preserve"> in and out of mortuary contexts.</w:t>
      </w:r>
    </w:p>
    <w:p w14:paraId="552F5E77" w14:textId="77777777" w:rsidR="00B4536A" w:rsidRPr="00EC3E77" w:rsidRDefault="00B4536A" w:rsidP="007E0556">
      <w:pPr>
        <w:spacing w:after="0"/>
        <w:contextualSpacing/>
        <w:jc w:val="both"/>
        <w:rPr>
          <w:rFonts w:ascii="Lato Light" w:hAnsi="Lato Light"/>
          <w:sz w:val="24"/>
          <w:szCs w:val="24"/>
        </w:rPr>
      </w:pPr>
    </w:p>
    <w:p w14:paraId="1547D8E5" w14:textId="77777777" w:rsidR="00B4536A" w:rsidRPr="00EC3E77" w:rsidRDefault="00B4536A" w:rsidP="00B4536A">
      <w:pPr>
        <w:spacing w:after="0"/>
        <w:contextualSpacing/>
        <w:jc w:val="center"/>
        <w:rPr>
          <w:rFonts w:ascii="Lato Light" w:hAnsi="Lato Light"/>
          <w:sz w:val="24"/>
          <w:szCs w:val="24"/>
        </w:rPr>
      </w:pPr>
      <w:r w:rsidRPr="00EC3E77">
        <w:rPr>
          <w:rFonts w:ascii="Lato Light" w:hAnsi="Lato Light"/>
          <w:sz w:val="24"/>
          <w:szCs w:val="24"/>
        </w:rPr>
        <w:t>CONCLUSION</w:t>
      </w:r>
    </w:p>
    <w:p w14:paraId="00587E9F" w14:textId="77777777" w:rsidR="0054700E" w:rsidRPr="00EC3E77" w:rsidRDefault="0054700E" w:rsidP="00B4536A">
      <w:pPr>
        <w:spacing w:after="0"/>
        <w:contextualSpacing/>
        <w:jc w:val="center"/>
        <w:rPr>
          <w:rFonts w:ascii="Lato Light" w:hAnsi="Lato Light"/>
          <w:sz w:val="24"/>
          <w:szCs w:val="24"/>
        </w:rPr>
      </w:pPr>
    </w:p>
    <w:p w14:paraId="5DFE3A6E" w14:textId="77777777"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Reading:</w:t>
      </w:r>
    </w:p>
    <w:p w14:paraId="7D146F4A" w14:textId="0568D97D"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Discussion of what attributes influence lithic artefact form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&lt;EndNote&gt;&lt;Cite&gt;&lt;Author&gt;Eren&lt;/Author&gt;&lt;Year&gt;2011&lt;/Year&gt;&lt;RecNum&gt;8936&lt;/RecNum&gt;&lt;DisplayText&gt;(Eren, et al. 2011)&lt;/DisplayText&gt;&lt;record&gt;&lt;rec-number&gt;8936&lt;/rec-number&gt;&lt;foreign-keys&gt;&lt;key app="EN" db-id="a9svvddf0ap9akeexa955fs0sx5easa2werr" timestamp="1604052269" guid="6995ddda-7a5f-4cad-a165-8f6556aa326a"&gt;8936&lt;/key&gt;&lt;/foreign-keys&gt;&lt;ref-type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14" w:tooltip="Eren, 2011 #8936" w:history="1">
        <w:r w:rsidR="006D0B1C" w:rsidRPr="00EC3E77">
          <w:rPr>
            <w:rStyle w:val="Hyperlink"/>
            <w:rFonts w:ascii="Lato Light" w:hAnsi="Lato Light"/>
            <w:sz w:val="24"/>
            <w:szCs w:val="24"/>
          </w:rPr>
          <w:t>Eren, et al. 2011</w:t>
        </w:r>
      </w:hyperlink>
      <w:r w:rsidRPr="00EC3E77">
        <w:rPr>
          <w:rFonts w:ascii="Lato Light" w:hAnsi="Lato Light"/>
          <w:noProof/>
          <w:sz w:val="24"/>
          <w:szCs w:val="24"/>
        </w:rPr>
        <w:t>)</w:t>
      </w:r>
      <w:r w:rsidRPr="00EC3E77">
        <w:rPr>
          <w:rFonts w:ascii="Lato Light" w:hAnsi="Lato Light"/>
          <w:sz w:val="24"/>
          <w:szCs w:val="24"/>
        </w:rPr>
        <w:fldChar w:fldCharType="end"/>
      </w:r>
    </w:p>
    <w:p w14:paraId="13FE769A" w14:textId="210972FF"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Fracture predictability and durability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&lt;EndNote&gt;&lt;Cite&gt;&lt;Author&gt;Braun&lt;/Author&gt;&lt;Year&gt;2009&lt;/Year&gt;&lt;RecNum&gt;8924&lt;/RecNum&gt;&lt;DisplayText&gt;(Braun, et al. 2009)&lt;/DisplayText&gt;&lt;record&gt;&lt;rec-number&gt;8924&lt;/rec-number&gt;&lt;foreign-keys&gt;&lt;key app="EN" db-id="a9svvddf0ap9akeexa955fs0sx5easa2werr" timestamp="1604052249" guid="11f6f579-fbfe-481e-93fd-298691c5cbea"&gt;8924&lt;/key&gt;&lt;/foreign-keys&gt;&lt;ref-type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9" w:tooltip="Braun, 2009 #8924" w:history="1">
        <w:r w:rsidR="006D0B1C" w:rsidRPr="00EC3E77">
          <w:rPr>
            <w:rStyle w:val="Hyperlink"/>
            <w:rFonts w:ascii="Lato Light" w:hAnsi="Lato Light"/>
            <w:sz w:val="24"/>
            <w:szCs w:val="24"/>
          </w:rPr>
          <w:t>Braun, et al. 2009</w:t>
        </w:r>
      </w:hyperlink>
      <w:r w:rsidRPr="00EC3E77">
        <w:rPr>
          <w:rFonts w:ascii="Lato Light" w:hAnsi="Lato Light"/>
          <w:noProof/>
          <w:sz w:val="24"/>
          <w:szCs w:val="24"/>
        </w:rPr>
        <w:t>)</w:t>
      </w:r>
      <w:r w:rsidRPr="00EC3E77">
        <w:rPr>
          <w:rFonts w:ascii="Lato Light" w:hAnsi="Lato Light"/>
          <w:sz w:val="24"/>
          <w:szCs w:val="24"/>
        </w:rPr>
        <w:fldChar w:fldCharType="end"/>
      </w:r>
    </w:p>
    <w:p w14:paraId="2418AA38" w14:textId="557A0E04"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Raw material quality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&lt;EndNote&gt;&lt;Cite&gt;&lt;Author&gt;Brantingham&lt;/Author&gt;&lt;Year&gt;2000&lt;/Year&gt;&lt;RecNum&gt;5904&lt;/RecNum&gt;&lt;DisplayText&gt;(Brantingham, et al. 2000)&lt;/DisplayText&gt;&lt;record&gt;&lt;rec-number&gt;5904&lt;/rec-number&gt;&lt;foreign-keys&gt;&lt;key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8" w:tooltip="Brantingham, 2000 #5904" w:history="1">
        <w:r w:rsidR="006D0B1C" w:rsidRPr="00EC3E77">
          <w:rPr>
            <w:rStyle w:val="Hyperlink"/>
            <w:rFonts w:ascii="Lato Light" w:hAnsi="Lato Light"/>
            <w:sz w:val="24"/>
            <w:szCs w:val="24"/>
          </w:rPr>
          <w:t>Brantingham, et al. 2000</w:t>
        </w:r>
      </w:hyperlink>
      <w:r w:rsidRPr="00EC3E77">
        <w:rPr>
          <w:rFonts w:ascii="Lato Light" w:hAnsi="Lato Light"/>
          <w:noProof/>
          <w:sz w:val="24"/>
          <w:szCs w:val="24"/>
        </w:rPr>
        <w:t>)</w:t>
      </w:r>
      <w:r w:rsidRPr="00EC3E77">
        <w:rPr>
          <w:rFonts w:ascii="Lato Light" w:hAnsi="Lato Light"/>
          <w:sz w:val="24"/>
          <w:szCs w:val="24"/>
        </w:rPr>
        <w:fldChar w:fldCharType="end"/>
      </w:r>
    </w:p>
    <w:p w14:paraId="6146E9A1" w14:textId="05F294C6"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Role of raw material differences in shape variation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&lt;EndNote&gt;&lt;Cite&gt;&lt;Author&gt;Eren&lt;/Author&gt;&lt;Year&gt;2014&lt;/Year&gt;&lt;RecNum&gt;8342&lt;/RecNum&gt;&lt;DisplayText&gt;(Eren, et al. 2014)&lt;/DisplayText&gt;&lt;record&gt;&lt;rec-number&gt;8342&lt;/rec-number&gt;&lt;foreign-keys&gt;&lt;key app="EN" db-id="a9svvddf0ap9akeexa955fs0sx5easa2werr" timestamp="1604051734" guid="ee157904-1706-4f01-b5c0-d21e24e4eb16"&gt;8342&lt;/key&gt;&lt;/foreign-keys&gt;&lt;ref-type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15" w:tooltip="Eren, 2014 #8342" w:history="1">
        <w:r w:rsidR="006D0B1C" w:rsidRPr="00EC3E77">
          <w:rPr>
            <w:rStyle w:val="Hyperlink"/>
            <w:rFonts w:ascii="Lato Light" w:hAnsi="Lato Light"/>
            <w:sz w:val="24"/>
            <w:szCs w:val="24"/>
          </w:rPr>
          <w:t>Eren, et al. 2014</w:t>
        </w:r>
      </w:hyperlink>
      <w:r w:rsidRPr="00EC3E77">
        <w:rPr>
          <w:rFonts w:ascii="Lato Light" w:hAnsi="Lato Light"/>
          <w:noProof/>
          <w:sz w:val="24"/>
          <w:szCs w:val="24"/>
        </w:rPr>
        <w:t>)</w:t>
      </w:r>
      <w:r w:rsidRPr="00EC3E77">
        <w:rPr>
          <w:rFonts w:ascii="Lato Light" w:hAnsi="Lato Light"/>
          <w:sz w:val="24"/>
          <w:szCs w:val="24"/>
        </w:rPr>
        <w:fldChar w:fldCharType="end"/>
      </w:r>
    </w:p>
    <w:p w14:paraId="787DA3AC" w14:textId="2A93411F"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Raw material selectivity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&lt;EndNote&gt;&lt;Cite&gt;&lt;Author&gt;Goldman-Neuman&lt;/Author&gt;&lt;Year&gt;2012&lt;/Year&gt;&lt;RecNum&gt;8930&lt;/RecNum&gt;&lt;DisplayText&gt;(Goldman-Neuman and Hovers 2012)&lt;/DisplayText&gt;&lt;record&gt;&lt;rec-number&gt;8930&lt;/rec-number&gt;&lt;foreign-keys&gt;&lt;key app="EN" db-id="a9svvddf0ap9akeexa955fs0sx5easa2werr" timestamp="1604052261" guid="499e875b-92d6-448e-9a27-ee16ae52f788"&gt;8930&lt;/key&gt;&lt;/foreign-keys&gt;&lt;ref-type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2" w:tooltip="Goldman-Neuman, 2012 #8930" w:history="1">
        <w:r w:rsidR="006D0B1C" w:rsidRPr="00EC3E77">
          <w:rPr>
            <w:rStyle w:val="Hyperlink"/>
            <w:rFonts w:ascii="Lato Light" w:hAnsi="Lato Light"/>
            <w:sz w:val="24"/>
            <w:szCs w:val="24"/>
          </w:rPr>
          <w:t>Goldman-Neuman and Hovers 2012</w:t>
        </w:r>
      </w:hyperlink>
      <w:r w:rsidRPr="00EC3E77">
        <w:rPr>
          <w:rFonts w:ascii="Lato Light" w:hAnsi="Lato Light"/>
          <w:noProof/>
          <w:sz w:val="24"/>
          <w:szCs w:val="24"/>
        </w:rPr>
        <w:t>)</w:t>
      </w:r>
      <w:r w:rsidRPr="00EC3E77">
        <w:rPr>
          <w:rFonts w:ascii="Lato Light" w:hAnsi="Lato Light"/>
          <w:sz w:val="24"/>
          <w:szCs w:val="24"/>
        </w:rPr>
        <w:fldChar w:fldCharType="end"/>
      </w:r>
    </w:p>
    <w:p w14:paraId="06FCE3B1" w14:textId="06B62CA9"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Flake shape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&lt;EndNote&gt;&lt;Cite&gt;&lt;Author&gt;Gurtov&lt;/Author&gt;&lt;Year&gt;2015&lt;/Year&gt;&lt;RecNum&gt;6245&lt;/RecNum&gt;&lt;DisplayText&gt;(Gurtov, et al. 2015)&lt;/DisplayText&gt;&lt;record&gt;&lt;rec-number&gt;6245&lt;/rec-number&gt;&lt;foreign-keys&gt;&lt;key app="EN" db-id="a9svvddf0ap9akeexa955fs0sx5easa2werr" timestamp="1604049572" guid="25b843ca-a39d-4a81-8e2d-7c2987e15c7c"&gt;6245&lt;/key&gt;&lt;/foreign-keys&gt;&lt;ref-type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5" w:tooltip="Gurtov, 2015 #6245" w:history="1">
        <w:r w:rsidR="006D0B1C" w:rsidRPr="00EC3E77">
          <w:rPr>
            <w:rStyle w:val="Hyperlink"/>
            <w:rFonts w:ascii="Lato Light" w:hAnsi="Lato Light"/>
            <w:sz w:val="24"/>
            <w:szCs w:val="24"/>
          </w:rPr>
          <w:t>Gurtov, et al. 2015</w:t>
        </w:r>
      </w:hyperlink>
      <w:r w:rsidRPr="00EC3E77">
        <w:rPr>
          <w:rFonts w:ascii="Lato Light" w:hAnsi="Lato Light"/>
          <w:noProof/>
          <w:sz w:val="24"/>
          <w:szCs w:val="24"/>
        </w:rPr>
        <w:t>)</w:t>
      </w:r>
      <w:r w:rsidRPr="00EC3E77">
        <w:rPr>
          <w:rFonts w:ascii="Lato Light" w:hAnsi="Lato Light"/>
          <w:sz w:val="24"/>
          <w:szCs w:val="24"/>
        </w:rPr>
        <w:fldChar w:fldCharType="end"/>
      </w:r>
    </w:p>
    <w:p w14:paraId="2EB7A77D" w14:textId="6416FE2D"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Reduction continuums </w:t>
      </w:r>
      <w:r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&lt;EndNote&gt;&lt;Cite&gt;&lt;Author&gt;Hiscock&lt;/Author&gt;&lt;Year&gt;2005&lt;/Year&gt;&lt;RecNum&gt;6274&lt;/RecNum&gt;&lt;DisplayText&gt;(Hiscock and Attenbrow 2005)&lt;/DisplayText&gt;&lt;record&gt;&lt;rec-number&gt;6274&lt;/rec-number&gt;&lt;foreign-keys&gt;&lt;key app="EN" db-id="a9svvddf0ap9akeexa955fs0sx5easa2werr" timestamp="1604049607" guid="d2727252-ad6b-4e88-a35a-9da16a93a6f4"&gt;6274&lt;/key&gt;&lt;/foreign-keys&gt;&lt;ref-type name="Book Section"&gt;5&lt;/ref-type&gt;&lt;contributors&gt;&lt;authors&gt;&lt;author&gt;Hiscock, Peter&lt;/author&gt;&lt;author&gt;Attenbrow, Val&lt;/author&gt;&lt;/authors&gt;&lt;secondary-authors&gt;&lt;author&gt;Clarkson, Chris&lt;/author&gt;&lt;author&gt;Lamb, Lara&lt;/author&gt;&lt;/secondary-authors&gt;&lt;/contributors&gt;&lt;titles&gt;&lt;title&gt;Reduction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Classification&lt;/full-title&gt;&lt;/periodical&gt;&lt;pages&gt;43-55&lt;/pages&gt;&lt;dates&gt;&lt;year&gt;2005&lt;/year&gt;&lt;/dates&gt;&lt;pub-location&gt;Oxford&lt;/pub-location&gt;&lt;publisher&gt;BAR International Series, Arcaheopress&lt;/publisher&gt;&lt;urls&gt;&lt;/urls&gt;&lt;/record&gt;&lt;/Cite&gt;&lt;/EndNote&gt;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6" w:tooltip="Hiscock, 2005 #6274" w:history="1">
        <w:r w:rsidR="006D0B1C" w:rsidRPr="00EC3E77">
          <w:rPr>
            <w:rStyle w:val="Hyperlink"/>
            <w:rFonts w:ascii="Lato Light" w:hAnsi="Lato Light"/>
            <w:sz w:val="24"/>
            <w:szCs w:val="24"/>
          </w:rPr>
          <w:t>Hiscock and Attenbrow 2005</w:t>
        </w:r>
      </w:hyperlink>
      <w:r w:rsidRPr="00EC3E77">
        <w:rPr>
          <w:rFonts w:ascii="Lato Light" w:hAnsi="Lato Light"/>
          <w:noProof/>
          <w:sz w:val="24"/>
          <w:szCs w:val="24"/>
        </w:rPr>
        <w:t>)</w:t>
      </w:r>
      <w:r w:rsidRPr="00EC3E77">
        <w:rPr>
          <w:rFonts w:ascii="Lato Light" w:hAnsi="Lato Light"/>
          <w:sz w:val="24"/>
          <w:szCs w:val="24"/>
        </w:rPr>
        <w:fldChar w:fldCharType="end"/>
      </w:r>
    </w:p>
    <w:p w14:paraId="56A12400" w14:textId="075C233F"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Mental templates/mechanics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&lt;EndNote&gt;&lt;Cite&gt;&lt;Author&gt;Monnier&lt;/Author&gt;&lt;Year&gt;2007&lt;/Year&gt;&lt;RecNum&gt;8933&lt;/RecNum&gt;&lt;DisplayText&gt;(Monnier 2007)&lt;/DisplayText&gt;&lt;record&gt;&lt;rec-number&gt;8933&lt;/rec-number&gt;&lt;foreign-keys&gt;&lt;key app="EN" db-id="a9svvddf0ap9akeexa955fs0sx5easa2werr" timestamp="1604052264" guid="57b7b470-ac9b-4978-97b6-25141c3d8f17"&gt;8933&lt;/key&gt;&lt;/foreign-keys&gt;&lt;ref-type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36" w:tooltip="Monnier, 2007 #8933" w:history="1">
        <w:r w:rsidR="006D0B1C" w:rsidRPr="00EC3E77">
          <w:rPr>
            <w:rStyle w:val="Hyperlink"/>
            <w:rFonts w:ascii="Lato Light" w:hAnsi="Lato Light"/>
            <w:sz w:val="24"/>
            <w:szCs w:val="24"/>
          </w:rPr>
          <w:t>Monnier 2007</w:t>
        </w:r>
      </w:hyperlink>
      <w:r w:rsidRPr="00EC3E77">
        <w:rPr>
          <w:rFonts w:ascii="Lato Light" w:hAnsi="Lato Light"/>
          <w:noProof/>
          <w:sz w:val="24"/>
          <w:szCs w:val="24"/>
        </w:rPr>
        <w:t>)</w:t>
      </w:r>
      <w:r w:rsidRPr="00EC3E77">
        <w:rPr>
          <w:rFonts w:ascii="Lato Light" w:hAnsi="Lato Light"/>
          <w:sz w:val="24"/>
          <w:szCs w:val="24"/>
        </w:rPr>
        <w:fldChar w:fldCharType="end"/>
      </w:r>
    </w:p>
    <w:p w14:paraId="7EEEF9AD" w14:textId="1F430C1E"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Style </w:t>
      </w:r>
      <w:r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&lt;EndNote&gt;&lt;Cite&gt;&lt;Author&gt;Sackett&lt;/Author&gt;&lt;Year&gt;1982&lt;/Year&gt;&lt;RecNum&gt;6681&lt;/RecNum&gt;&lt;DisplayText&gt;(Sackett 1982)&lt;/DisplayText&gt;&lt;record&gt;&lt;rec-number&gt;6681&lt;/rec-number&gt;&lt;foreign-keys&gt;&lt;key app="EN" db-id="a9svvddf0ap9akeexa955fs0sx5easa2werr" timestamp="1604050126" guid="3a2283f4-5954-480b-aa69-47e4579cecd5"&gt;6681&lt;/key&gt;&lt;/foreign-keys&gt;&lt;ref-type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electronic-resource-num&gt;10.1016/0278-4165(82)90008-3&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48" w:tooltip="Sackett, 1982 #6681" w:history="1">
        <w:r w:rsidR="006D0B1C" w:rsidRPr="00EC3E77">
          <w:rPr>
            <w:rStyle w:val="Hyperlink"/>
            <w:rFonts w:ascii="Lato Light" w:hAnsi="Lato Light"/>
            <w:sz w:val="24"/>
            <w:szCs w:val="24"/>
          </w:rPr>
          <w:t>Sackett 1982</w:t>
        </w:r>
      </w:hyperlink>
      <w:r w:rsidRPr="00EC3E77">
        <w:rPr>
          <w:rFonts w:ascii="Lato Light" w:hAnsi="Lato Light"/>
          <w:noProof/>
          <w:sz w:val="24"/>
          <w:szCs w:val="24"/>
        </w:rPr>
        <w:t>)</w:t>
      </w:r>
      <w:r w:rsidRPr="00EC3E77">
        <w:rPr>
          <w:rFonts w:ascii="Lato Light" w:hAnsi="Lato Light"/>
          <w:sz w:val="24"/>
          <w:szCs w:val="24"/>
        </w:rPr>
        <w:fldChar w:fldCharType="end"/>
      </w:r>
    </w:p>
    <w:p w14:paraId="30ED4E58" w14:textId="5F06849B"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Manufacturing traditions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&lt;EndNote&gt;&lt;Cite&gt;&lt;Author&gt;Schillinger&lt;/Author&gt;&lt;Year&gt;2016&lt;/Year&gt;&lt;RecNum&gt;8208&lt;/RecNum&gt;&lt;DisplayText&gt;(Schillinger, et al. 2016)&lt;/DisplayText&gt;&lt;record&gt;&lt;rec-number&gt;8208&lt;/rec-number&gt;&lt;foreign-keys&gt;&lt;key app="EN" db-id="a9svvddf0ap9akeexa955fs0sx5easa2werr" timestamp="1604051562" guid="40b1ea21-4278-4ea8-bb41-e3378499bff0"&gt;8208&lt;/key&gt;&lt;/foreign-keys&gt;&lt;ref-type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50" w:tooltip="Schillinger, 2016 #8208" w:history="1">
        <w:r w:rsidR="006D0B1C" w:rsidRPr="00EC3E77">
          <w:rPr>
            <w:rStyle w:val="Hyperlink"/>
            <w:rFonts w:ascii="Lato Light" w:hAnsi="Lato Light"/>
            <w:sz w:val="24"/>
            <w:szCs w:val="24"/>
          </w:rPr>
          <w:t>Schillinger, et al. 2016</w:t>
        </w:r>
      </w:hyperlink>
      <w:r w:rsidRPr="00EC3E77">
        <w:rPr>
          <w:rFonts w:ascii="Lato Light" w:hAnsi="Lato Light"/>
          <w:noProof/>
          <w:sz w:val="24"/>
          <w:szCs w:val="24"/>
        </w:rPr>
        <w:t>)</w:t>
      </w:r>
      <w:r w:rsidRPr="00EC3E77">
        <w:rPr>
          <w:rFonts w:ascii="Lato Light" w:hAnsi="Lato Light"/>
          <w:sz w:val="24"/>
          <w:szCs w:val="24"/>
        </w:rPr>
        <w:fldChar w:fldCharType="end"/>
      </w:r>
    </w:p>
    <w:p w14:paraId="1AE36069" w14:textId="161670C7"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Expedient behavior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&lt;EndNote&gt;&lt;Cite&gt;&lt;Author&gt;Vaquero&lt;/Author&gt;&lt;Year&gt;2017&lt;/Year&gt;&lt;RecNum&gt;8209&lt;/RecNum&gt;&lt;DisplayText&gt;(Vaquero and Romagnoli 2017)&lt;/DisplayText&gt;&lt;record&gt;&lt;rec-number&gt;8209&lt;/rec-number&gt;&lt;foreign-keys&gt;&lt;key app="EN" db-id="a9svvddf0ap9akeexa955fs0sx5easa2werr" timestamp="1604051563" guid="956b0d48-6719-480b-af0a-4499b7a71965"&gt;8209&lt;/key&gt;&lt;/foreign-keys&gt;&lt;ref-type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67" w:tooltip="Vaquero, 2017 #8209" w:history="1">
        <w:r w:rsidR="006D0B1C" w:rsidRPr="00EC3E77">
          <w:rPr>
            <w:rStyle w:val="Hyperlink"/>
            <w:rFonts w:ascii="Lato Light" w:hAnsi="Lato Light"/>
            <w:sz w:val="24"/>
            <w:szCs w:val="24"/>
          </w:rPr>
          <w:t>Vaquero and Romagnoli 2017</w:t>
        </w:r>
      </w:hyperlink>
      <w:r w:rsidRPr="00EC3E77">
        <w:rPr>
          <w:rFonts w:ascii="Lato Light" w:hAnsi="Lato Light"/>
          <w:noProof/>
          <w:sz w:val="24"/>
          <w:szCs w:val="24"/>
        </w:rPr>
        <w:t>)</w:t>
      </w:r>
      <w:r w:rsidRPr="00EC3E77">
        <w:rPr>
          <w:rFonts w:ascii="Lato Light" w:hAnsi="Lato Light"/>
          <w:sz w:val="24"/>
          <w:szCs w:val="24"/>
        </w:rPr>
        <w:fldChar w:fldCharType="end"/>
      </w:r>
    </w:p>
    <w:p w14:paraId="1FF658D7" w14:textId="33AF796B"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Raw material selection + gravity model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&lt;EndNote&gt;&lt;Cite&gt;&lt;Author&gt;Wilson&lt;/Author&gt;&lt;Year&gt;2007&lt;/Year&gt;&lt;RecNum&gt;7190&lt;/RecNum&gt;&lt;DisplayText&gt;(Wilson 2007)&lt;/DisplayText&gt;&lt;record&gt;&lt;rec-number&gt;7190&lt;/rec-number&gt;&lt;foreign-keys&gt;&lt;key app="EN" db-id="a9svvddf0ap9akeexa955fs0sx5easa2werr" timestamp="1604050890" guid="0135fea9-d942-45d0-9c18-a67bca4fc2b9"&gt;7190&lt;/key&gt;&lt;/foreign-keys&gt;&lt;ref-type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69" w:tooltip="Wilson, 2007 #7190" w:history="1">
        <w:r w:rsidR="006D0B1C" w:rsidRPr="00EC3E77">
          <w:rPr>
            <w:rStyle w:val="Hyperlink"/>
            <w:rFonts w:ascii="Lato Light" w:hAnsi="Lato Light"/>
            <w:sz w:val="24"/>
            <w:szCs w:val="24"/>
          </w:rPr>
          <w:t>Wilson 2007</w:t>
        </w:r>
      </w:hyperlink>
      <w:r w:rsidRPr="00EC3E77">
        <w:rPr>
          <w:rFonts w:ascii="Lato Light" w:hAnsi="Lato Light"/>
          <w:noProof/>
          <w:sz w:val="24"/>
          <w:szCs w:val="24"/>
        </w:rPr>
        <w:t>)</w:t>
      </w:r>
      <w:r w:rsidRPr="00EC3E77">
        <w:rPr>
          <w:rFonts w:ascii="Lato Light" w:hAnsi="Lato Light"/>
          <w:sz w:val="24"/>
          <w:szCs w:val="24"/>
        </w:rPr>
        <w:fldChar w:fldCharType="end"/>
      </w:r>
    </w:p>
    <w:p w14:paraId="48BAE887" w14:textId="77777777" w:rsidR="0054700E" w:rsidRPr="00CA759E" w:rsidRDefault="0054700E">
      <w:pPr>
        <w:rPr>
          <w:rFonts w:ascii="Lato Light" w:hAnsi="Lato Light"/>
          <w:sz w:val="24"/>
          <w:szCs w:val="24"/>
        </w:rPr>
      </w:pPr>
    </w:p>
    <w:p w14:paraId="45775444" w14:textId="77777777" w:rsidR="00F15C44" w:rsidRPr="00CA759E" w:rsidRDefault="00F15C44">
      <w:pPr>
        <w:rPr>
          <w:rFonts w:ascii="Lato Light" w:hAnsi="Lato Light"/>
          <w:sz w:val="24"/>
          <w:szCs w:val="24"/>
        </w:rPr>
      </w:pPr>
      <w:r w:rsidRPr="00CA759E">
        <w:rPr>
          <w:rFonts w:ascii="Lato Light" w:hAnsi="Lato Light"/>
          <w:sz w:val="24"/>
          <w:szCs w:val="24"/>
        </w:rPr>
        <w:br w:type="page"/>
      </w:r>
    </w:p>
    <w:p w14:paraId="0DE88AA6" w14:textId="77777777" w:rsidR="004C2A3A" w:rsidRPr="00CA759E" w:rsidRDefault="004C2A3A" w:rsidP="004C2A3A">
      <w:pPr>
        <w:jc w:val="center"/>
        <w:rPr>
          <w:rFonts w:ascii="Lato Light" w:hAnsi="Lato Light"/>
          <w:sz w:val="24"/>
          <w:szCs w:val="24"/>
        </w:rPr>
      </w:pPr>
      <w:r w:rsidRPr="00CA759E">
        <w:rPr>
          <w:rFonts w:ascii="Lato Light" w:hAnsi="Lato Light"/>
          <w:sz w:val="24"/>
          <w:szCs w:val="24"/>
        </w:rPr>
        <w:lastRenderedPageBreak/>
        <w:t>ACKNOWLEDGMENTS</w:t>
      </w:r>
    </w:p>
    <w:p w14:paraId="2D1BC2E5" w14:textId="40742093" w:rsidR="004C2A3A" w:rsidRPr="00CA759E" w:rsidRDefault="004C2A3A" w:rsidP="004C2A3A">
      <w:pPr>
        <w:jc w:val="both"/>
        <w:rPr>
          <w:rFonts w:ascii="Lato Light" w:hAnsi="Lato Light"/>
          <w:sz w:val="24"/>
          <w:szCs w:val="24"/>
        </w:rPr>
      </w:pPr>
      <w:r w:rsidRPr="00CA759E">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CA759E">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CA759E">
        <w:rPr>
          <w:rFonts w:ascii="Lato Light" w:hAnsi="Lato Light"/>
          <w:sz w:val="24"/>
          <w:szCs w:val="24"/>
        </w:rPr>
        <w:t>work flow</w:t>
      </w:r>
      <w:proofErr w:type="gramEnd"/>
      <w:r w:rsidR="001C4449" w:rsidRPr="00CA759E">
        <w:rPr>
          <w:rFonts w:ascii="Lato Light" w:hAnsi="Lato Light"/>
          <w:sz w:val="24"/>
          <w:szCs w:val="24"/>
        </w:rPr>
        <w:t xml:space="preserve"> were developed and funded by a Preservation Technology and Training grant (P14AP00138) to RZS from the National Center for Preservation</w:t>
      </w:r>
      <w:r w:rsidR="001B045A" w:rsidRPr="00CA759E">
        <w:rPr>
          <w:rFonts w:ascii="Lato Light" w:hAnsi="Lato Light"/>
          <w:sz w:val="24"/>
          <w:szCs w:val="24"/>
        </w:rPr>
        <w:t xml:space="preserve"> Technology and Training</w:t>
      </w:r>
      <w:r w:rsidR="001C4449" w:rsidRPr="00CA759E">
        <w:rPr>
          <w:rFonts w:ascii="Lato Light" w:hAnsi="Lato Light"/>
          <w:sz w:val="24"/>
          <w:szCs w:val="24"/>
        </w:rPr>
        <w:t>, as well as grants from the National Forests and Grasslands in Texas (15-PA-11081300-033) and the United States Forest Service (20-PA-11081300-074).</w:t>
      </w:r>
    </w:p>
    <w:p w14:paraId="1D1094B3" w14:textId="77777777" w:rsidR="00800F84" w:rsidRPr="00CA759E" w:rsidRDefault="00800F84" w:rsidP="00800F84">
      <w:pPr>
        <w:jc w:val="center"/>
        <w:rPr>
          <w:rFonts w:ascii="Lato Light" w:hAnsi="Lato Light"/>
          <w:sz w:val="24"/>
          <w:szCs w:val="24"/>
        </w:rPr>
      </w:pPr>
    </w:p>
    <w:p w14:paraId="202551C6" w14:textId="77777777" w:rsidR="00800F84" w:rsidRPr="00CA759E" w:rsidRDefault="00800F84" w:rsidP="00800F84">
      <w:pPr>
        <w:jc w:val="center"/>
        <w:rPr>
          <w:rFonts w:ascii="Lato Light" w:hAnsi="Lato Light"/>
          <w:sz w:val="24"/>
          <w:szCs w:val="24"/>
        </w:rPr>
      </w:pPr>
      <w:r w:rsidRPr="00CA759E">
        <w:rPr>
          <w:rFonts w:ascii="Lato Light" w:hAnsi="Lato Light"/>
          <w:sz w:val="24"/>
          <w:szCs w:val="24"/>
        </w:rPr>
        <w:t>DATA MANAGEMENT</w:t>
      </w:r>
    </w:p>
    <w:p w14:paraId="52BEDBFD" w14:textId="77777777" w:rsidR="00800F84" w:rsidRPr="00CA759E" w:rsidRDefault="00800F84" w:rsidP="00800F84">
      <w:pPr>
        <w:jc w:val="both"/>
        <w:rPr>
          <w:rFonts w:ascii="Lato Light" w:hAnsi="Lato Light"/>
          <w:sz w:val="24"/>
          <w:szCs w:val="24"/>
        </w:rPr>
      </w:pPr>
      <w:r w:rsidRPr="00CA759E">
        <w:rPr>
          <w:rFonts w:ascii="Lato Light" w:hAnsi="Lato Light"/>
          <w:sz w:val="24"/>
          <w:szCs w:val="24"/>
        </w:rPr>
        <w:t>Data and analysis code associated with this study can be accessed through the GitHub repository (</w:t>
      </w:r>
      <w:hyperlink r:id="rId12" w:history="1">
        <w:r w:rsidRPr="00CA759E">
          <w:rPr>
            <w:rStyle w:val="Hyperlink"/>
            <w:rFonts w:ascii="Lato Light" w:hAnsi="Lato Light"/>
            <w:sz w:val="24"/>
            <w:szCs w:val="24"/>
          </w:rPr>
          <w:t>https://</w:t>
        </w:r>
        <w:r w:rsidR="0072520B" w:rsidRPr="00CA759E">
          <w:rPr>
            <w:rStyle w:val="Hyperlink"/>
            <w:rFonts w:ascii="Lato Light" w:hAnsi="Lato Light"/>
            <w:sz w:val="24"/>
            <w:szCs w:val="24"/>
          </w:rPr>
          <w:t>aksel-blaise.github.io/perdiz</w:t>
        </w:r>
      </w:hyperlink>
      <w:r w:rsidRPr="00CA759E">
        <w:rPr>
          <w:rFonts w:ascii="Lato Light" w:hAnsi="Lato Light"/>
          <w:sz w:val="24"/>
          <w:szCs w:val="24"/>
        </w:rPr>
        <w:t xml:space="preserve">), which is digitally curated on the Open Science Framework (OSF) DOI 10.17605/OSF.IO/DEJ74. All scan data (unprocessed and processed) </w:t>
      </w:r>
      <w:proofErr w:type="gramStart"/>
      <w:r w:rsidRPr="00CA759E">
        <w:rPr>
          <w:rFonts w:ascii="Lato Light" w:hAnsi="Lato Light"/>
          <w:sz w:val="24"/>
          <w:szCs w:val="24"/>
        </w:rPr>
        <w:t>are embargoed</w:t>
      </w:r>
      <w:proofErr w:type="gramEnd"/>
      <w:r w:rsidRPr="00CA759E">
        <w:rPr>
          <w:rFonts w:ascii="Lato Light" w:hAnsi="Lato Light"/>
          <w:sz w:val="24"/>
          <w:szCs w:val="24"/>
        </w:rPr>
        <w:t xml:space="preserve"> for a period of five years from the date of the last manuscript submission that employs them. The unprocessed scan data </w:t>
      </w:r>
      <w:proofErr w:type="gramStart"/>
      <w:r w:rsidRPr="00CA759E">
        <w:rPr>
          <w:rFonts w:ascii="Lato Light" w:hAnsi="Lato Light"/>
          <w:sz w:val="24"/>
          <w:szCs w:val="24"/>
        </w:rPr>
        <w:t>were uploaded</w:t>
      </w:r>
      <w:proofErr w:type="gramEnd"/>
      <w:r w:rsidRPr="00CA759E">
        <w:rPr>
          <w:rFonts w:ascii="Lato Light" w:hAnsi="Lato Light"/>
          <w:sz w:val="24"/>
          <w:szCs w:val="24"/>
        </w:rPr>
        <w:t xml:space="preserve"> to the OSF, where the preprint of this paper and all supplementary materials have been</w:t>
      </w:r>
      <w:r w:rsidR="001E4E0D" w:rsidRPr="00CA759E">
        <w:rPr>
          <w:rFonts w:ascii="Lato Light" w:hAnsi="Lato Light"/>
          <w:sz w:val="24"/>
          <w:szCs w:val="24"/>
        </w:rPr>
        <w:t xml:space="preserve"> made available</w:t>
      </w:r>
      <w:r w:rsidRPr="00CA759E">
        <w:rPr>
          <w:rFonts w:ascii="Lato Light" w:hAnsi="Lato Light"/>
          <w:sz w:val="24"/>
          <w:szCs w:val="24"/>
        </w:rPr>
        <w:t>.</w:t>
      </w:r>
    </w:p>
    <w:p w14:paraId="7F0A688D" w14:textId="77777777" w:rsidR="00800F84" w:rsidRPr="00CA759E" w:rsidRDefault="00800F84">
      <w:pPr>
        <w:rPr>
          <w:rFonts w:ascii="Lato Light" w:hAnsi="Lato Light"/>
          <w:sz w:val="24"/>
          <w:szCs w:val="24"/>
        </w:rPr>
      </w:pPr>
      <w:r w:rsidRPr="00CA759E">
        <w:rPr>
          <w:rFonts w:ascii="Lato Light" w:hAnsi="Lato Light"/>
          <w:sz w:val="24"/>
          <w:szCs w:val="24"/>
        </w:rPr>
        <w:br w:type="page"/>
      </w:r>
    </w:p>
    <w:p w14:paraId="4D59DBCA" w14:textId="77777777" w:rsidR="00E93C61" w:rsidRPr="000B4946" w:rsidRDefault="00E93C61" w:rsidP="00E93C61">
      <w:pPr>
        <w:jc w:val="center"/>
        <w:rPr>
          <w:rFonts w:ascii="Lato Light" w:hAnsi="Lato Light"/>
          <w:sz w:val="24"/>
          <w:szCs w:val="24"/>
        </w:rPr>
      </w:pPr>
      <w:r w:rsidRPr="000B4946">
        <w:rPr>
          <w:rFonts w:ascii="Lato Light" w:hAnsi="Lato Light"/>
          <w:sz w:val="24"/>
          <w:szCs w:val="24"/>
        </w:rPr>
        <w:lastRenderedPageBreak/>
        <w:t>REFERENCES CITED</w:t>
      </w:r>
    </w:p>
    <w:p w14:paraId="728A41DD" w14:textId="77777777" w:rsidR="006D0B1C" w:rsidRPr="006D0B1C" w:rsidRDefault="00E93C61" w:rsidP="006D0B1C">
      <w:pPr>
        <w:pStyle w:val="EndNoteBibliography"/>
        <w:ind w:left="720" w:hanging="720"/>
      </w:pPr>
      <w:r w:rsidRPr="000B4946">
        <w:fldChar w:fldCharType="begin"/>
      </w:r>
      <w:r w:rsidRPr="000B4946">
        <w:instrText xml:space="preserve"> ADDIN EN.REFLIST </w:instrText>
      </w:r>
      <w:r w:rsidRPr="000B4946">
        <w:fldChar w:fldCharType="separate"/>
      </w:r>
      <w:bookmarkStart w:id="1" w:name="_ENREF_1"/>
      <w:r w:rsidR="006D0B1C" w:rsidRPr="006D0B1C">
        <w:t>Ahler, Stanley A. and Phil R. Geib</w:t>
      </w:r>
    </w:p>
    <w:p w14:paraId="50E1B31F" w14:textId="77777777" w:rsidR="006D0B1C" w:rsidRPr="006D0B1C" w:rsidRDefault="006D0B1C" w:rsidP="006D0B1C">
      <w:pPr>
        <w:pStyle w:val="EndNoteBibliography"/>
        <w:ind w:left="720" w:hanging="720"/>
      </w:pPr>
      <w:r w:rsidRPr="006D0B1C">
        <w:tab/>
        <w:t>2000</w:t>
      </w:r>
      <w:r w:rsidRPr="006D0B1C">
        <w:tab/>
        <w:t xml:space="preserve">Why Flute? Folsom Point Design and Adaptation. </w:t>
      </w:r>
      <w:r w:rsidRPr="006D0B1C">
        <w:rPr>
          <w:i/>
        </w:rPr>
        <w:t>Journal of Archaeological Science</w:t>
      </w:r>
      <w:r w:rsidRPr="006D0B1C">
        <w:t xml:space="preserve"> 27(9):799-820. DOI: 10.1006/jasc.1999.0503</w:t>
      </w:r>
    </w:p>
    <w:bookmarkEnd w:id="1"/>
    <w:p w14:paraId="3ABBECEF" w14:textId="77777777" w:rsidR="006D0B1C" w:rsidRPr="006D0B1C" w:rsidRDefault="006D0B1C" w:rsidP="006D0B1C">
      <w:pPr>
        <w:pStyle w:val="EndNoteBibliography"/>
        <w:spacing w:after="0"/>
      </w:pPr>
    </w:p>
    <w:p w14:paraId="23489FE6" w14:textId="77777777" w:rsidR="006D0B1C" w:rsidRPr="006D0B1C" w:rsidRDefault="006D0B1C" w:rsidP="006D0B1C">
      <w:pPr>
        <w:pStyle w:val="EndNoteBibliography"/>
        <w:ind w:left="720" w:hanging="720"/>
      </w:pPr>
      <w:bookmarkStart w:id="2" w:name="_ENREF_2"/>
      <w:r w:rsidRPr="006D0B1C">
        <w:t>Ambrose, Stanley H.</w:t>
      </w:r>
    </w:p>
    <w:p w14:paraId="7FD97509" w14:textId="77777777" w:rsidR="006D0B1C" w:rsidRPr="006D0B1C" w:rsidRDefault="006D0B1C" w:rsidP="006D0B1C">
      <w:pPr>
        <w:pStyle w:val="EndNoteBibliography"/>
        <w:ind w:left="720" w:hanging="720"/>
      </w:pPr>
      <w:r w:rsidRPr="006D0B1C">
        <w:tab/>
        <w:t>2006</w:t>
      </w:r>
      <w:r w:rsidRPr="006D0B1C">
        <w:tab/>
        <w:t xml:space="preserve">Howiesons Poort lithic raw material procurement patterns and the evolution of modern human behavior: A response to Minichillo (2006). </w:t>
      </w:r>
      <w:r w:rsidRPr="006D0B1C">
        <w:rPr>
          <w:i/>
        </w:rPr>
        <w:t>Journal of Human Evolution</w:t>
      </w:r>
      <w:r w:rsidRPr="006D0B1C">
        <w:t xml:space="preserve"> 50(3):365-369. DOI: 10.1016/j.jhevol.2005.12.006</w:t>
      </w:r>
    </w:p>
    <w:bookmarkEnd w:id="2"/>
    <w:p w14:paraId="45C38712" w14:textId="77777777" w:rsidR="006D0B1C" w:rsidRPr="006D0B1C" w:rsidRDefault="006D0B1C" w:rsidP="006D0B1C">
      <w:pPr>
        <w:pStyle w:val="EndNoteBibliography"/>
        <w:spacing w:after="0"/>
      </w:pPr>
    </w:p>
    <w:p w14:paraId="180F9D8B" w14:textId="77777777" w:rsidR="006D0B1C" w:rsidRPr="006D0B1C" w:rsidRDefault="006D0B1C" w:rsidP="006D0B1C">
      <w:pPr>
        <w:pStyle w:val="EndNoteBibliography"/>
        <w:ind w:left="720" w:hanging="720"/>
      </w:pPr>
      <w:bookmarkStart w:id="3" w:name="_ENREF_3"/>
      <w:r w:rsidRPr="006D0B1C">
        <w:t>Banks, Larry D.</w:t>
      </w:r>
    </w:p>
    <w:p w14:paraId="247DB303" w14:textId="77777777" w:rsidR="006D0B1C" w:rsidRPr="006D0B1C" w:rsidRDefault="006D0B1C" w:rsidP="006D0B1C">
      <w:pPr>
        <w:pStyle w:val="EndNoteBibliography"/>
        <w:ind w:left="720" w:hanging="720"/>
      </w:pPr>
      <w:r w:rsidRPr="006D0B1C">
        <w:tab/>
        <w:t>1990</w:t>
      </w:r>
      <w:r w:rsidRPr="006D0B1C">
        <w:tab/>
      </w:r>
      <w:r w:rsidRPr="006D0B1C">
        <w:rPr>
          <w:i/>
        </w:rPr>
        <w:t>From Mountain Peaks to Alligator Stomachs: A Review of Lithic Sources in the Trans-Mississippi South, The Southern Plains</w:t>
      </w:r>
      <w:r w:rsidRPr="006D0B1C">
        <w:t xml:space="preserve">. Memoir No. 4. Oklahoma Anthropological Society, Norman. </w:t>
      </w:r>
    </w:p>
    <w:bookmarkEnd w:id="3"/>
    <w:p w14:paraId="65573A79" w14:textId="77777777" w:rsidR="006D0B1C" w:rsidRPr="006D0B1C" w:rsidRDefault="006D0B1C" w:rsidP="006D0B1C">
      <w:pPr>
        <w:pStyle w:val="EndNoteBibliography"/>
        <w:spacing w:after="0"/>
      </w:pPr>
    </w:p>
    <w:p w14:paraId="508218B0" w14:textId="77777777" w:rsidR="006D0B1C" w:rsidRPr="006D0B1C" w:rsidRDefault="006D0B1C" w:rsidP="006D0B1C">
      <w:pPr>
        <w:pStyle w:val="EndNoteBibliography"/>
        <w:ind w:left="720" w:hanging="720"/>
      </w:pPr>
      <w:bookmarkStart w:id="4" w:name="_ENREF_4"/>
      <w:r w:rsidRPr="006D0B1C">
        <w:t>Bleed, Peter</w:t>
      </w:r>
    </w:p>
    <w:p w14:paraId="7888C540" w14:textId="77777777" w:rsidR="006D0B1C" w:rsidRPr="006D0B1C" w:rsidRDefault="006D0B1C" w:rsidP="006D0B1C">
      <w:pPr>
        <w:pStyle w:val="EndNoteBibliography"/>
        <w:ind w:left="720" w:hanging="720"/>
      </w:pPr>
      <w:r w:rsidRPr="006D0B1C">
        <w:tab/>
        <w:t>1986</w:t>
      </w:r>
      <w:r w:rsidRPr="006D0B1C">
        <w:tab/>
        <w:t xml:space="preserve">The Optimal Design of Hunting Weapons: Maintainability or Reliability. </w:t>
      </w:r>
      <w:r w:rsidRPr="006D0B1C">
        <w:rPr>
          <w:i/>
        </w:rPr>
        <w:t>American Antiquity</w:t>
      </w:r>
      <w:r w:rsidRPr="006D0B1C">
        <w:t xml:space="preserve"> 51(4):737-747. DOI: 10.2307/280862</w:t>
      </w:r>
    </w:p>
    <w:bookmarkEnd w:id="4"/>
    <w:p w14:paraId="62B95118" w14:textId="77777777" w:rsidR="006D0B1C" w:rsidRPr="006D0B1C" w:rsidRDefault="006D0B1C" w:rsidP="006D0B1C">
      <w:pPr>
        <w:pStyle w:val="EndNoteBibliography"/>
        <w:spacing w:after="0"/>
      </w:pPr>
    </w:p>
    <w:p w14:paraId="0EC2592B" w14:textId="77777777" w:rsidR="006D0B1C" w:rsidRPr="006D0B1C" w:rsidRDefault="006D0B1C" w:rsidP="006D0B1C">
      <w:pPr>
        <w:pStyle w:val="EndNoteBibliography"/>
        <w:ind w:left="720" w:hanging="720"/>
      </w:pPr>
      <w:bookmarkStart w:id="5" w:name="_ENREF_5"/>
      <w:r w:rsidRPr="006D0B1C">
        <w:t>Bleed, Peter and Marlene Meier</w:t>
      </w:r>
    </w:p>
    <w:p w14:paraId="40BECF0A" w14:textId="77777777" w:rsidR="006D0B1C" w:rsidRPr="006D0B1C" w:rsidRDefault="006D0B1C" w:rsidP="006D0B1C">
      <w:pPr>
        <w:pStyle w:val="EndNoteBibliography"/>
        <w:ind w:left="720" w:hanging="720"/>
      </w:pPr>
      <w:r w:rsidRPr="006D0B1C">
        <w:tab/>
        <w:t>1980</w:t>
      </w:r>
      <w:r w:rsidRPr="006D0B1C">
        <w:tab/>
        <w:t xml:space="preserve">An Objective Test of the Effects of Heat Treatment of Flakeable Stone. </w:t>
      </w:r>
      <w:r w:rsidRPr="006D0B1C">
        <w:rPr>
          <w:i/>
        </w:rPr>
        <w:t>American Antiquity</w:t>
      </w:r>
      <w:r w:rsidRPr="006D0B1C">
        <w:t xml:space="preserve"> 45(3):502-507. DOI: 10.2307/279865</w:t>
      </w:r>
    </w:p>
    <w:bookmarkEnd w:id="5"/>
    <w:p w14:paraId="374B62D4" w14:textId="77777777" w:rsidR="006D0B1C" w:rsidRPr="006D0B1C" w:rsidRDefault="006D0B1C" w:rsidP="006D0B1C">
      <w:pPr>
        <w:pStyle w:val="EndNoteBibliography"/>
        <w:spacing w:after="0"/>
      </w:pPr>
    </w:p>
    <w:p w14:paraId="45AC65E8" w14:textId="77777777" w:rsidR="006D0B1C" w:rsidRPr="006D0B1C" w:rsidRDefault="006D0B1C" w:rsidP="006D0B1C">
      <w:pPr>
        <w:pStyle w:val="EndNoteBibliography"/>
        <w:ind w:left="720" w:hanging="720"/>
      </w:pPr>
      <w:bookmarkStart w:id="6" w:name="_ENREF_6"/>
      <w:r w:rsidRPr="006D0B1C">
        <w:t>Bonhomme, Vincent, Emily Forster, Michael Wallace, Eleanor Stillman, Michael Charles and Glynis Jones</w:t>
      </w:r>
    </w:p>
    <w:p w14:paraId="31F836BA" w14:textId="77777777" w:rsidR="006D0B1C" w:rsidRPr="006D0B1C" w:rsidRDefault="006D0B1C" w:rsidP="006D0B1C">
      <w:pPr>
        <w:pStyle w:val="EndNoteBibliography"/>
        <w:ind w:left="720" w:hanging="720"/>
      </w:pPr>
      <w:r w:rsidRPr="006D0B1C">
        <w:tab/>
        <w:t>2017</w:t>
      </w:r>
      <w:r w:rsidRPr="006D0B1C">
        <w:tab/>
        <w:t xml:space="preserve">Identification of inter- and intra-species variation in cereal grains through geometric morphometric analysis, and its resilience under experimental charring. </w:t>
      </w:r>
      <w:r w:rsidRPr="006D0B1C">
        <w:rPr>
          <w:i/>
        </w:rPr>
        <w:t>Journal of Archaeological Science</w:t>
      </w:r>
      <w:r w:rsidRPr="006D0B1C">
        <w:t xml:space="preserve"> 86:60-67. DOI: 10.1016/j.jas.2017.09.010</w:t>
      </w:r>
    </w:p>
    <w:bookmarkEnd w:id="6"/>
    <w:p w14:paraId="47274AF5" w14:textId="77777777" w:rsidR="006D0B1C" w:rsidRPr="006D0B1C" w:rsidRDefault="006D0B1C" w:rsidP="006D0B1C">
      <w:pPr>
        <w:pStyle w:val="EndNoteBibliography"/>
        <w:spacing w:after="0"/>
      </w:pPr>
    </w:p>
    <w:p w14:paraId="5160D101" w14:textId="77777777" w:rsidR="006D0B1C" w:rsidRPr="006D0B1C" w:rsidRDefault="006D0B1C" w:rsidP="006D0B1C">
      <w:pPr>
        <w:pStyle w:val="EndNoteBibliography"/>
        <w:ind w:left="720" w:hanging="720"/>
      </w:pPr>
      <w:bookmarkStart w:id="7" w:name="_ENREF_7"/>
      <w:r w:rsidRPr="006D0B1C">
        <w:t>Bonhomme, Vincent, Sandrine Picq, Cédric Gaucherel and Julien Claude</w:t>
      </w:r>
    </w:p>
    <w:p w14:paraId="2DA29898" w14:textId="77777777" w:rsidR="006D0B1C" w:rsidRPr="006D0B1C" w:rsidRDefault="006D0B1C" w:rsidP="006D0B1C">
      <w:pPr>
        <w:pStyle w:val="EndNoteBibliography"/>
        <w:ind w:left="720" w:hanging="720"/>
      </w:pPr>
      <w:r w:rsidRPr="006D0B1C">
        <w:tab/>
        <w:t>2014</w:t>
      </w:r>
      <w:r w:rsidRPr="006D0B1C">
        <w:tab/>
        <w:t xml:space="preserve">Momocs: Outline Analysis Using R. </w:t>
      </w:r>
      <w:r w:rsidRPr="006D0B1C">
        <w:rPr>
          <w:i/>
        </w:rPr>
        <w:t>Journal of Statistical Software</w:t>
      </w:r>
      <w:r w:rsidRPr="006D0B1C">
        <w:t xml:space="preserve"> 56(13). DOI: 10.18637/jss.v056.i13</w:t>
      </w:r>
    </w:p>
    <w:bookmarkEnd w:id="7"/>
    <w:p w14:paraId="075AAB0A" w14:textId="77777777" w:rsidR="006D0B1C" w:rsidRPr="006D0B1C" w:rsidRDefault="006D0B1C" w:rsidP="006D0B1C">
      <w:pPr>
        <w:pStyle w:val="EndNoteBibliography"/>
        <w:spacing w:after="0"/>
      </w:pPr>
    </w:p>
    <w:p w14:paraId="56A24930" w14:textId="77777777" w:rsidR="006D0B1C" w:rsidRPr="006D0B1C" w:rsidRDefault="006D0B1C" w:rsidP="006D0B1C">
      <w:pPr>
        <w:pStyle w:val="EndNoteBibliography"/>
        <w:ind w:left="720" w:hanging="720"/>
      </w:pPr>
      <w:bookmarkStart w:id="8" w:name="_ENREF_8"/>
      <w:r w:rsidRPr="006D0B1C">
        <w:t>Brantingham, P. Jeffrey, John W. Olsen, Jason A. Rech and Andrei I. Krivoshapkin</w:t>
      </w:r>
    </w:p>
    <w:p w14:paraId="0C1EE4D8" w14:textId="77777777" w:rsidR="006D0B1C" w:rsidRPr="006D0B1C" w:rsidRDefault="006D0B1C" w:rsidP="006D0B1C">
      <w:pPr>
        <w:pStyle w:val="EndNoteBibliography"/>
        <w:ind w:left="720" w:hanging="720"/>
      </w:pPr>
      <w:r w:rsidRPr="006D0B1C">
        <w:tab/>
        <w:t>2000</w:t>
      </w:r>
      <w:r w:rsidRPr="006D0B1C">
        <w:tab/>
        <w:t xml:space="preserve">Raw Material Quality and Prepared Core Technologies in Northeast Asia. </w:t>
      </w:r>
      <w:r w:rsidRPr="006D0B1C">
        <w:rPr>
          <w:i/>
        </w:rPr>
        <w:t>Journal of Archaeological Science</w:t>
      </w:r>
      <w:r w:rsidRPr="006D0B1C">
        <w:t xml:space="preserve"> 27(3):255-271. DOI: 10.1006/jasc.1999.0456</w:t>
      </w:r>
    </w:p>
    <w:bookmarkEnd w:id="8"/>
    <w:p w14:paraId="1B68D28B" w14:textId="77777777" w:rsidR="006D0B1C" w:rsidRPr="006D0B1C" w:rsidRDefault="006D0B1C" w:rsidP="006D0B1C">
      <w:pPr>
        <w:pStyle w:val="EndNoteBibliography"/>
        <w:spacing w:after="0"/>
      </w:pPr>
    </w:p>
    <w:p w14:paraId="08B258C2" w14:textId="77777777" w:rsidR="006D0B1C" w:rsidRPr="006D0B1C" w:rsidRDefault="006D0B1C" w:rsidP="006D0B1C">
      <w:pPr>
        <w:pStyle w:val="EndNoteBibliography"/>
        <w:ind w:left="720" w:hanging="720"/>
      </w:pPr>
      <w:bookmarkStart w:id="9" w:name="_ENREF_9"/>
      <w:r w:rsidRPr="006D0B1C">
        <w:t>Braun, David R., Thomas Plummer, Joseph V. Ferraro, Peter Ditchfield and Laura C. Bishop</w:t>
      </w:r>
    </w:p>
    <w:p w14:paraId="28FD74D2" w14:textId="77777777" w:rsidR="006D0B1C" w:rsidRPr="006D0B1C" w:rsidRDefault="006D0B1C" w:rsidP="006D0B1C">
      <w:pPr>
        <w:pStyle w:val="EndNoteBibliography"/>
        <w:ind w:left="720" w:hanging="720"/>
      </w:pPr>
      <w:r w:rsidRPr="006D0B1C">
        <w:tab/>
        <w:t>2009</w:t>
      </w:r>
      <w:r w:rsidRPr="006D0B1C">
        <w:tab/>
        <w:t xml:space="preserve">Raw material quality and Oldowan hominin toolstone preferences: evidence from Kanjera South, Kenya. </w:t>
      </w:r>
      <w:r w:rsidRPr="006D0B1C">
        <w:rPr>
          <w:i/>
        </w:rPr>
        <w:t>Journal of Archaeological Science</w:t>
      </w:r>
      <w:r w:rsidRPr="006D0B1C">
        <w:t xml:space="preserve"> 36(7):1605-1614. DOI: 10.1016/j.jas.2009.03.025</w:t>
      </w:r>
    </w:p>
    <w:bookmarkEnd w:id="9"/>
    <w:p w14:paraId="665DB448" w14:textId="77777777" w:rsidR="006D0B1C" w:rsidRPr="006D0B1C" w:rsidRDefault="006D0B1C" w:rsidP="006D0B1C">
      <w:pPr>
        <w:pStyle w:val="EndNoteBibliography"/>
        <w:spacing w:after="0"/>
      </w:pPr>
    </w:p>
    <w:p w14:paraId="5112350C" w14:textId="77777777" w:rsidR="006D0B1C" w:rsidRPr="006D0B1C" w:rsidRDefault="006D0B1C" w:rsidP="006D0B1C">
      <w:pPr>
        <w:pStyle w:val="EndNoteBibliography"/>
        <w:ind w:left="720" w:hanging="720"/>
      </w:pPr>
      <w:bookmarkStart w:id="10" w:name="_ENREF_10"/>
      <w:r w:rsidRPr="006D0B1C">
        <w:t>Clark, John E.</w:t>
      </w:r>
    </w:p>
    <w:p w14:paraId="24F14B3A" w14:textId="77777777" w:rsidR="006D0B1C" w:rsidRPr="006D0B1C" w:rsidRDefault="006D0B1C" w:rsidP="006D0B1C">
      <w:pPr>
        <w:pStyle w:val="EndNoteBibliography"/>
        <w:ind w:left="720" w:hanging="720"/>
      </w:pPr>
      <w:r w:rsidRPr="006D0B1C">
        <w:tab/>
        <w:t>1982</w:t>
      </w:r>
      <w:r w:rsidRPr="006D0B1C">
        <w:tab/>
        <w:t xml:space="preserve">Manufacture of Mesoamerican Prismatic Blades: An Alternative Technique. </w:t>
      </w:r>
      <w:r w:rsidRPr="006D0B1C">
        <w:rPr>
          <w:i/>
        </w:rPr>
        <w:t>American Antiquity</w:t>
      </w:r>
      <w:r w:rsidRPr="006D0B1C">
        <w:t xml:space="preserve"> 47:355-376. DOI: 10.2307/279907</w:t>
      </w:r>
    </w:p>
    <w:bookmarkEnd w:id="10"/>
    <w:p w14:paraId="3F0FA44B" w14:textId="77777777" w:rsidR="006D0B1C" w:rsidRPr="006D0B1C" w:rsidRDefault="006D0B1C" w:rsidP="006D0B1C">
      <w:pPr>
        <w:pStyle w:val="EndNoteBibliography"/>
        <w:spacing w:after="0"/>
      </w:pPr>
    </w:p>
    <w:p w14:paraId="6E7A007C" w14:textId="77777777" w:rsidR="006D0B1C" w:rsidRPr="006D0B1C" w:rsidRDefault="006D0B1C" w:rsidP="006D0B1C">
      <w:pPr>
        <w:pStyle w:val="EndNoteBibliography"/>
        <w:ind w:left="720" w:hanging="720"/>
      </w:pPr>
      <w:bookmarkStart w:id="11" w:name="_ENREF_11"/>
      <w:r w:rsidRPr="006D0B1C">
        <w:t>Cliff, M. B., M. Green, S. Hunt, D. Shanabrook and D. Peter</w:t>
      </w:r>
    </w:p>
    <w:p w14:paraId="17EACC73" w14:textId="77777777" w:rsidR="006D0B1C" w:rsidRPr="006D0B1C" w:rsidRDefault="006D0B1C" w:rsidP="006D0B1C">
      <w:pPr>
        <w:pStyle w:val="EndNoteBibliography"/>
        <w:ind w:left="720" w:hanging="720"/>
      </w:pPr>
      <w:r w:rsidRPr="006D0B1C">
        <w:tab/>
        <w:t>1996</w:t>
      </w:r>
      <w:r w:rsidRPr="006D0B1C">
        <w:tab/>
      </w:r>
      <w:r w:rsidRPr="006D0B1C">
        <w:rPr>
          <w:i/>
        </w:rPr>
        <w:t>Excavations in Area C of the Unionville Site (41CS151), White Oak Creek Mitigation Area (WOCMA), Cass County, Texas</w:t>
      </w:r>
      <w:r w:rsidRPr="006D0B1C">
        <w:t xml:space="preserve">. White Oak Creek Mitigation Area Archeological Technical Series, Report of Investigations No. 4, Geo-Marine, Inc., Plano. </w:t>
      </w:r>
    </w:p>
    <w:bookmarkEnd w:id="11"/>
    <w:p w14:paraId="3CD3725A" w14:textId="77777777" w:rsidR="006D0B1C" w:rsidRPr="006D0B1C" w:rsidRDefault="006D0B1C" w:rsidP="006D0B1C">
      <w:pPr>
        <w:pStyle w:val="EndNoteBibliography"/>
        <w:spacing w:after="0"/>
      </w:pPr>
    </w:p>
    <w:p w14:paraId="4668E7AB" w14:textId="77777777" w:rsidR="006D0B1C" w:rsidRPr="006D0B1C" w:rsidRDefault="006D0B1C" w:rsidP="006D0B1C">
      <w:pPr>
        <w:pStyle w:val="EndNoteBibliography"/>
        <w:ind w:left="720" w:hanging="720"/>
      </w:pPr>
      <w:bookmarkStart w:id="12" w:name="_ENREF_12"/>
      <w:r w:rsidRPr="006D0B1C">
        <w:t>Corbin, James E. and John P. Hart</w:t>
      </w:r>
    </w:p>
    <w:p w14:paraId="01A212F6" w14:textId="77777777" w:rsidR="006D0B1C" w:rsidRPr="006D0B1C" w:rsidRDefault="006D0B1C" w:rsidP="006D0B1C">
      <w:pPr>
        <w:pStyle w:val="EndNoteBibliography"/>
        <w:ind w:left="720" w:hanging="720"/>
      </w:pPr>
      <w:r w:rsidRPr="006D0B1C">
        <w:tab/>
        <w:t>1998</w:t>
      </w:r>
      <w:r w:rsidRPr="006D0B1C">
        <w:tab/>
        <w:t xml:space="preserve">The Washington Square Mound Site: A Middle Caddo Mound Complex in South Central East Texas. </w:t>
      </w:r>
      <w:r w:rsidRPr="006D0B1C">
        <w:rPr>
          <w:i/>
        </w:rPr>
        <w:t>Bulletin of the Texas Archeological Society</w:t>
      </w:r>
      <w:r w:rsidRPr="006D0B1C">
        <w:t xml:space="preserve"> 69:47-78. </w:t>
      </w:r>
    </w:p>
    <w:bookmarkEnd w:id="12"/>
    <w:p w14:paraId="337D94A3" w14:textId="77777777" w:rsidR="006D0B1C" w:rsidRPr="006D0B1C" w:rsidRDefault="006D0B1C" w:rsidP="006D0B1C">
      <w:pPr>
        <w:pStyle w:val="EndNoteBibliography"/>
        <w:spacing w:after="0"/>
      </w:pPr>
    </w:p>
    <w:p w14:paraId="0DFB810A" w14:textId="77777777" w:rsidR="006D0B1C" w:rsidRPr="006D0B1C" w:rsidRDefault="006D0B1C" w:rsidP="006D0B1C">
      <w:pPr>
        <w:pStyle w:val="EndNoteBibliography"/>
        <w:ind w:left="720" w:hanging="720"/>
      </w:pPr>
      <w:bookmarkStart w:id="13" w:name="_ENREF_13"/>
      <w:r w:rsidRPr="006D0B1C">
        <w:t>Domanski, Marian and John A. Webb</w:t>
      </w:r>
    </w:p>
    <w:p w14:paraId="7463BE1D" w14:textId="77777777" w:rsidR="006D0B1C" w:rsidRPr="006D0B1C" w:rsidRDefault="006D0B1C" w:rsidP="006D0B1C">
      <w:pPr>
        <w:pStyle w:val="EndNoteBibliography"/>
        <w:ind w:left="720" w:hanging="720"/>
      </w:pPr>
      <w:r w:rsidRPr="006D0B1C">
        <w:tab/>
        <w:t>2007</w:t>
      </w:r>
      <w:r w:rsidRPr="006D0B1C">
        <w:tab/>
        <w:t xml:space="preserve">A Review of Heat Treatment Research. </w:t>
      </w:r>
      <w:r w:rsidRPr="006D0B1C">
        <w:rPr>
          <w:i/>
        </w:rPr>
        <w:t>Lithic Technology</w:t>
      </w:r>
      <w:r w:rsidRPr="006D0B1C">
        <w:t xml:space="preserve"> 32(2):153-194. DOI: 10.1080/01977261.2007.11721052</w:t>
      </w:r>
    </w:p>
    <w:bookmarkEnd w:id="13"/>
    <w:p w14:paraId="4AC60E49" w14:textId="77777777" w:rsidR="006D0B1C" w:rsidRPr="006D0B1C" w:rsidRDefault="006D0B1C" w:rsidP="006D0B1C">
      <w:pPr>
        <w:pStyle w:val="EndNoteBibliography"/>
        <w:spacing w:after="0"/>
      </w:pPr>
    </w:p>
    <w:p w14:paraId="42A3C522" w14:textId="77777777" w:rsidR="006D0B1C" w:rsidRPr="006D0B1C" w:rsidRDefault="006D0B1C" w:rsidP="006D0B1C">
      <w:pPr>
        <w:pStyle w:val="EndNoteBibliography"/>
        <w:ind w:left="720" w:hanging="720"/>
      </w:pPr>
      <w:bookmarkStart w:id="14" w:name="_ENREF_14"/>
      <w:r w:rsidRPr="006D0B1C">
        <w:t>Eren, Metin I., Stephen J. Lycett, Christopher I. Roos and C. Garth Sampson</w:t>
      </w:r>
    </w:p>
    <w:p w14:paraId="4E9796FA" w14:textId="77777777" w:rsidR="006D0B1C" w:rsidRPr="006D0B1C" w:rsidRDefault="006D0B1C" w:rsidP="006D0B1C">
      <w:pPr>
        <w:pStyle w:val="EndNoteBibliography"/>
        <w:ind w:left="720" w:hanging="720"/>
      </w:pPr>
      <w:r w:rsidRPr="006D0B1C">
        <w:tab/>
        <w:t>2011</w:t>
      </w:r>
      <w:r w:rsidRPr="006D0B1C">
        <w:tab/>
        <w:t xml:space="preserve">Toolstone constraints on knapping skill: Levallois reduction with two different raw materials. </w:t>
      </w:r>
      <w:r w:rsidRPr="006D0B1C">
        <w:rPr>
          <w:i/>
        </w:rPr>
        <w:t>Journal of Archaeological Science</w:t>
      </w:r>
      <w:r w:rsidRPr="006D0B1C">
        <w:t xml:space="preserve"> 38(10):2731-2739. DOI: 10.1016/j.jas.2011.06.011</w:t>
      </w:r>
    </w:p>
    <w:bookmarkEnd w:id="14"/>
    <w:p w14:paraId="7B389046" w14:textId="77777777" w:rsidR="006D0B1C" w:rsidRPr="006D0B1C" w:rsidRDefault="006D0B1C" w:rsidP="006D0B1C">
      <w:pPr>
        <w:pStyle w:val="EndNoteBibliography"/>
        <w:spacing w:after="0"/>
      </w:pPr>
    </w:p>
    <w:p w14:paraId="1DF2ED07" w14:textId="77777777" w:rsidR="006D0B1C" w:rsidRPr="006D0B1C" w:rsidRDefault="006D0B1C" w:rsidP="006D0B1C">
      <w:pPr>
        <w:pStyle w:val="EndNoteBibliography"/>
        <w:ind w:left="720" w:hanging="720"/>
      </w:pPr>
      <w:bookmarkStart w:id="15" w:name="_ENREF_15"/>
      <w:r w:rsidRPr="006D0B1C">
        <w:t>Eren, Metin I., Christopher I. Roos, Brett A. Story, Noreen von Cramon-Taubadel and Stephen J. Lycett</w:t>
      </w:r>
    </w:p>
    <w:p w14:paraId="2CCDBD9F" w14:textId="77777777" w:rsidR="006D0B1C" w:rsidRPr="006D0B1C" w:rsidRDefault="006D0B1C" w:rsidP="006D0B1C">
      <w:pPr>
        <w:pStyle w:val="EndNoteBibliography"/>
        <w:ind w:left="720" w:hanging="720"/>
      </w:pPr>
      <w:r w:rsidRPr="006D0B1C">
        <w:tab/>
        <w:t>2014</w:t>
      </w:r>
      <w:r w:rsidRPr="006D0B1C">
        <w:tab/>
        <w:t xml:space="preserve">The Role of Raw Material Differences in Stone Tool Shape Variation: An Experimental Assessment. </w:t>
      </w:r>
      <w:r w:rsidRPr="006D0B1C">
        <w:rPr>
          <w:i/>
        </w:rPr>
        <w:t>Journal of Archaeological Science</w:t>
      </w:r>
      <w:r w:rsidRPr="006D0B1C">
        <w:t xml:space="preserve"> 49:472-487. DOI: 10.1016/j.jas.2014.05.034</w:t>
      </w:r>
    </w:p>
    <w:bookmarkEnd w:id="15"/>
    <w:p w14:paraId="7E7660C5" w14:textId="77777777" w:rsidR="006D0B1C" w:rsidRPr="006D0B1C" w:rsidRDefault="006D0B1C" w:rsidP="006D0B1C">
      <w:pPr>
        <w:pStyle w:val="EndNoteBibliography"/>
        <w:spacing w:after="0"/>
      </w:pPr>
    </w:p>
    <w:p w14:paraId="17042126" w14:textId="77777777" w:rsidR="006D0B1C" w:rsidRPr="006D0B1C" w:rsidRDefault="006D0B1C" w:rsidP="006D0B1C">
      <w:pPr>
        <w:pStyle w:val="EndNoteBibliography"/>
        <w:ind w:left="720" w:hanging="720"/>
      </w:pPr>
      <w:bookmarkStart w:id="16" w:name="_ENREF_16"/>
      <w:r w:rsidRPr="006D0B1C">
        <w:t>Fields, Ross C. and Eloise F. Gadus</w:t>
      </w:r>
    </w:p>
    <w:p w14:paraId="49BF70E3" w14:textId="77777777" w:rsidR="006D0B1C" w:rsidRPr="006D0B1C" w:rsidRDefault="006D0B1C" w:rsidP="006D0B1C">
      <w:pPr>
        <w:pStyle w:val="EndNoteBibliography"/>
        <w:ind w:left="720" w:hanging="720"/>
      </w:pPr>
      <w:r w:rsidRPr="006D0B1C">
        <w:lastRenderedPageBreak/>
        <w:tab/>
        <w:t>2012</w:t>
      </w:r>
      <w:r w:rsidRPr="006D0B1C">
        <w:tab/>
      </w:r>
      <w:r w:rsidRPr="006D0B1C">
        <w:rPr>
          <w:i/>
        </w:rPr>
        <w:t>Archeology of the Nadaco Caddo: the View from the Pine Tree Mound Site (41HS15), Harrison County, Texas</w:t>
      </w:r>
      <w:r w:rsidRPr="006D0B1C">
        <w:t xml:space="preserve">. 2 Vols. Reports of Investigations No. 164. Prewitt and Associates, Inc., Austin. </w:t>
      </w:r>
    </w:p>
    <w:bookmarkEnd w:id="16"/>
    <w:p w14:paraId="3B2F2DBC" w14:textId="77777777" w:rsidR="006D0B1C" w:rsidRPr="006D0B1C" w:rsidRDefault="006D0B1C" w:rsidP="006D0B1C">
      <w:pPr>
        <w:pStyle w:val="EndNoteBibliography"/>
        <w:spacing w:after="0"/>
      </w:pPr>
    </w:p>
    <w:p w14:paraId="6F54510E" w14:textId="77777777" w:rsidR="006D0B1C" w:rsidRPr="006D0B1C" w:rsidRDefault="006D0B1C" w:rsidP="006D0B1C">
      <w:pPr>
        <w:pStyle w:val="EndNoteBibliography"/>
        <w:ind w:left="720" w:hanging="720"/>
      </w:pPr>
      <w:bookmarkStart w:id="17" w:name="_ENREF_17"/>
      <w:r w:rsidRPr="006D0B1C">
        <w:t>Flenniken, J. Jeffrey</w:t>
      </w:r>
    </w:p>
    <w:p w14:paraId="693513C8" w14:textId="77777777" w:rsidR="006D0B1C" w:rsidRPr="006D0B1C" w:rsidRDefault="006D0B1C" w:rsidP="006D0B1C">
      <w:pPr>
        <w:pStyle w:val="EndNoteBibliography"/>
        <w:ind w:left="720" w:hanging="720"/>
      </w:pPr>
      <w:r w:rsidRPr="006D0B1C">
        <w:tab/>
        <w:t>1985</w:t>
      </w:r>
      <w:r w:rsidRPr="006D0B1C">
        <w:tab/>
        <w:t>Stone Tool Reduction Techniques as Cultural Markers</w:t>
      </w:r>
      <w:r w:rsidRPr="006D0B1C">
        <w:rPr>
          <w:i/>
        </w:rPr>
        <w:t>.</w:t>
      </w:r>
      <w:r w:rsidRPr="006D0B1C">
        <w:t xml:space="preserve"> In </w:t>
      </w:r>
      <w:r w:rsidRPr="006D0B1C">
        <w:rPr>
          <w:i/>
        </w:rPr>
        <w:t>Stone Tool Analysis: Essays in Honor of Don E. Crabtree</w:t>
      </w:r>
      <w:r w:rsidRPr="006D0B1C">
        <w:t xml:space="preserve">, edited by Mark G. Plew, James C. Woods and Max G. Pavesic, pp. 265-276. University of New Mexico Press, Albuquerque. </w:t>
      </w:r>
    </w:p>
    <w:bookmarkEnd w:id="17"/>
    <w:p w14:paraId="508395A5" w14:textId="77777777" w:rsidR="006D0B1C" w:rsidRPr="006D0B1C" w:rsidRDefault="006D0B1C" w:rsidP="006D0B1C">
      <w:pPr>
        <w:pStyle w:val="EndNoteBibliography"/>
        <w:spacing w:after="0"/>
      </w:pPr>
    </w:p>
    <w:p w14:paraId="15DF8CB5" w14:textId="77777777" w:rsidR="006D0B1C" w:rsidRPr="006D0B1C" w:rsidRDefault="006D0B1C" w:rsidP="006D0B1C">
      <w:pPr>
        <w:pStyle w:val="EndNoteBibliography"/>
        <w:ind w:left="720" w:hanging="720"/>
      </w:pPr>
      <w:bookmarkStart w:id="18" w:name="_ENREF_18"/>
      <w:r w:rsidRPr="006D0B1C">
        <w:t>Flenniken, J. Jeffrey and Ervan G.  Garrison</w:t>
      </w:r>
    </w:p>
    <w:p w14:paraId="320F19EB" w14:textId="77777777" w:rsidR="006D0B1C" w:rsidRPr="006D0B1C" w:rsidRDefault="006D0B1C" w:rsidP="006D0B1C">
      <w:pPr>
        <w:pStyle w:val="EndNoteBibliography"/>
        <w:ind w:left="720" w:hanging="720"/>
      </w:pPr>
      <w:r w:rsidRPr="006D0B1C">
        <w:tab/>
        <w:t>1975</w:t>
      </w:r>
      <w:r w:rsidRPr="006D0B1C">
        <w:tab/>
        <w:t xml:space="preserve">Thermally Altered Novaculite and Stone Tool Manufacturing Techniques. </w:t>
      </w:r>
      <w:r w:rsidRPr="006D0B1C">
        <w:rPr>
          <w:i/>
        </w:rPr>
        <w:t>Journal of Field Archaeology</w:t>
      </w:r>
      <w:r w:rsidRPr="006D0B1C">
        <w:t xml:space="preserve"> 2(1/2):125-131. DOI: 10.1179/009346975791491303</w:t>
      </w:r>
    </w:p>
    <w:bookmarkEnd w:id="18"/>
    <w:p w14:paraId="385257F0" w14:textId="77777777" w:rsidR="006D0B1C" w:rsidRPr="006D0B1C" w:rsidRDefault="006D0B1C" w:rsidP="006D0B1C">
      <w:pPr>
        <w:pStyle w:val="EndNoteBibliography"/>
        <w:spacing w:after="0"/>
      </w:pPr>
    </w:p>
    <w:p w14:paraId="23F699A5" w14:textId="77777777" w:rsidR="006D0B1C" w:rsidRPr="006D0B1C" w:rsidRDefault="006D0B1C" w:rsidP="006D0B1C">
      <w:pPr>
        <w:pStyle w:val="EndNoteBibliography"/>
        <w:ind w:left="720" w:hanging="720"/>
      </w:pPr>
      <w:bookmarkStart w:id="19" w:name="_ENREF_19"/>
      <w:r w:rsidRPr="006D0B1C">
        <w:t>Flenniken, J. Jeffrey and Anan W.  Raymond</w:t>
      </w:r>
    </w:p>
    <w:p w14:paraId="371AE2BF" w14:textId="77777777" w:rsidR="006D0B1C" w:rsidRPr="006D0B1C" w:rsidRDefault="006D0B1C" w:rsidP="006D0B1C">
      <w:pPr>
        <w:pStyle w:val="EndNoteBibliography"/>
        <w:ind w:left="720" w:hanging="720"/>
      </w:pPr>
      <w:r w:rsidRPr="006D0B1C">
        <w:tab/>
        <w:t>1986</w:t>
      </w:r>
      <w:r w:rsidRPr="006D0B1C">
        <w:tab/>
        <w:t xml:space="preserve">Morphological Projectile Point Typology: Replication Experimentation and Technological Analysis. </w:t>
      </w:r>
      <w:r w:rsidRPr="006D0B1C">
        <w:rPr>
          <w:i/>
        </w:rPr>
        <w:t>American Antiquity</w:t>
      </w:r>
      <w:r w:rsidRPr="006D0B1C">
        <w:t xml:space="preserve"> 51(3):603-614. DOI: 10.2307/281755</w:t>
      </w:r>
    </w:p>
    <w:bookmarkEnd w:id="19"/>
    <w:p w14:paraId="5CF7DF65" w14:textId="77777777" w:rsidR="006D0B1C" w:rsidRPr="006D0B1C" w:rsidRDefault="006D0B1C" w:rsidP="006D0B1C">
      <w:pPr>
        <w:pStyle w:val="EndNoteBibliography"/>
        <w:spacing w:after="0"/>
      </w:pPr>
    </w:p>
    <w:p w14:paraId="7D397BF3" w14:textId="77777777" w:rsidR="006D0B1C" w:rsidRPr="006D0B1C" w:rsidRDefault="006D0B1C" w:rsidP="006D0B1C">
      <w:pPr>
        <w:pStyle w:val="EndNoteBibliography"/>
        <w:ind w:left="720" w:hanging="720"/>
      </w:pPr>
      <w:bookmarkStart w:id="20" w:name="_ENREF_20"/>
      <w:r w:rsidRPr="006D0B1C">
        <w:t>Gero, Joan and Jim Mazzullo</w:t>
      </w:r>
    </w:p>
    <w:p w14:paraId="5A68C24A" w14:textId="77777777" w:rsidR="006D0B1C" w:rsidRPr="006D0B1C" w:rsidRDefault="006D0B1C" w:rsidP="006D0B1C">
      <w:pPr>
        <w:pStyle w:val="EndNoteBibliography"/>
        <w:ind w:left="720" w:hanging="720"/>
      </w:pPr>
      <w:r w:rsidRPr="006D0B1C">
        <w:tab/>
        <w:t>1984</w:t>
      </w:r>
      <w:r w:rsidRPr="006D0B1C">
        <w:tab/>
        <w:t xml:space="preserve">Analysis of Artifact Shape Using Fourier Series in Closed Form. </w:t>
      </w:r>
      <w:r w:rsidRPr="006D0B1C">
        <w:rPr>
          <w:i/>
        </w:rPr>
        <w:t>Journal of Field Archaeology</w:t>
      </w:r>
      <w:r w:rsidRPr="006D0B1C">
        <w:t xml:space="preserve"> 11(3):315. DOI: 10.2307/529282</w:t>
      </w:r>
    </w:p>
    <w:bookmarkEnd w:id="20"/>
    <w:p w14:paraId="13849AE8" w14:textId="77777777" w:rsidR="006D0B1C" w:rsidRPr="006D0B1C" w:rsidRDefault="006D0B1C" w:rsidP="006D0B1C">
      <w:pPr>
        <w:pStyle w:val="EndNoteBibliography"/>
        <w:spacing w:after="0"/>
      </w:pPr>
    </w:p>
    <w:p w14:paraId="316938EA" w14:textId="77777777" w:rsidR="006D0B1C" w:rsidRPr="006D0B1C" w:rsidRDefault="006D0B1C" w:rsidP="006D0B1C">
      <w:pPr>
        <w:pStyle w:val="EndNoteBibliography"/>
        <w:ind w:left="720" w:hanging="720"/>
      </w:pPr>
      <w:bookmarkStart w:id="21" w:name="_ENREF_21"/>
      <w:r w:rsidRPr="006D0B1C">
        <w:t>Girard, Jeffrey S.</w:t>
      </w:r>
    </w:p>
    <w:p w14:paraId="2F2B2CCD" w14:textId="77777777" w:rsidR="006D0B1C" w:rsidRPr="006D0B1C" w:rsidRDefault="006D0B1C" w:rsidP="006D0B1C">
      <w:pPr>
        <w:pStyle w:val="EndNoteBibliography"/>
        <w:ind w:left="720" w:hanging="720"/>
      </w:pPr>
      <w:r w:rsidRPr="006D0B1C">
        <w:tab/>
        <w:t>1995</w:t>
      </w:r>
      <w:r w:rsidRPr="006D0B1C">
        <w:tab/>
        <w:t>The Chipped Stone Collection: Technological, Functional, and Typological Analyses</w:t>
      </w:r>
      <w:r w:rsidRPr="006D0B1C">
        <w:rPr>
          <w:i/>
        </w:rPr>
        <w:t>.</w:t>
      </w:r>
      <w:r w:rsidRPr="006D0B1C">
        <w:t xml:space="preserve"> In </w:t>
      </w:r>
      <w:r w:rsidRPr="006D0B1C">
        <w:rPr>
          <w:i/>
        </w:rPr>
        <w:t>The Deshazo Site, Nacogdoches County, Texas, Volume 2: Artifacts of Native Manufacture</w:t>
      </w:r>
      <w:r w:rsidRPr="006D0B1C">
        <w:t xml:space="preserve">, edited by Dee Ann Story, pp. 33-156. Studies in Archeology 21, Texas Archeological Research Laboratory, The University of Texas, Austin. </w:t>
      </w:r>
    </w:p>
    <w:bookmarkEnd w:id="21"/>
    <w:p w14:paraId="2BF4FC04" w14:textId="77777777" w:rsidR="006D0B1C" w:rsidRPr="006D0B1C" w:rsidRDefault="006D0B1C" w:rsidP="006D0B1C">
      <w:pPr>
        <w:pStyle w:val="EndNoteBibliography"/>
        <w:spacing w:after="0"/>
      </w:pPr>
    </w:p>
    <w:p w14:paraId="4F901EAA" w14:textId="77777777" w:rsidR="006D0B1C" w:rsidRPr="006D0B1C" w:rsidRDefault="006D0B1C" w:rsidP="006D0B1C">
      <w:pPr>
        <w:pStyle w:val="EndNoteBibliography"/>
        <w:ind w:left="720" w:hanging="720"/>
      </w:pPr>
      <w:bookmarkStart w:id="22" w:name="_ENREF_22"/>
      <w:r w:rsidRPr="006D0B1C">
        <w:t>Goldman-Neuman, T. and E. Hovers</w:t>
      </w:r>
    </w:p>
    <w:p w14:paraId="240CD242" w14:textId="77777777" w:rsidR="006D0B1C" w:rsidRPr="006D0B1C" w:rsidRDefault="006D0B1C" w:rsidP="006D0B1C">
      <w:pPr>
        <w:pStyle w:val="EndNoteBibliography"/>
        <w:ind w:left="720" w:hanging="720"/>
      </w:pPr>
      <w:r w:rsidRPr="006D0B1C">
        <w:tab/>
        <w:t>2012</w:t>
      </w:r>
      <w:r w:rsidRPr="006D0B1C">
        <w:tab/>
        <w:t xml:space="preserve">Raw material selectivity in Late Pliocene Oldowan sites in the Makaamitalu Basin, Hadar, Ethiopia. </w:t>
      </w:r>
      <w:r w:rsidRPr="006D0B1C">
        <w:rPr>
          <w:i/>
        </w:rPr>
        <w:t>J Hum Evol</w:t>
      </w:r>
      <w:r w:rsidRPr="006D0B1C">
        <w:t xml:space="preserve"> 62(3):353-366. DOI: 10.1016/j.jhevol.2011.05.006</w:t>
      </w:r>
    </w:p>
    <w:bookmarkEnd w:id="22"/>
    <w:p w14:paraId="42983121" w14:textId="77777777" w:rsidR="006D0B1C" w:rsidRPr="006D0B1C" w:rsidRDefault="006D0B1C" w:rsidP="006D0B1C">
      <w:pPr>
        <w:pStyle w:val="EndNoteBibliography"/>
        <w:spacing w:after="0"/>
      </w:pPr>
    </w:p>
    <w:p w14:paraId="478B048B" w14:textId="77777777" w:rsidR="006D0B1C" w:rsidRPr="006D0B1C" w:rsidRDefault="006D0B1C" w:rsidP="006D0B1C">
      <w:pPr>
        <w:pStyle w:val="EndNoteBibliography"/>
        <w:ind w:left="720" w:hanging="720"/>
      </w:pPr>
      <w:bookmarkStart w:id="23" w:name="_ENREF_23"/>
      <w:r w:rsidRPr="006D0B1C">
        <w:t>Goodyear, Albert C.</w:t>
      </w:r>
    </w:p>
    <w:p w14:paraId="4115E579" w14:textId="77777777" w:rsidR="006D0B1C" w:rsidRPr="006D0B1C" w:rsidRDefault="006D0B1C" w:rsidP="006D0B1C">
      <w:pPr>
        <w:pStyle w:val="EndNoteBibliography"/>
        <w:ind w:left="720" w:hanging="720"/>
      </w:pPr>
      <w:r w:rsidRPr="006D0B1C">
        <w:tab/>
        <w:t>1989</w:t>
      </w:r>
      <w:r w:rsidRPr="006D0B1C">
        <w:tab/>
        <w:t>A Hypothesis on the Use of Cryptocrystalline Raw Materials among Paleoindian Groups of North America</w:t>
      </w:r>
      <w:r w:rsidRPr="006D0B1C">
        <w:rPr>
          <w:i/>
        </w:rPr>
        <w:t>.</w:t>
      </w:r>
      <w:r w:rsidRPr="006D0B1C">
        <w:t xml:space="preserve"> In </w:t>
      </w:r>
      <w:r w:rsidRPr="006D0B1C">
        <w:rPr>
          <w:i/>
        </w:rPr>
        <w:t>Eastern Paleoindian Lithic Resource Use</w:t>
      </w:r>
      <w:r w:rsidRPr="006D0B1C">
        <w:t xml:space="preserve">, edited by C. Ellis and J. Lothrop, pp. 1-9. Westview, Boulder. </w:t>
      </w:r>
    </w:p>
    <w:bookmarkEnd w:id="23"/>
    <w:p w14:paraId="2EC7F615" w14:textId="77777777" w:rsidR="006D0B1C" w:rsidRPr="006D0B1C" w:rsidRDefault="006D0B1C" w:rsidP="006D0B1C">
      <w:pPr>
        <w:pStyle w:val="EndNoteBibliography"/>
        <w:spacing w:after="0"/>
      </w:pPr>
    </w:p>
    <w:p w14:paraId="3502086E" w14:textId="77777777" w:rsidR="006D0B1C" w:rsidRPr="006D0B1C" w:rsidRDefault="006D0B1C" w:rsidP="006D0B1C">
      <w:pPr>
        <w:pStyle w:val="EndNoteBibliography"/>
        <w:ind w:left="720" w:hanging="720"/>
      </w:pPr>
      <w:bookmarkStart w:id="24" w:name="_ENREF_24"/>
      <w:r w:rsidRPr="006D0B1C">
        <w:t>Gregg, Michael L. and Richard J. Grybush</w:t>
      </w:r>
    </w:p>
    <w:p w14:paraId="64D51FF2" w14:textId="77777777" w:rsidR="006D0B1C" w:rsidRPr="006D0B1C" w:rsidRDefault="006D0B1C" w:rsidP="006D0B1C">
      <w:pPr>
        <w:pStyle w:val="EndNoteBibliography"/>
        <w:ind w:left="720" w:hanging="720"/>
      </w:pPr>
      <w:r w:rsidRPr="006D0B1C">
        <w:tab/>
        <w:t>1976</w:t>
      </w:r>
      <w:r w:rsidRPr="006D0B1C">
        <w:tab/>
        <w:t xml:space="preserve">Thermally Altered Siliceous Stone from Prehistoric Contexts: Intentional versus Unintentional Alteration. </w:t>
      </w:r>
      <w:r w:rsidRPr="006D0B1C">
        <w:rPr>
          <w:i/>
        </w:rPr>
        <w:t>American Antiquity</w:t>
      </w:r>
      <w:r w:rsidRPr="006D0B1C">
        <w:t xml:space="preserve"> 41(2):189-192. DOI: 10.2307/279170</w:t>
      </w:r>
    </w:p>
    <w:bookmarkEnd w:id="24"/>
    <w:p w14:paraId="6E1C9487" w14:textId="77777777" w:rsidR="006D0B1C" w:rsidRPr="006D0B1C" w:rsidRDefault="006D0B1C" w:rsidP="006D0B1C">
      <w:pPr>
        <w:pStyle w:val="EndNoteBibliography"/>
        <w:spacing w:after="0"/>
      </w:pPr>
    </w:p>
    <w:p w14:paraId="778451F9" w14:textId="77777777" w:rsidR="006D0B1C" w:rsidRPr="006D0B1C" w:rsidRDefault="006D0B1C" w:rsidP="006D0B1C">
      <w:pPr>
        <w:pStyle w:val="EndNoteBibliography"/>
        <w:ind w:left="720" w:hanging="720"/>
      </w:pPr>
      <w:bookmarkStart w:id="25" w:name="_ENREF_25"/>
      <w:r w:rsidRPr="006D0B1C">
        <w:t>Gurtov, Alia N., Briggs Buchanan and Metin I. Eren</w:t>
      </w:r>
    </w:p>
    <w:p w14:paraId="65F8BC70" w14:textId="77777777" w:rsidR="006D0B1C" w:rsidRPr="006D0B1C" w:rsidRDefault="006D0B1C" w:rsidP="006D0B1C">
      <w:pPr>
        <w:pStyle w:val="EndNoteBibliography"/>
        <w:ind w:left="720" w:hanging="720"/>
      </w:pPr>
      <w:r w:rsidRPr="006D0B1C">
        <w:tab/>
        <w:t>2015</w:t>
      </w:r>
      <w:r w:rsidRPr="006D0B1C">
        <w:tab/>
        <w:t xml:space="preserve">“Dissecting” Quartzite and Basalt Bipolar Flake Shape: A Morphometric Comparison of Experimental Replications from Olduvai Gorge, Tanzania. </w:t>
      </w:r>
      <w:r w:rsidRPr="006D0B1C">
        <w:rPr>
          <w:i/>
        </w:rPr>
        <w:t>Lithic Technology</w:t>
      </w:r>
      <w:r w:rsidRPr="006D0B1C">
        <w:t xml:space="preserve"> 40(4):332-341. DOI: 10.1179/2051618515y.0000000013</w:t>
      </w:r>
    </w:p>
    <w:bookmarkEnd w:id="25"/>
    <w:p w14:paraId="55A33933" w14:textId="77777777" w:rsidR="006D0B1C" w:rsidRPr="006D0B1C" w:rsidRDefault="006D0B1C" w:rsidP="006D0B1C">
      <w:pPr>
        <w:pStyle w:val="EndNoteBibliography"/>
        <w:spacing w:after="0"/>
      </w:pPr>
    </w:p>
    <w:p w14:paraId="4465ED53" w14:textId="77777777" w:rsidR="006D0B1C" w:rsidRPr="006D0B1C" w:rsidRDefault="006D0B1C" w:rsidP="006D0B1C">
      <w:pPr>
        <w:pStyle w:val="EndNoteBibliography"/>
        <w:ind w:left="720" w:hanging="720"/>
      </w:pPr>
      <w:bookmarkStart w:id="26" w:name="_ENREF_26"/>
      <w:r w:rsidRPr="006D0B1C">
        <w:t>Hiscock, Peter and Val Attenbrow</w:t>
      </w:r>
    </w:p>
    <w:p w14:paraId="4C9F5EE6" w14:textId="77777777" w:rsidR="006D0B1C" w:rsidRPr="006D0B1C" w:rsidRDefault="006D0B1C" w:rsidP="006D0B1C">
      <w:pPr>
        <w:pStyle w:val="EndNoteBibliography"/>
        <w:ind w:left="720" w:hanging="720"/>
      </w:pPr>
      <w:r w:rsidRPr="006D0B1C">
        <w:tab/>
        <w:t>2005</w:t>
      </w:r>
      <w:r w:rsidRPr="006D0B1C">
        <w:tab/>
        <w:t>Reduction Continuums and Tool Use</w:t>
      </w:r>
      <w:r w:rsidRPr="006D0B1C">
        <w:rPr>
          <w:i/>
        </w:rPr>
        <w:t>.</w:t>
      </w:r>
      <w:r w:rsidRPr="006D0B1C">
        <w:t xml:space="preserve"> In </w:t>
      </w:r>
      <w:r w:rsidRPr="006D0B1C">
        <w:rPr>
          <w:i/>
        </w:rPr>
        <w:t>Lithics 'Down Under': Australian Perspectives on Lithic Reduction, Use and Classification</w:t>
      </w:r>
      <w:r w:rsidRPr="006D0B1C">
        <w:t xml:space="preserve">, edited by Chris Clarkson and Lara Lamb, pp. 43-55. BAR International Series, Arcaheopress, Oxford. </w:t>
      </w:r>
    </w:p>
    <w:bookmarkEnd w:id="26"/>
    <w:p w14:paraId="77F28BAB" w14:textId="77777777" w:rsidR="006D0B1C" w:rsidRPr="006D0B1C" w:rsidRDefault="006D0B1C" w:rsidP="006D0B1C">
      <w:pPr>
        <w:pStyle w:val="EndNoteBibliography"/>
        <w:spacing w:after="0"/>
      </w:pPr>
    </w:p>
    <w:p w14:paraId="2323F09D" w14:textId="77777777" w:rsidR="006D0B1C" w:rsidRPr="006D0B1C" w:rsidRDefault="006D0B1C" w:rsidP="006D0B1C">
      <w:pPr>
        <w:pStyle w:val="EndNoteBibliography"/>
        <w:ind w:left="720" w:hanging="720"/>
      </w:pPr>
      <w:bookmarkStart w:id="27" w:name="_ENREF_27"/>
      <w:r w:rsidRPr="006D0B1C">
        <w:t>Iovi</w:t>
      </w:r>
      <w:r w:rsidRPr="006D0B1C">
        <w:rPr>
          <w:rFonts w:ascii="Calibri" w:hAnsi="Calibri"/>
        </w:rPr>
        <w:t>ţă</w:t>
      </w:r>
      <w:r w:rsidRPr="006D0B1C">
        <w:t>, Radu</w:t>
      </w:r>
    </w:p>
    <w:p w14:paraId="37CD3BF1" w14:textId="77777777" w:rsidR="006D0B1C" w:rsidRPr="006D0B1C" w:rsidRDefault="006D0B1C" w:rsidP="006D0B1C">
      <w:pPr>
        <w:pStyle w:val="EndNoteBibliography"/>
        <w:ind w:left="720" w:hanging="720"/>
      </w:pPr>
      <w:r w:rsidRPr="006D0B1C">
        <w:tab/>
        <w:t>2009</w:t>
      </w:r>
      <w:r w:rsidRPr="006D0B1C">
        <w:tab/>
        <w:t xml:space="preserve">Ontogenetic Scaling and Lithic Systematics: Method and Application. </w:t>
      </w:r>
      <w:r w:rsidRPr="006D0B1C">
        <w:rPr>
          <w:i/>
        </w:rPr>
        <w:t>Journal of Archaeological Science</w:t>
      </w:r>
      <w:r w:rsidRPr="006D0B1C">
        <w:t xml:space="preserve"> 36(7):1447-1457. DOI: 10.1016/j.jas.2009.02.008</w:t>
      </w:r>
    </w:p>
    <w:bookmarkEnd w:id="27"/>
    <w:p w14:paraId="1AC6160E" w14:textId="77777777" w:rsidR="006D0B1C" w:rsidRPr="006D0B1C" w:rsidRDefault="006D0B1C" w:rsidP="006D0B1C">
      <w:pPr>
        <w:pStyle w:val="EndNoteBibliography"/>
        <w:spacing w:after="0"/>
      </w:pPr>
    </w:p>
    <w:p w14:paraId="3091D550" w14:textId="77777777" w:rsidR="006D0B1C" w:rsidRPr="006D0B1C" w:rsidRDefault="006D0B1C" w:rsidP="006D0B1C">
      <w:pPr>
        <w:pStyle w:val="EndNoteBibliography"/>
        <w:ind w:left="720" w:hanging="720"/>
      </w:pPr>
      <w:bookmarkStart w:id="28" w:name="_ENREF_28"/>
      <w:r w:rsidRPr="006D0B1C">
        <w:tab/>
        <w:t>2010</w:t>
      </w:r>
      <w:r w:rsidRPr="006D0B1C">
        <w:tab/>
        <w:t>Comparing Stone Tool Resharpening Trajectories with the Aid of Elliptical Fourier Analysis</w:t>
      </w:r>
      <w:r w:rsidRPr="006D0B1C">
        <w:rPr>
          <w:i/>
        </w:rPr>
        <w:t>.</w:t>
      </w:r>
      <w:r w:rsidRPr="006D0B1C">
        <w:t xml:space="preserve"> In </w:t>
      </w:r>
      <w:r w:rsidRPr="006D0B1C">
        <w:rPr>
          <w:i/>
        </w:rPr>
        <w:t>New Perspectives on Old Stones: Analytical Approaches to Paleolithic Technologies</w:t>
      </w:r>
      <w:r w:rsidRPr="006D0B1C">
        <w:t>, edited by S. J. Lycett and P. Chauhan, pp. 235-25310.1007/978-1-4419-6861-6_10. Springer-Verlag New York, New York. DOI: 10.1007/978-1-4419-6861-6_10</w:t>
      </w:r>
    </w:p>
    <w:bookmarkEnd w:id="28"/>
    <w:p w14:paraId="5A55CF1D" w14:textId="77777777" w:rsidR="006D0B1C" w:rsidRPr="006D0B1C" w:rsidRDefault="006D0B1C" w:rsidP="006D0B1C">
      <w:pPr>
        <w:pStyle w:val="EndNoteBibliography"/>
        <w:spacing w:after="0"/>
      </w:pPr>
    </w:p>
    <w:p w14:paraId="23E37160" w14:textId="77777777" w:rsidR="006D0B1C" w:rsidRPr="006D0B1C" w:rsidRDefault="006D0B1C" w:rsidP="006D0B1C">
      <w:pPr>
        <w:pStyle w:val="EndNoteBibliography"/>
        <w:ind w:left="720" w:hanging="720"/>
      </w:pPr>
      <w:bookmarkStart w:id="29" w:name="_ENREF_29"/>
      <w:r w:rsidRPr="006D0B1C">
        <w:t>Iovi</w:t>
      </w:r>
      <w:r w:rsidRPr="006D0B1C">
        <w:rPr>
          <w:rFonts w:ascii="Calibri" w:hAnsi="Calibri"/>
        </w:rPr>
        <w:t>ţă</w:t>
      </w:r>
      <w:r w:rsidRPr="006D0B1C">
        <w:t>, Radu and Shannon P. McPherron</w:t>
      </w:r>
    </w:p>
    <w:p w14:paraId="62B9E865" w14:textId="77777777" w:rsidR="006D0B1C" w:rsidRPr="006D0B1C" w:rsidRDefault="006D0B1C" w:rsidP="006D0B1C">
      <w:pPr>
        <w:pStyle w:val="EndNoteBibliography"/>
        <w:ind w:left="720" w:hanging="720"/>
      </w:pPr>
      <w:r w:rsidRPr="006D0B1C">
        <w:tab/>
        <w:t>2011</w:t>
      </w:r>
      <w:r w:rsidRPr="006D0B1C">
        <w:tab/>
        <w:t xml:space="preserve">The Handaxe Reloaded: A Morphometric Reassessment of Acheulian and Middle Paleolithic Handaxes. </w:t>
      </w:r>
      <w:r w:rsidRPr="006D0B1C">
        <w:rPr>
          <w:i/>
        </w:rPr>
        <w:t>Journal of Human Evolution</w:t>
      </w:r>
      <w:r w:rsidRPr="006D0B1C">
        <w:t xml:space="preserve"> 61(1):61-74. DOI: 10.1016/j.jhevol.2011.02.007</w:t>
      </w:r>
    </w:p>
    <w:bookmarkEnd w:id="29"/>
    <w:p w14:paraId="7D4569C6" w14:textId="77777777" w:rsidR="006D0B1C" w:rsidRPr="006D0B1C" w:rsidRDefault="006D0B1C" w:rsidP="006D0B1C">
      <w:pPr>
        <w:pStyle w:val="EndNoteBibliography"/>
        <w:spacing w:after="0"/>
      </w:pPr>
    </w:p>
    <w:p w14:paraId="7C159E93" w14:textId="77777777" w:rsidR="006D0B1C" w:rsidRPr="006D0B1C" w:rsidRDefault="006D0B1C" w:rsidP="006D0B1C">
      <w:pPr>
        <w:pStyle w:val="EndNoteBibliography"/>
        <w:ind w:left="720" w:hanging="720"/>
      </w:pPr>
      <w:bookmarkStart w:id="30" w:name="_ENREF_30"/>
      <w:r w:rsidRPr="006D0B1C">
        <w:t>Iovi</w:t>
      </w:r>
      <w:r w:rsidRPr="006D0B1C">
        <w:rPr>
          <w:rFonts w:ascii="Calibri" w:hAnsi="Calibri"/>
        </w:rPr>
        <w:t>ţă</w:t>
      </w:r>
      <w:r w:rsidRPr="006D0B1C">
        <w:t>, Radu, Inbal Tuvi-Arad, Marie-He</w:t>
      </w:r>
      <w:r w:rsidRPr="006D0B1C">
        <w:rPr>
          <w:rFonts w:cs="Lato Light"/>
        </w:rPr>
        <w:t>´</w:t>
      </w:r>
      <w:r w:rsidRPr="006D0B1C">
        <w:t>l</w:t>
      </w:r>
      <w:r w:rsidRPr="006D0B1C">
        <w:rPr>
          <w:rFonts w:cs="Lato Light"/>
        </w:rPr>
        <w:t>è</w:t>
      </w:r>
      <w:r w:rsidRPr="006D0B1C">
        <w:t>ne Moncel, Jackie Desprie</w:t>
      </w:r>
      <w:r w:rsidRPr="006D0B1C">
        <w:rPr>
          <w:rFonts w:cs="Lato Light"/>
        </w:rPr>
        <w:t>´</w:t>
      </w:r>
      <w:r w:rsidRPr="006D0B1C">
        <w:t>e, Pierre Voinchet and Jean-Jacques Bahain</w:t>
      </w:r>
    </w:p>
    <w:p w14:paraId="6F3BBCFB" w14:textId="77777777" w:rsidR="006D0B1C" w:rsidRPr="006D0B1C" w:rsidRDefault="006D0B1C" w:rsidP="006D0B1C">
      <w:pPr>
        <w:pStyle w:val="EndNoteBibliography"/>
        <w:ind w:left="720" w:hanging="720"/>
      </w:pPr>
      <w:r w:rsidRPr="006D0B1C">
        <w:tab/>
        <w:t>2017</w:t>
      </w:r>
      <w:r w:rsidRPr="006D0B1C">
        <w:tab/>
        <w:t xml:space="preserve">High Handaxe Symmetry at the Beginning of the European Acheulian: The Data from La Noira (France) in Context. </w:t>
      </w:r>
      <w:r w:rsidRPr="006D0B1C">
        <w:rPr>
          <w:i/>
        </w:rPr>
        <w:t>PLoS One</w:t>
      </w:r>
      <w:r w:rsidRPr="006D0B1C">
        <w:t xml:space="preserve"> 12(5):e0177063. DOI: 10.1371/journal.pone.0177063</w:t>
      </w:r>
    </w:p>
    <w:bookmarkEnd w:id="30"/>
    <w:p w14:paraId="311B0856" w14:textId="77777777" w:rsidR="006D0B1C" w:rsidRPr="006D0B1C" w:rsidRDefault="006D0B1C" w:rsidP="006D0B1C">
      <w:pPr>
        <w:pStyle w:val="EndNoteBibliography"/>
        <w:spacing w:after="0"/>
      </w:pPr>
    </w:p>
    <w:p w14:paraId="7AFC1C67" w14:textId="77777777" w:rsidR="006D0B1C" w:rsidRPr="006D0B1C" w:rsidRDefault="006D0B1C" w:rsidP="006D0B1C">
      <w:pPr>
        <w:pStyle w:val="EndNoteBibliography"/>
        <w:ind w:left="720" w:hanging="720"/>
      </w:pPr>
      <w:bookmarkStart w:id="31" w:name="_ENREF_31"/>
      <w:r w:rsidRPr="006D0B1C">
        <w:lastRenderedPageBreak/>
        <w:t>Ivanovait</w:t>
      </w:r>
      <w:r w:rsidRPr="006D0B1C">
        <w:rPr>
          <w:rFonts w:ascii="Calibri" w:hAnsi="Calibri"/>
        </w:rPr>
        <w:t>ė</w:t>
      </w:r>
      <w:r w:rsidRPr="006D0B1C">
        <w:t>, Livija, Kamil Serwatka, Christian Steven Hoggard, Florian Sauer and Felix Riede</w:t>
      </w:r>
    </w:p>
    <w:p w14:paraId="7CC4CF6A" w14:textId="77777777" w:rsidR="006D0B1C" w:rsidRPr="006D0B1C" w:rsidRDefault="006D0B1C" w:rsidP="006D0B1C">
      <w:pPr>
        <w:pStyle w:val="EndNoteBibliography"/>
        <w:ind w:left="720" w:hanging="720"/>
      </w:pPr>
      <w:r w:rsidRPr="006D0B1C">
        <w:tab/>
        <w:t>2019</w:t>
      </w:r>
      <w:r w:rsidRPr="006D0B1C">
        <w:tab/>
        <w:t xml:space="preserve">All these Fantastic Cultures? Research History and Regionalization in the Late Palaeolithic Tanged Point Cultures of Eastern Europe. </w:t>
      </w:r>
      <w:r w:rsidRPr="006D0B1C">
        <w:rPr>
          <w:i/>
        </w:rPr>
        <w:t>European Journal of Archaeology</w:t>
      </w:r>
      <w:r w:rsidRPr="006D0B1C">
        <w:t xml:space="preserve"> 23(2):162-185. DOI: 10.1017/eaa.2019.59</w:t>
      </w:r>
    </w:p>
    <w:bookmarkEnd w:id="31"/>
    <w:p w14:paraId="71FBFF54" w14:textId="77777777" w:rsidR="006D0B1C" w:rsidRPr="006D0B1C" w:rsidRDefault="006D0B1C" w:rsidP="006D0B1C">
      <w:pPr>
        <w:pStyle w:val="EndNoteBibliography"/>
        <w:spacing w:after="0"/>
      </w:pPr>
    </w:p>
    <w:p w14:paraId="083297E9" w14:textId="77777777" w:rsidR="006D0B1C" w:rsidRPr="006D0B1C" w:rsidRDefault="006D0B1C" w:rsidP="006D0B1C">
      <w:pPr>
        <w:pStyle w:val="EndNoteBibliography"/>
        <w:ind w:left="720" w:hanging="720"/>
      </w:pPr>
      <w:bookmarkStart w:id="32" w:name="_ENREF_32"/>
      <w:r w:rsidRPr="006D0B1C">
        <w:t>Luedtke, Barbara E.</w:t>
      </w:r>
    </w:p>
    <w:p w14:paraId="005E5C6B" w14:textId="77777777" w:rsidR="006D0B1C" w:rsidRPr="006D0B1C" w:rsidRDefault="006D0B1C" w:rsidP="006D0B1C">
      <w:pPr>
        <w:pStyle w:val="EndNoteBibliography"/>
        <w:ind w:left="720" w:hanging="720"/>
      </w:pPr>
      <w:r w:rsidRPr="006D0B1C">
        <w:tab/>
        <w:t>1992</w:t>
      </w:r>
      <w:r w:rsidRPr="006D0B1C">
        <w:tab/>
      </w:r>
      <w:r w:rsidRPr="006D0B1C">
        <w:rPr>
          <w:i/>
        </w:rPr>
        <w:t>An Archaeologist's Guide to Chert and Flint</w:t>
      </w:r>
      <w:r w:rsidRPr="006D0B1C">
        <w:t xml:space="preserve">. Institute of Archaeology, University of California, Los Angeles. </w:t>
      </w:r>
    </w:p>
    <w:bookmarkEnd w:id="32"/>
    <w:p w14:paraId="5104698A" w14:textId="77777777" w:rsidR="006D0B1C" w:rsidRPr="006D0B1C" w:rsidRDefault="006D0B1C" w:rsidP="006D0B1C">
      <w:pPr>
        <w:pStyle w:val="EndNoteBibliography"/>
        <w:spacing w:after="0"/>
      </w:pPr>
    </w:p>
    <w:p w14:paraId="255A1EA6" w14:textId="77777777" w:rsidR="006D0B1C" w:rsidRPr="006D0B1C" w:rsidRDefault="006D0B1C" w:rsidP="006D0B1C">
      <w:pPr>
        <w:pStyle w:val="EndNoteBibliography"/>
        <w:ind w:left="720" w:hanging="720"/>
      </w:pPr>
      <w:bookmarkStart w:id="33" w:name="_ENREF_33"/>
      <w:r w:rsidRPr="006D0B1C">
        <w:t>Malone, J. M.</w:t>
      </w:r>
    </w:p>
    <w:p w14:paraId="19B75782" w14:textId="77777777" w:rsidR="006D0B1C" w:rsidRPr="006D0B1C" w:rsidRDefault="006D0B1C" w:rsidP="006D0B1C">
      <w:pPr>
        <w:pStyle w:val="EndNoteBibliography"/>
        <w:ind w:left="720" w:hanging="720"/>
      </w:pPr>
      <w:r w:rsidRPr="006D0B1C">
        <w:tab/>
        <w:t>1972</w:t>
      </w:r>
      <w:r w:rsidRPr="006D0B1C">
        <w:tab/>
      </w:r>
      <w:r w:rsidRPr="006D0B1C">
        <w:rPr>
          <w:i/>
        </w:rPr>
        <w:t>Archaeological Reconnaissance at Proposed Mineola Reservoir</w:t>
      </w:r>
      <w:r w:rsidRPr="006D0B1C">
        <w:t xml:space="preserve">. Texas Historical Survey Committee. Copies available from Archeological Survey Report No. 10. </w:t>
      </w:r>
    </w:p>
    <w:bookmarkEnd w:id="33"/>
    <w:p w14:paraId="36613BF2" w14:textId="77777777" w:rsidR="006D0B1C" w:rsidRPr="006D0B1C" w:rsidRDefault="006D0B1C" w:rsidP="006D0B1C">
      <w:pPr>
        <w:pStyle w:val="EndNoteBibliography"/>
        <w:spacing w:after="0"/>
      </w:pPr>
    </w:p>
    <w:p w14:paraId="44780DD5" w14:textId="77777777" w:rsidR="006D0B1C" w:rsidRPr="006D0B1C" w:rsidRDefault="006D0B1C" w:rsidP="006D0B1C">
      <w:pPr>
        <w:pStyle w:val="EndNoteBibliography"/>
        <w:ind w:left="720" w:hanging="720"/>
      </w:pPr>
      <w:bookmarkStart w:id="34" w:name="_ENREF_34"/>
      <w:r w:rsidRPr="006D0B1C">
        <w:t>Mercieca, Alison and Peter Hiscock</w:t>
      </w:r>
    </w:p>
    <w:p w14:paraId="1CFB7913" w14:textId="77777777" w:rsidR="006D0B1C" w:rsidRPr="006D0B1C" w:rsidRDefault="006D0B1C" w:rsidP="006D0B1C">
      <w:pPr>
        <w:pStyle w:val="EndNoteBibliography"/>
        <w:ind w:left="720" w:hanging="720"/>
      </w:pPr>
      <w:r w:rsidRPr="006D0B1C">
        <w:tab/>
        <w:t>2007</w:t>
      </w:r>
      <w:r w:rsidRPr="006D0B1C">
        <w:tab/>
        <w:t xml:space="preserve">Experimental insights into alternative strategies of lithic heat treatment. </w:t>
      </w:r>
      <w:r w:rsidRPr="006D0B1C">
        <w:rPr>
          <w:i/>
        </w:rPr>
        <w:t>Journal of Archaeological Science</w:t>
      </w:r>
      <w:r w:rsidRPr="006D0B1C">
        <w:t xml:space="preserve"> 35:2634-2639. DOI: 10.1016/j.jas.2008.04.021</w:t>
      </w:r>
    </w:p>
    <w:bookmarkEnd w:id="34"/>
    <w:p w14:paraId="6EAF3F26" w14:textId="77777777" w:rsidR="006D0B1C" w:rsidRPr="006D0B1C" w:rsidRDefault="006D0B1C" w:rsidP="006D0B1C">
      <w:pPr>
        <w:pStyle w:val="EndNoteBibliography"/>
        <w:spacing w:after="0"/>
      </w:pPr>
    </w:p>
    <w:p w14:paraId="016ABEF6" w14:textId="77777777" w:rsidR="006D0B1C" w:rsidRPr="006D0B1C" w:rsidRDefault="006D0B1C" w:rsidP="006D0B1C">
      <w:pPr>
        <w:pStyle w:val="EndNoteBibliography"/>
        <w:ind w:left="720" w:hanging="720"/>
      </w:pPr>
      <w:bookmarkStart w:id="35" w:name="_ENREF_35"/>
      <w:r w:rsidRPr="006D0B1C">
        <w:t>Middlebrook, Tom A.</w:t>
      </w:r>
    </w:p>
    <w:p w14:paraId="03255F59" w14:textId="77777777" w:rsidR="006D0B1C" w:rsidRPr="006D0B1C" w:rsidRDefault="006D0B1C" w:rsidP="006D0B1C">
      <w:pPr>
        <w:pStyle w:val="EndNoteBibliography"/>
        <w:ind w:left="720" w:hanging="720"/>
      </w:pPr>
      <w:r w:rsidRPr="006D0B1C">
        <w:tab/>
        <w:t>2010</w:t>
      </w:r>
      <w:r w:rsidRPr="006D0B1C">
        <w:tab/>
        <w:t xml:space="preserve">The Jack Walton Site (41SA135), San Augustine County, Texas. </w:t>
      </w:r>
      <w:r w:rsidRPr="006D0B1C">
        <w:rPr>
          <w:i/>
        </w:rPr>
        <w:t>Journal of Northeast Texas Archaeology</w:t>
      </w:r>
      <w:r w:rsidRPr="006D0B1C">
        <w:t xml:space="preserve"> 33:1-23. DOI: 10.21112/.ita.2010.1.28</w:t>
      </w:r>
    </w:p>
    <w:bookmarkEnd w:id="35"/>
    <w:p w14:paraId="3F04CECF" w14:textId="77777777" w:rsidR="006D0B1C" w:rsidRPr="006D0B1C" w:rsidRDefault="006D0B1C" w:rsidP="006D0B1C">
      <w:pPr>
        <w:pStyle w:val="EndNoteBibliography"/>
        <w:spacing w:after="0"/>
      </w:pPr>
    </w:p>
    <w:p w14:paraId="34C08025" w14:textId="77777777" w:rsidR="006D0B1C" w:rsidRPr="006D0B1C" w:rsidRDefault="006D0B1C" w:rsidP="006D0B1C">
      <w:pPr>
        <w:pStyle w:val="EndNoteBibliography"/>
        <w:ind w:left="720" w:hanging="720"/>
      </w:pPr>
      <w:bookmarkStart w:id="36" w:name="_ENREF_36"/>
      <w:r w:rsidRPr="006D0B1C">
        <w:t>Monnier, Gilliane F.</w:t>
      </w:r>
    </w:p>
    <w:p w14:paraId="69A31D61" w14:textId="77777777" w:rsidR="006D0B1C" w:rsidRPr="006D0B1C" w:rsidRDefault="006D0B1C" w:rsidP="006D0B1C">
      <w:pPr>
        <w:pStyle w:val="EndNoteBibliography"/>
        <w:ind w:left="720" w:hanging="720"/>
      </w:pPr>
      <w:r w:rsidRPr="006D0B1C">
        <w:tab/>
        <w:t>2007</w:t>
      </w:r>
      <w:r w:rsidRPr="006D0B1C">
        <w:tab/>
        <w:t xml:space="preserve">Middle Palaeolithic Scraper Morphology, Flaking Mechanics and Imposed Form: Revisitng Bisson's ‘Interview with a Neanderthal’. </w:t>
      </w:r>
      <w:r w:rsidRPr="006D0B1C">
        <w:rPr>
          <w:i/>
        </w:rPr>
        <w:t>Cambridge Archaeological Journal</w:t>
      </w:r>
      <w:r w:rsidRPr="006D0B1C">
        <w:t xml:space="preserve"> 17(3):341-350. DOI: 10.1017/s0959774307000406</w:t>
      </w:r>
    </w:p>
    <w:bookmarkEnd w:id="36"/>
    <w:p w14:paraId="05D085B3" w14:textId="77777777" w:rsidR="006D0B1C" w:rsidRPr="006D0B1C" w:rsidRDefault="006D0B1C" w:rsidP="006D0B1C">
      <w:pPr>
        <w:pStyle w:val="EndNoteBibliography"/>
        <w:spacing w:after="0"/>
      </w:pPr>
    </w:p>
    <w:p w14:paraId="14210359" w14:textId="77777777" w:rsidR="006D0B1C" w:rsidRPr="006D0B1C" w:rsidRDefault="006D0B1C" w:rsidP="006D0B1C">
      <w:pPr>
        <w:pStyle w:val="EndNoteBibliography"/>
        <w:ind w:left="720" w:hanging="720"/>
      </w:pPr>
      <w:bookmarkStart w:id="37" w:name="_ENREF_37"/>
      <w:r w:rsidRPr="006D0B1C">
        <w:t>Newcomer, Mark H.</w:t>
      </w:r>
    </w:p>
    <w:p w14:paraId="68425ED9" w14:textId="77777777" w:rsidR="006D0B1C" w:rsidRPr="006D0B1C" w:rsidRDefault="006D0B1C" w:rsidP="006D0B1C">
      <w:pPr>
        <w:pStyle w:val="EndNoteBibliography"/>
        <w:ind w:left="720" w:hanging="720"/>
      </w:pPr>
      <w:r w:rsidRPr="006D0B1C">
        <w:tab/>
        <w:t>1971</w:t>
      </w:r>
      <w:r w:rsidRPr="006D0B1C">
        <w:tab/>
        <w:t xml:space="preserve">Some Quantitative Experiments in Hand-Axe Manufacture. </w:t>
      </w:r>
      <w:r w:rsidRPr="006D0B1C">
        <w:rPr>
          <w:i/>
        </w:rPr>
        <w:t>World Archaeology</w:t>
      </w:r>
      <w:r w:rsidRPr="006D0B1C">
        <w:t xml:space="preserve"> 3:85-95. DOI: 10.1080/00438243.1971.9979493</w:t>
      </w:r>
    </w:p>
    <w:bookmarkEnd w:id="37"/>
    <w:p w14:paraId="350061AF" w14:textId="77777777" w:rsidR="006D0B1C" w:rsidRPr="006D0B1C" w:rsidRDefault="006D0B1C" w:rsidP="006D0B1C">
      <w:pPr>
        <w:pStyle w:val="EndNoteBibliography"/>
        <w:spacing w:after="0"/>
      </w:pPr>
    </w:p>
    <w:p w14:paraId="04F09363" w14:textId="77777777" w:rsidR="006D0B1C" w:rsidRPr="006D0B1C" w:rsidRDefault="006D0B1C" w:rsidP="006D0B1C">
      <w:pPr>
        <w:pStyle w:val="EndNoteBibliography"/>
        <w:ind w:left="720" w:hanging="720"/>
      </w:pPr>
      <w:bookmarkStart w:id="38" w:name="_ENREF_38"/>
      <w:r w:rsidRPr="006D0B1C">
        <w:t>Perttula, Timothy K.</w:t>
      </w:r>
    </w:p>
    <w:p w14:paraId="698D898D" w14:textId="77777777" w:rsidR="006D0B1C" w:rsidRPr="006D0B1C" w:rsidRDefault="006D0B1C" w:rsidP="006D0B1C">
      <w:pPr>
        <w:pStyle w:val="EndNoteBibliography"/>
        <w:ind w:left="720" w:hanging="720"/>
      </w:pPr>
      <w:r w:rsidRPr="006D0B1C">
        <w:tab/>
        <w:t>1984</w:t>
      </w:r>
      <w:r w:rsidRPr="006D0B1C">
        <w:tab/>
        <w:t>Patterns of Prehistoric Lithic Raw Material Utilization in the Caddoan Area: Western Gulf Coastal Plain</w:t>
      </w:r>
      <w:r w:rsidRPr="006D0B1C">
        <w:rPr>
          <w:i/>
        </w:rPr>
        <w:t>.</w:t>
      </w:r>
      <w:r w:rsidRPr="006D0B1C">
        <w:t xml:space="preserve"> In </w:t>
      </w:r>
      <w:r w:rsidRPr="006D0B1C">
        <w:rPr>
          <w:i/>
        </w:rPr>
        <w:t>Prehistoric Chert Exploitation: Studies from the Mid-Continent</w:t>
      </w:r>
      <w:r w:rsidRPr="006D0B1C">
        <w:t xml:space="preserve">, edited by B. M. Butler and E. E. May, pp. pp. 129-148. Occasional Paper 2. Center for Archaeological Investigations, Southern Illinois University, Carbondale. </w:t>
      </w:r>
    </w:p>
    <w:bookmarkEnd w:id="38"/>
    <w:p w14:paraId="1ADD0A39" w14:textId="77777777" w:rsidR="006D0B1C" w:rsidRPr="006D0B1C" w:rsidRDefault="006D0B1C" w:rsidP="006D0B1C">
      <w:pPr>
        <w:pStyle w:val="EndNoteBibliography"/>
        <w:spacing w:after="0"/>
      </w:pPr>
    </w:p>
    <w:p w14:paraId="339FFEE9" w14:textId="77777777" w:rsidR="006D0B1C" w:rsidRPr="006D0B1C" w:rsidRDefault="006D0B1C" w:rsidP="006D0B1C">
      <w:pPr>
        <w:pStyle w:val="EndNoteBibliography"/>
        <w:ind w:left="720" w:hanging="720"/>
      </w:pPr>
      <w:bookmarkStart w:id="39" w:name="_ENREF_39"/>
      <w:r w:rsidRPr="006D0B1C">
        <w:lastRenderedPageBreak/>
        <w:tab/>
        <w:t>2009</w:t>
      </w:r>
      <w:r w:rsidRPr="006D0B1C">
        <w:tab/>
        <w:t xml:space="preserve">Caddo Ceramic and Lithic Artifacts from the Washington Square Mound Site (41NA49) in Nacogdoches County, Texas: 1985 Texas Archeological Society Field School Investigations. </w:t>
      </w:r>
      <w:r w:rsidRPr="006D0B1C">
        <w:rPr>
          <w:i/>
        </w:rPr>
        <w:t>Bulletin of the Texas Archeological Society</w:t>
      </w:r>
      <w:r w:rsidRPr="006D0B1C">
        <w:t xml:space="preserve"> 80:145-193. </w:t>
      </w:r>
    </w:p>
    <w:bookmarkEnd w:id="39"/>
    <w:p w14:paraId="39B37FDE" w14:textId="77777777" w:rsidR="006D0B1C" w:rsidRPr="006D0B1C" w:rsidRDefault="006D0B1C" w:rsidP="006D0B1C">
      <w:pPr>
        <w:pStyle w:val="EndNoteBibliography"/>
        <w:spacing w:after="0"/>
      </w:pPr>
    </w:p>
    <w:p w14:paraId="43112AE2" w14:textId="77777777" w:rsidR="006D0B1C" w:rsidRPr="006D0B1C" w:rsidRDefault="006D0B1C" w:rsidP="006D0B1C">
      <w:pPr>
        <w:pStyle w:val="EndNoteBibliography"/>
        <w:ind w:left="720" w:hanging="720"/>
      </w:pPr>
      <w:bookmarkStart w:id="40" w:name="_ENREF_40"/>
      <w:r w:rsidRPr="006D0B1C">
        <w:tab/>
        <w:t>2018</w:t>
      </w:r>
      <w:r w:rsidRPr="006D0B1C">
        <w:tab/>
        <w:t xml:space="preserve">Analysis of Aboriginal Ceramic and Lithic Artifacts from Sites on National Forest Lands in East Texas. </w:t>
      </w:r>
      <w:r w:rsidRPr="006D0B1C">
        <w:rPr>
          <w:i/>
        </w:rPr>
        <w:t>Journal of Northeast Texas Archaeology</w:t>
      </w:r>
      <w:r w:rsidRPr="006D0B1C">
        <w:t xml:space="preserve"> 77:1-122. </w:t>
      </w:r>
    </w:p>
    <w:bookmarkEnd w:id="40"/>
    <w:p w14:paraId="138D72B6" w14:textId="77777777" w:rsidR="006D0B1C" w:rsidRPr="006D0B1C" w:rsidRDefault="006D0B1C" w:rsidP="006D0B1C">
      <w:pPr>
        <w:pStyle w:val="EndNoteBibliography"/>
        <w:spacing w:after="0"/>
      </w:pPr>
    </w:p>
    <w:p w14:paraId="3CF44E99" w14:textId="77777777" w:rsidR="006D0B1C" w:rsidRPr="006D0B1C" w:rsidRDefault="006D0B1C" w:rsidP="006D0B1C">
      <w:pPr>
        <w:pStyle w:val="EndNoteBibliography"/>
        <w:ind w:left="720" w:hanging="720"/>
      </w:pPr>
      <w:bookmarkStart w:id="41" w:name="_ENREF_41"/>
      <w:r w:rsidRPr="006D0B1C">
        <w:t>Perttula, Timothy K. and P. Shawn Marceaux</w:t>
      </w:r>
    </w:p>
    <w:p w14:paraId="58562F7B" w14:textId="77777777" w:rsidR="006D0B1C" w:rsidRPr="006D0B1C" w:rsidRDefault="006D0B1C" w:rsidP="006D0B1C">
      <w:pPr>
        <w:pStyle w:val="EndNoteBibliography"/>
        <w:ind w:left="720" w:hanging="720"/>
      </w:pPr>
      <w:r w:rsidRPr="006D0B1C">
        <w:tab/>
        <w:t>2018</w:t>
      </w:r>
      <w:r w:rsidRPr="006D0B1C">
        <w:tab/>
      </w:r>
      <w:r w:rsidRPr="006D0B1C">
        <w:rPr>
          <w:i/>
        </w:rPr>
        <w:t>Documentation of Associated and Unassociated Caddo Funerary Objects in the Stephen F. Austin State University Collections</w:t>
      </w:r>
      <w:r w:rsidRPr="006D0B1C">
        <w:t xml:space="preserve">. Special Publication No. 50. Friends of Northeast Texas Archaeology. </w:t>
      </w:r>
    </w:p>
    <w:bookmarkEnd w:id="41"/>
    <w:p w14:paraId="2915C3A3" w14:textId="77777777" w:rsidR="006D0B1C" w:rsidRPr="006D0B1C" w:rsidRDefault="006D0B1C" w:rsidP="006D0B1C">
      <w:pPr>
        <w:pStyle w:val="EndNoteBibliography"/>
        <w:spacing w:after="0"/>
      </w:pPr>
    </w:p>
    <w:p w14:paraId="4C0380DE" w14:textId="77777777" w:rsidR="006D0B1C" w:rsidRPr="006D0B1C" w:rsidRDefault="006D0B1C" w:rsidP="006D0B1C">
      <w:pPr>
        <w:pStyle w:val="EndNoteBibliography"/>
        <w:ind w:left="720" w:hanging="720"/>
      </w:pPr>
      <w:bookmarkStart w:id="42" w:name="_ENREF_42"/>
      <w:r w:rsidRPr="006D0B1C">
        <w:t>Perttula, Timothy K. and Mason D. Miller</w:t>
      </w:r>
    </w:p>
    <w:p w14:paraId="6EBA84DC" w14:textId="77777777" w:rsidR="006D0B1C" w:rsidRPr="006D0B1C" w:rsidRDefault="006D0B1C" w:rsidP="006D0B1C">
      <w:pPr>
        <w:pStyle w:val="EndNoteBibliography"/>
        <w:ind w:left="720" w:hanging="720"/>
      </w:pPr>
      <w:r w:rsidRPr="006D0B1C">
        <w:tab/>
        <w:t>2014</w:t>
      </w:r>
      <w:r w:rsidRPr="006D0B1C">
        <w:tab/>
      </w:r>
      <w:r w:rsidRPr="006D0B1C">
        <w:rPr>
          <w:i/>
        </w:rPr>
        <w:t>Archeological Investigations at the Kitchen Branch (41CP220), B. J. Horton (41CP20), and Keering (41CP21) Sites, Big Cypress Creek Basin, Camp County, Texas</w:t>
      </w:r>
      <w:r w:rsidRPr="006D0B1C">
        <w:t>. Technical Report No. 82. AmaTerra Environmental, Inc., Austin. DOI: 10.21112/ita.2014.1.1</w:t>
      </w:r>
    </w:p>
    <w:bookmarkEnd w:id="42"/>
    <w:p w14:paraId="6A471E4D" w14:textId="77777777" w:rsidR="006D0B1C" w:rsidRPr="006D0B1C" w:rsidRDefault="006D0B1C" w:rsidP="006D0B1C">
      <w:pPr>
        <w:pStyle w:val="EndNoteBibliography"/>
        <w:spacing w:after="0"/>
      </w:pPr>
    </w:p>
    <w:p w14:paraId="6C456237" w14:textId="77777777" w:rsidR="006D0B1C" w:rsidRPr="006D0B1C" w:rsidRDefault="006D0B1C" w:rsidP="006D0B1C">
      <w:pPr>
        <w:pStyle w:val="EndNoteBibliography"/>
        <w:ind w:left="720" w:hanging="720"/>
      </w:pPr>
      <w:bookmarkStart w:id="43" w:name="_ENREF_43"/>
      <w:r w:rsidRPr="006D0B1C">
        <w:t>Perttula, Timothy K., Mark Walters and Rodney B. Nelson</w:t>
      </w:r>
    </w:p>
    <w:p w14:paraId="4445B12A" w14:textId="77777777" w:rsidR="006D0B1C" w:rsidRPr="006D0B1C" w:rsidRDefault="006D0B1C" w:rsidP="006D0B1C">
      <w:pPr>
        <w:pStyle w:val="EndNoteBibliography"/>
        <w:ind w:left="720" w:hanging="720"/>
      </w:pPr>
      <w:r w:rsidRPr="006D0B1C">
        <w:tab/>
        <w:t>2010a</w:t>
      </w:r>
      <w:r w:rsidRPr="006D0B1C">
        <w:tab/>
      </w:r>
      <w:r w:rsidRPr="006D0B1C">
        <w:rPr>
          <w:i/>
        </w:rPr>
        <w:t>Caddo Pottery Vessels and Pipes from the Johns Site (41CP12) in the Big Cypress Creek Basin in the Turner and Johns Collections, Camp County, Texas</w:t>
      </w:r>
      <w:r w:rsidRPr="006D0B1C">
        <w:t xml:space="preserve"> Special Publication No. 11. Friends of Northeast Texas Archaeology, Austin and Pittsburg. </w:t>
      </w:r>
    </w:p>
    <w:bookmarkEnd w:id="43"/>
    <w:p w14:paraId="649A89C1" w14:textId="77777777" w:rsidR="006D0B1C" w:rsidRPr="006D0B1C" w:rsidRDefault="006D0B1C" w:rsidP="006D0B1C">
      <w:pPr>
        <w:pStyle w:val="EndNoteBibliography"/>
        <w:spacing w:after="0"/>
      </w:pPr>
    </w:p>
    <w:p w14:paraId="7AABA690" w14:textId="77777777" w:rsidR="006D0B1C" w:rsidRPr="006D0B1C" w:rsidRDefault="006D0B1C" w:rsidP="006D0B1C">
      <w:pPr>
        <w:pStyle w:val="EndNoteBibliography"/>
        <w:ind w:left="720" w:hanging="720"/>
      </w:pPr>
      <w:bookmarkStart w:id="44" w:name="_ENREF_44"/>
      <w:r w:rsidRPr="006D0B1C">
        <w:t>Perttula, Timothy K., Mark Walters, Rodney B. Nelson and Robert Cast</w:t>
      </w:r>
    </w:p>
    <w:p w14:paraId="66C54AA3" w14:textId="77777777" w:rsidR="006D0B1C" w:rsidRPr="006D0B1C" w:rsidRDefault="006D0B1C" w:rsidP="006D0B1C">
      <w:pPr>
        <w:pStyle w:val="EndNoteBibliography"/>
        <w:ind w:left="720" w:hanging="720"/>
      </w:pPr>
      <w:r w:rsidRPr="006D0B1C">
        <w:tab/>
        <w:t>2010</w:t>
      </w:r>
      <w:r w:rsidRPr="006D0B1C">
        <w:tab/>
      </w:r>
      <w:r w:rsidRPr="006D0B1C">
        <w:rPr>
          <w:i/>
        </w:rPr>
        <w:t>Documentation of Associated and Unassociated Caddo Funerary Objects in the Stephen F. Austin State University Collections, Nacogdoches, Texas.</w:t>
      </w:r>
      <w:r w:rsidRPr="006D0B1C">
        <w:t xml:space="preserve"> Stephen F. Austin State University Press, Nacogdoches, Texas. </w:t>
      </w:r>
    </w:p>
    <w:bookmarkEnd w:id="44"/>
    <w:p w14:paraId="146C8D8C" w14:textId="77777777" w:rsidR="006D0B1C" w:rsidRPr="006D0B1C" w:rsidRDefault="006D0B1C" w:rsidP="006D0B1C">
      <w:pPr>
        <w:pStyle w:val="EndNoteBibliography"/>
        <w:spacing w:after="0"/>
      </w:pPr>
    </w:p>
    <w:p w14:paraId="566C60B0" w14:textId="77777777" w:rsidR="006D0B1C" w:rsidRPr="006D0B1C" w:rsidRDefault="006D0B1C" w:rsidP="006D0B1C">
      <w:pPr>
        <w:pStyle w:val="EndNoteBibliography"/>
        <w:ind w:left="720" w:hanging="720"/>
      </w:pPr>
      <w:bookmarkStart w:id="45" w:name="_ENREF_45"/>
      <w:r w:rsidRPr="006D0B1C">
        <w:t>Perttula, Timothy K., Mark Walters and Rodney Bo Nelson</w:t>
      </w:r>
    </w:p>
    <w:p w14:paraId="4BC9B62F" w14:textId="77777777" w:rsidR="006D0B1C" w:rsidRPr="006D0B1C" w:rsidRDefault="006D0B1C" w:rsidP="006D0B1C">
      <w:pPr>
        <w:pStyle w:val="EndNoteBibliography"/>
        <w:ind w:left="720" w:hanging="720"/>
      </w:pPr>
      <w:r w:rsidRPr="006D0B1C">
        <w:tab/>
        <w:t>2010b</w:t>
      </w:r>
      <w:r w:rsidRPr="006D0B1C">
        <w:tab/>
      </w:r>
      <w:r w:rsidRPr="006D0B1C">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6D0B1C">
        <w:t xml:space="preserve">. Special Publication No. 10. Friends of Northeast Texas Archaeology, Pittsburg and Austin. </w:t>
      </w:r>
    </w:p>
    <w:bookmarkEnd w:id="45"/>
    <w:p w14:paraId="1B5EA3ED" w14:textId="77777777" w:rsidR="006D0B1C" w:rsidRPr="006D0B1C" w:rsidRDefault="006D0B1C" w:rsidP="006D0B1C">
      <w:pPr>
        <w:pStyle w:val="EndNoteBibliography"/>
        <w:spacing w:after="0"/>
      </w:pPr>
    </w:p>
    <w:p w14:paraId="1C7B8ED1" w14:textId="77777777" w:rsidR="006D0B1C" w:rsidRPr="006D0B1C" w:rsidRDefault="006D0B1C" w:rsidP="006D0B1C">
      <w:pPr>
        <w:pStyle w:val="EndNoteBibliography"/>
        <w:ind w:left="720" w:hanging="720"/>
      </w:pPr>
      <w:bookmarkStart w:id="46" w:name="_ENREF_46"/>
      <w:r w:rsidRPr="006D0B1C">
        <w:t>Perttula, Timothy K., Mark Walters, Kevin Stingley and Tom A. Middlebrook</w:t>
      </w:r>
    </w:p>
    <w:p w14:paraId="6A806872" w14:textId="77777777" w:rsidR="006D0B1C" w:rsidRPr="006D0B1C" w:rsidRDefault="006D0B1C" w:rsidP="006D0B1C">
      <w:pPr>
        <w:pStyle w:val="EndNoteBibliography"/>
        <w:ind w:left="720" w:hanging="720"/>
      </w:pPr>
      <w:r w:rsidRPr="006D0B1C">
        <w:lastRenderedPageBreak/>
        <w:tab/>
        <w:t>2017</w:t>
      </w:r>
      <w:r w:rsidRPr="006D0B1C">
        <w:tab/>
      </w:r>
      <w:r w:rsidRPr="006D0B1C">
        <w:rPr>
          <w:i/>
        </w:rPr>
        <w:t>Ceramic Vessels and Other Funerary Objects in the Titus Phase Cemetery at the Tuck Carpenter Site, Camp County, Texas</w:t>
      </w:r>
      <w:r w:rsidRPr="006D0B1C">
        <w:t xml:space="preserve">. Special Publication No. 48. Friends of Northeast Texas Archaeology, Austin and Pittsburg. </w:t>
      </w:r>
    </w:p>
    <w:bookmarkEnd w:id="46"/>
    <w:p w14:paraId="6D48C4E8" w14:textId="77777777" w:rsidR="006D0B1C" w:rsidRPr="006D0B1C" w:rsidRDefault="006D0B1C" w:rsidP="006D0B1C">
      <w:pPr>
        <w:pStyle w:val="EndNoteBibliography"/>
        <w:spacing w:after="0"/>
      </w:pPr>
    </w:p>
    <w:p w14:paraId="5514229E" w14:textId="77777777" w:rsidR="006D0B1C" w:rsidRPr="006D0B1C" w:rsidRDefault="006D0B1C" w:rsidP="006D0B1C">
      <w:pPr>
        <w:pStyle w:val="EndNoteBibliography"/>
        <w:ind w:left="720" w:hanging="720"/>
      </w:pPr>
      <w:bookmarkStart w:id="47" w:name="_ENREF_47"/>
      <w:r w:rsidRPr="006D0B1C">
        <w:t>R Core Development Team</w:t>
      </w:r>
    </w:p>
    <w:p w14:paraId="6DFCB3EC" w14:textId="77777777" w:rsidR="006D0B1C" w:rsidRPr="006D0B1C" w:rsidRDefault="006D0B1C" w:rsidP="006D0B1C">
      <w:pPr>
        <w:pStyle w:val="EndNoteBibliography"/>
        <w:ind w:left="720" w:hanging="720"/>
      </w:pPr>
      <w:r w:rsidRPr="006D0B1C">
        <w:tab/>
        <w:t>2020</w:t>
      </w:r>
      <w:r w:rsidRPr="006D0B1C">
        <w:tab/>
      </w:r>
      <w:r w:rsidRPr="006D0B1C">
        <w:rPr>
          <w:i/>
        </w:rPr>
        <w:t>R: A Language and Environment for Statistical Computing. Electronic resource,</w:t>
      </w:r>
      <w:r w:rsidRPr="006D0B1C">
        <w:t xml:space="preserve">. R Foundation for Statistical Computing, Vienna, Austria. </w:t>
      </w:r>
    </w:p>
    <w:bookmarkEnd w:id="47"/>
    <w:p w14:paraId="1E2F35CB" w14:textId="77777777" w:rsidR="006D0B1C" w:rsidRPr="006D0B1C" w:rsidRDefault="006D0B1C" w:rsidP="006D0B1C">
      <w:pPr>
        <w:pStyle w:val="EndNoteBibliography"/>
        <w:spacing w:after="0"/>
      </w:pPr>
    </w:p>
    <w:p w14:paraId="74633B57" w14:textId="77777777" w:rsidR="006D0B1C" w:rsidRPr="006D0B1C" w:rsidRDefault="006D0B1C" w:rsidP="006D0B1C">
      <w:pPr>
        <w:pStyle w:val="EndNoteBibliography"/>
        <w:ind w:left="720" w:hanging="720"/>
      </w:pPr>
      <w:bookmarkStart w:id="48" w:name="_ENREF_48"/>
      <w:r w:rsidRPr="006D0B1C">
        <w:t>Sackett, James R.</w:t>
      </w:r>
    </w:p>
    <w:p w14:paraId="7A9D6CE0" w14:textId="77777777" w:rsidR="006D0B1C" w:rsidRPr="006D0B1C" w:rsidRDefault="006D0B1C" w:rsidP="006D0B1C">
      <w:pPr>
        <w:pStyle w:val="EndNoteBibliography"/>
        <w:ind w:left="720" w:hanging="720"/>
      </w:pPr>
      <w:r w:rsidRPr="006D0B1C">
        <w:tab/>
        <w:t>1982</w:t>
      </w:r>
      <w:r w:rsidRPr="006D0B1C">
        <w:tab/>
        <w:t xml:space="preserve">Approaches to Style in Lithic Archaeology. </w:t>
      </w:r>
      <w:r w:rsidRPr="006D0B1C">
        <w:rPr>
          <w:i/>
        </w:rPr>
        <w:t>Journal of Anthropological Archaeology</w:t>
      </w:r>
      <w:r w:rsidRPr="006D0B1C">
        <w:t xml:space="preserve"> 1:59-112. DOI: 10.1016/0278-4165(82)90008-3</w:t>
      </w:r>
    </w:p>
    <w:bookmarkEnd w:id="48"/>
    <w:p w14:paraId="73C1BCED" w14:textId="77777777" w:rsidR="006D0B1C" w:rsidRPr="006D0B1C" w:rsidRDefault="006D0B1C" w:rsidP="006D0B1C">
      <w:pPr>
        <w:pStyle w:val="EndNoteBibliography"/>
        <w:spacing w:after="0"/>
      </w:pPr>
    </w:p>
    <w:p w14:paraId="5B8FAA71" w14:textId="77777777" w:rsidR="006D0B1C" w:rsidRPr="006D0B1C" w:rsidRDefault="006D0B1C" w:rsidP="006D0B1C">
      <w:pPr>
        <w:pStyle w:val="EndNoteBibliography"/>
        <w:ind w:left="720" w:hanging="720"/>
      </w:pPr>
      <w:bookmarkStart w:id="49" w:name="_ENREF_49"/>
      <w:r w:rsidRPr="006D0B1C">
        <w:t>Saragusti, Idit, Avshalom Karasik, Ilan Sharon and Uzy Smilansky</w:t>
      </w:r>
    </w:p>
    <w:p w14:paraId="5C679683" w14:textId="77777777" w:rsidR="006D0B1C" w:rsidRPr="006D0B1C" w:rsidRDefault="006D0B1C" w:rsidP="006D0B1C">
      <w:pPr>
        <w:pStyle w:val="EndNoteBibliography"/>
        <w:ind w:left="720" w:hanging="720"/>
      </w:pPr>
      <w:r w:rsidRPr="006D0B1C">
        <w:tab/>
        <w:t>2005</w:t>
      </w:r>
      <w:r w:rsidRPr="006D0B1C">
        <w:tab/>
        <w:t xml:space="preserve">Quantitative analysis of shape attributes based on contours and section profiles in artifact analysis. </w:t>
      </w:r>
      <w:r w:rsidRPr="006D0B1C">
        <w:rPr>
          <w:i/>
        </w:rPr>
        <w:t>Journal of Archaeological Science</w:t>
      </w:r>
      <w:r w:rsidRPr="006D0B1C">
        <w:t xml:space="preserve"> 32(6):841-853. DOI: 10.1016/j.jas.2005.01.002</w:t>
      </w:r>
    </w:p>
    <w:bookmarkEnd w:id="49"/>
    <w:p w14:paraId="3D8E90F9" w14:textId="77777777" w:rsidR="006D0B1C" w:rsidRPr="006D0B1C" w:rsidRDefault="006D0B1C" w:rsidP="006D0B1C">
      <w:pPr>
        <w:pStyle w:val="EndNoteBibliography"/>
        <w:spacing w:after="0"/>
      </w:pPr>
    </w:p>
    <w:p w14:paraId="724B589C" w14:textId="77777777" w:rsidR="006D0B1C" w:rsidRPr="006D0B1C" w:rsidRDefault="006D0B1C" w:rsidP="006D0B1C">
      <w:pPr>
        <w:pStyle w:val="EndNoteBibliography"/>
        <w:ind w:left="720" w:hanging="720"/>
      </w:pPr>
      <w:bookmarkStart w:id="50" w:name="_ENREF_50"/>
      <w:r w:rsidRPr="006D0B1C">
        <w:t>Schillinger, Kerstin, Alex Mesoudi and Stephen J. Lycett</w:t>
      </w:r>
    </w:p>
    <w:p w14:paraId="295ADF2C" w14:textId="77777777" w:rsidR="006D0B1C" w:rsidRPr="006D0B1C" w:rsidRDefault="006D0B1C" w:rsidP="006D0B1C">
      <w:pPr>
        <w:pStyle w:val="EndNoteBibliography"/>
        <w:ind w:left="720" w:hanging="720"/>
      </w:pPr>
      <w:r w:rsidRPr="006D0B1C">
        <w:tab/>
        <w:t>2016</w:t>
      </w:r>
      <w:r w:rsidRPr="006D0B1C">
        <w:tab/>
        <w:t xml:space="preserve">Differences in Manufacturing Traditions and Assemblage-Level Patterns: the Origins of Cultural Differences in Archaeological Data. </w:t>
      </w:r>
      <w:r w:rsidRPr="006D0B1C">
        <w:rPr>
          <w:i/>
        </w:rPr>
        <w:t>Journal of Archaeological Method and Theory</w:t>
      </w:r>
      <w:r w:rsidRPr="006D0B1C">
        <w:t xml:space="preserve"> 24(2):640-658. DOI: 10.1007/s10816-016-9280-4</w:t>
      </w:r>
    </w:p>
    <w:bookmarkEnd w:id="50"/>
    <w:p w14:paraId="4124752C" w14:textId="77777777" w:rsidR="006D0B1C" w:rsidRPr="006D0B1C" w:rsidRDefault="006D0B1C" w:rsidP="006D0B1C">
      <w:pPr>
        <w:pStyle w:val="EndNoteBibliography"/>
        <w:spacing w:after="0"/>
      </w:pPr>
    </w:p>
    <w:p w14:paraId="3095C838" w14:textId="77777777" w:rsidR="006D0B1C" w:rsidRPr="006D0B1C" w:rsidRDefault="006D0B1C" w:rsidP="006D0B1C">
      <w:pPr>
        <w:pStyle w:val="EndNoteBibliography"/>
        <w:ind w:left="720" w:hanging="720"/>
      </w:pPr>
      <w:bookmarkStart w:id="51" w:name="_ENREF_51"/>
      <w:r w:rsidRPr="006D0B1C">
        <w:t>Selden Jr., Robert Z.</w:t>
      </w:r>
    </w:p>
    <w:p w14:paraId="3482399F" w14:textId="77777777" w:rsidR="006D0B1C" w:rsidRPr="006D0B1C" w:rsidRDefault="006D0B1C" w:rsidP="006D0B1C">
      <w:pPr>
        <w:pStyle w:val="EndNoteBibliography"/>
        <w:ind w:left="720" w:hanging="720"/>
      </w:pPr>
      <w:r w:rsidRPr="006D0B1C">
        <w:tab/>
        <w:t>2017</w:t>
      </w:r>
      <w:r w:rsidRPr="006D0B1C">
        <w:tab/>
        <w:t xml:space="preserve">Asymmetry of Caddo Ceramics from the Washington Square Mound Site: An Exploratory Analysis. </w:t>
      </w:r>
      <w:r w:rsidRPr="006D0B1C">
        <w:rPr>
          <w:i/>
        </w:rPr>
        <w:t>Digital Applications in Archaeology and Cultural Heritage</w:t>
      </w:r>
      <w:r w:rsidRPr="006D0B1C">
        <w:t xml:space="preserve"> 5:21-28. DOI: 10.1016/j.daach.2017.04.003</w:t>
      </w:r>
    </w:p>
    <w:bookmarkEnd w:id="51"/>
    <w:p w14:paraId="4B45447A" w14:textId="77777777" w:rsidR="006D0B1C" w:rsidRPr="006D0B1C" w:rsidRDefault="006D0B1C" w:rsidP="006D0B1C">
      <w:pPr>
        <w:pStyle w:val="EndNoteBibliography"/>
        <w:spacing w:after="0"/>
      </w:pPr>
    </w:p>
    <w:p w14:paraId="1A2C788F" w14:textId="77777777" w:rsidR="006D0B1C" w:rsidRPr="006D0B1C" w:rsidRDefault="006D0B1C" w:rsidP="006D0B1C">
      <w:pPr>
        <w:pStyle w:val="EndNoteBibliography"/>
        <w:ind w:left="720" w:hanging="720"/>
      </w:pPr>
      <w:bookmarkStart w:id="52" w:name="_ENREF_52"/>
      <w:r w:rsidRPr="006D0B1C">
        <w:tab/>
        <w:t>2018a</w:t>
      </w:r>
      <w:r w:rsidRPr="006D0B1C">
        <w:tab/>
        <w:t xml:space="preserve">Ceramic Morphological Organisation in the Southern Caddo Area: Quiddity of Shape for Hickory Engraved Bottles. </w:t>
      </w:r>
      <w:r w:rsidRPr="006D0B1C">
        <w:rPr>
          <w:i/>
        </w:rPr>
        <w:t>Journal of Archaeological Science: Reports</w:t>
      </w:r>
      <w:r w:rsidRPr="006D0B1C">
        <w:t xml:space="preserve"> 21:884-896. DOI: 10.1016/j.jasrep.2018.08.045</w:t>
      </w:r>
    </w:p>
    <w:bookmarkEnd w:id="52"/>
    <w:p w14:paraId="75270B83" w14:textId="77777777" w:rsidR="006D0B1C" w:rsidRPr="006D0B1C" w:rsidRDefault="006D0B1C" w:rsidP="006D0B1C">
      <w:pPr>
        <w:pStyle w:val="EndNoteBibliography"/>
        <w:spacing w:after="0"/>
      </w:pPr>
    </w:p>
    <w:p w14:paraId="4EC41F52" w14:textId="77777777" w:rsidR="006D0B1C" w:rsidRPr="006D0B1C" w:rsidRDefault="006D0B1C" w:rsidP="006D0B1C">
      <w:pPr>
        <w:pStyle w:val="EndNoteBibliography"/>
        <w:ind w:left="720" w:hanging="720"/>
      </w:pPr>
      <w:bookmarkStart w:id="53" w:name="_ENREF_53"/>
      <w:r w:rsidRPr="006D0B1C">
        <w:tab/>
        <w:t>2018b</w:t>
      </w:r>
      <w:r w:rsidRPr="006D0B1C">
        <w:tab/>
        <w:t xml:space="preserve">A Preliminary Study of Smithport Plain Bottle Morphology in the Southern Caddo Area. </w:t>
      </w:r>
      <w:r w:rsidRPr="006D0B1C">
        <w:rPr>
          <w:i/>
        </w:rPr>
        <w:t>Bulletin of the Texas Archeological Society</w:t>
      </w:r>
      <w:r w:rsidRPr="006D0B1C">
        <w:t xml:space="preserve"> 89:63-89. </w:t>
      </w:r>
    </w:p>
    <w:bookmarkEnd w:id="53"/>
    <w:p w14:paraId="7496E64B" w14:textId="77777777" w:rsidR="006D0B1C" w:rsidRPr="006D0B1C" w:rsidRDefault="006D0B1C" w:rsidP="006D0B1C">
      <w:pPr>
        <w:pStyle w:val="EndNoteBibliography"/>
        <w:spacing w:after="0"/>
      </w:pPr>
    </w:p>
    <w:p w14:paraId="6BD000CF" w14:textId="77777777" w:rsidR="006D0B1C" w:rsidRPr="006D0B1C" w:rsidRDefault="006D0B1C" w:rsidP="006D0B1C">
      <w:pPr>
        <w:pStyle w:val="EndNoteBibliography"/>
        <w:ind w:left="720" w:hanging="720"/>
      </w:pPr>
      <w:bookmarkStart w:id="54" w:name="_ENREF_54"/>
      <w:r w:rsidRPr="006D0B1C">
        <w:tab/>
        <w:t>2019</w:t>
      </w:r>
      <w:r w:rsidRPr="006D0B1C">
        <w:tab/>
        <w:t xml:space="preserve">Ceramic Morphological Organisation in the Southern Caddo Area: The Clarence H. Webb Collections. </w:t>
      </w:r>
      <w:r w:rsidRPr="006D0B1C">
        <w:rPr>
          <w:i/>
        </w:rPr>
        <w:t>Journal of Cultural Heritage</w:t>
      </w:r>
      <w:r w:rsidRPr="006D0B1C">
        <w:t xml:space="preserve"> 35:41-55. DOI: 10.1016/j.culher.2018.07.002</w:t>
      </w:r>
    </w:p>
    <w:bookmarkEnd w:id="54"/>
    <w:p w14:paraId="34094D23" w14:textId="77777777" w:rsidR="006D0B1C" w:rsidRPr="006D0B1C" w:rsidRDefault="006D0B1C" w:rsidP="006D0B1C">
      <w:pPr>
        <w:pStyle w:val="EndNoteBibliography"/>
        <w:spacing w:after="0"/>
      </w:pPr>
    </w:p>
    <w:p w14:paraId="522DD8BA" w14:textId="77777777" w:rsidR="006D0B1C" w:rsidRPr="006D0B1C" w:rsidRDefault="006D0B1C" w:rsidP="006D0B1C">
      <w:pPr>
        <w:pStyle w:val="EndNoteBibliography"/>
        <w:ind w:left="720" w:hanging="720"/>
      </w:pPr>
      <w:bookmarkStart w:id="55" w:name="_ENREF_55"/>
      <w:r w:rsidRPr="006D0B1C">
        <w:tab/>
        <w:t>2021a</w:t>
      </w:r>
      <w:r w:rsidRPr="006D0B1C">
        <w:tab/>
        <w:t>An Exploratory Network Analysis of the Historic Caddo Period in Northeast Texas</w:t>
      </w:r>
      <w:r w:rsidRPr="006D0B1C">
        <w:rPr>
          <w:i/>
        </w:rPr>
        <w:t>.</w:t>
      </w:r>
      <w:r w:rsidRPr="006D0B1C">
        <w:t xml:space="preserve"> In </w:t>
      </w:r>
      <w:r w:rsidRPr="006D0B1C">
        <w:rPr>
          <w:i/>
        </w:rPr>
        <w:t>Ancestral Caddo Ceramic Traditions</w:t>
      </w:r>
      <w:r w:rsidRPr="006D0B1C">
        <w:t xml:space="preserve">, edited by Duncan P. McKinnon, Timothy K. Perttula and Jeffrey S. Girard. LSU Press, Baton Rouge, in press. </w:t>
      </w:r>
    </w:p>
    <w:bookmarkEnd w:id="55"/>
    <w:p w14:paraId="0D863BC8" w14:textId="77777777" w:rsidR="006D0B1C" w:rsidRPr="006D0B1C" w:rsidRDefault="006D0B1C" w:rsidP="006D0B1C">
      <w:pPr>
        <w:pStyle w:val="EndNoteBibliography"/>
        <w:spacing w:after="0"/>
      </w:pPr>
    </w:p>
    <w:p w14:paraId="2EA7CCFB" w14:textId="77777777" w:rsidR="006D0B1C" w:rsidRPr="006D0B1C" w:rsidRDefault="006D0B1C" w:rsidP="006D0B1C">
      <w:pPr>
        <w:pStyle w:val="EndNoteBibliography"/>
        <w:ind w:left="720" w:hanging="720"/>
      </w:pPr>
      <w:bookmarkStart w:id="56" w:name="_ENREF_56"/>
      <w:r w:rsidRPr="006D0B1C">
        <w:tab/>
        <w:t>2021b</w:t>
      </w:r>
      <w:r w:rsidRPr="006D0B1C">
        <w:tab/>
        <w:t>Louisiana Limitrophe: An Iterative Morphological Exegesis of Caddo Bottle and Biface Production</w:t>
      </w:r>
      <w:r w:rsidRPr="006D0B1C">
        <w:rPr>
          <w:i/>
        </w:rPr>
        <w:t>.</w:t>
      </w:r>
      <w:r w:rsidRPr="006D0B1C">
        <w:t xml:space="preserve"> In </w:t>
      </w:r>
      <w:r w:rsidRPr="006D0B1C">
        <w:rPr>
          <w:i/>
        </w:rPr>
        <w:t>Ancestral Caddo Ceramic Traditions</w:t>
      </w:r>
      <w:r w:rsidRPr="006D0B1C">
        <w:t xml:space="preserve">, edited by Duncan P. McKinnon, Jeffrey S. Girard and Timothy K. Perttula. LSU Press, Baton Rouge, in press. </w:t>
      </w:r>
    </w:p>
    <w:bookmarkEnd w:id="56"/>
    <w:p w14:paraId="2FDE5092" w14:textId="77777777" w:rsidR="006D0B1C" w:rsidRPr="006D0B1C" w:rsidRDefault="006D0B1C" w:rsidP="006D0B1C">
      <w:pPr>
        <w:pStyle w:val="EndNoteBibliography"/>
        <w:spacing w:after="0"/>
      </w:pPr>
    </w:p>
    <w:p w14:paraId="0355BED0" w14:textId="77777777" w:rsidR="006D0B1C" w:rsidRPr="006D0B1C" w:rsidRDefault="006D0B1C" w:rsidP="006D0B1C">
      <w:pPr>
        <w:pStyle w:val="EndNoteBibliography"/>
        <w:ind w:left="720" w:hanging="720"/>
      </w:pPr>
      <w:bookmarkStart w:id="57" w:name="_ENREF_57"/>
      <w:r w:rsidRPr="006D0B1C">
        <w:t>Selden Jr., Robert Z., John E. Dockall and Morgane Dubied</w:t>
      </w:r>
    </w:p>
    <w:p w14:paraId="36D1460A" w14:textId="77777777" w:rsidR="006D0B1C" w:rsidRPr="006D0B1C" w:rsidRDefault="006D0B1C" w:rsidP="006D0B1C">
      <w:pPr>
        <w:pStyle w:val="EndNoteBibliography"/>
        <w:ind w:left="720" w:hanging="720"/>
      </w:pPr>
      <w:r w:rsidRPr="006D0B1C">
        <w:tab/>
        <w:t>2020</w:t>
      </w:r>
      <w:r w:rsidRPr="006D0B1C">
        <w:tab/>
        <w:t xml:space="preserve">A quantitative assessment of intraspecific morphological variation in Gahagan bifaces from the southern Caddo area and central Texas. </w:t>
      </w:r>
      <w:r w:rsidRPr="006D0B1C">
        <w:rPr>
          <w:i/>
        </w:rPr>
        <w:t>Southeastern Archaeology</w:t>
      </w:r>
      <w:r w:rsidRPr="006D0B1C">
        <w:t xml:space="preserve"> 39(2):1-21. DOI: 10.1080/0734578x.2020.1744416</w:t>
      </w:r>
    </w:p>
    <w:bookmarkEnd w:id="57"/>
    <w:p w14:paraId="56B7110C" w14:textId="77777777" w:rsidR="006D0B1C" w:rsidRPr="006D0B1C" w:rsidRDefault="006D0B1C" w:rsidP="006D0B1C">
      <w:pPr>
        <w:pStyle w:val="EndNoteBibliography"/>
        <w:spacing w:after="0"/>
      </w:pPr>
    </w:p>
    <w:p w14:paraId="0C678E42" w14:textId="77777777" w:rsidR="006D0B1C" w:rsidRPr="006D0B1C" w:rsidRDefault="006D0B1C" w:rsidP="006D0B1C">
      <w:pPr>
        <w:pStyle w:val="EndNoteBibliography"/>
        <w:ind w:left="720" w:hanging="720"/>
      </w:pPr>
      <w:bookmarkStart w:id="58" w:name="_ENREF_58"/>
      <w:r w:rsidRPr="006D0B1C">
        <w:t>Selden Jr., Robert Z. and Timothy K. Perttula</w:t>
      </w:r>
    </w:p>
    <w:p w14:paraId="7010A35A" w14:textId="77777777" w:rsidR="006D0B1C" w:rsidRPr="006D0B1C" w:rsidRDefault="006D0B1C" w:rsidP="006D0B1C">
      <w:pPr>
        <w:pStyle w:val="EndNoteBibliography"/>
        <w:ind w:left="720" w:hanging="720"/>
      </w:pPr>
      <w:r w:rsidRPr="006D0B1C">
        <w:tab/>
        <w:t>2013</w:t>
      </w:r>
      <w:r w:rsidRPr="006D0B1C">
        <w:tab/>
        <w:t xml:space="preserve">Radiocarbon Trends and the East Texas Caddo Tradition. </w:t>
      </w:r>
      <w:r w:rsidRPr="006D0B1C">
        <w:rPr>
          <w:i/>
        </w:rPr>
        <w:t>Southeastern Archaeology</w:t>
      </w:r>
      <w:r w:rsidRPr="006D0B1C">
        <w:t xml:space="preserve"> 32(1):85-96. DOI: 10.1179/sea.2013.32.1.007</w:t>
      </w:r>
    </w:p>
    <w:bookmarkEnd w:id="58"/>
    <w:p w14:paraId="43C2DA21" w14:textId="77777777" w:rsidR="006D0B1C" w:rsidRPr="006D0B1C" w:rsidRDefault="006D0B1C" w:rsidP="006D0B1C">
      <w:pPr>
        <w:pStyle w:val="EndNoteBibliography"/>
        <w:spacing w:after="0"/>
      </w:pPr>
    </w:p>
    <w:p w14:paraId="4BA00993" w14:textId="77777777" w:rsidR="006D0B1C" w:rsidRPr="006D0B1C" w:rsidRDefault="006D0B1C" w:rsidP="006D0B1C">
      <w:pPr>
        <w:pStyle w:val="EndNoteBibliography"/>
        <w:ind w:left="720" w:hanging="720"/>
      </w:pPr>
      <w:bookmarkStart w:id="59" w:name="_ENREF_59"/>
      <w:r w:rsidRPr="006D0B1C">
        <w:t>Selden Jr., Robert Z., Timothy K. Perttula and Michael J. O'Brien</w:t>
      </w:r>
    </w:p>
    <w:p w14:paraId="1449B0E1" w14:textId="77777777" w:rsidR="006D0B1C" w:rsidRPr="006D0B1C" w:rsidRDefault="006D0B1C" w:rsidP="006D0B1C">
      <w:pPr>
        <w:pStyle w:val="EndNoteBibliography"/>
        <w:ind w:left="720" w:hanging="720"/>
      </w:pPr>
      <w:r w:rsidRPr="006D0B1C">
        <w:tab/>
        <w:t>2014</w:t>
      </w:r>
      <w:r w:rsidRPr="006D0B1C">
        <w:tab/>
        <w:t xml:space="preserve">Advances in Documentation, Digital Curation, Virtual Exhibition, and a Test of 3D Geometric Morphometrics: A Case Study of the Vanderpool Vessels from the Ancestral Caddo Territory. </w:t>
      </w:r>
      <w:r w:rsidRPr="006D0B1C">
        <w:rPr>
          <w:i/>
        </w:rPr>
        <w:t>Advances in Archaeological Practice</w:t>
      </w:r>
      <w:r w:rsidRPr="006D0B1C">
        <w:t xml:space="preserve"> 2(2):1-15. DOI: 10.7183/2326-3768.2.2.64</w:t>
      </w:r>
    </w:p>
    <w:bookmarkEnd w:id="59"/>
    <w:p w14:paraId="026E6C5D" w14:textId="77777777" w:rsidR="006D0B1C" w:rsidRPr="006D0B1C" w:rsidRDefault="006D0B1C" w:rsidP="006D0B1C">
      <w:pPr>
        <w:pStyle w:val="EndNoteBibliography"/>
        <w:spacing w:after="0"/>
      </w:pPr>
    </w:p>
    <w:p w14:paraId="6C8CC62E" w14:textId="77777777" w:rsidR="006D0B1C" w:rsidRPr="006D0B1C" w:rsidRDefault="006D0B1C" w:rsidP="006D0B1C">
      <w:pPr>
        <w:pStyle w:val="EndNoteBibliography"/>
        <w:ind w:left="720" w:hanging="720"/>
      </w:pPr>
      <w:bookmarkStart w:id="60" w:name="_ENREF_60"/>
      <w:r w:rsidRPr="006D0B1C">
        <w:t>Selden, Robert Z., John E. Dockall and Harry J. Shafer</w:t>
      </w:r>
    </w:p>
    <w:p w14:paraId="41400CC1" w14:textId="77777777" w:rsidR="006D0B1C" w:rsidRPr="006D0B1C" w:rsidRDefault="006D0B1C" w:rsidP="006D0B1C">
      <w:pPr>
        <w:pStyle w:val="EndNoteBibliography"/>
        <w:ind w:left="720" w:hanging="720"/>
      </w:pPr>
      <w:r w:rsidRPr="006D0B1C">
        <w:tab/>
        <w:t>2018</w:t>
      </w:r>
      <w:r w:rsidRPr="006D0B1C">
        <w:tab/>
        <w:t xml:space="preserve">Lithic Morphological Organisation: Gahagan Bifaces from the Southern Caddo Area. </w:t>
      </w:r>
      <w:r w:rsidRPr="006D0B1C">
        <w:rPr>
          <w:i/>
        </w:rPr>
        <w:t>Digital Applications in Archaeology and Cultural Heritage</w:t>
      </w:r>
      <w:r w:rsidRPr="006D0B1C">
        <w:t xml:space="preserve"> 10. DOI: 10.1016/j.daach.2018.e00080</w:t>
      </w:r>
    </w:p>
    <w:bookmarkEnd w:id="60"/>
    <w:p w14:paraId="22FE139E" w14:textId="77777777" w:rsidR="006D0B1C" w:rsidRPr="006D0B1C" w:rsidRDefault="006D0B1C" w:rsidP="006D0B1C">
      <w:pPr>
        <w:pStyle w:val="EndNoteBibliography"/>
        <w:spacing w:after="0"/>
      </w:pPr>
    </w:p>
    <w:p w14:paraId="1D115589" w14:textId="77777777" w:rsidR="006D0B1C" w:rsidRPr="006D0B1C" w:rsidRDefault="006D0B1C" w:rsidP="006D0B1C">
      <w:pPr>
        <w:pStyle w:val="EndNoteBibliography"/>
        <w:ind w:left="720" w:hanging="720"/>
      </w:pPr>
      <w:bookmarkStart w:id="61" w:name="_ENREF_61"/>
      <w:r w:rsidRPr="006D0B1C">
        <w:t>Serwatka, Kamil</w:t>
      </w:r>
    </w:p>
    <w:p w14:paraId="2DBCC0D3" w14:textId="77777777" w:rsidR="006D0B1C" w:rsidRPr="006D0B1C" w:rsidRDefault="006D0B1C" w:rsidP="006D0B1C">
      <w:pPr>
        <w:pStyle w:val="EndNoteBibliography"/>
        <w:ind w:left="720" w:hanging="720"/>
      </w:pPr>
      <w:r w:rsidRPr="006D0B1C">
        <w:tab/>
        <w:t>2015</w:t>
      </w:r>
      <w:r w:rsidRPr="006D0B1C">
        <w:tab/>
        <w:t xml:space="preserve">Shape Variation of Middle Palaeolithic Bifacial Tools from Southern Poland: A Geometric Morphometric Approach to Keilmessergruppen Handaxes and Backed Knives. </w:t>
      </w:r>
      <w:r w:rsidRPr="006D0B1C">
        <w:rPr>
          <w:i/>
        </w:rPr>
        <w:t>Lithics</w:t>
      </w:r>
      <w:r w:rsidRPr="006D0B1C">
        <w:t xml:space="preserve"> 35:18-32. </w:t>
      </w:r>
    </w:p>
    <w:bookmarkEnd w:id="61"/>
    <w:p w14:paraId="1697109F" w14:textId="77777777" w:rsidR="006D0B1C" w:rsidRPr="006D0B1C" w:rsidRDefault="006D0B1C" w:rsidP="006D0B1C">
      <w:pPr>
        <w:pStyle w:val="EndNoteBibliography"/>
        <w:spacing w:after="0"/>
      </w:pPr>
    </w:p>
    <w:p w14:paraId="18743DF4" w14:textId="77777777" w:rsidR="006D0B1C" w:rsidRPr="006D0B1C" w:rsidRDefault="006D0B1C" w:rsidP="006D0B1C">
      <w:pPr>
        <w:pStyle w:val="EndNoteBibliography"/>
        <w:ind w:left="720" w:hanging="720"/>
      </w:pPr>
      <w:bookmarkStart w:id="62" w:name="_ENREF_62"/>
      <w:r w:rsidRPr="006D0B1C">
        <w:t>Suhm, Dee Ann and Edward B. Jelks</w:t>
      </w:r>
    </w:p>
    <w:p w14:paraId="3B04E65F" w14:textId="77777777" w:rsidR="006D0B1C" w:rsidRPr="006D0B1C" w:rsidRDefault="006D0B1C" w:rsidP="006D0B1C">
      <w:pPr>
        <w:pStyle w:val="EndNoteBibliography"/>
        <w:ind w:left="720" w:hanging="720"/>
      </w:pPr>
      <w:r w:rsidRPr="006D0B1C">
        <w:lastRenderedPageBreak/>
        <w:tab/>
        <w:t>1962</w:t>
      </w:r>
      <w:r w:rsidRPr="006D0B1C">
        <w:tab/>
      </w:r>
      <w:r w:rsidRPr="006D0B1C">
        <w:rPr>
          <w:i/>
        </w:rPr>
        <w:t>Handbook of Texas Archeology: Type Descriptions</w:t>
      </w:r>
      <w:r w:rsidRPr="006D0B1C">
        <w:t xml:space="preserve">. Special Publication No. 1. Texas Archeological Society and Bulletin No. 4, Texas Memorial Museum, Austin. </w:t>
      </w:r>
    </w:p>
    <w:bookmarkEnd w:id="62"/>
    <w:p w14:paraId="0920B3C2" w14:textId="77777777" w:rsidR="006D0B1C" w:rsidRPr="006D0B1C" w:rsidRDefault="006D0B1C" w:rsidP="006D0B1C">
      <w:pPr>
        <w:pStyle w:val="EndNoteBibliography"/>
        <w:spacing w:after="0"/>
      </w:pPr>
    </w:p>
    <w:p w14:paraId="07922846" w14:textId="77777777" w:rsidR="006D0B1C" w:rsidRPr="006D0B1C" w:rsidRDefault="006D0B1C" w:rsidP="006D0B1C">
      <w:pPr>
        <w:pStyle w:val="EndNoteBibliography"/>
        <w:ind w:left="720" w:hanging="720"/>
      </w:pPr>
      <w:bookmarkStart w:id="63" w:name="_ENREF_63"/>
      <w:r w:rsidRPr="006D0B1C">
        <w:t>Suhm, Dee Ann, Alex D. Krieger and Edward B. Jelks</w:t>
      </w:r>
    </w:p>
    <w:p w14:paraId="1683BCC1" w14:textId="77777777" w:rsidR="006D0B1C" w:rsidRPr="006D0B1C" w:rsidRDefault="006D0B1C" w:rsidP="006D0B1C">
      <w:pPr>
        <w:pStyle w:val="EndNoteBibliography"/>
        <w:ind w:left="720" w:hanging="720"/>
      </w:pPr>
      <w:r w:rsidRPr="006D0B1C">
        <w:tab/>
        <w:t>1954</w:t>
      </w:r>
      <w:r w:rsidRPr="006D0B1C">
        <w:tab/>
        <w:t xml:space="preserve">An Introductory Handbook of Texas Archeology. </w:t>
      </w:r>
      <w:r w:rsidRPr="006D0B1C">
        <w:rPr>
          <w:i/>
        </w:rPr>
        <w:t>Bulletin of the Texas Archeological Society</w:t>
      </w:r>
      <w:r w:rsidRPr="006D0B1C">
        <w:t xml:space="preserve"> 25:1-562. </w:t>
      </w:r>
    </w:p>
    <w:bookmarkEnd w:id="63"/>
    <w:p w14:paraId="5E1EC319" w14:textId="77777777" w:rsidR="006D0B1C" w:rsidRPr="006D0B1C" w:rsidRDefault="006D0B1C" w:rsidP="006D0B1C">
      <w:pPr>
        <w:pStyle w:val="EndNoteBibliography"/>
        <w:spacing w:after="0"/>
      </w:pPr>
    </w:p>
    <w:p w14:paraId="02554659" w14:textId="77777777" w:rsidR="006D0B1C" w:rsidRPr="006D0B1C" w:rsidRDefault="006D0B1C" w:rsidP="006D0B1C">
      <w:pPr>
        <w:pStyle w:val="EndNoteBibliography"/>
        <w:ind w:left="720" w:hanging="720"/>
      </w:pPr>
      <w:bookmarkStart w:id="64" w:name="_ENREF_64"/>
      <w:r w:rsidRPr="006D0B1C">
        <w:t>Teltser, Patrice A.</w:t>
      </w:r>
    </w:p>
    <w:p w14:paraId="7BED4871" w14:textId="77777777" w:rsidR="006D0B1C" w:rsidRPr="006D0B1C" w:rsidRDefault="006D0B1C" w:rsidP="006D0B1C">
      <w:pPr>
        <w:pStyle w:val="EndNoteBibliography"/>
        <w:ind w:left="720" w:hanging="720"/>
      </w:pPr>
      <w:r w:rsidRPr="006D0B1C">
        <w:tab/>
        <w:t>1991</w:t>
      </w:r>
      <w:r w:rsidRPr="006D0B1C">
        <w:tab/>
        <w:t xml:space="preserve">Generalized Core Technology and Tool Use: A Mississippian Example. </w:t>
      </w:r>
      <w:r w:rsidRPr="006D0B1C">
        <w:rPr>
          <w:i/>
        </w:rPr>
        <w:t>Journal of Field Archaeology</w:t>
      </w:r>
      <w:r w:rsidRPr="006D0B1C">
        <w:t xml:space="preserve"> 18(3):363-375. DOI: 10.1179/009346991791548681</w:t>
      </w:r>
    </w:p>
    <w:bookmarkEnd w:id="64"/>
    <w:p w14:paraId="19089465" w14:textId="77777777" w:rsidR="006D0B1C" w:rsidRPr="006D0B1C" w:rsidRDefault="006D0B1C" w:rsidP="006D0B1C">
      <w:pPr>
        <w:pStyle w:val="EndNoteBibliography"/>
        <w:spacing w:after="0"/>
      </w:pPr>
    </w:p>
    <w:p w14:paraId="02892C0B" w14:textId="77777777" w:rsidR="006D0B1C" w:rsidRPr="006D0B1C" w:rsidRDefault="006D0B1C" w:rsidP="006D0B1C">
      <w:pPr>
        <w:pStyle w:val="EndNoteBibliography"/>
        <w:ind w:left="720" w:hanging="720"/>
      </w:pPr>
      <w:bookmarkStart w:id="65" w:name="_ENREF_65"/>
      <w:r w:rsidRPr="006D0B1C">
        <w:t>Turner, Robert L.</w:t>
      </w:r>
    </w:p>
    <w:p w14:paraId="1A6D5869" w14:textId="77777777" w:rsidR="006D0B1C" w:rsidRPr="006D0B1C" w:rsidRDefault="006D0B1C" w:rsidP="006D0B1C">
      <w:pPr>
        <w:pStyle w:val="EndNoteBibliography"/>
        <w:ind w:left="720" w:hanging="720"/>
      </w:pPr>
      <w:r w:rsidRPr="006D0B1C">
        <w:tab/>
        <w:t>1978</w:t>
      </w:r>
      <w:r w:rsidRPr="006D0B1C">
        <w:tab/>
        <w:t xml:space="preserve">The Tuck Carpenter Site and Its Relations to Other Sites within the Titus Focus. </w:t>
      </w:r>
      <w:r w:rsidRPr="006D0B1C">
        <w:rPr>
          <w:i/>
        </w:rPr>
        <w:t>Bulletin of the Texas Archeological Society</w:t>
      </w:r>
      <w:r w:rsidRPr="006D0B1C">
        <w:t xml:space="preserve"> 49:1-110. </w:t>
      </w:r>
    </w:p>
    <w:bookmarkEnd w:id="65"/>
    <w:p w14:paraId="4F324B85" w14:textId="77777777" w:rsidR="006D0B1C" w:rsidRPr="006D0B1C" w:rsidRDefault="006D0B1C" w:rsidP="006D0B1C">
      <w:pPr>
        <w:pStyle w:val="EndNoteBibliography"/>
        <w:spacing w:after="0"/>
      </w:pPr>
    </w:p>
    <w:p w14:paraId="17FD616A" w14:textId="77777777" w:rsidR="006D0B1C" w:rsidRPr="006D0B1C" w:rsidRDefault="006D0B1C" w:rsidP="006D0B1C">
      <w:pPr>
        <w:pStyle w:val="EndNoteBibliography"/>
        <w:ind w:left="720" w:hanging="720"/>
      </w:pPr>
      <w:bookmarkStart w:id="66" w:name="_ENREF_66"/>
      <w:r w:rsidRPr="006D0B1C">
        <w:tab/>
        <w:t>1992</w:t>
      </w:r>
      <w:r w:rsidRPr="006D0B1C">
        <w:tab/>
      </w:r>
      <w:r w:rsidRPr="006D0B1C">
        <w:rPr>
          <w:i/>
        </w:rPr>
        <w:t>Prehistoric Mortuary Remains at the Tuck Carpenter Site, Camp County, Texas</w:t>
      </w:r>
      <w:r w:rsidRPr="006D0B1C">
        <w:t xml:space="preserve">. Studies in Archeology No. 10. Texas Archeological Research Laboratory, The University of Texas at Austin, Austin. </w:t>
      </w:r>
    </w:p>
    <w:bookmarkEnd w:id="66"/>
    <w:p w14:paraId="791595A5" w14:textId="77777777" w:rsidR="006D0B1C" w:rsidRPr="006D0B1C" w:rsidRDefault="006D0B1C" w:rsidP="006D0B1C">
      <w:pPr>
        <w:pStyle w:val="EndNoteBibliography"/>
        <w:spacing w:after="0"/>
      </w:pPr>
    </w:p>
    <w:p w14:paraId="3D8F699A" w14:textId="77777777" w:rsidR="006D0B1C" w:rsidRPr="006D0B1C" w:rsidRDefault="006D0B1C" w:rsidP="006D0B1C">
      <w:pPr>
        <w:pStyle w:val="EndNoteBibliography"/>
        <w:ind w:left="720" w:hanging="720"/>
      </w:pPr>
      <w:bookmarkStart w:id="67" w:name="_ENREF_67"/>
      <w:r w:rsidRPr="006D0B1C">
        <w:t>Vaquero, Manuel and Francesca Romagnoli</w:t>
      </w:r>
    </w:p>
    <w:p w14:paraId="076A3E7E" w14:textId="77777777" w:rsidR="006D0B1C" w:rsidRPr="006D0B1C" w:rsidRDefault="006D0B1C" w:rsidP="006D0B1C">
      <w:pPr>
        <w:pStyle w:val="EndNoteBibliography"/>
        <w:ind w:left="720" w:hanging="720"/>
      </w:pPr>
      <w:r w:rsidRPr="006D0B1C">
        <w:tab/>
        <w:t>2017</w:t>
      </w:r>
      <w:r w:rsidRPr="006D0B1C">
        <w:tab/>
        <w:t xml:space="preserve">Searching for Lazy People: the Significance of Expedient Behavior in the Interpretation of Paleolithic Assemblages. </w:t>
      </w:r>
      <w:r w:rsidRPr="006D0B1C">
        <w:rPr>
          <w:i/>
        </w:rPr>
        <w:t>Journal of Archaeological Method and Theory</w:t>
      </w:r>
      <w:r w:rsidRPr="006D0B1C">
        <w:t xml:space="preserve"> 25(2):334-367. DOI: 10.1007/s10816-017-9339-x</w:t>
      </w:r>
    </w:p>
    <w:bookmarkEnd w:id="67"/>
    <w:p w14:paraId="28BEC4DB" w14:textId="77777777" w:rsidR="006D0B1C" w:rsidRPr="006D0B1C" w:rsidRDefault="006D0B1C" w:rsidP="006D0B1C">
      <w:pPr>
        <w:pStyle w:val="EndNoteBibliography"/>
        <w:spacing w:after="0"/>
      </w:pPr>
    </w:p>
    <w:p w14:paraId="51046F93" w14:textId="77777777" w:rsidR="006D0B1C" w:rsidRPr="006D0B1C" w:rsidRDefault="006D0B1C" w:rsidP="006D0B1C">
      <w:pPr>
        <w:pStyle w:val="EndNoteBibliography"/>
        <w:ind w:left="720" w:hanging="720"/>
      </w:pPr>
      <w:bookmarkStart w:id="68" w:name="_ENREF_68"/>
      <w:r w:rsidRPr="006D0B1C">
        <w:t>Walters, Mark and Patti Haskins</w:t>
      </w:r>
    </w:p>
    <w:p w14:paraId="562AA20C" w14:textId="77777777" w:rsidR="006D0B1C" w:rsidRPr="006D0B1C" w:rsidRDefault="006D0B1C" w:rsidP="006D0B1C">
      <w:pPr>
        <w:pStyle w:val="EndNoteBibliography"/>
        <w:ind w:left="720" w:hanging="720"/>
      </w:pPr>
      <w:r w:rsidRPr="006D0B1C">
        <w:tab/>
        <w:t>1998</w:t>
      </w:r>
      <w:r w:rsidRPr="006D0B1C">
        <w:tab/>
        <w:t xml:space="preserve">Archaeological Investigations at the Redwine Site (41SM193), Smith County, Texas. </w:t>
      </w:r>
      <w:r w:rsidRPr="006D0B1C">
        <w:rPr>
          <w:i/>
        </w:rPr>
        <w:t>Journal of Northeast Texas Archaeology</w:t>
      </w:r>
      <w:r w:rsidRPr="006D0B1C">
        <w:t xml:space="preserve"> 11:1-38. DOI: 10.21112/.ita.1998.1.43</w:t>
      </w:r>
    </w:p>
    <w:bookmarkEnd w:id="68"/>
    <w:p w14:paraId="1F7C23E5" w14:textId="77777777" w:rsidR="006D0B1C" w:rsidRPr="006D0B1C" w:rsidRDefault="006D0B1C" w:rsidP="006D0B1C">
      <w:pPr>
        <w:pStyle w:val="EndNoteBibliography"/>
        <w:spacing w:after="0"/>
      </w:pPr>
    </w:p>
    <w:p w14:paraId="72497378" w14:textId="77777777" w:rsidR="006D0B1C" w:rsidRPr="006D0B1C" w:rsidRDefault="006D0B1C" w:rsidP="006D0B1C">
      <w:pPr>
        <w:pStyle w:val="EndNoteBibliography"/>
        <w:ind w:left="720" w:hanging="720"/>
      </w:pPr>
      <w:bookmarkStart w:id="69" w:name="_ENREF_69"/>
      <w:r w:rsidRPr="006D0B1C">
        <w:t>Wilson, Lucy</w:t>
      </w:r>
    </w:p>
    <w:p w14:paraId="62184312" w14:textId="77777777" w:rsidR="006D0B1C" w:rsidRPr="006D0B1C" w:rsidRDefault="006D0B1C" w:rsidP="006D0B1C">
      <w:pPr>
        <w:pStyle w:val="EndNoteBibliography"/>
        <w:ind w:left="720" w:hanging="720"/>
      </w:pPr>
      <w:r w:rsidRPr="006D0B1C">
        <w:tab/>
        <w:t>2007</w:t>
      </w:r>
      <w:r w:rsidRPr="006D0B1C">
        <w:tab/>
        <w:t xml:space="preserve">Understanding Prehistoric Lithic Raw Material Selection: Application of a Gravity Model. </w:t>
      </w:r>
      <w:r w:rsidRPr="006D0B1C">
        <w:rPr>
          <w:i/>
        </w:rPr>
        <w:t>Journal of Archaeological Method and Theory</w:t>
      </w:r>
      <w:r w:rsidRPr="006D0B1C">
        <w:t xml:space="preserve"> 14(4):388-411. DOI: 10.1007/s10816-007-9042-4</w:t>
      </w:r>
    </w:p>
    <w:bookmarkEnd w:id="69"/>
    <w:p w14:paraId="2B4EC36D" w14:textId="77777777" w:rsidR="006D0B1C" w:rsidRPr="006D0B1C" w:rsidRDefault="006D0B1C" w:rsidP="006D0B1C">
      <w:pPr>
        <w:pStyle w:val="EndNoteBibliography"/>
      </w:pPr>
    </w:p>
    <w:p w14:paraId="626E8B3C" w14:textId="57D1EBC5" w:rsidR="0093027E" w:rsidRPr="000B4946" w:rsidRDefault="00E93C61" w:rsidP="00EF13AB">
      <w:pPr>
        <w:rPr>
          <w:rFonts w:ascii="Lato Light" w:hAnsi="Lato Light"/>
          <w:sz w:val="20"/>
          <w:szCs w:val="20"/>
        </w:rPr>
      </w:pPr>
      <w:r w:rsidRPr="000B4946">
        <w:rPr>
          <w:rFonts w:ascii="Lato Light" w:hAnsi="Lato Light"/>
          <w:sz w:val="20"/>
          <w:szCs w:val="20"/>
        </w:rPr>
        <w:fldChar w:fldCharType="end"/>
      </w:r>
    </w:p>
    <w:p w14:paraId="45E05B35" w14:textId="33A8FE0C" w:rsidR="009A653B" w:rsidRPr="000B4946" w:rsidRDefault="009A653B">
      <w:pPr>
        <w:rPr>
          <w:rFonts w:ascii="Lato Light" w:hAnsi="Lato Light"/>
          <w:sz w:val="20"/>
          <w:szCs w:val="20"/>
        </w:rPr>
      </w:pPr>
    </w:p>
    <w:sectPr w:rsidR="009A653B" w:rsidRPr="000B4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subsetted="1" w:fontKey="{3AE24703-9D32-443A-A854-CCEBB9EB9B4B}"/>
  </w:font>
  <w:font w:name="Lato Light">
    <w:altName w:val="Calibri"/>
    <w:panose1 w:val="020F0502020204030203"/>
    <w:charset w:val="00"/>
    <w:family w:val="swiss"/>
    <w:pitch w:val="variable"/>
    <w:sig w:usb0="A00002AF" w:usb1="5000604B" w:usb2="00000000" w:usb3="00000000" w:csb0="0000019F" w:csb1="00000000"/>
    <w:embedRegular r:id="rId2" w:fontKey="{36B22EDD-41FC-4140-9D2E-A0CE7D387BE6}"/>
    <w:embedBold r:id="rId3" w:fontKey="{1FEF581D-9D93-4133-AB83-C6F04C49159F}"/>
    <w:embedItalic r:id="rId4" w:fontKey="{AA4C6F48-125F-4B1A-9343-05CE87382B36}"/>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439&lt;/item&gt;&lt;item&gt;846&lt;/item&gt;&lt;item&gt;1253&lt;/item&gt;&lt;item&gt;1898&lt;/item&gt;&lt;item&gt;2145&lt;/item&gt;&lt;item&gt;2800&lt;/item&gt;&lt;item&gt;2903&lt;/item&gt;&lt;item&gt;5219&lt;/item&gt;&lt;item&gt;5220&lt;/item&gt;&lt;item&gt;5682&lt;/item&gt;&lt;item&gt;5685&lt;/item&gt;&lt;item&gt;5710&lt;/item&gt;&lt;item&gt;5716&lt;/item&gt;&lt;item&gt;5720&lt;/item&gt;&lt;item&gt;5732&lt;/item&gt;&lt;item&gt;5733&lt;/item&gt;&lt;item&gt;5764&lt;/item&gt;&lt;item&gt;5769&lt;/item&gt;&lt;item&gt;5770&lt;/item&gt;&lt;item&gt;5771&lt;/item&gt;&lt;item&gt;5785&lt;/item&gt;&lt;item&gt;5787&lt;/item&gt;&lt;item&gt;5870&lt;/item&gt;&lt;item&gt;5897&lt;/item&gt;&lt;item&gt;5904&lt;/item&gt;&lt;item&gt;6165&lt;/item&gt;&lt;item&gt;6166&lt;/item&gt;&lt;item&gt;6196&lt;/item&gt;&lt;item&gt;6245&lt;/item&gt;&lt;item&gt;6274&lt;/item&gt;&lt;item&gt;6307&lt;/item&gt;&lt;item&gt;6681&lt;/item&gt;&lt;item&gt;6844&lt;/item&gt;&lt;item&gt;7037&lt;/item&gt;&lt;item&gt;7156&lt;/item&gt;&lt;item&gt;7161&lt;/item&gt;&lt;item&gt;7190&lt;/item&gt;&lt;item&gt;7793&lt;/item&gt;&lt;item&gt;7925&lt;/item&gt;&lt;item&gt;8071&lt;/item&gt;&lt;item&gt;8208&lt;/item&gt;&lt;item&gt;8209&lt;/item&gt;&lt;item&gt;8318&lt;/item&gt;&lt;item&gt;8342&lt;/item&gt;&lt;item&gt;8361&lt;/item&gt;&lt;item&gt;8573&lt;/item&gt;&lt;item&gt;8616&lt;/item&gt;&lt;item&gt;8917&lt;/item&gt;&lt;item&gt;8918&lt;/item&gt;&lt;item&gt;8919&lt;/item&gt;&lt;item&gt;8920&lt;/item&gt;&lt;item&gt;8924&lt;/item&gt;&lt;item&gt;8930&lt;/item&gt;&lt;item&gt;8933&lt;/item&gt;&lt;item&gt;8936&lt;/item&gt;&lt;item&gt;8958&lt;/item&gt;&lt;item&gt;8959&lt;/item&gt;&lt;item&gt;8960&lt;/item&gt;&lt;item&gt;8961&lt;/item&gt;&lt;item&gt;8962&lt;/item&gt;&lt;item&gt;8963&lt;/item&gt;&lt;item&gt;8964&lt;/item&gt;&lt;item&gt;8965&lt;/item&gt;&lt;item&gt;8966&lt;/item&gt;&lt;item&gt;8967&lt;/item&gt;&lt;item&gt;8968&lt;/item&gt;&lt;item&gt;8969&lt;/item&gt;&lt;item&gt;8970&lt;/item&gt;&lt;item&gt;8971&lt;/item&gt;&lt;/record-ids&gt;&lt;/item&gt;&lt;/Libraries&gt;"/>
  </w:docVars>
  <w:rsids>
    <w:rsidRoot w:val="002C0150"/>
    <w:rsid w:val="000004CB"/>
    <w:rsid w:val="00011246"/>
    <w:rsid w:val="0001521E"/>
    <w:rsid w:val="00015B17"/>
    <w:rsid w:val="00022489"/>
    <w:rsid w:val="000227BC"/>
    <w:rsid w:val="00024029"/>
    <w:rsid w:val="00043A43"/>
    <w:rsid w:val="00051F7B"/>
    <w:rsid w:val="00060D0E"/>
    <w:rsid w:val="0007137D"/>
    <w:rsid w:val="00086621"/>
    <w:rsid w:val="000A2EA7"/>
    <w:rsid w:val="000A3B30"/>
    <w:rsid w:val="000B4946"/>
    <w:rsid w:val="000B4CC5"/>
    <w:rsid w:val="000B5BBF"/>
    <w:rsid w:val="000C2515"/>
    <w:rsid w:val="000C5563"/>
    <w:rsid w:val="000C6782"/>
    <w:rsid w:val="000D245A"/>
    <w:rsid w:val="000D3AD4"/>
    <w:rsid w:val="00122EA2"/>
    <w:rsid w:val="00157B13"/>
    <w:rsid w:val="001856FE"/>
    <w:rsid w:val="0019577F"/>
    <w:rsid w:val="001966B9"/>
    <w:rsid w:val="001A4909"/>
    <w:rsid w:val="001A67B1"/>
    <w:rsid w:val="001B045A"/>
    <w:rsid w:val="001B5394"/>
    <w:rsid w:val="001B6C12"/>
    <w:rsid w:val="001B6EF1"/>
    <w:rsid w:val="001C041D"/>
    <w:rsid w:val="001C13D2"/>
    <w:rsid w:val="001C4449"/>
    <w:rsid w:val="001D164A"/>
    <w:rsid w:val="001D78CD"/>
    <w:rsid w:val="001E3FA2"/>
    <w:rsid w:val="001E4E0D"/>
    <w:rsid w:val="001E51D9"/>
    <w:rsid w:val="001F02F6"/>
    <w:rsid w:val="00212F60"/>
    <w:rsid w:val="00217179"/>
    <w:rsid w:val="002225DA"/>
    <w:rsid w:val="00246787"/>
    <w:rsid w:val="00246D55"/>
    <w:rsid w:val="002506CA"/>
    <w:rsid w:val="00273F53"/>
    <w:rsid w:val="002806EC"/>
    <w:rsid w:val="00280B1F"/>
    <w:rsid w:val="00285CDA"/>
    <w:rsid w:val="00294276"/>
    <w:rsid w:val="002C0150"/>
    <w:rsid w:val="002C4E9C"/>
    <w:rsid w:val="002D1923"/>
    <w:rsid w:val="002E1F9D"/>
    <w:rsid w:val="002F30B0"/>
    <w:rsid w:val="002F53EB"/>
    <w:rsid w:val="0030055D"/>
    <w:rsid w:val="00302DD7"/>
    <w:rsid w:val="00314F84"/>
    <w:rsid w:val="00315E68"/>
    <w:rsid w:val="0034150E"/>
    <w:rsid w:val="0035654A"/>
    <w:rsid w:val="00356EA9"/>
    <w:rsid w:val="0036250E"/>
    <w:rsid w:val="003641CD"/>
    <w:rsid w:val="00366DE0"/>
    <w:rsid w:val="0037121A"/>
    <w:rsid w:val="00381E33"/>
    <w:rsid w:val="00392692"/>
    <w:rsid w:val="003B49C0"/>
    <w:rsid w:val="003D265B"/>
    <w:rsid w:val="003E0CD4"/>
    <w:rsid w:val="003E1F2A"/>
    <w:rsid w:val="003E4877"/>
    <w:rsid w:val="003E60E5"/>
    <w:rsid w:val="003E61B1"/>
    <w:rsid w:val="003E7707"/>
    <w:rsid w:val="003F2898"/>
    <w:rsid w:val="00401FF7"/>
    <w:rsid w:val="00434AE9"/>
    <w:rsid w:val="00454589"/>
    <w:rsid w:val="00474A16"/>
    <w:rsid w:val="004776F7"/>
    <w:rsid w:val="004809CF"/>
    <w:rsid w:val="0048389A"/>
    <w:rsid w:val="004A3796"/>
    <w:rsid w:val="004A5FFA"/>
    <w:rsid w:val="004B75D1"/>
    <w:rsid w:val="004C2A3A"/>
    <w:rsid w:val="004C6995"/>
    <w:rsid w:val="004D1434"/>
    <w:rsid w:val="004E2484"/>
    <w:rsid w:val="004E28BC"/>
    <w:rsid w:val="004E339B"/>
    <w:rsid w:val="00500B64"/>
    <w:rsid w:val="005067C6"/>
    <w:rsid w:val="00523244"/>
    <w:rsid w:val="005403E7"/>
    <w:rsid w:val="0054700E"/>
    <w:rsid w:val="005616AD"/>
    <w:rsid w:val="00562E77"/>
    <w:rsid w:val="00564ED4"/>
    <w:rsid w:val="005855A7"/>
    <w:rsid w:val="00597509"/>
    <w:rsid w:val="005A0151"/>
    <w:rsid w:val="005A61D6"/>
    <w:rsid w:val="005A6B1D"/>
    <w:rsid w:val="005C1F7E"/>
    <w:rsid w:val="005E36C7"/>
    <w:rsid w:val="005E49FA"/>
    <w:rsid w:val="00601DE8"/>
    <w:rsid w:val="00611445"/>
    <w:rsid w:val="0062241D"/>
    <w:rsid w:val="00652FD3"/>
    <w:rsid w:val="00657F82"/>
    <w:rsid w:val="006603E0"/>
    <w:rsid w:val="00682453"/>
    <w:rsid w:val="006861D2"/>
    <w:rsid w:val="00692A5C"/>
    <w:rsid w:val="006A339A"/>
    <w:rsid w:val="006C4637"/>
    <w:rsid w:val="006D0B1C"/>
    <w:rsid w:val="006D3003"/>
    <w:rsid w:val="006D43BF"/>
    <w:rsid w:val="006E6CB6"/>
    <w:rsid w:val="006F004A"/>
    <w:rsid w:val="006F16BE"/>
    <w:rsid w:val="00702B25"/>
    <w:rsid w:val="00704AD1"/>
    <w:rsid w:val="0071236C"/>
    <w:rsid w:val="0072520B"/>
    <w:rsid w:val="00776598"/>
    <w:rsid w:val="00786A1B"/>
    <w:rsid w:val="007E0556"/>
    <w:rsid w:val="007E0A3F"/>
    <w:rsid w:val="007F54E8"/>
    <w:rsid w:val="00800F84"/>
    <w:rsid w:val="008028B0"/>
    <w:rsid w:val="008075DC"/>
    <w:rsid w:val="00815894"/>
    <w:rsid w:val="008209B8"/>
    <w:rsid w:val="00842012"/>
    <w:rsid w:val="0084208E"/>
    <w:rsid w:val="008479A6"/>
    <w:rsid w:val="00851D09"/>
    <w:rsid w:val="008533DA"/>
    <w:rsid w:val="00866804"/>
    <w:rsid w:val="00870339"/>
    <w:rsid w:val="00871482"/>
    <w:rsid w:val="0089284C"/>
    <w:rsid w:val="00892C0B"/>
    <w:rsid w:val="008A5962"/>
    <w:rsid w:val="008B6751"/>
    <w:rsid w:val="008C07AD"/>
    <w:rsid w:val="008D18FB"/>
    <w:rsid w:val="008F750E"/>
    <w:rsid w:val="00917C78"/>
    <w:rsid w:val="0093027E"/>
    <w:rsid w:val="009324A8"/>
    <w:rsid w:val="00936ABF"/>
    <w:rsid w:val="00943F35"/>
    <w:rsid w:val="00944EA4"/>
    <w:rsid w:val="00945B10"/>
    <w:rsid w:val="00951E8A"/>
    <w:rsid w:val="00956FDC"/>
    <w:rsid w:val="00963CA9"/>
    <w:rsid w:val="009877A8"/>
    <w:rsid w:val="009941CA"/>
    <w:rsid w:val="00996375"/>
    <w:rsid w:val="009A653B"/>
    <w:rsid w:val="009B5768"/>
    <w:rsid w:val="009D1314"/>
    <w:rsid w:val="009D44BD"/>
    <w:rsid w:val="009D7C90"/>
    <w:rsid w:val="009F036E"/>
    <w:rsid w:val="009F484E"/>
    <w:rsid w:val="009F538F"/>
    <w:rsid w:val="00A437CB"/>
    <w:rsid w:val="00A64B5B"/>
    <w:rsid w:val="00A707CD"/>
    <w:rsid w:val="00A72038"/>
    <w:rsid w:val="00A725CE"/>
    <w:rsid w:val="00A72E30"/>
    <w:rsid w:val="00A8327A"/>
    <w:rsid w:val="00A8588C"/>
    <w:rsid w:val="00A9180F"/>
    <w:rsid w:val="00AB44CE"/>
    <w:rsid w:val="00AC0EB4"/>
    <w:rsid w:val="00AD17FC"/>
    <w:rsid w:val="00AD73A3"/>
    <w:rsid w:val="00AF127B"/>
    <w:rsid w:val="00AF3157"/>
    <w:rsid w:val="00B0338F"/>
    <w:rsid w:val="00B2420B"/>
    <w:rsid w:val="00B249CF"/>
    <w:rsid w:val="00B327A3"/>
    <w:rsid w:val="00B43F17"/>
    <w:rsid w:val="00B4536A"/>
    <w:rsid w:val="00B47846"/>
    <w:rsid w:val="00B5223D"/>
    <w:rsid w:val="00B56FF6"/>
    <w:rsid w:val="00B61D9C"/>
    <w:rsid w:val="00B64964"/>
    <w:rsid w:val="00B71CB5"/>
    <w:rsid w:val="00B86FCC"/>
    <w:rsid w:val="00B90C21"/>
    <w:rsid w:val="00B94019"/>
    <w:rsid w:val="00B947E4"/>
    <w:rsid w:val="00BA35E7"/>
    <w:rsid w:val="00BB199E"/>
    <w:rsid w:val="00BB1A71"/>
    <w:rsid w:val="00BB2E88"/>
    <w:rsid w:val="00BB4378"/>
    <w:rsid w:val="00BB4D4D"/>
    <w:rsid w:val="00BE12B3"/>
    <w:rsid w:val="00BE5AF0"/>
    <w:rsid w:val="00BE71A8"/>
    <w:rsid w:val="00BF171C"/>
    <w:rsid w:val="00BF1E7D"/>
    <w:rsid w:val="00C04443"/>
    <w:rsid w:val="00C06D29"/>
    <w:rsid w:val="00C0714B"/>
    <w:rsid w:val="00C3410F"/>
    <w:rsid w:val="00C35A3F"/>
    <w:rsid w:val="00C45454"/>
    <w:rsid w:val="00C81AE7"/>
    <w:rsid w:val="00C945FD"/>
    <w:rsid w:val="00C95933"/>
    <w:rsid w:val="00CA759E"/>
    <w:rsid w:val="00CB4FB9"/>
    <w:rsid w:val="00CB60D6"/>
    <w:rsid w:val="00CC7E89"/>
    <w:rsid w:val="00CD0343"/>
    <w:rsid w:val="00CD5C64"/>
    <w:rsid w:val="00CE3D22"/>
    <w:rsid w:val="00CF3AE9"/>
    <w:rsid w:val="00D23D60"/>
    <w:rsid w:val="00D312A7"/>
    <w:rsid w:val="00D40AC9"/>
    <w:rsid w:val="00D52452"/>
    <w:rsid w:val="00D610A4"/>
    <w:rsid w:val="00D84B05"/>
    <w:rsid w:val="00DA05B8"/>
    <w:rsid w:val="00DA7391"/>
    <w:rsid w:val="00DB0777"/>
    <w:rsid w:val="00DC1326"/>
    <w:rsid w:val="00DD0488"/>
    <w:rsid w:val="00DD275F"/>
    <w:rsid w:val="00DD34C8"/>
    <w:rsid w:val="00DD76A3"/>
    <w:rsid w:val="00DE73BF"/>
    <w:rsid w:val="00E1192C"/>
    <w:rsid w:val="00E20CF0"/>
    <w:rsid w:val="00E212DD"/>
    <w:rsid w:val="00E600F8"/>
    <w:rsid w:val="00E63AE4"/>
    <w:rsid w:val="00E70889"/>
    <w:rsid w:val="00E771D3"/>
    <w:rsid w:val="00E84AB2"/>
    <w:rsid w:val="00E92AF0"/>
    <w:rsid w:val="00E92E6B"/>
    <w:rsid w:val="00E93C61"/>
    <w:rsid w:val="00E9601A"/>
    <w:rsid w:val="00EA1F97"/>
    <w:rsid w:val="00EB0BDA"/>
    <w:rsid w:val="00EC3E77"/>
    <w:rsid w:val="00ED470C"/>
    <w:rsid w:val="00EF13AB"/>
    <w:rsid w:val="00EF5F0C"/>
    <w:rsid w:val="00EF6090"/>
    <w:rsid w:val="00F00C67"/>
    <w:rsid w:val="00F041EC"/>
    <w:rsid w:val="00F12CC0"/>
    <w:rsid w:val="00F15B4E"/>
    <w:rsid w:val="00F15C44"/>
    <w:rsid w:val="00F177F1"/>
    <w:rsid w:val="00F20734"/>
    <w:rsid w:val="00F24769"/>
    <w:rsid w:val="00F32512"/>
    <w:rsid w:val="00F34BD2"/>
    <w:rsid w:val="00F3681C"/>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621F"/>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 w:type="character" w:styleId="FollowedHyperlink">
    <w:name w:val="FollowedHyperlink"/>
    <w:basedOn w:val="DefaultParagraphFont"/>
    <w:uiPriority w:val="99"/>
    <w:semiHidden/>
    <w:unhideWhenUsed/>
    <w:rsid w:val="008209B8"/>
    <w:rPr>
      <w:color w:val="954F72" w:themeColor="followedHyperlink"/>
      <w:u w:val="single"/>
    </w:rPr>
  </w:style>
  <w:style w:type="paragraph" w:styleId="BalloonText">
    <w:name w:val="Balloon Text"/>
    <w:basedOn w:val="Normal"/>
    <w:link w:val="BalloonTextChar"/>
    <w:uiPriority w:val="99"/>
    <w:semiHidden/>
    <w:unhideWhenUsed/>
    <w:rsid w:val="008209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aksel-blaise.github.io/perdiz"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52F8B-B2C8-4777-8DC5-97EECBF09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22</Pages>
  <Words>16886</Words>
  <Characters>96252</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6</cp:revision>
  <dcterms:created xsi:type="dcterms:W3CDTF">2020-11-05T12:17:00Z</dcterms:created>
  <dcterms:modified xsi:type="dcterms:W3CDTF">2020-11-06T08:56:00Z</dcterms:modified>
</cp:coreProperties>
</file>