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D5" w:rsidRPr="002C0150" w:rsidRDefault="009D7C90" w:rsidP="002C0150">
      <w:pPr>
        <w:jc w:val="center"/>
        <w:rPr>
          <w:rFonts w:ascii="Lato Light" w:hAnsi="Lato Light"/>
          <w:b/>
          <w:sz w:val="32"/>
          <w:szCs w:val="32"/>
        </w:rPr>
      </w:pPr>
      <w:r>
        <w:rPr>
          <w:rFonts w:ascii="Lato Light" w:hAnsi="Lato Light"/>
          <w:b/>
          <w:sz w:val="32"/>
          <w:szCs w:val="32"/>
        </w:rPr>
        <w:t>DIF</w:t>
      </w:r>
      <w:r w:rsidR="003D265B">
        <w:rPr>
          <w:rFonts w:ascii="Lato Light" w:hAnsi="Lato Light"/>
          <w:b/>
          <w:sz w:val="32"/>
          <w:szCs w:val="32"/>
        </w:rPr>
        <w:t xml:space="preserve">FERENTIAL PERDIZ ARROW POINT MORPHOLOGY </w:t>
      </w:r>
      <w:r>
        <w:rPr>
          <w:rFonts w:ascii="Lato Light" w:hAnsi="Lato Light"/>
          <w:b/>
          <w:sz w:val="32"/>
          <w:szCs w:val="32"/>
        </w:rPr>
        <w:t>AMONG SITES, RAW MATERIALS, AND MORTUARY CONTEXT</w:t>
      </w:r>
      <w:r w:rsidR="003D265B">
        <w:rPr>
          <w:rFonts w:ascii="Lato Light" w:hAnsi="Lato Light"/>
          <w:b/>
          <w:sz w:val="32"/>
          <w:szCs w:val="32"/>
        </w:rPr>
        <w:t>S</w:t>
      </w:r>
      <w:r>
        <w:rPr>
          <w:rFonts w:ascii="Lato Light" w:hAnsi="Lato Light"/>
          <w:b/>
          <w:sz w:val="32"/>
          <w:szCs w:val="32"/>
        </w:rPr>
        <w:t xml:space="preserve"> IN THE SOUTHERN CADDO AREA</w:t>
      </w:r>
    </w:p>
    <w:p w:rsidR="002C0150" w:rsidRDefault="002C0150" w:rsidP="002C0150">
      <w:pPr>
        <w:jc w:val="center"/>
        <w:rPr>
          <w:rFonts w:ascii="Lato Light" w:hAnsi="Lato Light"/>
          <w:sz w:val="32"/>
          <w:szCs w:val="32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t>Robert Z. Selden, Jr.</w:t>
      </w:r>
      <w:r w:rsidR="004E28BC">
        <w:rPr>
          <w:rFonts w:ascii="Lato Light" w:hAnsi="Lato Light"/>
          <w:sz w:val="24"/>
          <w:szCs w:val="24"/>
        </w:rPr>
        <w:t xml:space="preserve"> and Timothy K. Perttula</w:t>
      </w: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  <w:vertAlign w:val="superscript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t>DO NOT CITE IN ANY CONTEXT WITHOUT PERMISSION OF THE AUTHOR</w:t>
      </w: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b/>
          <w:sz w:val="20"/>
          <w:szCs w:val="20"/>
        </w:rPr>
        <w:t>Robert Z. Selden, Jr.</w:t>
      </w:r>
      <w:r>
        <w:rPr>
          <w:rFonts w:ascii="Lato Light" w:hAnsi="Lato Light"/>
          <w:sz w:val="20"/>
          <w:szCs w:val="20"/>
        </w:rPr>
        <w:t xml:space="preserve"> Heritage Research Center, Stephen F. Austin State University, USA and Cultural Heritage Department, Jean Monnet University, FR. PO Box 13028, SFA Station, Nacogdoches, Texas 75962 ([zselden@sfasu.edu], corresponding author)</w:t>
      </w:r>
    </w:p>
    <w:p w:rsidR="00D312A7" w:rsidRPr="004E28BC" w:rsidRDefault="00086621" w:rsidP="00122EA2">
      <w:pPr>
        <w:spacing w:after="0"/>
        <w:contextualSpacing/>
        <w:jc w:val="center"/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lastRenderedPageBreak/>
        <w:t xml:space="preserve">Sixty-four </w:t>
      </w:r>
      <w:proofErr w:type="spellStart"/>
      <w:r w:rsidRPr="004E28BC">
        <w:rPr>
          <w:rFonts w:ascii="Lato Light" w:hAnsi="Lato Light"/>
          <w:sz w:val="24"/>
          <w:szCs w:val="24"/>
        </w:rPr>
        <w:t>Perdiz</w:t>
      </w:r>
      <w:proofErr w:type="spellEnd"/>
      <w:r w:rsidRPr="004E28BC">
        <w:rPr>
          <w:rFonts w:ascii="Lato Light" w:hAnsi="Lato Light"/>
          <w:sz w:val="24"/>
          <w:szCs w:val="24"/>
        </w:rPr>
        <w:t xml:space="preserve"> arrow points from six Caddo sites </w:t>
      </w:r>
      <w:proofErr w:type="gramStart"/>
      <w:r w:rsidRPr="004E28BC">
        <w:rPr>
          <w:rFonts w:ascii="Lato Light" w:hAnsi="Lato Light"/>
          <w:sz w:val="24"/>
          <w:szCs w:val="24"/>
        </w:rPr>
        <w:t>were used</w:t>
      </w:r>
      <w:proofErr w:type="gramEnd"/>
      <w:r w:rsidRPr="004E28BC">
        <w:rPr>
          <w:rFonts w:ascii="Lato Light" w:hAnsi="Lato Light"/>
          <w:sz w:val="24"/>
          <w:szCs w:val="24"/>
        </w:rPr>
        <w:t xml:space="preserve"> in a two-dimensional comparison of projectile morphology. Results illustrate some significant differences in </w:t>
      </w:r>
      <w:proofErr w:type="spellStart"/>
      <w:r w:rsidRPr="004E28BC">
        <w:rPr>
          <w:rFonts w:ascii="Lato Light" w:hAnsi="Lato Light"/>
          <w:sz w:val="24"/>
          <w:szCs w:val="24"/>
        </w:rPr>
        <w:t>Perdiz</w:t>
      </w:r>
      <w:proofErr w:type="spellEnd"/>
      <w:r w:rsidRPr="004E28BC">
        <w:rPr>
          <w:rFonts w:ascii="Lato Light" w:hAnsi="Lato Light"/>
          <w:sz w:val="24"/>
          <w:szCs w:val="24"/>
        </w:rPr>
        <w:t xml:space="preserve"> projectile shape among the sites. </w:t>
      </w:r>
    </w:p>
    <w:p w:rsidR="00086621" w:rsidRDefault="00086621" w:rsidP="00122EA2">
      <w:pPr>
        <w:spacing w:after="0"/>
        <w:contextualSpacing/>
        <w:jc w:val="center"/>
        <w:rPr>
          <w:rFonts w:ascii="Lato Light" w:hAnsi="Lato Light"/>
          <w:sz w:val="20"/>
          <w:szCs w:val="20"/>
        </w:rPr>
      </w:pPr>
    </w:p>
    <w:p w:rsidR="00086621" w:rsidRDefault="00086621" w:rsidP="00122EA2">
      <w:pPr>
        <w:spacing w:after="0"/>
        <w:contextualSpacing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br w:type="page"/>
      </w:r>
    </w:p>
    <w:p w:rsidR="00122EA2" w:rsidRPr="00122EA2" w:rsidRDefault="00122EA2" w:rsidP="00122EA2">
      <w:pPr>
        <w:spacing w:after="0"/>
        <w:contextualSpacing/>
        <w:jc w:val="center"/>
        <w:rPr>
          <w:rFonts w:ascii="Lato Light" w:hAnsi="Lato Light"/>
        </w:rPr>
      </w:pPr>
      <w:r w:rsidRPr="00122EA2">
        <w:rPr>
          <w:rFonts w:ascii="Lato Light" w:hAnsi="Lato Light"/>
        </w:rPr>
        <w:lastRenderedPageBreak/>
        <w:t>SITES WITH PERDIZ POINTS IN THE SAMPLE</w:t>
      </w:r>
    </w:p>
    <w:p w:rsidR="00122EA2" w:rsidRPr="007637D4" w:rsidRDefault="00122EA2" w:rsidP="00122EA2">
      <w:pPr>
        <w:spacing w:after="0"/>
        <w:contextualSpacing/>
        <w:jc w:val="center"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>41CP5, Tuck Carpenter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The Tuck Carpenter site is a well-studied Late Caddo period Titus phase cemetery on Dry Creek in the Big Cypress Creek basin </w:t>
      </w:r>
      <w:r w:rsidR="00BE12B3">
        <w:rPr>
          <w:rFonts w:ascii="Lato Light" w:hAnsi="Lato Light"/>
        </w:rPr>
        <w:t xml:space="preserve">that </w:t>
      </w:r>
      <w:proofErr w:type="gramStart"/>
      <w:r w:rsidR="00BE12B3">
        <w:rPr>
          <w:rFonts w:ascii="Lato Light" w:hAnsi="Lato Light"/>
        </w:rPr>
        <w:t>was inhabited</w:t>
      </w:r>
      <w:proofErr w:type="gramEnd"/>
      <w:r w:rsidR="00BE12B3">
        <w:rPr>
          <w:rFonts w:ascii="Lato Light" w:hAnsi="Lato Light"/>
        </w:rPr>
        <w:t xml:space="preserve"> by the Caddo</w:t>
      </w:r>
      <w:r w:rsidRPr="007637D4">
        <w:rPr>
          <w:rFonts w:ascii="Lato Light" w:hAnsi="Lato Light"/>
        </w:rPr>
        <w:t xml:space="preserve"> from the 15</w:t>
      </w:r>
      <w:r w:rsidRPr="007637D4">
        <w:rPr>
          <w:rFonts w:ascii="Lato Light" w:hAnsi="Lato Light"/>
          <w:vertAlign w:val="superscript"/>
        </w:rPr>
        <w:t>th</w:t>
      </w:r>
      <w:r w:rsidRPr="007637D4">
        <w:rPr>
          <w:rFonts w:ascii="Lato Light" w:hAnsi="Lato Light"/>
        </w:rPr>
        <w:t xml:space="preserve"> to the 17</w:t>
      </w:r>
      <w:r w:rsidRPr="007637D4">
        <w:rPr>
          <w:rFonts w:ascii="Lato Light" w:hAnsi="Lato Light"/>
          <w:vertAlign w:val="superscript"/>
        </w:rPr>
        <w:t>th</w:t>
      </w:r>
      <w:r w:rsidRPr="007637D4">
        <w:rPr>
          <w:rFonts w:ascii="Lato Light" w:hAnsi="Lato Light"/>
        </w:rPr>
        <w:t xml:space="preserve"> century A.D. </w:t>
      </w:r>
      <w:r w:rsidR="00BE12B3">
        <w:rPr>
          <w:rFonts w:ascii="Lato Light" w:hAnsi="Lato Light"/>
        </w:rPr>
        <w:t>B</w:t>
      </w:r>
      <w:r w:rsidRPr="007637D4">
        <w:rPr>
          <w:rFonts w:ascii="Lato Light" w:hAnsi="Lato Light"/>
        </w:rPr>
        <w:t xml:space="preserve">urials with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are the earliest in the cemetery, and likely date from ca. A.D. 1430-1500 (Perttula et al. 2017:197). A single radiocarbon date </w:t>
      </w:r>
      <w:proofErr w:type="gramStart"/>
      <w:r w:rsidRPr="007637D4">
        <w:rPr>
          <w:rFonts w:ascii="Lato Light" w:hAnsi="Lato Light"/>
        </w:rPr>
        <w:t>has been obtained</w:t>
      </w:r>
      <w:proofErr w:type="gramEnd"/>
      <w:r w:rsidRPr="007637D4">
        <w:rPr>
          <w:rFonts w:ascii="Lato Light" w:hAnsi="Lato Light"/>
        </w:rPr>
        <w:t xml:space="preserve"> from Burial 10: 360 </w:t>
      </w:r>
      <w:r w:rsidRPr="007637D4">
        <w:rPr>
          <w:rFonts w:ascii="Lato Light" w:hAnsi="Lato Light"/>
          <w:u w:val="single"/>
        </w:rPr>
        <w:t>+</w:t>
      </w:r>
      <w:r w:rsidRPr="007637D4">
        <w:rPr>
          <w:rFonts w:ascii="Lato Light" w:hAnsi="Lato Light"/>
        </w:rPr>
        <w:t xml:space="preserve"> 60 B.P. Its calibrated age (using </w:t>
      </w:r>
      <w:proofErr w:type="spellStart"/>
      <w:r w:rsidRPr="007637D4">
        <w:rPr>
          <w:rFonts w:ascii="Lato Light" w:hAnsi="Lato Light"/>
        </w:rPr>
        <w:t>INTCal</w:t>
      </w:r>
      <w:proofErr w:type="spellEnd"/>
      <w:r w:rsidRPr="007637D4">
        <w:rPr>
          <w:rFonts w:ascii="Lato Light" w:hAnsi="Lato Light"/>
        </w:rPr>
        <w:t xml:space="preserve"> 20 and </w:t>
      </w:r>
      <w:proofErr w:type="spellStart"/>
      <w:r w:rsidRPr="007637D4">
        <w:rPr>
          <w:rFonts w:ascii="Lato Light" w:hAnsi="Lato Light"/>
        </w:rPr>
        <w:t>Calib</w:t>
      </w:r>
      <w:proofErr w:type="spellEnd"/>
      <w:r w:rsidRPr="007637D4">
        <w:rPr>
          <w:rFonts w:ascii="Lato Light" w:hAnsi="Lato Light"/>
        </w:rPr>
        <w:t xml:space="preserve"> 8.20) range at </w:t>
      </w:r>
      <w:proofErr w:type="gramStart"/>
      <w:r w:rsidRPr="007637D4">
        <w:rPr>
          <w:rFonts w:ascii="Lato Light" w:hAnsi="Lato Light"/>
        </w:rPr>
        <w:t>2</w:t>
      </w:r>
      <w:proofErr w:type="gramEnd"/>
      <w:r w:rsidRPr="007637D4">
        <w:rPr>
          <w:rFonts w:ascii="Lato Light" w:hAnsi="Lato Light"/>
        </w:rPr>
        <w:t xml:space="preserve"> sigma is A.D. 1442-1646, with a median probability of A.D. 1546.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</w:p>
    <w:p w:rsidR="00122EA2" w:rsidRPr="007637D4" w:rsidRDefault="00BE12B3" w:rsidP="00122EA2">
      <w:pPr>
        <w:spacing w:after="0"/>
        <w:contextualSpacing/>
        <w:rPr>
          <w:rFonts w:ascii="Lato Light" w:hAnsi="Lato Light"/>
        </w:rPr>
      </w:pPr>
      <w:proofErr w:type="gramStart"/>
      <w:r>
        <w:rPr>
          <w:rFonts w:ascii="Lato Light" w:hAnsi="Lato Light"/>
        </w:rPr>
        <w:t>Fifty seven</w:t>
      </w:r>
      <w:proofErr w:type="gramEnd"/>
      <w:r>
        <w:rPr>
          <w:rFonts w:ascii="Lato Light" w:hAnsi="Lato Light"/>
        </w:rPr>
        <w:t xml:space="preserve"> </w:t>
      </w:r>
      <w:proofErr w:type="spellStart"/>
      <w:r>
        <w:rPr>
          <w:rFonts w:ascii="Lato Light" w:hAnsi="Lato Light"/>
        </w:rPr>
        <w:t>Perdiz</w:t>
      </w:r>
      <w:proofErr w:type="spellEnd"/>
      <w:r>
        <w:rPr>
          <w:rFonts w:ascii="Lato Light" w:hAnsi="Lato Light"/>
        </w:rPr>
        <w:t xml:space="preserve"> points have</w:t>
      </w:r>
      <w:r w:rsidR="00122EA2" w:rsidRPr="007637D4">
        <w:rPr>
          <w:rFonts w:ascii="Lato Light" w:hAnsi="Lato Light"/>
        </w:rPr>
        <w:t xml:space="preserve"> been recovered from burial features</w:t>
      </w:r>
      <w:r>
        <w:rPr>
          <w:rFonts w:ascii="Lato Light" w:hAnsi="Lato Light"/>
        </w:rPr>
        <w:t xml:space="preserve"> at the Tuck Carpenter site</w:t>
      </w:r>
      <w:r w:rsidR="00122EA2" w:rsidRPr="007637D4">
        <w:rPr>
          <w:rFonts w:ascii="Lato Light" w:hAnsi="Lato Light"/>
        </w:rPr>
        <w:t xml:space="preserve"> (Turner 1978, 1992; Perttula et al. 2009). A second collection from the site has an additional 18 </w:t>
      </w:r>
      <w:proofErr w:type="spellStart"/>
      <w:r w:rsidR="00122EA2" w:rsidRPr="007637D4">
        <w:rPr>
          <w:rFonts w:ascii="Lato Light" w:hAnsi="Lato Light"/>
        </w:rPr>
        <w:t>Perdiz</w:t>
      </w:r>
      <w:proofErr w:type="spellEnd"/>
      <w:r w:rsidR="00122EA2" w:rsidRPr="007637D4">
        <w:rPr>
          <w:rFonts w:ascii="Lato Light" w:hAnsi="Lato Light"/>
        </w:rPr>
        <w:t xml:space="preserve"> points from 13 of the burial features</w:t>
      </w:r>
      <w:r>
        <w:rPr>
          <w:rFonts w:ascii="Lato Light" w:hAnsi="Lato Light"/>
        </w:rPr>
        <w:t xml:space="preserve"> </w:t>
      </w:r>
      <w:r w:rsidR="00122EA2" w:rsidRPr="007637D4">
        <w:rPr>
          <w:rFonts w:ascii="Lato Light" w:hAnsi="Lato Light"/>
        </w:rPr>
        <w:t xml:space="preserve"> made from Ogallala quartzite and local chert gravel sources; </w:t>
      </w:r>
      <w:r>
        <w:rPr>
          <w:rFonts w:ascii="Lato Light" w:hAnsi="Lato Light"/>
        </w:rPr>
        <w:t>including one that was</w:t>
      </w:r>
      <w:r w:rsidR="00122EA2" w:rsidRPr="007637D4">
        <w:rPr>
          <w:rFonts w:ascii="Lato Light" w:hAnsi="Lato Light"/>
        </w:rPr>
        <w:t xml:space="preserve"> made from a non-local </w:t>
      </w:r>
      <w:proofErr w:type="spellStart"/>
      <w:r w:rsidR="00122EA2" w:rsidRPr="007637D4">
        <w:rPr>
          <w:rFonts w:ascii="Lato Light" w:hAnsi="Lato Light"/>
        </w:rPr>
        <w:t>novaculite</w:t>
      </w:r>
      <w:proofErr w:type="spellEnd"/>
      <w:r w:rsidR="00122EA2" w:rsidRPr="007637D4">
        <w:rPr>
          <w:rFonts w:ascii="Lato Light" w:hAnsi="Lato Light"/>
        </w:rPr>
        <w:t xml:space="preserve"> (Perttula et al. 2017:Table 2)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>41CP12, Johns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The Johns site is a Titus phase cemetery in the Prairie Creek valley in the Big Cypress Creek basin. </w:t>
      </w:r>
      <w:r w:rsidR="00A725CE">
        <w:rPr>
          <w:rFonts w:ascii="Lato Light" w:hAnsi="Lato Light"/>
        </w:rPr>
        <w:t>No radiocarbon</w:t>
      </w:r>
      <w:r w:rsidRPr="007637D4">
        <w:rPr>
          <w:rFonts w:ascii="Lato Light" w:hAnsi="Lato Light"/>
        </w:rPr>
        <w:t xml:space="preserve"> dates have been obtained from the site, but the </w:t>
      </w:r>
      <w:r w:rsidR="00A725CE">
        <w:rPr>
          <w:rFonts w:ascii="Lato Light" w:hAnsi="Lato Light"/>
        </w:rPr>
        <w:t>decorative motifs associated with</w:t>
      </w:r>
      <w:r w:rsidRPr="007637D4">
        <w:rPr>
          <w:rFonts w:ascii="Lato Light" w:hAnsi="Lato Light"/>
        </w:rPr>
        <w:t xml:space="preserve"> the ceramic vessels recovered </w:t>
      </w:r>
      <w:r w:rsidR="00A725CE">
        <w:rPr>
          <w:rFonts w:ascii="Lato Light" w:hAnsi="Lato Light"/>
        </w:rPr>
        <w:t>from</w:t>
      </w:r>
      <w:r w:rsidRPr="007637D4">
        <w:rPr>
          <w:rFonts w:ascii="Lato Light" w:hAnsi="Lato Light"/>
        </w:rPr>
        <w:t xml:space="preserve"> burials suggest</w:t>
      </w:r>
      <w:r w:rsidR="00A725CE">
        <w:rPr>
          <w:rFonts w:ascii="Lato Light" w:hAnsi="Lato Light"/>
        </w:rPr>
        <w:t xml:space="preserve"> that the cemetery was used </w:t>
      </w:r>
      <w:proofErr w:type="gramStart"/>
      <w:r w:rsidR="00A725CE">
        <w:rPr>
          <w:rFonts w:ascii="Lato Light" w:hAnsi="Lato Light"/>
        </w:rPr>
        <w:t xml:space="preserve">from </w:t>
      </w:r>
      <w:r w:rsidRPr="007637D4">
        <w:rPr>
          <w:rFonts w:ascii="Lato Light" w:hAnsi="Lato Light"/>
        </w:rPr>
        <w:t xml:space="preserve"> A.D</w:t>
      </w:r>
      <w:proofErr w:type="gramEnd"/>
      <w:r w:rsidRPr="007637D4">
        <w:rPr>
          <w:rFonts w:ascii="Lato Light" w:hAnsi="Lato Light"/>
        </w:rPr>
        <w:t xml:space="preserve">. 1430-1600 (Perttula et al. 2010a). Forty-eight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</w:t>
      </w:r>
      <w:proofErr w:type="gramStart"/>
      <w:r w:rsidRPr="007637D4">
        <w:rPr>
          <w:rFonts w:ascii="Lato Light" w:hAnsi="Lato Light"/>
        </w:rPr>
        <w:t>were recovered</w:t>
      </w:r>
      <w:proofErr w:type="gramEnd"/>
      <w:r w:rsidRPr="007637D4">
        <w:rPr>
          <w:rFonts w:ascii="Lato Light" w:hAnsi="Lato Light"/>
        </w:rPr>
        <w:t xml:space="preserve"> from 16 burial features. They were made from local chert, quartzite, and petrified gravel sources (87 percent), non-local sources (10.8 percent, mainly from Red River gravels), and chalcedony (2.2 percent).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>41CP20, B. J. Horton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This ancestral Caddo cemetery in the Big Cypress Creek </w:t>
      </w:r>
      <w:r w:rsidR="00F56CDD">
        <w:rPr>
          <w:rFonts w:ascii="Lato Light" w:hAnsi="Lato Light"/>
        </w:rPr>
        <w:t>basin includes a</w:t>
      </w:r>
      <w:r w:rsidRPr="007637D4">
        <w:rPr>
          <w:rFonts w:ascii="Lato Light" w:hAnsi="Lato Light"/>
        </w:rPr>
        <w:t xml:space="preserve">t least 19 burials, and two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</w:t>
      </w:r>
      <w:proofErr w:type="gramStart"/>
      <w:r w:rsidR="00F56CDD">
        <w:rPr>
          <w:rFonts w:ascii="Lato Light" w:hAnsi="Lato Light"/>
        </w:rPr>
        <w:t>were recovered</w:t>
      </w:r>
      <w:proofErr w:type="gramEnd"/>
      <w:r w:rsidR="00F56CDD">
        <w:rPr>
          <w:rFonts w:ascii="Lato Light" w:hAnsi="Lato Light"/>
        </w:rPr>
        <w:t xml:space="preserve"> from</w:t>
      </w:r>
      <w:r w:rsidRPr="007637D4">
        <w:rPr>
          <w:rFonts w:ascii="Lato Light" w:hAnsi="Lato Light"/>
        </w:rPr>
        <w:t xml:space="preserve"> burial features (Perttula et al. 2009:9).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>41HS15, Pine Tree Mound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The Pine Tree Mound site is a large Titus phase mound center with associated habitation deposits, family cemeteries, and a large community cemetery (Fields and Gadus 2012).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arrow points (n</w:t>
      </w:r>
      <w:r w:rsidR="00892C0B">
        <w:rPr>
          <w:rFonts w:ascii="Lato Light" w:hAnsi="Lato Light"/>
        </w:rPr>
        <w:t xml:space="preserve"> </w:t>
      </w:r>
      <w:r w:rsidRPr="007637D4">
        <w:rPr>
          <w:rFonts w:ascii="Lato Light" w:hAnsi="Lato Light"/>
        </w:rPr>
        <w:t>=</w:t>
      </w:r>
      <w:r w:rsidR="00892C0B">
        <w:rPr>
          <w:rFonts w:ascii="Lato Light" w:hAnsi="Lato Light"/>
        </w:rPr>
        <w:t xml:space="preserve"> </w:t>
      </w:r>
      <w:r w:rsidRPr="007637D4">
        <w:rPr>
          <w:rFonts w:ascii="Lato Light" w:hAnsi="Lato Light"/>
        </w:rPr>
        <w:t>68) represent 53 percent of the arrow points that could be typed from the site, most (n</w:t>
      </w:r>
      <w:r w:rsidR="00892C0B">
        <w:rPr>
          <w:rFonts w:ascii="Lato Light" w:hAnsi="Lato Light"/>
        </w:rPr>
        <w:t xml:space="preserve"> </w:t>
      </w:r>
      <w:r w:rsidRPr="007637D4">
        <w:rPr>
          <w:rFonts w:ascii="Lato Light" w:hAnsi="Lato Light"/>
        </w:rPr>
        <w:t>=</w:t>
      </w:r>
      <w:r w:rsidR="00892C0B">
        <w:rPr>
          <w:rFonts w:ascii="Lato Light" w:hAnsi="Lato Light"/>
        </w:rPr>
        <w:t xml:space="preserve"> </w:t>
      </w:r>
      <w:r w:rsidRPr="007637D4">
        <w:rPr>
          <w:rFonts w:ascii="Lato Light" w:hAnsi="Lato Light"/>
        </w:rPr>
        <w:t xml:space="preserve">50) from burial contexts and the remainder from habitation deposits.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from burial contexts tend to have been made from non-local lithic raw materials, typically chert (42 percent), while none of the non-mortuary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are made on non-local raw material (Fields and Gadus 2012:566).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>There are 92 radiocarbon dates available from the Pine Tree Mound site (Fields and Gadus 2012</w:t>
      </w:r>
      <w:proofErr w:type="gramStart"/>
      <w:r w:rsidRPr="007637D4">
        <w:rPr>
          <w:rFonts w:ascii="Lato Light" w:hAnsi="Lato Light"/>
        </w:rPr>
        <w:t>:Table</w:t>
      </w:r>
      <w:proofErr w:type="gramEnd"/>
      <w:r w:rsidRPr="007637D4">
        <w:rPr>
          <w:rFonts w:ascii="Lato Light" w:hAnsi="Lato Light"/>
        </w:rPr>
        <w:t xml:space="preserve"> 4.13; Selden and Perttula 2013:Table 2). Most of the calibrated dates fall between A.D. 1451-1495 and A.D. 1397-1429 (Selden and Perttula 2013</w:t>
      </w:r>
      <w:proofErr w:type="gramStart"/>
      <w:r w:rsidRPr="007637D4">
        <w:rPr>
          <w:rFonts w:ascii="Lato Light" w:hAnsi="Lato Light"/>
        </w:rPr>
        <w:t>:Table</w:t>
      </w:r>
      <w:proofErr w:type="gramEnd"/>
      <w:r w:rsidRPr="007637D4">
        <w:rPr>
          <w:rFonts w:ascii="Lato Light" w:hAnsi="Lato Light"/>
        </w:rPr>
        <w:t xml:space="preserve"> 3), but calibrated age ranges suggest that the settlement “was established in the A.D. 1300s and persisted until at least the </w:t>
      </w:r>
      <w:proofErr w:type="spellStart"/>
      <w:r w:rsidRPr="007637D4">
        <w:rPr>
          <w:rFonts w:ascii="Lato Light" w:hAnsi="Lato Light"/>
        </w:rPr>
        <w:t>mid 1600s</w:t>
      </w:r>
      <w:proofErr w:type="spellEnd"/>
      <w:r w:rsidRPr="007637D4">
        <w:rPr>
          <w:rFonts w:ascii="Lato Light" w:hAnsi="Lato Light"/>
        </w:rPr>
        <w:t>” (Fields and Gadus 2012:299)</w:t>
      </w:r>
      <w:r w:rsidR="00892C0B">
        <w:rPr>
          <w:rFonts w:ascii="Lato Light" w:hAnsi="Lato Light"/>
        </w:rPr>
        <w:t>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lastRenderedPageBreak/>
        <w:t>41NA49, Washington Square Mound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>The Washington Square Mound site is</w:t>
      </w:r>
      <w:r w:rsidR="00DD34C8">
        <w:rPr>
          <w:rFonts w:ascii="Lato Light" w:hAnsi="Lato Light"/>
        </w:rPr>
        <w:t xml:space="preserve"> located</w:t>
      </w:r>
      <w:r w:rsidRPr="007637D4">
        <w:rPr>
          <w:rFonts w:ascii="Lato Light" w:hAnsi="Lato Light"/>
        </w:rPr>
        <w:t xml:space="preserve"> in the Angelina River basin and is a mound center with associated habitation deposits and a cemetery. Excavations in one mound uncovered two shaft tombs with abundant grave goods, but no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offerings (Corbin and Hart 1998; Perttula et al. 2010b). Fourteen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were recovered, however, from a burial feature in the Oak Grove cemetery portion of the Washington Square Mound site (Perttula et al. 2010b</w:t>
      </w:r>
      <w:proofErr w:type="gramStart"/>
      <w:r w:rsidRPr="007637D4">
        <w:rPr>
          <w:rFonts w:ascii="Lato Light" w:hAnsi="Lato Light"/>
        </w:rPr>
        <w:t>:Figure</w:t>
      </w:r>
      <w:proofErr w:type="gramEnd"/>
      <w:r w:rsidRPr="007637D4">
        <w:rPr>
          <w:rFonts w:ascii="Lato Light" w:hAnsi="Lato Light"/>
        </w:rPr>
        <w:t xml:space="preserve"> 77). Another seven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came from habitation </w:t>
      </w:r>
      <w:r w:rsidR="00DD34C8">
        <w:rPr>
          <w:rFonts w:ascii="Lato Light" w:hAnsi="Lato Light"/>
        </w:rPr>
        <w:t>areas</w:t>
      </w:r>
      <w:r w:rsidRPr="007637D4">
        <w:rPr>
          <w:rFonts w:ascii="Lato Light" w:hAnsi="Lato Light"/>
        </w:rPr>
        <w:t xml:space="preserve"> near the main burial mound (Perttula 2009</w:t>
      </w:r>
      <w:proofErr w:type="gramStart"/>
      <w:r w:rsidRPr="007637D4">
        <w:rPr>
          <w:rFonts w:ascii="Lato Light" w:hAnsi="Lato Light"/>
        </w:rPr>
        <w:t>:Table</w:t>
      </w:r>
      <w:proofErr w:type="gramEnd"/>
      <w:r w:rsidRPr="007637D4">
        <w:rPr>
          <w:rFonts w:ascii="Lato Light" w:hAnsi="Lato Light"/>
        </w:rPr>
        <w:t xml:space="preserve"> 14); 71 percent are on gray chert</w:t>
      </w:r>
      <w:r w:rsidR="00DD34C8">
        <w:rPr>
          <w:rFonts w:ascii="Lato Light" w:hAnsi="Lato Light"/>
        </w:rPr>
        <w:t xml:space="preserve"> of likely c</w:t>
      </w:r>
      <w:r w:rsidRPr="007637D4">
        <w:rPr>
          <w:rFonts w:ascii="Lato Light" w:hAnsi="Lato Light"/>
        </w:rPr>
        <w:t>entral Texas origin</w:t>
      </w:r>
      <w:r w:rsidR="00DD34C8">
        <w:rPr>
          <w:rFonts w:ascii="Lato Light" w:hAnsi="Lato Light"/>
        </w:rPr>
        <w:t>, and the remainder were made from</w:t>
      </w:r>
      <w:r w:rsidRPr="007637D4">
        <w:rPr>
          <w:rFonts w:ascii="Lato Light" w:hAnsi="Lato Light"/>
        </w:rPr>
        <w:t xml:space="preserve"> local quartzite.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>Twelve radiocarbon dates have been obtained from the Washington Square Mound site (Corbin and Hart 1998</w:t>
      </w:r>
      <w:proofErr w:type="gramStart"/>
      <w:r w:rsidRPr="007637D4">
        <w:rPr>
          <w:rFonts w:ascii="Lato Light" w:hAnsi="Lato Light"/>
        </w:rPr>
        <w:t>:Table</w:t>
      </w:r>
      <w:proofErr w:type="gramEnd"/>
      <w:r w:rsidRPr="007637D4">
        <w:rPr>
          <w:rFonts w:ascii="Lato Light" w:hAnsi="Lato Light"/>
        </w:rPr>
        <w:t xml:space="preserve"> 4; Selden and Perttula 2013; East Texas Radiocarbon Database), indicating use of the site in both Early (ca. A.D. 900-1200) and Middle Caddo periods. The best dates that can be associated with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at the site range from cal. A.D. 1238-1445.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 xml:space="preserve">41NA206, </w:t>
      </w:r>
      <w:proofErr w:type="spellStart"/>
      <w:r w:rsidRPr="00122EA2">
        <w:rPr>
          <w:rFonts w:ascii="Lato Light" w:hAnsi="Lato Light"/>
          <w:i/>
        </w:rPr>
        <w:t>Spradley</w:t>
      </w:r>
      <w:proofErr w:type="spellEnd"/>
      <w:r w:rsidRPr="00122EA2">
        <w:rPr>
          <w:rFonts w:ascii="Lato Light" w:hAnsi="Lato Light"/>
          <w:i/>
        </w:rPr>
        <w:t xml:space="preserve">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The </w:t>
      </w:r>
      <w:proofErr w:type="spellStart"/>
      <w:r w:rsidRPr="007637D4">
        <w:rPr>
          <w:rFonts w:ascii="Lato Light" w:hAnsi="Lato Light"/>
        </w:rPr>
        <w:t>Spradley</w:t>
      </w:r>
      <w:proofErr w:type="spellEnd"/>
      <w:r w:rsidRPr="007637D4">
        <w:rPr>
          <w:rFonts w:ascii="Lato Light" w:hAnsi="Lato Light"/>
        </w:rPr>
        <w:t xml:space="preserve"> site </w:t>
      </w:r>
      <w:r w:rsidR="00DD34C8">
        <w:rPr>
          <w:rFonts w:ascii="Lato Light" w:hAnsi="Lato Light"/>
        </w:rPr>
        <w:t>includes</w:t>
      </w:r>
      <w:r w:rsidRPr="007637D4">
        <w:rPr>
          <w:rFonts w:ascii="Lato Light" w:hAnsi="Lato Light"/>
        </w:rPr>
        <w:t xml:space="preserve"> late 17</w:t>
      </w:r>
      <w:r w:rsidRPr="007637D4">
        <w:rPr>
          <w:rFonts w:ascii="Lato Light" w:hAnsi="Lato Light"/>
          <w:vertAlign w:val="superscript"/>
        </w:rPr>
        <w:t>th</w:t>
      </w:r>
      <w:r w:rsidRPr="007637D4">
        <w:rPr>
          <w:rFonts w:ascii="Lato Light" w:hAnsi="Lato Light"/>
        </w:rPr>
        <w:t xml:space="preserve"> to early 18</w:t>
      </w:r>
      <w:r w:rsidRPr="007637D4">
        <w:rPr>
          <w:rFonts w:ascii="Lato Light" w:hAnsi="Lato Light"/>
          <w:vertAlign w:val="superscript"/>
        </w:rPr>
        <w:t>th</w:t>
      </w:r>
      <w:r w:rsidRPr="007637D4">
        <w:rPr>
          <w:rFonts w:ascii="Lato Light" w:hAnsi="Lato Light"/>
        </w:rPr>
        <w:t xml:space="preserve"> century archeological deposits with European trade goods from habitation deposits in the Bayou La Nana valley in the Angelina River basin (Perttula and Marceaux 2018). Those habitation deposi</w:t>
      </w:r>
      <w:r w:rsidR="00DD34C8">
        <w:rPr>
          <w:rFonts w:ascii="Lato Light" w:hAnsi="Lato Light"/>
        </w:rPr>
        <w:t>ts, which have no associated radiocarbon dates</w:t>
      </w:r>
      <w:r w:rsidRPr="007637D4">
        <w:rPr>
          <w:rFonts w:ascii="Lato Light" w:hAnsi="Lato Light"/>
        </w:rPr>
        <w:t xml:space="preserve">, contain numerous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(n</w:t>
      </w:r>
      <w:r w:rsidR="00DD34C8">
        <w:rPr>
          <w:rFonts w:ascii="Lato Light" w:hAnsi="Lato Light"/>
        </w:rPr>
        <w:t xml:space="preserve"> </w:t>
      </w:r>
      <w:r w:rsidRPr="007637D4">
        <w:rPr>
          <w:rFonts w:ascii="Lato Light" w:hAnsi="Lato Light"/>
        </w:rPr>
        <w:t>=</w:t>
      </w:r>
      <w:r w:rsidR="00DD34C8">
        <w:rPr>
          <w:rFonts w:ascii="Lato Light" w:hAnsi="Lato Light"/>
        </w:rPr>
        <w:t xml:space="preserve"> </w:t>
      </w:r>
      <w:r w:rsidRPr="007637D4">
        <w:rPr>
          <w:rFonts w:ascii="Lato Light" w:hAnsi="Lato Light"/>
        </w:rPr>
        <w:t xml:space="preserve">31). Approximately 94 percent </w:t>
      </w:r>
      <w:r w:rsidR="00DD34C8">
        <w:rPr>
          <w:rFonts w:ascii="Lato Light" w:hAnsi="Lato Light"/>
        </w:rPr>
        <w:t>were manufactured</w:t>
      </w:r>
      <w:r w:rsidRPr="007637D4">
        <w:rPr>
          <w:rFonts w:ascii="Lato Light" w:hAnsi="Lato Light"/>
        </w:rPr>
        <w:t xml:space="preserve"> from local </w:t>
      </w:r>
      <w:r w:rsidR="00DD34C8">
        <w:rPr>
          <w:rFonts w:ascii="Lato Light" w:hAnsi="Lato Light"/>
        </w:rPr>
        <w:t>silicified</w:t>
      </w:r>
      <w:r w:rsidRPr="007637D4">
        <w:rPr>
          <w:rFonts w:ascii="Lato Light" w:hAnsi="Lato Light"/>
        </w:rPr>
        <w:t xml:space="preserve"> wood, quartzite, and gravel cherts, and the remainder are from non-local brownish-gray to trans</w:t>
      </w:r>
      <w:r w:rsidR="00DD34C8">
        <w:rPr>
          <w:rFonts w:ascii="Lato Light" w:hAnsi="Lato Light"/>
        </w:rPr>
        <w:t>lucent gray chert, likely from c</w:t>
      </w:r>
      <w:r w:rsidRPr="007637D4">
        <w:rPr>
          <w:rFonts w:ascii="Lato Light" w:hAnsi="Lato Light"/>
        </w:rPr>
        <w:t>entral Texas raw material sources (Perttula and Marceaux 2018:Table 7).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>41SA135, Jack Walton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This site is </w:t>
      </w:r>
      <w:r w:rsidR="00DD34C8">
        <w:rPr>
          <w:rFonts w:ascii="Lato Light" w:hAnsi="Lato Light"/>
        </w:rPr>
        <w:t xml:space="preserve">located </w:t>
      </w:r>
      <w:r w:rsidRPr="007637D4">
        <w:rPr>
          <w:rFonts w:ascii="Lato Light" w:hAnsi="Lato Light"/>
        </w:rPr>
        <w:t xml:space="preserve">on </w:t>
      </w:r>
      <w:proofErr w:type="spellStart"/>
      <w:r w:rsidRPr="007637D4">
        <w:rPr>
          <w:rFonts w:ascii="Lato Light" w:hAnsi="Lato Light"/>
        </w:rPr>
        <w:t>Attoyac</w:t>
      </w:r>
      <w:proofErr w:type="spellEnd"/>
      <w:r w:rsidRPr="007637D4">
        <w:rPr>
          <w:rFonts w:ascii="Lato Light" w:hAnsi="Lato Light"/>
        </w:rPr>
        <w:t xml:space="preserve"> Bayou (Middlebrook 2010)</w:t>
      </w:r>
      <w:r w:rsidR="00DD34C8">
        <w:rPr>
          <w:rFonts w:ascii="Lato Light" w:hAnsi="Lato Light"/>
        </w:rPr>
        <w:t xml:space="preserve">, and is </w:t>
      </w:r>
      <w:r w:rsidRPr="007637D4">
        <w:rPr>
          <w:rFonts w:ascii="Lato Light" w:hAnsi="Lato Light"/>
        </w:rPr>
        <w:t xml:space="preserve">an ancestral Caddo site with habitation deposits of likely Middle Caddo period age (ca. A.D. 1200-1400). There are no </w:t>
      </w:r>
      <w:r w:rsidR="005C1F7E">
        <w:rPr>
          <w:rFonts w:ascii="Lato Light" w:hAnsi="Lato Light"/>
        </w:rPr>
        <w:t>radiocarbon</w:t>
      </w:r>
      <w:r w:rsidRPr="007637D4">
        <w:rPr>
          <w:rFonts w:ascii="Lato Light" w:hAnsi="Lato Light"/>
        </w:rPr>
        <w:t xml:space="preserve"> dates from the site. </w:t>
      </w:r>
      <w:r w:rsidR="00DD34C8">
        <w:rPr>
          <w:rFonts w:ascii="Lato Light" w:hAnsi="Lato Light"/>
        </w:rPr>
        <w:t xml:space="preserve">Excavations at the site </w:t>
      </w:r>
      <w:r w:rsidRPr="007637D4">
        <w:rPr>
          <w:rFonts w:ascii="Lato Light" w:hAnsi="Lato Light"/>
        </w:rPr>
        <w:t xml:space="preserve">recovered seven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 xml:space="preserve">41SM193, </w:t>
      </w:r>
      <w:proofErr w:type="spellStart"/>
      <w:r w:rsidRPr="00122EA2">
        <w:rPr>
          <w:rFonts w:ascii="Lato Light" w:hAnsi="Lato Light"/>
          <w:i/>
        </w:rPr>
        <w:t>Redwine</w:t>
      </w:r>
      <w:proofErr w:type="spellEnd"/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The </w:t>
      </w:r>
      <w:proofErr w:type="spellStart"/>
      <w:r w:rsidRPr="007637D4">
        <w:rPr>
          <w:rFonts w:ascii="Lato Light" w:hAnsi="Lato Light"/>
        </w:rPr>
        <w:t>Redwine</w:t>
      </w:r>
      <w:proofErr w:type="spellEnd"/>
      <w:r w:rsidR="00DD34C8">
        <w:rPr>
          <w:rFonts w:ascii="Lato Light" w:hAnsi="Lato Light"/>
        </w:rPr>
        <w:t xml:space="preserve"> site</w:t>
      </w:r>
      <w:r w:rsidRPr="007637D4">
        <w:rPr>
          <w:rFonts w:ascii="Lato Light" w:hAnsi="Lato Light"/>
        </w:rPr>
        <w:t xml:space="preserve"> (41SM193) site is a Middle Caddo period component</w:t>
      </w:r>
      <w:r w:rsidR="00DD34C8">
        <w:rPr>
          <w:rFonts w:ascii="Lato Light" w:hAnsi="Lato Light"/>
        </w:rPr>
        <w:t xml:space="preserve"> located</w:t>
      </w:r>
      <w:r w:rsidRPr="007637D4">
        <w:rPr>
          <w:rFonts w:ascii="Lato Light" w:hAnsi="Lato Light"/>
        </w:rPr>
        <w:t xml:space="preserve"> </w:t>
      </w:r>
      <w:r w:rsidR="00DD34C8">
        <w:rPr>
          <w:rFonts w:ascii="Lato Light" w:hAnsi="Lato Light"/>
        </w:rPr>
        <w:t>22 km from the river</w:t>
      </w:r>
      <w:r w:rsidR="005C1F7E">
        <w:rPr>
          <w:rFonts w:ascii="Lato Light" w:hAnsi="Lato Light"/>
        </w:rPr>
        <w:t xml:space="preserve"> </w:t>
      </w:r>
      <w:bookmarkStart w:id="0" w:name="_GoBack"/>
      <w:bookmarkEnd w:id="0"/>
      <w:r w:rsidRPr="007637D4">
        <w:rPr>
          <w:rFonts w:ascii="Lato Light" w:hAnsi="Lato Light"/>
        </w:rPr>
        <w:t xml:space="preserve">on a north-flowing tributary (Auburn Creek) </w:t>
      </w:r>
      <w:r w:rsidR="00DD34C8">
        <w:rPr>
          <w:rFonts w:ascii="Lato Light" w:hAnsi="Lato Light"/>
        </w:rPr>
        <w:t>of</w:t>
      </w:r>
      <w:r w:rsidRPr="007637D4">
        <w:rPr>
          <w:rFonts w:ascii="Lato Light" w:hAnsi="Lato Light"/>
        </w:rPr>
        <w:t xml:space="preserve"> the Sabine River (Walters and Haskins 1998)</w:t>
      </w:r>
      <w:r w:rsidR="00DD34C8">
        <w:rPr>
          <w:rFonts w:ascii="Lato Light" w:hAnsi="Lato Light"/>
        </w:rPr>
        <w:t xml:space="preserve">, which includes </w:t>
      </w:r>
      <w:r w:rsidRPr="007637D4">
        <w:rPr>
          <w:rFonts w:ascii="Lato Light" w:hAnsi="Lato Light"/>
        </w:rPr>
        <w:t>habitation deposits a</w:t>
      </w:r>
      <w:r w:rsidR="00DD34C8">
        <w:rPr>
          <w:rFonts w:ascii="Lato Light" w:hAnsi="Lato Light"/>
        </w:rPr>
        <w:t xml:space="preserve">nd </w:t>
      </w:r>
      <w:r w:rsidRPr="007637D4">
        <w:rPr>
          <w:rFonts w:ascii="Lato Light" w:hAnsi="Lato Light"/>
        </w:rPr>
        <w:t xml:space="preserve">a small cemetery. The site has one calibrated date of A.D. 1300-1454, at </w:t>
      </w:r>
      <w:proofErr w:type="gramStart"/>
      <w:r w:rsidRPr="007637D4">
        <w:rPr>
          <w:rFonts w:ascii="Lato Light" w:hAnsi="Lato Light"/>
        </w:rPr>
        <w:t>2</w:t>
      </w:r>
      <w:proofErr w:type="gramEnd"/>
      <w:r w:rsidRPr="007637D4">
        <w:rPr>
          <w:rFonts w:ascii="Lato Light" w:hAnsi="Lato Light"/>
        </w:rPr>
        <w:t xml:space="preserve"> sigma, with a median calibrated probability of A.D. 1356. The 11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 from habitation deposits </w:t>
      </w:r>
      <w:proofErr w:type="gramStart"/>
      <w:r w:rsidRPr="007637D4">
        <w:rPr>
          <w:rFonts w:ascii="Lato Light" w:hAnsi="Lato Light"/>
        </w:rPr>
        <w:t>were manufactured</w:t>
      </w:r>
      <w:proofErr w:type="gramEnd"/>
      <w:r w:rsidRPr="007637D4">
        <w:rPr>
          <w:rFonts w:ascii="Lato Light" w:hAnsi="Lato Light"/>
        </w:rPr>
        <w:t xml:space="preserve"> on black, brown, and grayish-tan chert as well as Ogallala quartzite (Walters and Haskins 1998:14). </w:t>
      </w:r>
      <w:r w:rsidR="00DD34C8">
        <w:rPr>
          <w:rFonts w:ascii="Lato Light" w:hAnsi="Lato Light"/>
        </w:rPr>
        <w:t>An additional</w:t>
      </w:r>
      <w:r w:rsidRPr="007637D4">
        <w:rPr>
          <w:rFonts w:ascii="Lato Light" w:hAnsi="Lato Light"/>
        </w:rPr>
        <w:t xml:space="preserve"> 13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arrow poin</w:t>
      </w:r>
      <w:r w:rsidR="00DD34C8">
        <w:rPr>
          <w:rFonts w:ascii="Lato Light" w:hAnsi="Lato Light"/>
        </w:rPr>
        <w:t>ts were among the grave goods recovered from</w:t>
      </w:r>
      <w:r w:rsidRPr="007637D4">
        <w:rPr>
          <w:rFonts w:ascii="Lato Light" w:hAnsi="Lato Light"/>
        </w:rPr>
        <w:t xml:space="preserve"> two burial features (Walters and Haskins 1998:35).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>41SY43, Old Timers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lastRenderedPageBreak/>
        <w:t xml:space="preserve">The Old Timers site </w:t>
      </w:r>
      <w:r w:rsidR="00AF3157">
        <w:rPr>
          <w:rFonts w:ascii="Lato Light" w:hAnsi="Lato Light"/>
        </w:rPr>
        <w:t xml:space="preserve">is located </w:t>
      </w:r>
      <w:r w:rsidRPr="007637D4">
        <w:rPr>
          <w:rFonts w:ascii="Lato Light" w:hAnsi="Lato Light"/>
        </w:rPr>
        <w:t>in the Sabine River basin</w:t>
      </w:r>
      <w:r w:rsidR="00AF3157">
        <w:rPr>
          <w:rFonts w:ascii="Lato Light" w:hAnsi="Lato Light"/>
        </w:rPr>
        <w:t>,</w:t>
      </w:r>
      <w:r w:rsidRPr="007637D4">
        <w:rPr>
          <w:rFonts w:ascii="Lato Light" w:hAnsi="Lato Light"/>
        </w:rPr>
        <w:t xml:space="preserve"> </w:t>
      </w:r>
      <w:r w:rsidR="00AF3157">
        <w:rPr>
          <w:rFonts w:ascii="Lato Light" w:hAnsi="Lato Light"/>
        </w:rPr>
        <w:t>and includes</w:t>
      </w:r>
      <w:r w:rsidRPr="007637D4">
        <w:rPr>
          <w:rFonts w:ascii="Lato Light" w:hAnsi="Lato Light"/>
        </w:rPr>
        <w:t xml:space="preserve"> post-A.D. 1400 Late Caddo habitation deposits concentrated in the northern </w:t>
      </w:r>
      <w:r w:rsidR="00AF3157">
        <w:rPr>
          <w:rFonts w:ascii="Lato Light" w:hAnsi="Lato Light"/>
        </w:rPr>
        <w:t>area of the site</w:t>
      </w:r>
      <w:r w:rsidRPr="007637D4">
        <w:rPr>
          <w:rFonts w:ascii="Lato Light" w:hAnsi="Lato Light"/>
        </w:rPr>
        <w:t xml:space="preserve">. Excavations recovered eight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points, all with serrated blades and made from cherts, 75 percent local gravel cherts</w:t>
      </w:r>
      <w:r w:rsidR="00AF3157">
        <w:rPr>
          <w:rFonts w:ascii="Lato Light" w:hAnsi="Lato Light"/>
        </w:rPr>
        <w:t>,</w:t>
      </w:r>
      <w:r w:rsidRPr="007637D4">
        <w:rPr>
          <w:rFonts w:ascii="Lato Light" w:hAnsi="Lato Light"/>
        </w:rPr>
        <w:t xml:space="preserve"> and </w:t>
      </w:r>
      <w:r w:rsidR="00AF3157">
        <w:rPr>
          <w:rFonts w:ascii="Lato Light" w:hAnsi="Lato Light"/>
        </w:rPr>
        <w:t xml:space="preserve">an additional </w:t>
      </w:r>
      <w:r w:rsidRPr="007637D4">
        <w:rPr>
          <w:rFonts w:ascii="Lato Light" w:hAnsi="Lato Light"/>
        </w:rPr>
        <w:t>25 percent of gray chert</w:t>
      </w:r>
      <w:r w:rsidR="00AF3157">
        <w:rPr>
          <w:rFonts w:ascii="Lato Light" w:hAnsi="Lato Light"/>
        </w:rPr>
        <w:t>s</w:t>
      </w:r>
      <w:r w:rsidRPr="007637D4">
        <w:rPr>
          <w:rFonts w:ascii="Lato Light" w:hAnsi="Lato Light"/>
        </w:rPr>
        <w:t xml:space="preserve"> from non-local raw material sources (Perttula 2018:77).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122EA2" w:rsidRDefault="00122EA2" w:rsidP="00122EA2">
      <w:pPr>
        <w:spacing w:after="0"/>
        <w:contextualSpacing/>
        <w:rPr>
          <w:rFonts w:ascii="Lato Light" w:hAnsi="Lato Light"/>
          <w:i/>
        </w:rPr>
      </w:pPr>
      <w:r w:rsidRPr="00122EA2">
        <w:rPr>
          <w:rFonts w:ascii="Lato Light" w:hAnsi="Lato Light"/>
          <w:i/>
        </w:rPr>
        <w:t xml:space="preserve">41SY280, </w:t>
      </w:r>
      <w:proofErr w:type="spellStart"/>
      <w:r w:rsidRPr="00122EA2">
        <w:rPr>
          <w:rFonts w:ascii="Lato Light" w:hAnsi="Lato Light"/>
          <w:i/>
        </w:rPr>
        <w:t>Syb’s</w:t>
      </w:r>
      <w:proofErr w:type="spellEnd"/>
      <w:r w:rsidRPr="00122EA2">
        <w:rPr>
          <w:rFonts w:ascii="Lato Light" w:hAnsi="Lato Light"/>
          <w:i/>
        </w:rPr>
        <w:t xml:space="preserve"> Site</w:t>
      </w:r>
    </w:p>
    <w:p w:rsidR="00122EA2" w:rsidRPr="007637D4" w:rsidRDefault="00122EA2" w:rsidP="00122EA2">
      <w:pPr>
        <w:spacing w:after="0"/>
        <w:contextualSpacing/>
        <w:rPr>
          <w:rFonts w:ascii="Lato Light" w:hAnsi="Lato Light"/>
          <w:b/>
        </w:rPr>
      </w:pPr>
    </w:p>
    <w:p w:rsidR="00122EA2" w:rsidRPr="007637D4" w:rsidRDefault="00122EA2" w:rsidP="00122EA2">
      <w:pPr>
        <w:spacing w:after="0"/>
        <w:contextualSpacing/>
        <w:rPr>
          <w:rFonts w:ascii="Lato Light" w:hAnsi="Lato Light"/>
        </w:rPr>
      </w:pPr>
      <w:r w:rsidRPr="007637D4">
        <w:rPr>
          <w:rFonts w:ascii="Lato Light" w:hAnsi="Lato Light"/>
        </w:rPr>
        <w:t xml:space="preserve">This ancestral Caddo site of the Late Caddo Salt Lick phase is </w:t>
      </w:r>
      <w:r w:rsidR="000B5BBF">
        <w:rPr>
          <w:rFonts w:ascii="Lato Light" w:hAnsi="Lato Light"/>
        </w:rPr>
        <w:t xml:space="preserve">located </w:t>
      </w:r>
      <w:r w:rsidRPr="007637D4">
        <w:rPr>
          <w:rFonts w:ascii="Lato Light" w:hAnsi="Lato Light"/>
        </w:rPr>
        <w:t xml:space="preserve">along the Toledo Bend Reservoir, west of the now inundated Sabine River floodplain (Perttula 2018:Figure 55). It has a number of habitation clusters </w:t>
      </w:r>
      <w:r w:rsidR="000B5BBF">
        <w:rPr>
          <w:rFonts w:ascii="Lato Light" w:hAnsi="Lato Light"/>
        </w:rPr>
        <w:t xml:space="preserve">that include daub and fired clay from areas </w:t>
      </w:r>
      <w:r w:rsidRPr="007637D4">
        <w:rPr>
          <w:rFonts w:ascii="Lato Light" w:hAnsi="Lato Light"/>
        </w:rPr>
        <w:t xml:space="preserve">of burned ancestral Caddo house structures. There are no </w:t>
      </w:r>
      <w:r w:rsidR="000B5BBF">
        <w:rPr>
          <w:rFonts w:ascii="Lato Light" w:hAnsi="Lato Light"/>
        </w:rPr>
        <w:t>radiocarbon</w:t>
      </w:r>
      <w:r w:rsidRPr="007637D4">
        <w:rPr>
          <w:rFonts w:ascii="Lato Light" w:hAnsi="Lato Light"/>
        </w:rPr>
        <w:t xml:space="preserve"> dates from the site, but the decorated ceramic vessel sherds in the collection areas suggest </w:t>
      </w:r>
      <w:r w:rsidR="000B5BBF">
        <w:rPr>
          <w:rFonts w:ascii="Lato Light" w:hAnsi="Lato Light"/>
        </w:rPr>
        <w:t>that the site relatively dates to a period</w:t>
      </w:r>
      <w:r w:rsidRPr="007637D4">
        <w:rPr>
          <w:rFonts w:ascii="Lato Light" w:hAnsi="Lato Light"/>
        </w:rPr>
        <w:t xml:space="preserve"> beginning </w:t>
      </w:r>
      <w:proofErr w:type="gramStart"/>
      <w:r w:rsidR="000B5BBF">
        <w:rPr>
          <w:rFonts w:ascii="Lato Light" w:hAnsi="Lato Light"/>
        </w:rPr>
        <w:t>at</w:t>
      </w:r>
      <w:r w:rsidRPr="007637D4">
        <w:rPr>
          <w:rFonts w:ascii="Lato Light" w:hAnsi="Lato Light"/>
        </w:rPr>
        <w:t xml:space="preserve">  A.D</w:t>
      </w:r>
      <w:proofErr w:type="gramEnd"/>
      <w:r w:rsidRPr="007637D4">
        <w:rPr>
          <w:rFonts w:ascii="Lato Light" w:hAnsi="Lato Light"/>
        </w:rPr>
        <w:t>. 1400</w:t>
      </w:r>
      <w:r w:rsidR="000B5BBF">
        <w:rPr>
          <w:rFonts w:ascii="Lato Light" w:hAnsi="Lato Light"/>
        </w:rPr>
        <w:t xml:space="preserve"> through</w:t>
      </w:r>
      <w:r w:rsidRPr="007637D4">
        <w:rPr>
          <w:rFonts w:ascii="Lato Light" w:hAnsi="Lato Light"/>
        </w:rPr>
        <w:t xml:space="preserve"> the late A.D. 1500s. Only a single </w:t>
      </w:r>
      <w:proofErr w:type="spellStart"/>
      <w:r w:rsidRPr="007637D4">
        <w:rPr>
          <w:rFonts w:ascii="Lato Light" w:hAnsi="Lato Light"/>
        </w:rPr>
        <w:t>Perdiz</w:t>
      </w:r>
      <w:proofErr w:type="spellEnd"/>
      <w:r w:rsidRPr="007637D4">
        <w:rPr>
          <w:rFonts w:ascii="Lato Light" w:hAnsi="Lato Light"/>
        </w:rPr>
        <w:t xml:space="preserve"> arrow point was recovered from Area 13 of the site (Perttula 2018</w:t>
      </w:r>
      <w:proofErr w:type="gramStart"/>
      <w:r w:rsidRPr="007637D4">
        <w:rPr>
          <w:rFonts w:ascii="Lato Light" w:hAnsi="Lato Light"/>
        </w:rPr>
        <w:t>:Table</w:t>
      </w:r>
      <w:proofErr w:type="gramEnd"/>
      <w:r w:rsidRPr="007637D4">
        <w:rPr>
          <w:rFonts w:ascii="Lato Light" w:hAnsi="Lato Light"/>
        </w:rPr>
        <w:t xml:space="preserve"> 33).</w:t>
      </w:r>
    </w:p>
    <w:p w:rsidR="00EF13AB" w:rsidRPr="004E28BC" w:rsidRDefault="00EF13AB" w:rsidP="00122EA2">
      <w:pPr>
        <w:spacing w:after="0"/>
        <w:contextualSpacing/>
        <w:rPr>
          <w:rFonts w:ascii="Lato Light" w:hAnsi="Lato Light"/>
          <w:sz w:val="24"/>
          <w:szCs w:val="24"/>
        </w:rPr>
      </w:pPr>
    </w:p>
    <w:p w:rsidR="00086621" w:rsidRDefault="00EF13AB" w:rsidP="00122EA2">
      <w:pPr>
        <w:spacing w:after="0"/>
        <w:contextualSpacing/>
        <w:jc w:val="center"/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t>METHODS</w:t>
      </w:r>
    </w:p>
    <w:p w:rsidR="000B5BBF" w:rsidRPr="004E28BC" w:rsidRDefault="000B5BBF" w:rsidP="00122EA2">
      <w:pPr>
        <w:spacing w:after="0"/>
        <w:contextualSpacing/>
        <w:jc w:val="center"/>
        <w:rPr>
          <w:rFonts w:ascii="Lato Light" w:hAnsi="Lato Light"/>
          <w:sz w:val="24"/>
          <w:szCs w:val="24"/>
        </w:rPr>
      </w:pPr>
    </w:p>
    <w:p w:rsidR="00E93C61" w:rsidRDefault="0093027E" w:rsidP="00122EA2">
      <w:pPr>
        <w:spacing w:after="0"/>
        <w:contextualSpacing/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t>Two-dimensional (2D) i</w:t>
      </w:r>
      <w:r w:rsidR="00EF13AB" w:rsidRPr="004E28BC">
        <w:rPr>
          <w:rFonts w:ascii="Lato Light" w:hAnsi="Lato Light"/>
          <w:sz w:val="24"/>
          <w:szCs w:val="24"/>
        </w:rPr>
        <w:t xml:space="preserve">mages </w:t>
      </w:r>
      <w:proofErr w:type="gramStart"/>
      <w:r w:rsidR="00EF13AB" w:rsidRPr="004E28BC">
        <w:rPr>
          <w:rFonts w:ascii="Lato Light" w:hAnsi="Lato Light"/>
          <w:sz w:val="24"/>
          <w:szCs w:val="24"/>
        </w:rPr>
        <w:t>were collected</w:t>
      </w:r>
      <w:proofErr w:type="gramEnd"/>
      <w:r w:rsidR="00EF13AB" w:rsidRPr="004E28BC">
        <w:rPr>
          <w:rFonts w:ascii="Lato Light" w:hAnsi="Lato Light"/>
          <w:sz w:val="24"/>
          <w:szCs w:val="24"/>
        </w:rPr>
        <w:t xml:space="preserve"> </w:t>
      </w:r>
      <w:r w:rsidR="001A67B1" w:rsidRPr="004E28BC">
        <w:rPr>
          <w:rFonts w:ascii="Lato Light" w:hAnsi="Lato Light"/>
          <w:sz w:val="24"/>
          <w:szCs w:val="24"/>
        </w:rPr>
        <w:t>at a 6</w:t>
      </w:r>
      <w:r w:rsidRPr="004E28BC">
        <w:rPr>
          <w:rFonts w:ascii="Lato Light" w:hAnsi="Lato Light"/>
          <w:sz w:val="24"/>
          <w:szCs w:val="24"/>
        </w:rPr>
        <w:t>00dpi resolution to produce</w:t>
      </w:r>
      <w:r w:rsidR="00E20CF0" w:rsidRPr="004E28BC">
        <w:rPr>
          <w:rFonts w:ascii="Lato Light" w:hAnsi="Lato Light"/>
          <w:sz w:val="24"/>
          <w:szCs w:val="24"/>
        </w:rPr>
        <w:t xml:space="preserve"> uncompressed tiff </w:t>
      </w:r>
      <w:r w:rsidRPr="004E28BC">
        <w:rPr>
          <w:rFonts w:ascii="Lato Light" w:hAnsi="Lato Light"/>
          <w:sz w:val="24"/>
          <w:szCs w:val="24"/>
        </w:rPr>
        <w:t>files</w:t>
      </w:r>
      <w:r w:rsidR="00C35A3F" w:rsidRPr="004E28BC">
        <w:rPr>
          <w:rFonts w:ascii="Lato Light" w:hAnsi="Lato Light"/>
          <w:sz w:val="24"/>
          <w:szCs w:val="24"/>
        </w:rPr>
        <w:t xml:space="preserve">. </w:t>
      </w:r>
      <w:r w:rsidR="004B75D1">
        <w:rPr>
          <w:rFonts w:ascii="Lato Light" w:hAnsi="Lato Light"/>
          <w:sz w:val="24"/>
          <w:szCs w:val="24"/>
        </w:rPr>
        <w:t>Points</w:t>
      </w:r>
      <w:r w:rsidR="00C35A3F" w:rsidRPr="004E28BC">
        <w:rPr>
          <w:rFonts w:ascii="Lato Light" w:hAnsi="Lato Light"/>
          <w:sz w:val="24"/>
          <w:szCs w:val="24"/>
        </w:rPr>
        <w:t xml:space="preserve"> </w:t>
      </w:r>
      <w:r w:rsidRPr="004E28BC">
        <w:rPr>
          <w:rFonts w:ascii="Lato Light" w:hAnsi="Lato Light"/>
          <w:sz w:val="24"/>
          <w:szCs w:val="24"/>
        </w:rPr>
        <w:t xml:space="preserve">were </w:t>
      </w:r>
      <w:r w:rsidR="004B75D1">
        <w:rPr>
          <w:rFonts w:ascii="Lato Light" w:hAnsi="Lato Light"/>
          <w:sz w:val="24"/>
          <w:szCs w:val="24"/>
        </w:rPr>
        <w:t>subsequently</w:t>
      </w:r>
      <w:r w:rsidR="00C35A3F" w:rsidRPr="004E28BC">
        <w:rPr>
          <w:rFonts w:ascii="Lato Light" w:hAnsi="Lato Light"/>
          <w:sz w:val="24"/>
          <w:szCs w:val="24"/>
        </w:rPr>
        <w:t xml:space="preserve"> </w:t>
      </w:r>
      <w:r w:rsidR="00EF13AB" w:rsidRPr="004E28BC">
        <w:rPr>
          <w:rFonts w:ascii="Lato Light" w:hAnsi="Lato Light"/>
          <w:sz w:val="24"/>
          <w:szCs w:val="24"/>
        </w:rPr>
        <w:t>masked in Adobe Photoshop</w:t>
      </w:r>
      <w:r w:rsidR="00C35A3F" w:rsidRPr="004E28BC">
        <w:rPr>
          <w:rFonts w:ascii="Lato Light" w:hAnsi="Lato Light"/>
          <w:sz w:val="24"/>
          <w:szCs w:val="24"/>
        </w:rPr>
        <w:t xml:space="preserve"> 2020 (v. </w:t>
      </w:r>
      <w:r w:rsidR="00C35A3F" w:rsidRPr="00122EA2">
        <w:rPr>
          <w:rFonts w:ascii="Lato Light" w:hAnsi="Lato Light"/>
          <w:sz w:val="24"/>
          <w:szCs w:val="24"/>
        </w:rPr>
        <w:t>21.2.3)</w:t>
      </w:r>
      <w:r w:rsidR="004B75D1" w:rsidRPr="00122EA2">
        <w:rPr>
          <w:rFonts w:ascii="Lato Light" w:hAnsi="Lato Light"/>
          <w:sz w:val="24"/>
          <w:szCs w:val="24"/>
        </w:rPr>
        <w:t xml:space="preserve">, exported as jpegs, and </w:t>
      </w:r>
      <w:r w:rsidR="00E20CF0" w:rsidRPr="00122EA2">
        <w:rPr>
          <w:rFonts w:ascii="Lato Light" w:hAnsi="Lato Light"/>
          <w:sz w:val="24"/>
          <w:szCs w:val="24"/>
        </w:rPr>
        <w:t>imported to R</w:t>
      </w:r>
      <w:r w:rsidR="00E93C61" w:rsidRPr="00122EA2">
        <w:rPr>
          <w:rFonts w:ascii="Lato Light" w:hAnsi="Lato Light"/>
          <w:sz w:val="24"/>
          <w:szCs w:val="24"/>
        </w:rPr>
        <w:t xml:space="preserve"> </w:t>
      </w:r>
      <w:r w:rsidR="00E93C61" w:rsidRPr="00122EA2">
        <w:rPr>
          <w:rFonts w:ascii="Lato Light" w:hAnsi="Lato Light"/>
          <w:sz w:val="24"/>
          <w:szCs w:val="24"/>
        </w:rPr>
        <w:fldChar w:fldCharType="begin"/>
      </w:r>
      <w:r w:rsidR="004E28BC" w:rsidRPr="00122EA2">
        <w:rPr>
          <w:rFonts w:ascii="Lato Light" w:hAnsi="Lato Light"/>
          <w:sz w:val="24"/>
          <w:szCs w:val="24"/>
        </w:rPr>
        <w:instrText xml:space="preserve"> ADDIN EN.CITE &lt;EndNote&gt;&lt;Cite&gt;&lt;Author&gt;R Development Core Team&lt;/Author&gt;&lt;Year&gt;2020&lt;/Year&gt;&lt;RecNum&gt;477&lt;/RecNum&gt;&lt;DisplayText&gt;(R Development Core Team 2020)&lt;/DisplayText&gt;&lt;record&gt;&lt;rec-number&gt;477&lt;/rec-number&gt;&lt;foreign-keys&gt;&lt;key app="EN" db-id="wttdfprdqd5vsae0rw9xwts5zvpwxs5t05fw" timestamp="1495460629" guid="fbb17845-119a-4d22-8963-fb170cde7df0"&gt;477&lt;/key&gt;&lt;/foreign-keys&gt;&lt;ref-type name="Web Page"&gt;12&lt;/ref-type&gt;&lt;contributors&gt;&lt;authors&gt;&lt;author&gt;R Development Core Team,&lt;/author&gt;&lt;/authors&gt;&lt;/contributors&gt;&lt;titles&gt;&lt;title&gt;R: A Language and Environment for Statistical Computing. Electronic resource,&lt;/title&gt;&lt;/titles&gt;&lt;number&gt;October 15, 2020&lt;/number&gt;&lt;dates&gt;&lt;year&gt;2020&lt;/year&gt;&lt;/dates&gt;&lt;pub-location&gt;Vienna, Austria&lt;/pub-location&gt;&lt;publisher&gt;R Foundation for Statistical Computing&lt;/publisher&gt;&lt;urls&gt;&lt;related-urls&gt;&lt;url&gt;http://www.R-project.org&lt;/url&gt;&lt;/related-urls&gt;&lt;/urls&gt;&lt;/record&gt;&lt;/Cite&gt;&lt;/EndNote&gt;</w:instrText>
      </w:r>
      <w:r w:rsidR="00E93C61" w:rsidRPr="00122EA2">
        <w:rPr>
          <w:rFonts w:ascii="Lato Light" w:hAnsi="Lato Light"/>
          <w:sz w:val="24"/>
          <w:szCs w:val="24"/>
        </w:rPr>
        <w:fldChar w:fldCharType="separate"/>
      </w:r>
      <w:r w:rsidR="00E93C61" w:rsidRPr="00122EA2">
        <w:rPr>
          <w:rFonts w:ascii="Lato Light" w:hAnsi="Lato Light"/>
          <w:noProof/>
          <w:sz w:val="24"/>
          <w:szCs w:val="24"/>
        </w:rPr>
        <w:t>(</w:t>
      </w:r>
      <w:hyperlink w:anchor="_ENREF_8" w:tooltip="R Development Core Team, 2020 #477" w:history="1">
        <w:r w:rsidR="00523244" w:rsidRPr="00122EA2">
          <w:rPr>
            <w:rStyle w:val="Hyperlink"/>
            <w:rFonts w:ascii="Lato Light" w:hAnsi="Lato Light"/>
          </w:rPr>
          <w:t>R Development Core Team 2020</w:t>
        </w:r>
      </w:hyperlink>
      <w:r w:rsidR="00E93C61" w:rsidRPr="00122EA2">
        <w:rPr>
          <w:rFonts w:ascii="Lato Light" w:hAnsi="Lato Light"/>
          <w:noProof/>
          <w:sz w:val="24"/>
          <w:szCs w:val="24"/>
        </w:rPr>
        <w:t>)</w:t>
      </w:r>
      <w:r w:rsidR="00E93C61" w:rsidRPr="00122EA2">
        <w:rPr>
          <w:rFonts w:ascii="Lato Light" w:hAnsi="Lato Light"/>
          <w:sz w:val="24"/>
          <w:szCs w:val="24"/>
        </w:rPr>
        <w:fldChar w:fldCharType="end"/>
      </w:r>
      <w:r w:rsidR="00E20CF0" w:rsidRPr="00122EA2">
        <w:rPr>
          <w:rFonts w:ascii="Lato Light" w:hAnsi="Lato Light"/>
          <w:sz w:val="24"/>
          <w:szCs w:val="24"/>
        </w:rPr>
        <w:t xml:space="preserve">, where the </w:t>
      </w:r>
      <w:proofErr w:type="spellStart"/>
      <w:r w:rsidR="00E20CF0" w:rsidRPr="00122EA2">
        <w:rPr>
          <w:rFonts w:ascii="Lato Light" w:hAnsi="Lato Light"/>
          <w:sz w:val="24"/>
          <w:szCs w:val="24"/>
        </w:rPr>
        <w:t>Momocs</w:t>
      </w:r>
      <w:proofErr w:type="spellEnd"/>
      <w:r w:rsidR="00E20CF0" w:rsidRPr="00122EA2">
        <w:rPr>
          <w:rFonts w:ascii="Lato Light" w:hAnsi="Lato Light"/>
          <w:sz w:val="24"/>
          <w:szCs w:val="24"/>
        </w:rPr>
        <w:t xml:space="preserve"> library was used for the </w:t>
      </w:r>
      <w:r w:rsidR="006A339A" w:rsidRPr="00122EA2">
        <w:rPr>
          <w:rFonts w:ascii="Lato Light" w:hAnsi="Lato Light"/>
          <w:sz w:val="24"/>
          <w:szCs w:val="24"/>
        </w:rPr>
        <w:t xml:space="preserve">subsequent </w:t>
      </w:r>
      <w:r w:rsidR="001A67B1" w:rsidRPr="00122EA2">
        <w:rPr>
          <w:rFonts w:ascii="Lato Light" w:hAnsi="Lato Light"/>
          <w:sz w:val="24"/>
          <w:szCs w:val="24"/>
        </w:rPr>
        <w:t>elliptical Fourier analysis</w:t>
      </w:r>
      <w:r w:rsidR="004B75D1" w:rsidRPr="00122EA2">
        <w:rPr>
          <w:rFonts w:ascii="Lato Light" w:hAnsi="Lato Light"/>
          <w:sz w:val="24"/>
          <w:szCs w:val="24"/>
        </w:rPr>
        <w:t xml:space="preserve"> (EFA)</w:t>
      </w:r>
      <w:r w:rsidR="004E28BC" w:rsidRPr="00122EA2">
        <w:rPr>
          <w:rFonts w:ascii="Lato Light" w:hAnsi="Lato Light"/>
          <w:sz w:val="24"/>
          <w:szCs w:val="24"/>
        </w:rPr>
        <w:t xml:space="preserve"> </w:t>
      </w:r>
      <w:r w:rsidR="004E28BC" w:rsidRPr="00122EA2">
        <w:rPr>
          <w:rFonts w:ascii="Lato Light" w:hAnsi="Lato Light"/>
          <w:sz w:val="24"/>
          <w:szCs w:val="24"/>
        </w:rPr>
        <w:fldChar w:fldCharType="begin"/>
      </w:r>
      <w:r w:rsidR="004E28BC" w:rsidRPr="00122EA2">
        <w:rPr>
          <w:rFonts w:ascii="Lato Light" w:hAnsi="Lato Light"/>
          <w:sz w:val="24"/>
          <w:szCs w:val="24"/>
        </w:rPr>
        <w:instrText xml:space="preserve"> ADDIN EN.CITE &lt;EndNote&gt;&lt;Cite&gt;&lt;Author&gt;Bonhomme&lt;/Author&gt;&lt;Year&gt;2014&lt;/Year&gt;&lt;RecNum&gt;20896&lt;/RecNum&gt;&lt;DisplayText&gt;(Bonhomme, et al. 2014)&lt;/DisplayText&gt;&lt;record&gt;&lt;rec-number&gt;20896&lt;/rec-number&gt;&lt;foreign-keys&gt;&lt;key app="EN" db-id="wttdfprdqd5vsae0rw9xwts5zvpwxs5t05fw" timestamp="1602262085"&gt;20896&lt;/key&gt;&lt;/foreign-keys&gt;&lt;ref-type name="Journal Article"&gt;17&lt;/ref-type&gt;&lt;contributors&gt;&lt;authors&gt;&lt;author&gt;Bonhomme, Vincent&lt;/author&gt;&lt;author&gt;Picq, Sandrine&lt;/author&gt;&lt;author&gt;Gaucherel, Cédric&lt;/author&gt;&lt;author&gt;Claude, Julien&lt;/author&gt;&lt;/authors&gt;&lt;/contributors&gt;&lt;titles&gt;&lt;title&gt;Momocs: Outline Analysis UsingR&lt;/title&gt;&lt;secondary-title&gt;Journal of Statistical Software&lt;/secondary-title&gt;&lt;/titles&gt;&lt;periodical&gt;&lt;full-title&gt;Journal of Statistical Software&lt;/full-title&gt;&lt;/periodical&gt;&lt;volume&gt;56&lt;/volume&gt;&lt;number&gt;13&lt;/number&gt;&lt;dates&gt;&lt;year&gt;2014&lt;/year&gt;&lt;/dates&gt;&lt;isbn&gt;1548-7660&lt;/isbn&gt;&lt;urls&gt;&lt;/urls&gt;&lt;electronic-resource-num&gt;10.18637/jss.v056.i13&lt;/electronic-resource-num&gt;&lt;/record&gt;&lt;/Cite&gt;&lt;/EndNote&gt;</w:instrText>
      </w:r>
      <w:r w:rsidR="004E28BC" w:rsidRPr="00122EA2">
        <w:rPr>
          <w:rFonts w:ascii="Lato Light" w:hAnsi="Lato Light"/>
          <w:sz w:val="24"/>
          <w:szCs w:val="24"/>
        </w:rPr>
        <w:fldChar w:fldCharType="separate"/>
      </w:r>
      <w:r w:rsidR="004E28BC" w:rsidRPr="00122EA2">
        <w:rPr>
          <w:rFonts w:ascii="Lato Light" w:hAnsi="Lato Light"/>
          <w:noProof/>
          <w:sz w:val="24"/>
          <w:szCs w:val="24"/>
        </w:rPr>
        <w:t>(</w:t>
      </w:r>
      <w:hyperlink w:anchor="_ENREF_2" w:tooltip="Bonhomme, 2014 #20896" w:history="1">
        <w:r w:rsidR="00523244" w:rsidRPr="00122EA2">
          <w:rPr>
            <w:rStyle w:val="Hyperlink"/>
            <w:rFonts w:ascii="Lato Light" w:hAnsi="Lato Light"/>
          </w:rPr>
          <w:t>Bonhomme, et al. 2014</w:t>
        </w:r>
      </w:hyperlink>
      <w:r w:rsidR="004E28BC" w:rsidRPr="00122EA2">
        <w:rPr>
          <w:rFonts w:ascii="Lato Light" w:hAnsi="Lato Light"/>
          <w:noProof/>
          <w:sz w:val="24"/>
          <w:szCs w:val="24"/>
        </w:rPr>
        <w:t>)</w:t>
      </w:r>
      <w:r w:rsidR="004E28BC" w:rsidRPr="00122EA2">
        <w:rPr>
          <w:rFonts w:ascii="Lato Light" w:hAnsi="Lato Light"/>
          <w:sz w:val="24"/>
          <w:szCs w:val="24"/>
        </w:rPr>
        <w:fldChar w:fldCharType="end"/>
      </w:r>
      <w:r w:rsidR="001A67B1" w:rsidRPr="00122EA2">
        <w:rPr>
          <w:rFonts w:ascii="Lato Light" w:hAnsi="Lato Light"/>
          <w:sz w:val="24"/>
          <w:szCs w:val="24"/>
        </w:rPr>
        <w:t>.</w:t>
      </w:r>
      <w:r w:rsidR="004E28BC" w:rsidRPr="00122EA2">
        <w:rPr>
          <w:rFonts w:ascii="Lato Light" w:hAnsi="Lato Light"/>
          <w:sz w:val="24"/>
          <w:szCs w:val="24"/>
        </w:rPr>
        <w:t xml:space="preserve"> </w:t>
      </w:r>
      <w:r w:rsidR="004B75D1" w:rsidRPr="00122EA2">
        <w:rPr>
          <w:rFonts w:ascii="Lato Light" w:hAnsi="Lato Light"/>
          <w:sz w:val="24"/>
          <w:szCs w:val="24"/>
        </w:rPr>
        <w:t xml:space="preserve">EFA is a common tool for analyses of stone tool shape </w:t>
      </w:r>
      <w:r w:rsidR="004B75D1" w:rsidRPr="00122EA2">
        <w:rPr>
          <w:rFonts w:ascii="Lato Light" w:hAnsi="Lato Light"/>
          <w:sz w:val="24"/>
          <w:szCs w:val="24"/>
        </w:rPr>
        <w:fldChar w:fldCharType="begin">
          <w:fldData xml:space="preserve">PEVuZE5vdGU+PENpdGU+PEF1dGhvcj5HZXJvPC9BdXRob3I+PFllYXI+MTk4NDwvWWVhcj48UmVj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=
</w:fldData>
        </w:fldChar>
      </w:r>
      <w:r w:rsidR="004B75D1" w:rsidRPr="00122EA2">
        <w:rPr>
          <w:rFonts w:ascii="Lato Light" w:hAnsi="Lato Light"/>
          <w:sz w:val="24"/>
          <w:szCs w:val="24"/>
        </w:rPr>
        <w:instrText xml:space="preserve"> ADDIN EN.CITE </w:instrText>
      </w:r>
      <w:r w:rsidR="004B75D1" w:rsidRPr="00122EA2">
        <w:rPr>
          <w:rFonts w:ascii="Lato Light" w:hAnsi="Lato Light"/>
          <w:sz w:val="24"/>
          <w:szCs w:val="24"/>
        </w:rPr>
        <w:fldChar w:fldCharType="begin">
          <w:fldData xml:space="preserve">PEVuZE5vdGU+PENpdGU+PEF1dGhvcj5HZXJvPC9BdXRob3I+PFllYXI+MTk4NDwvWWVhcj48UmVj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=
</w:fldData>
        </w:fldChar>
      </w:r>
      <w:r w:rsidR="004B75D1" w:rsidRPr="00122EA2">
        <w:rPr>
          <w:rFonts w:ascii="Lato Light" w:hAnsi="Lato Light"/>
          <w:sz w:val="24"/>
          <w:szCs w:val="24"/>
        </w:rPr>
        <w:instrText xml:space="preserve"> ADDIN EN.CITE.DATA </w:instrText>
      </w:r>
      <w:r w:rsidR="004B75D1" w:rsidRPr="00122EA2">
        <w:rPr>
          <w:rFonts w:ascii="Lato Light" w:hAnsi="Lato Light"/>
          <w:sz w:val="24"/>
          <w:szCs w:val="24"/>
        </w:rPr>
      </w:r>
      <w:r w:rsidR="004B75D1" w:rsidRPr="00122EA2">
        <w:rPr>
          <w:rFonts w:ascii="Lato Light" w:hAnsi="Lato Light"/>
          <w:sz w:val="24"/>
          <w:szCs w:val="24"/>
        </w:rPr>
        <w:fldChar w:fldCharType="end"/>
      </w:r>
      <w:r w:rsidR="004B75D1" w:rsidRPr="00122EA2">
        <w:rPr>
          <w:rFonts w:ascii="Lato Light" w:hAnsi="Lato Light"/>
          <w:sz w:val="24"/>
          <w:szCs w:val="24"/>
        </w:rPr>
      </w:r>
      <w:r w:rsidR="004B75D1" w:rsidRPr="00122EA2">
        <w:rPr>
          <w:rFonts w:ascii="Lato Light" w:hAnsi="Lato Light"/>
          <w:sz w:val="24"/>
          <w:szCs w:val="24"/>
        </w:rPr>
        <w:fldChar w:fldCharType="separate"/>
      </w:r>
      <w:r w:rsidR="004B75D1" w:rsidRPr="00122EA2">
        <w:rPr>
          <w:rFonts w:ascii="Lato Light" w:hAnsi="Lato Light"/>
          <w:noProof/>
          <w:sz w:val="24"/>
          <w:szCs w:val="24"/>
        </w:rPr>
        <w:t>(</w:t>
      </w:r>
      <w:hyperlink w:anchor="_ENREF_3" w:tooltip="Gero, 1984 #4372" w:history="1">
        <w:r w:rsidR="00523244" w:rsidRPr="00122EA2">
          <w:rPr>
            <w:rStyle w:val="Hyperlink"/>
            <w:rFonts w:ascii="Lato Light" w:hAnsi="Lato Light"/>
          </w:rPr>
          <w:t>Gero and Mazzullo 1984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 xml:space="preserve">; </w:t>
      </w:r>
      <w:hyperlink w:anchor="_ENREF_4" w:tooltip="Iovita, 2011 #4346" w:history="1">
        <w:r w:rsidR="00523244" w:rsidRPr="00122EA2">
          <w:rPr>
            <w:rStyle w:val="Hyperlink"/>
            <w:rFonts w:ascii="Lato Light" w:hAnsi="Lato Light"/>
          </w:rPr>
          <w:t>Iovita and McPherron 2011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 xml:space="preserve">; </w:t>
      </w:r>
      <w:hyperlink w:anchor="_ENREF_5" w:tooltip="Iovita, 2017 #11976" w:history="1">
        <w:r w:rsidR="00523244" w:rsidRPr="00122EA2">
          <w:rPr>
            <w:rStyle w:val="Hyperlink"/>
            <w:rFonts w:ascii="Lato Light" w:hAnsi="Lato Light"/>
          </w:rPr>
          <w:t>Iovita, et al. 2017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 xml:space="preserve">; </w:t>
      </w:r>
      <w:hyperlink w:anchor="_ENREF_6" w:tooltip="Ioviţă, 2009 #4343" w:history="1">
        <w:r w:rsidR="00523244" w:rsidRPr="00122EA2">
          <w:rPr>
            <w:rStyle w:val="Hyperlink"/>
            <w:rFonts w:ascii="Lato Light" w:hAnsi="Lato Light"/>
          </w:rPr>
          <w:t>Iovi</w:t>
        </w:r>
        <w:r w:rsidR="00523244" w:rsidRPr="00122EA2">
          <w:rPr>
            <w:rStyle w:val="Hyperlink"/>
            <w:rFonts w:ascii="Calibri" w:hAnsi="Calibri" w:cs="Calibri"/>
          </w:rPr>
          <w:t>ţă</w:t>
        </w:r>
        <w:r w:rsidR="00523244" w:rsidRPr="00122EA2">
          <w:rPr>
            <w:rStyle w:val="Hyperlink"/>
            <w:rFonts w:ascii="Lato Light" w:hAnsi="Lato Light"/>
          </w:rPr>
          <w:t xml:space="preserve"> 2009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 xml:space="preserve">, </w:t>
      </w:r>
      <w:hyperlink w:anchor="_ENREF_7" w:tooltip="Ioviţă, 2010 #4366" w:history="1">
        <w:r w:rsidR="00523244" w:rsidRPr="00122EA2">
          <w:rPr>
            <w:rStyle w:val="Hyperlink"/>
            <w:rFonts w:ascii="Lato Light" w:hAnsi="Lato Light"/>
          </w:rPr>
          <w:t>2010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 xml:space="preserve">; </w:t>
      </w:r>
      <w:hyperlink w:anchor="_ENREF_9" w:tooltip="Saragusti, 2005 #4347" w:history="1">
        <w:r w:rsidR="00523244" w:rsidRPr="00122EA2">
          <w:rPr>
            <w:rStyle w:val="Hyperlink"/>
            <w:rFonts w:ascii="Lato Light" w:hAnsi="Lato Light"/>
          </w:rPr>
          <w:t>Saragusti, et al. 2005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 xml:space="preserve">; </w:t>
      </w:r>
      <w:hyperlink w:anchor="_ENREF_10" w:tooltip="Serwatka, 2015 #11548" w:history="1">
        <w:r w:rsidR="00523244" w:rsidRPr="00122EA2">
          <w:rPr>
            <w:rStyle w:val="Hyperlink"/>
            <w:rFonts w:ascii="Lato Light" w:hAnsi="Lato Light"/>
          </w:rPr>
          <w:t>Serwatka 2015</w:t>
        </w:r>
      </w:hyperlink>
      <w:r w:rsidR="004B75D1" w:rsidRPr="00122EA2">
        <w:rPr>
          <w:rFonts w:ascii="Lato Light" w:hAnsi="Lato Light"/>
          <w:noProof/>
          <w:sz w:val="24"/>
          <w:szCs w:val="24"/>
        </w:rPr>
        <w:t>)</w:t>
      </w:r>
      <w:r w:rsidR="004B75D1" w:rsidRPr="00122EA2">
        <w:rPr>
          <w:rFonts w:ascii="Lato Light" w:hAnsi="Lato Light"/>
          <w:sz w:val="24"/>
          <w:szCs w:val="24"/>
        </w:rPr>
        <w:fldChar w:fldCharType="end"/>
      </w:r>
      <w:r w:rsidR="004B75D1" w:rsidRPr="00122EA2">
        <w:rPr>
          <w:rFonts w:ascii="Lato Light" w:hAnsi="Lato Light"/>
          <w:sz w:val="24"/>
          <w:szCs w:val="24"/>
        </w:rPr>
        <w:t xml:space="preserve">, and provides visualizations that can be more meaningful than linear metrics alone. </w:t>
      </w:r>
      <w:r w:rsidR="00A9180F" w:rsidRPr="00122EA2">
        <w:rPr>
          <w:rFonts w:ascii="Lato Light" w:hAnsi="Lato Light"/>
          <w:sz w:val="24"/>
          <w:szCs w:val="24"/>
        </w:rPr>
        <w:t>The outline of each pr</w:t>
      </w:r>
      <w:r w:rsidR="00A8327A" w:rsidRPr="00122EA2">
        <w:rPr>
          <w:rFonts w:ascii="Lato Light" w:hAnsi="Lato Light"/>
          <w:sz w:val="24"/>
          <w:szCs w:val="24"/>
        </w:rPr>
        <w:t>ojectile was retained (Figure m1</w:t>
      </w:r>
      <w:r w:rsidR="00A9180F" w:rsidRPr="00122EA2">
        <w:rPr>
          <w:rFonts w:ascii="Lato Light" w:hAnsi="Lato Light"/>
          <w:sz w:val="24"/>
          <w:szCs w:val="24"/>
        </w:rPr>
        <w:t xml:space="preserve">), and all specimens were normalized to a common centroid, then rescaled using centroid size </w:t>
      </w:r>
      <w:r w:rsidR="00A9180F" w:rsidRPr="00122EA2">
        <w:rPr>
          <w:rFonts w:ascii="Lato Light" w:hAnsi="Lato Light"/>
          <w:sz w:val="24"/>
          <w:szCs w:val="24"/>
        </w:rPr>
        <w:fldChar w:fldCharType="begin"/>
      </w:r>
      <w:r w:rsidR="00A9180F" w:rsidRPr="00122EA2">
        <w:rPr>
          <w:rFonts w:ascii="Lato Light" w:hAnsi="Lato Light"/>
          <w:sz w:val="24"/>
          <w:szCs w:val="24"/>
        </w:rPr>
        <w:instrText xml:space="preserve"> ADDIN EN.CITE &lt;EndNote&gt;&lt;Cite&gt;&lt;Author&gt;Bonhomme&lt;/Author&gt;&lt;Year&gt;2017&lt;/Year&gt;&lt;RecNum&gt;20898&lt;/RecNum&gt;&lt;DisplayText&gt;(Bonhomme, et al. 2017)&lt;/DisplayText&gt;&lt;record&gt;&lt;rec-number&gt;20898&lt;/rec-number&gt;&lt;foreign-keys&gt;&lt;key app="EN" db-id="wttdfprdqd5vsae0rw9xwts5zvpwxs5t05fw" timestamp="1602263246"&gt;20898&lt;/key&gt;&lt;/foreign-keys&gt;&lt;ref-type name="Journal Article"&gt;17&lt;/ref-type&gt;&lt;contributors&gt;&lt;authors&gt;&lt;author&gt;Bonhomme, Vincent&lt;/author&gt;&lt;author&gt;Forster, Emily&lt;/author&gt;&lt;author&gt;Wallace, Michael&lt;/author&gt;&lt;author&gt;Stillman, Eleanor&lt;/author&gt;&lt;author&gt;Charles, Michael&lt;/author&gt;&lt;author&gt;Jones, Glynis&lt;/author&gt;&lt;/authors&gt;&lt;/contributors&gt;&lt;titles&gt;&lt;title&gt;Identification of inter- and intra-species variation in cereal grains through geometric morphometric analysis, and its resilience under experimental charring&lt;/title&gt;&lt;secondary-title&gt;Journal of Archaeological Science&lt;/secondary-title&gt;&lt;/titles&gt;&lt;periodical&gt;&lt;full-title&gt;Journal of Archaeological Science&lt;/full-title&gt;&lt;/periodical&gt;&lt;pages&gt;60-67&lt;/pages&gt;&lt;volume&gt;86&lt;/volume&gt;&lt;section&gt;60&lt;/section&gt;&lt;dates&gt;&lt;year&gt;2017&lt;/year&gt;&lt;/dates&gt;&lt;isbn&gt;03054403&lt;/isbn&gt;&lt;urls&gt;&lt;/urls&gt;&lt;electronic-resource-num&gt;10.1016/j.jas.2017.09.010&lt;/electronic-resource-num&gt;&lt;/record&gt;&lt;/Cite&gt;&lt;/EndNote&gt;</w:instrText>
      </w:r>
      <w:r w:rsidR="00A9180F" w:rsidRPr="00122EA2">
        <w:rPr>
          <w:rFonts w:ascii="Lato Light" w:hAnsi="Lato Light"/>
          <w:sz w:val="24"/>
          <w:szCs w:val="24"/>
        </w:rPr>
        <w:fldChar w:fldCharType="separate"/>
      </w:r>
      <w:r w:rsidR="00A9180F" w:rsidRPr="00122EA2">
        <w:rPr>
          <w:rFonts w:ascii="Lato Light" w:hAnsi="Lato Light"/>
          <w:noProof/>
          <w:sz w:val="24"/>
          <w:szCs w:val="24"/>
        </w:rPr>
        <w:t>(</w:t>
      </w:r>
      <w:hyperlink w:anchor="_ENREF_1" w:tooltip="Bonhomme, 2017 #20898" w:history="1">
        <w:r w:rsidR="00523244" w:rsidRPr="00122EA2">
          <w:rPr>
            <w:rStyle w:val="Hyperlink"/>
            <w:rFonts w:ascii="Lato Light" w:hAnsi="Lato Light"/>
          </w:rPr>
          <w:t>Bonhomme, et al. 2017</w:t>
        </w:r>
      </w:hyperlink>
      <w:r w:rsidR="00A9180F" w:rsidRPr="00122EA2">
        <w:rPr>
          <w:rFonts w:ascii="Lato Light" w:hAnsi="Lato Light"/>
          <w:noProof/>
          <w:sz w:val="24"/>
          <w:szCs w:val="24"/>
        </w:rPr>
        <w:t>)</w:t>
      </w:r>
      <w:r w:rsidR="00A9180F" w:rsidRPr="00122EA2">
        <w:rPr>
          <w:rFonts w:ascii="Lato Light" w:hAnsi="Lato Light"/>
          <w:sz w:val="24"/>
          <w:szCs w:val="24"/>
        </w:rPr>
        <w:fldChar w:fldCharType="end"/>
      </w:r>
      <w:r w:rsidR="00523244" w:rsidRPr="00122EA2">
        <w:rPr>
          <w:rFonts w:ascii="Lato Light" w:hAnsi="Lato Light"/>
          <w:sz w:val="24"/>
          <w:szCs w:val="24"/>
        </w:rPr>
        <w:t xml:space="preserve">. The </w:t>
      </w:r>
      <w:r w:rsidR="00523244" w:rsidRPr="00122EA2">
        <w:rPr>
          <w:rFonts w:ascii="Lato Light" w:hAnsi="Lato Light"/>
          <w:i/>
          <w:sz w:val="24"/>
          <w:szCs w:val="24"/>
        </w:rPr>
        <w:t xml:space="preserve">calibrate harmonic power </w:t>
      </w:r>
      <w:r w:rsidR="00523244" w:rsidRPr="00122EA2">
        <w:rPr>
          <w:rFonts w:ascii="Lato Light" w:hAnsi="Lato Light"/>
          <w:sz w:val="24"/>
          <w:szCs w:val="24"/>
        </w:rPr>
        <w:t xml:space="preserve">function was used to identify the number of harmonics necessary to capture </w:t>
      </w:r>
      <w:proofErr w:type="spellStart"/>
      <w:r w:rsidR="00523244" w:rsidRPr="00122EA2">
        <w:rPr>
          <w:rFonts w:ascii="Lato Light" w:hAnsi="Lato Light"/>
          <w:sz w:val="24"/>
          <w:szCs w:val="24"/>
        </w:rPr>
        <w:t>Perdiz</w:t>
      </w:r>
      <w:proofErr w:type="spellEnd"/>
      <w:r w:rsidR="00523244" w:rsidRPr="00122EA2">
        <w:rPr>
          <w:rFonts w:ascii="Lato Light" w:hAnsi="Lato Light"/>
          <w:sz w:val="24"/>
          <w:szCs w:val="24"/>
        </w:rPr>
        <w:t xml:space="preserve"> point shape </w:t>
      </w:r>
      <w:r w:rsidR="00523244" w:rsidRPr="00122EA2">
        <w:rPr>
          <w:rFonts w:ascii="Lato Light" w:hAnsi="Lato Light"/>
          <w:sz w:val="24"/>
          <w:szCs w:val="24"/>
        </w:rPr>
        <w:fldChar w:fldCharType="begin"/>
      </w:r>
      <w:r w:rsidR="00523244" w:rsidRPr="00122EA2">
        <w:rPr>
          <w:rFonts w:ascii="Lato Light" w:hAnsi="Lato Light"/>
          <w:sz w:val="24"/>
          <w:szCs w:val="24"/>
        </w:rPr>
        <w:instrText xml:space="preserve"> ADDIN EN.CITE &lt;EndNote&gt;&lt;Cite&gt;&lt;Author&gt;Bonhomme&lt;/Author&gt;&lt;Year&gt;2014&lt;/Year&gt;&lt;RecNum&gt;20896&lt;/RecNum&gt;&lt;DisplayText&gt;(Bonhomme, et al. 2014)&lt;/DisplayText&gt;&lt;record&gt;&lt;rec-number&gt;20896&lt;/rec-number&gt;&lt;foreign-keys&gt;&lt;key app="EN" db-id="wttdfprdqd5vsae0rw9xwts5zvpwxs5t05fw" timestamp="1602262085"&gt;20896&lt;/key&gt;&lt;/foreign-keys&gt;&lt;ref-type name="Journal Article"&gt;17&lt;/ref-type&gt;&lt;contributors&gt;&lt;authors&gt;&lt;author&gt;Bonhomme, Vincent&lt;/author&gt;&lt;author&gt;Picq, Sandrine&lt;/author&gt;&lt;author&gt;Gaucherel, Cédric&lt;/author&gt;&lt;author&gt;Claude, Julien&lt;/author&gt;&lt;/authors&gt;&lt;/contributors&gt;&lt;titles&gt;&lt;title&gt;Momocs: Outline Analysis UsingR&lt;/title&gt;&lt;secondary-title&gt;Journal of Statistical Software&lt;/secondary-title&gt;&lt;/titles&gt;&lt;periodical&gt;&lt;full-title&gt;Journal of Statistical Software&lt;/full-title&gt;&lt;/periodical&gt;&lt;volume&gt;56&lt;/volume&gt;&lt;number&gt;13&lt;/number&gt;&lt;dates&gt;&lt;year&gt;2014&lt;/year&gt;&lt;/dates&gt;&lt;isbn&gt;1548-7660&lt;/isbn&gt;&lt;urls&gt;&lt;/urls&gt;&lt;electronic-resource-num&gt;10.18637/jss.v056.i13&lt;/electronic-resource-num&gt;&lt;/record&gt;&lt;/Cite&gt;&lt;/EndNote&gt;</w:instrText>
      </w:r>
      <w:r w:rsidR="00523244" w:rsidRPr="00122EA2">
        <w:rPr>
          <w:rFonts w:ascii="Lato Light" w:hAnsi="Lato Light"/>
          <w:sz w:val="24"/>
          <w:szCs w:val="24"/>
        </w:rPr>
        <w:fldChar w:fldCharType="separate"/>
      </w:r>
      <w:r w:rsidR="00523244" w:rsidRPr="00122EA2">
        <w:rPr>
          <w:rFonts w:ascii="Lato Light" w:hAnsi="Lato Light"/>
          <w:noProof/>
          <w:sz w:val="24"/>
          <w:szCs w:val="24"/>
        </w:rPr>
        <w:t>(</w:t>
      </w:r>
      <w:hyperlink w:anchor="_ENREF_2" w:tooltip="Bonhomme, 2014 #20896" w:history="1">
        <w:r w:rsidR="00523244" w:rsidRPr="00122EA2">
          <w:rPr>
            <w:rStyle w:val="Hyperlink"/>
            <w:rFonts w:ascii="Lato Light" w:hAnsi="Lato Light"/>
          </w:rPr>
          <w:t>Bonhomme, et al. 2014</w:t>
        </w:r>
      </w:hyperlink>
      <w:r w:rsidR="00523244" w:rsidRPr="00122EA2">
        <w:rPr>
          <w:rFonts w:ascii="Lato Light" w:hAnsi="Lato Light"/>
          <w:noProof/>
          <w:sz w:val="24"/>
          <w:szCs w:val="24"/>
        </w:rPr>
        <w:t>)</w:t>
      </w:r>
      <w:r w:rsidR="00523244" w:rsidRPr="00122EA2">
        <w:rPr>
          <w:rFonts w:ascii="Lato Light" w:hAnsi="Lato Light"/>
          <w:sz w:val="24"/>
          <w:szCs w:val="24"/>
        </w:rPr>
        <w:fldChar w:fldCharType="end"/>
      </w:r>
      <w:r w:rsidR="00523244" w:rsidRPr="00122EA2">
        <w:rPr>
          <w:rFonts w:ascii="Lato Light" w:hAnsi="Lato Light"/>
          <w:sz w:val="24"/>
          <w:szCs w:val="24"/>
        </w:rPr>
        <w:t>, and 11 harmonics were retained to achieve 99 percent harmonic p</w:t>
      </w:r>
      <w:r w:rsidR="00564ED4" w:rsidRPr="00122EA2">
        <w:rPr>
          <w:rFonts w:ascii="Lato Light" w:hAnsi="Lato Light"/>
          <w:sz w:val="24"/>
          <w:szCs w:val="24"/>
        </w:rPr>
        <w:t>ower.</w:t>
      </w:r>
    </w:p>
    <w:p w:rsidR="00564ED4" w:rsidRDefault="00BE12B3" w:rsidP="00BE12B3">
      <w:pPr>
        <w:spacing w:after="0"/>
        <w:contextualSpacing/>
        <w:jc w:val="center"/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object w:dxaOrig="15119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1.6pt;height:188.95pt" o:ole="">
            <v:imagedata r:id="rId4" o:title=""/>
          </v:shape>
          <o:OLEObject Type="Embed" ProgID="Acrobat.Document.DC" ShapeID="_x0000_i1028" DrawAspect="Content" ObjectID="_1663811025" r:id="rId5"/>
        </w:object>
      </w:r>
    </w:p>
    <w:p w:rsidR="00564ED4" w:rsidRDefault="00A8327A" w:rsidP="00122EA2">
      <w:pPr>
        <w:spacing w:after="0"/>
        <w:contextualSpacing/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lastRenderedPageBreak/>
        <w:t>Figure m1. XY transformations for the first five principal components (90.8 percent of the cumulative shape variance).</w:t>
      </w:r>
    </w:p>
    <w:p w:rsidR="00523244" w:rsidRPr="00523244" w:rsidRDefault="00523244" w:rsidP="00122EA2">
      <w:pPr>
        <w:spacing w:after="0"/>
        <w:contextualSpacing/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t>An exploratory measure</w:t>
      </w:r>
      <w:r w:rsidR="00C95933">
        <w:rPr>
          <w:rFonts w:ascii="Lato Light" w:hAnsi="Lato Light"/>
          <w:sz w:val="24"/>
          <w:szCs w:val="24"/>
        </w:rPr>
        <w:t xml:space="preserve"> (EFA-PCA) </w:t>
      </w:r>
      <w:proofErr w:type="gramStart"/>
      <w:r w:rsidR="00C95933">
        <w:rPr>
          <w:rFonts w:ascii="Lato Light" w:hAnsi="Lato Light"/>
          <w:sz w:val="24"/>
          <w:szCs w:val="24"/>
        </w:rPr>
        <w:t>was used</w:t>
      </w:r>
      <w:proofErr w:type="gramEnd"/>
      <w:r w:rsidR="00C95933">
        <w:rPr>
          <w:rFonts w:ascii="Lato Light" w:hAnsi="Lato Light"/>
          <w:sz w:val="24"/>
          <w:szCs w:val="24"/>
        </w:rPr>
        <w:t xml:space="preserve"> to</w:t>
      </w:r>
      <w:r>
        <w:rPr>
          <w:rFonts w:ascii="Lato Light" w:hAnsi="Lato Light"/>
          <w:sz w:val="24"/>
          <w:szCs w:val="24"/>
        </w:rPr>
        <w:t xml:space="preserve"> assess </w:t>
      </w:r>
    </w:p>
    <w:p w:rsidR="00E93C61" w:rsidRDefault="00E93C61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br w:type="page"/>
      </w:r>
    </w:p>
    <w:p w:rsidR="00E93C61" w:rsidRPr="004E28BC" w:rsidRDefault="00E93C61" w:rsidP="00E93C61">
      <w:pPr>
        <w:jc w:val="center"/>
        <w:rPr>
          <w:rFonts w:ascii="Lato Light" w:hAnsi="Lato Light"/>
          <w:sz w:val="24"/>
          <w:szCs w:val="24"/>
        </w:rPr>
      </w:pPr>
      <w:r w:rsidRPr="004E28BC">
        <w:rPr>
          <w:rFonts w:ascii="Lato Light" w:hAnsi="Lato Light"/>
          <w:sz w:val="24"/>
          <w:szCs w:val="24"/>
        </w:rPr>
        <w:lastRenderedPageBreak/>
        <w:t>REFERENCES CITED</w:t>
      </w:r>
    </w:p>
    <w:p w:rsidR="00523244" w:rsidRPr="00523244" w:rsidRDefault="00E93C61" w:rsidP="00523244">
      <w:pPr>
        <w:pStyle w:val="EndNoteBibliography"/>
        <w:ind w:left="720" w:hanging="720"/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ADDIN EN.REFLIST </w:instrText>
      </w:r>
      <w:r>
        <w:rPr>
          <w:sz w:val="20"/>
          <w:szCs w:val="20"/>
        </w:rPr>
        <w:fldChar w:fldCharType="separate"/>
      </w:r>
      <w:bookmarkStart w:id="1" w:name="_ENREF_1"/>
      <w:r w:rsidR="00523244" w:rsidRPr="00523244">
        <w:t>Bonhomme, Vincent, Emily Forster, Michael Wallace, Eleanor Stillman, Michael Charles and Glynis Jones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2017</w:t>
      </w:r>
      <w:r w:rsidRPr="00523244">
        <w:tab/>
        <w:t xml:space="preserve">Identification of inter- and intra-species variation in cereal grains through geometric morphometric analysis, and its resilience under experimental charring. </w:t>
      </w:r>
      <w:r w:rsidRPr="00523244">
        <w:rPr>
          <w:i/>
        </w:rPr>
        <w:t>Journal of Archaeological Science</w:t>
      </w:r>
      <w:r w:rsidRPr="00523244">
        <w:t xml:space="preserve"> 86:60-67. DOI: 10.1016/j.jas.2017.09.010</w:t>
      </w:r>
    </w:p>
    <w:bookmarkEnd w:id="1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2" w:name="_ENREF_2"/>
      <w:r w:rsidRPr="00523244">
        <w:t>Bonhomme, Vincent, Sandrine Picq, Cédric Gaucherel and Julien Claude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2014</w:t>
      </w:r>
      <w:r w:rsidRPr="00523244">
        <w:tab/>
        <w:t xml:space="preserve">Momocs: Outline Analysis UsingR. </w:t>
      </w:r>
      <w:r w:rsidRPr="00523244">
        <w:rPr>
          <w:i/>
        </w:rPr>
        <w:t>Journal of Statistical Software</w:t>
      </w:r>
      <w:r w:rsidRPr="00523244">
        <w:t xml:space="preserve"> 56(13). DOI: 10.18637/jss.v056.i13</w:t>
      </w:r>
    </w:p>
    <w:bookmarkEnd w:id="2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3" w:name="_ENREF_3"/>
      <w:r w:rsidRPr="00523244">
        <w:t>Gero, Joan and Jim Mazzullo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1984</w:t>
      </w:r>
      <w:r w:rsidRPr="00523244">
        <w:tab/>
        <w:t xml:space="preserve">Analysis of Artifact Shape Using Fourier Series in Closed Form. </w:t>
      </w:r>
      <w:r w:rsidRPr="00523244">
        <w:rPr>
          <w:i/>
        </w:rPr>
        <w:t>Journal of Field Archaeology</w:t>
      </w:r>
      <w:r w:rsidRPr="00523244">
        <w:t xml:space="preserve"> 11(3):315. DOI: 10.2307/529282</w:t>
      </w:r>
    </w:p>
    <w:bookmarkEnd w:id="3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4" w:name="_ENREF_4"/>
      <w:r w:rsidRPr="00523244">
        <w:t>Iovita, R. and S. P. McPherron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2011</w:t>
      </w:r>
      <w:r w:rsidRPr="00523244">
        <w:tab/>
        <w:t xml:space="preserve">The handaxe reloaded: a morphometric reassessment of Acheulian and Middle Paleolithic handaxes. </w:t>
      </w:r>
      <w:r w:rsidRPr="00523244">
        <w:rPr>
          <w:i/>
        </w:rPr>
        <w:t>J Hum Evol</w:t>
      </w:r>
      <w:r w:rsidRPr="00523244">
        <w:t xml:space="preserve"> 61(1):61-74. DOI: 10.1016/j.jhevol.2011.02.007</w:t>
      </w:r>
    </w:p>
    <w:bookmarkEnd w:id="4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5" w:name="_ENREF_5"/>
      <w:r w:rsidRPr="00523244">
        <w:t>Iovita, R., I. Tuvi-Arad, M. H. Moncel, J. Despriee, P. Voinchet and J. J. Bahain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2017</w:t>
      </w:r>
      <w:r w:rsidRPr="00523244">
        <w:tab/>
        <w:t xml:space="preserve">High handaxe symmetry at the beginning of the European Acheulian: The data from la Noira (France) in context. </w:t>
      </w:r>
      <w:r w:rsidRPr="00523244">
        <w:rPr>
          <w:i/>
        </w:rPr>
        <w:t>PLoS One</w:t>
      </w:r>
      <w:r w:rsidRPr="00523244">
        <w:t xml:space="preserve"> 12(5):e0177063. DOI: 10.1371/journal.pone.0177063</w:t>
      </w:r>
    </w:p>
    <w:bookmarkEnd w:id="5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6" w:name="_ENREF_6"/>
      <w:r w:rsidRPr="00523244">
        <w:t>Iovi</w:t>
      </w:r>
      <w:r w:rsidRPr="00523244">
        <w:rPr>
          <w:rFonts w:ascii="Calibri" w:hAnsi="Calibri"/>
        </w:rPr>
        <w:t>ţă</w:t>
      </w:r>
      <w:r w:rsidRPr="00523244">
        <w:t>, Radu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2009</w:t>
      </w:r>
      <w:r w:rsidRPr="00523244">
        <w:tab/>
        <w:t xml:space="preserve">Ontogenetic Scaling and Lithic Systematics: Method and Application. </w:t>
      </w:r>
      <w:r w:rsidRPr="00523244">
        <w:rPr>
          <w:i/>
        </w:rPr>
        <w:t>Journal of Archaeological Science</w:t>
      </w:r>
      <w:r w:rsidRPr="00523244">
        <w:t xml:space="preserve"> 36(7):1447-1457. DOI: 10.1016/j.jas.2009.02.008</w:t>
      </w:r>
    </w:p>
    <w:bookmarkEnd w:id="6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7" w:name="_ENREF_7"/>
      <w:r w:rsidRPr="00523244">
        <w:tab/>
        <w:t>2010</w:t>
      </w:r>
      <w:r w:rsidRPr="00523244">
        <w:tab/>
        <w:t>Comparing Stone Tool Resharpening Trajectories with the Aid of Elliptical Fourier Analysis</w:t>
      </w:r>
      <w:r w:rsidRPr="00523244">
        <w:rPr>
          <w:i/>
        </w:rPr>
        <w:t>.</w:t>
      </w:r>
      <w:r w:rsidRPr="00523244">
        <w:t xml:space="preserve"> In </w:t>
      </w:r>
      <w:r w:rsidRPr="00523244">
        <w:rPr>
          <w:i/>
        </w:rPr>
        <w:t>New Perspectives on Old Stones: Analytical Approaches to Paleolithic Technologies</w:t>
      </w:r>
      <w:r w:rsidRPr="00523244">
        <w:t>, edited by S. J. Lycett and P. Chauhan, pp. 235-25310.1007/978-1-4419-6861-6_10. Springer-Verlag New York, New York. DOI: 10.1007/978-1-4419-6861-6_10</w:t>
      </w:r>
    </w:p>
    <w:bookmarkEnd w:id="7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8" w:name="_ENREF_8"/>
      <w:r w:rsidRPr="00523244">
        <w:t>R Development Core Team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lastRenderedPageBreak/>
        <w:tab/>
        <w:t>2020</w:t>
      </w:r>
      <w:r w:rsidRPr="00523244">
        <w:tab/>
        <w:t xml:space="preserve">R: A Language and Environment for Statistical Computing. Electronic resource,. </w:t>
      </w:r>
      <w:hyperlink r:id="rId6" w:history="1">
        <w:r w:rsidRPr="00523244">
          <w:rPr>
            <w:rStyle w:val="Hyperlink"/>
            <w:i/>
          </w:rPr>
          <w:t>http://www.R-project.org</w:t>
        </w:r>
      </w:hyperlink>
      <w:r w:rsidRPr="00523244">
        <w:t>, accessed</w:t>
      </w:r>
      <w:r w:rsidRPr="00523244">
        <w:rPr>
          <w:i/>
        </w:rPr>
        <w:t xml:space="preserve"> </w:t>
      </w:r>
      <w:r w:rsidRPr="00523244">
        <w:t>October 15, 2020.</w:t>
      </w:r>
    </w:p>
    <w:bookmarkEnd w:id="8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9" w:name="_ENREF_9"/>
      <w:r w:rsidRPr="00523244">
        <w:t>Saragusti, Idit, Avshalom Karasik, Ilan Sharon and Uzy Smilansky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2005</w:t>
      </w:r>
      <w:r w:rsidRPr="00523244">
        <w:tab/>
        <w:t xml:space="preserve">Quantitative analysis of shape attributes based on contours and section profiles in artifact analysis. </w:t>
      </w:r>
      <w:r w:rsidRPr="00523244">
        <w:rPr>
          <w:i/>
        </w:rPr>
        <w:t>Journal of Archaeological Science</w:t>
      </w:r>
      <w:r w:rsidRPr="00523244">
        <w:t xml:space="preserve"> 32(6):841-853. DOI: 10.1016/j.jas.2005.01.002</w:t>
      </w:r>
    </w:p>
    <w:bookmarkEnd w:id="9"/>
    <w:p w:rsidR="00523244" w:rsidRPr="00523244" w:rsidRDefault="00523244" w:rsidP="00523244">
      <w:pPr>
        <w:pStyle w:val="EndNoteBibliography"/>
        <w:spacing w:after="0"/>
      </w:pPr>
    </w:p>
    <w:p w:rsidR="00523244" w:rsidRPr="00523244" w:rsidRDefault="00523244" w:rsidP="00523244">
      <w:pPr>
        <w:pStyle w:val="EndNoteBibliography"/>
        <w:ind w:left="720" w:hanging="720"/>
      </w:pPr>
      <w:bookmarkStart w:id="10" w:name="_ENREF_10"/>
      <w:r w:rsidRPr="00523244">
        <w:t>Serwatka, Kamil</w:t>
      </w:r>
    </w:p>
    <w:p w:rsidR="00523244" w:rsidRPr="00523244" w:rsidRDefault="00523244" w:rsidP="00523244">
      <w:pPr>
        <w:pStyle w:val="EndNoteBibliography"/>
        <w:ind w:left="720" w:hanging="720"/>
      </w:pPr>
      <w:r w:rsidRPr="00523244">
        <w:tab/>
        <w:t>2015</w:t>
      </w:r>
      <w:r w:rsidRPr="00523244">
        <w:tab/>
        <w:t xml:space="preserve">Shape Variation of Middle Palaeolithic Bifacial Tools from Southern Poland: A Geometric Morphometric Approach to Keilmessergruppen Handaxes and Backed Knives. </w:t>
      </w:r>
      <w:r w:rsidRPr="00523244">
        <w:rPr>
          <w:i/>
        </w:rPr>
        <w:t>Lithics</w:t>
      </w:r>
      <w:r w:rsidRPr="00523244">
        <w:t xml:space="preserve"> 35:18-32. </w:t>
      </w:r>
    </w:p>
    <w:bookmarkEnd w:id="10"/>
    <w:p w:rsidR="00523244" w:rsidRPr="00523244" w:rsidRDefault="00523244" w:rsidP="00523244">
      <w:pPr>
        <w:pStyle w:val="EndNoteBibliography"/>
      </w:pPr>
    </w:p>
    <w:p w:rsidR="0093027E" w:rsidRPr="002C0150" w:rsidRDefault="00E93C61" w:rsidP="00EF13AB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fldChar w:fldCharType="end"/>
      </w:r>
    </w:p>
    <w:sectPr w:rsidR="0093027E" w:rsidRPr="002C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Antiquity Selden&lt;/Style&gt;&lt;LeftDelim&gt;{&lt;/LeftDelim&gt;&lt;RightDelim&gt;}&lt;/RightDelim&gt;&lt;FontName&gt;Lato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wttdfprdqd5vsae0rw9xwts5zvpwxs5t05fw&quot;&gt;Selden3DRefLibrary&lt;record-ids&gt;&lt;item&gt;477&lt;/item&gt;&lt;item&gt;4343&lt;/item&gt;&lt;item&gt;4346&lt;/item&gt;&lt;item&gt;4347&lt;/item&gt;&lt;item&gt;4366&lt;/item&gt;&lt;item&gt;4372&lt;/item&gt;&lt;item&gt;11548&lt;/item&gt;&lt;item&gt;11976&lt;/item&gt;&lt;item&gt;20896&lt;/item&gt;&lt;item&gt;20898&lt;/item&gt;&lt;/record-ids&gt;&lt;/item&gt;&lt;/Libraries&gt;"/>
  </w:docVars>
  <w:rsids>
    <w:rsidRoot w:val="002C0150"/>
    <w:rsid w:val="00086621"/>
    <w:rsid w:val="000B5BBF"/>
    <w:rsid w:val="00122EA2"/>
    <w:rsid w:val="001A67B1"/>
    <w:rsid w:val="00212F60"/>
    <w:rsid w:val="002225DA"/>
    <w:rsid w:val="002C0150"/>
    <w:rsid w:val="003D265B"/>
    <w:rsid w:val="004B75D1"/>
    <w:rsid w:val="004E28BC"/>
    <w:rsid w:val="00523244"/>
    <w:rsid w:val="00564ED4"/>
    <w:rsid w:val="005C1F7E"/>
    <w:rsid w:val="006861D2"/>
    <w:rsid w:val="006A339A"/>
    <w:rsid w:val="00892C0B"/>
    <w:rsid w:val="0093027E"/>
    <w:rsid w:val="009D7C90"/>
    <w:rsid w:val="00A725CE"/>
    <w:rsid w:val="00A8327A"/>
    <w:rsid w:val="00A9180F"/>
    <w:rsid w:val="00AB44CE"/>
    <w:rsid w:val="00AF127B"/>
    <w:rsid w:val="00AF3157"/>
    <w:rsid w:val="00BE12B3"/>
    <w:rsid w:val="00C35A3F"/>
    <w:rsid w:val="00C95933"/>
    <w:rsid w:val="00CD5C64"/>
    <w:rsid w:val="00CE3D22"/>
    <w:rsid w:val="00D312A7"/>
    <w:rsid w:val="00DD34C8"/>
    <w:rsid w:val="00E20CF0"/>
    <w:rsid w:val="00E771D3"/>
    <w:rsid w:val="00E93C61"/>
    <w:rsid w:val="00EF13AB"/>
    <w:rsid w:val="00F12CC0"/>
    <w:rsid w:val="00F56CDD"/>
    <w:rsid w:val="00F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4983"/>
  <w15:chartTrackingRefBased/>
  <w15:docId w15:val="{4316800C-B1ED-487B-8375-E88C4399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93C61"/>
    <w:pPr>
      <w:spacing w:after="0"/>
      <w:jc w:val="center"/>
    </w:pPr>
    <w:rPr>
      <w:rFonts w:ascii="Lato Light" w:hAnsi="Lato Light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93C61"/>
    <w:rPr>
      <w:rFonts w:ascii="Lato Light" w:hAnsi="Lato Light" w:cs="Calibri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E93C61"/>
    <w:pPr>
      <w:spacing w:line="240" w:lineRule="auto"/>
    </w:pPr>
    <w:rPr>
      <w:rFonts w:ascii="Lato Light" w:hAnsi="Lato Light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E93C61"/>
    <w:rPr>
      <w:rFonts w:ascii="Lato Light" w:hAnsi="Lato Light" w:cs="Calibri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93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project.org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Selden</dc:creator>
  <cp:keywords/>
  <dc:description/>
  <cp:lastModifiedBy>Robert Selden</cp:lastModifiedBy>
  <cp:revision>31</cp:revision>
  <dcterms:created xsi:type="dcterms:W3CDTF">2020-09-24T21:59:00Z</dcterms:created>
  <dcterms:modified xsi:type="dcterms:W3CDTF">2020-10-10T09:57:00Z</dcterms:modified>
</cp:coreProperties>
</file>