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1D5" w:rsidRPr="002C0150" w:rsidRDefault="001E3FA2" w:rsidP="002C0150">
      <w:pPr>
        <w:jc w:val="center"/>
        <w:rPr>
          <w:rFonts w:ascii="Lato Light" w:hAnsi="Lato Light"/>
          <w:b/>
          <w:sz w:val="32"/>
          <w:szCs w:val="32"/>
        </w:rPr>
      </w:pPr>
      <w:r>
        <w:rPr>
          <w:rFonts w:ascii="Lato Light" w:hAnsi="Lato Light"/>
          <w:b/>
          <w:sz w:val="32"/>
          <w:szCs w:val="32"/>
        </w:rPr>
        <w:t xml:space="preserve">DIFFERENTIAL </w:t>
      </w:r>
      <w:r w:rsidR="003D265B">
        <w:rPr>
          <w:rFonts w:ascii="Lato Light" w:hAnsi="Lato Light"/>
          <w:b/>
          <w:sz w:val="32"/>
          <w:szCs w:val="32"/>
        </w:rPr>
        <w:t xml:space="preserve">PERDIZ ARROW POINT </w:t>
      </w:r>
      <w:r w:rsidR="00963CA9">
        <w:rPr>
          <w:rFonts w:ascii="Lato Light" w:hAnsi="Lato Light"/>
          <w:b/>
          <w:sz w:val="32"/>
          <w:szCs w:val="32"/>
        </w:rPr>
        <w:t>SHAP</w:t>
      </w:r>
      <w:r w:rsidR="00FD59AD">
        <w:rPr>
          <w:rFonts w:ascii="Lato Light" w:hAnsi="Lato Light"/>
          <w:b/>
          <w:sz w:val="32"/>
          <w:szCs w:val="32"/>
        </w:rPr>
        <w:t>E AS A FUNCTION OF RAW MATERIAL:</w:t>
      </w:r>
      <w:r w:rsidR="00963CA9">
        <w:rPr>
          <w:rFonts w:ascii="Lato Light" w:hAnsi="Lato Light"/>
          <w:b/>
          <w:sz w:val="32"/>
          <w:szCs w:val="32"/>
        </w:rPr>
        <w:t xml:space="preserve"> PRELIMINARY RESULTS FROM THE SOUTHERN CADDO AREA</w:t>
      </w:r>
    </w:p>
    <w:p w:rsidR="002C0150" w:rsidRDefault="002C0150" w:rsidP="002C0150">
      <w:pPr>
        <w:jc w:val="center"/>
        <w:rPr>
          <w:rFonts w:ascii="Lato Light" w:hAnsi="Lato Light"/>
          <w:sz w:val="32"/>
          <w:szCs w:val="32"/>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p>
    <w:p w:rsidR="002C0150" w:rsidRDefault="002C0150" w:rsidP="002C0150">
      <w:pPr>
        <w:jc w:val="center"/>
        <w:rPr>
          <w:rFonts w:ascii="Lato Light" w:hAnsi="Lato Light"/>
          <w:sz w:val="24"/>
          <w:szCs w:val="24"/>
        </w:rPr>
      </w:pPr>
      <w:r>
        <w:rPr>
          <w:rFonts w:ascii="Lato Light" w:hAnsi="Lato Light"/>
          <w:sz w:val="24"/>
          <w:szCs w:val="24"/>
        </w:rPr>
        <w:t>Robert Z. Selden, Jr.</w:t>
      </w:r>
      <w:r w:rsidR="004E28BC">
        <w:rPr>
          <w:rFonts w:ascii="Lato Light" w:hAnsi="Lato Light"/>
          <w:sz w:val="24"/>
          <w:szCs w:val="24"/>
        </w:rPr>
        <w:t xml:space="preserve"> and Timothy K. Perttula</w:t>
      </w:r>
    </w:p>
    <w:p w:rsidR="002C0150" w:rsidRDefault="002C0150" w:rsidP="002C0150">
      <w:pPr>
        <w:jc w:val="center"/>
        <w:rPr>
          <w:rFonts w:ascii="Lato Light" w:hAnsi="Lato Light"/>
          <w:sz w:val="20"/>
          <w:szCs w:val="20"/>
          <w:vertAlign w:val="superscript"/>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r>
        <w:rPr>
          <w:rFonts w:ascii="Lato Light" w:hAnsi="Lato Light"/>
          <w:sz w:val="20"/>
          <w:szCs w:val="20"/>
        </w:rPr>
        <w:t>DO NOT CITE IN ANY CONTEXT WITHOUT PERMISSION OF THE AUTHOR</w:t>
      </w: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3E1F2A" w:rsidRDefault="003E1F2A"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jc w:val="center"/>
        <w:rPr>
          <w:rFonts w:ascii="Lato Light" w:hAnsi="Lato Light"/>
          <w:sz w:val="20"/>
          <w:szCs w:val="20"/>
        </w:rPr>
      </w:pPr>
    </w:p>
    <w:p w:rsidR="002C0150" w:rsidRDefault="002C0150" w:rsidP="002C0150">
      <w:pPr>
        <w:rPr>
          <w:rFonts w:ascii="Lato Light" w:hAnsi="Lato Light"/>
          <w:sz w:val="20"/>
          <w:szCs w:val="20"/>
        </w:rPr>
      </w:pPr>
      <w:r>
        <w:rPr>
          <w:rFonts w:ascii="Lato Light" w:hAnsi="Lato Light"/>
          <w:b/>
          <w:sz w:val="20"/>
          <w:szCs w:val="20"/>
        </w:rPr>
        <w:t>Robert Z. Selden, Jr.</w:t>
      </w:r>
      <w:r w:rsidR="00280B1F">
        <w:rPr>
          <w:rFonts w:ascii="Lato Light" w:hAnsi="Lato Light"/>
          <w:sz w:val="20"/>
          <w:szCs w:val="20"/>
        </w:rPr>
        <w:t xml:space="preserve">, </w:t>
      </w:r>
      <w:r>
        <w:rPr>
          <w:rFonts w:ascii="Lato Light" w:hAnsi="Lato Light"/>
          <w:sz w:val="20"/>
          <w:szCs w:val="20"/>
        </w:rPr>
        <w:t>Heritage Research Center, Stephen F. Austin State University, USA and Cultural Heritage Department, Jean Monnet University, FR. PO Box 13028, SFA Station, Nacogdoches, Texas 75962 ([zselden@sfasu.edu], corresponding author)</w:t>
      </w:r>
    </w:p>
    <w:p w:rsidR="003E1F2A" w:rsidRPr="003E1F2A" w:rsidRDefault="003E1F2A" w:rsidP="002C0150">
      <w:pPr>
        <w:rPr>
          <w:rFonts w:ascii="Lato Light" w:hAnsi="Lato Light"/>
          <w:sz w:val="20"/>
          <w:szCs w:val="20"/>
        </w:rPr>
      </w:pPr>
      <w:r>
        <w:rPr>
          <w:rFonts w:ascii="Lato Light" w:hAnsi="Lato Light"/>
          <w:b/>
          <w:sz w:val="20"/>
          <w:szCs w:val="20"/>
        </w:rPr>
        <w:t>Timothy K. Perttula</w:t>
      </w:r>
      <w:r w:rsidR="00280B1F">
        <w:rPr>
          <w:rFonts w:ascii="Lato Light" w:hAnsi="Lato Light"/>
          <w:sz w:val="20"/>
          <w:szCs w:val="20"/>
        </w:rPr>
        <w:t xml:space="preserve">, </w:t>
      </w:r>
      <w:r w:rsidR="00280B1F" w:rsidRPr="00280B1F">
        <w:rPr>
          <w:rFonts w:ascii="Lato Light" w:hAnsi="Lato Light"/>
          <w:sz w:val="20"/>
          <w:szCs w:val="20"/>
        </w:rPr>
        <w:t>Archeological</w:t>
      </w:r>
      <w:r>
        <w:rPr>
          <w:rFonts w:ascii="Lato Light" w:hAnsi="Lato Light"/>
          <w:sz w:val="20"/>
          <w:szCs w:val="20"/>
        </w:rPr>
        <w:t xml:space="preserve"> &amp; Environmental Consultants, LLC, Austin, Texas</w:t>
      </w:r>
    </w:p>
    <w:p w:rsidR="00294276" w:rsidRDefault="00294276" w:rsidP="0062241D">
      <w:pPr>
        <w:spacing w:after="0"/>
        <w:ind w:left="864" w:right="864"/>
        <w:contextualSpacing/>
        <w:jc w:val="both"/>
        <w:rPr>
          <w:rFonts w:ascii="Lato Light" w:hAnsi="Lato Light"/>
          <w:i/>
        </w:rPr>
      </w:pPr>
      <w:r>
        <w:rPr>
          <w:rFonts w:ascii="Lato Light" w:hAnsi="Lato Light"/>
          <w:i/>
        </w:rPr>
        <w:lastRenderedPageBreak/>
        <w:t xml:space="preserve">It is widely assumed that differences in raw material articulate with stone tool morphology.  </w:t>
      </w:r>
    </w:p>
    <w:p w:rsidR="00294276" w:rsidRDefault="00294276" w:rsidP="0062241D">
      <w:pPr>
        <w:spacing w:after="0"/>
        <w:ind w:left="864" w:right="864"/>
        <w:contextualSpacing/>
        <w:jc w:val="both"/>
        <w:rPr>
          <w:rFonts w:ascii="Lato Light" w:hAnsi="Lato Light"/>
          <w:i/>
        </w:rPr>
      </w:pPr>
    </w:p>
    <w:p w:rsidR="00D312A7" w:rsidRPr="0062241D" w:rsidRDefault="00A72E30" w:rsidP="0062241D">
      <w:pPr>
        <w:spacing w:after="0"/>
        <w:ind w:left="864" w:right="864"/>
        <w:contextualSpacing/>
        <w:jc w:val="both"/>
        <w:rPr>
          <w:rFonts w:ascii="Lato Light" w:hAnsi="Lato Light"/>
          <w:i/>
        </w:rPr>
      </w:pPr>
      <w:r>
        <w:rPr>
          <w:rFonts w:ascii="Lato Light" w:hAnsi="Lato Light"/>
          <w:i/>
        </w:rPr>
        <w:t>T</w:t>
      </w:r>
      <w:r w:rsidRPr="0062241D">
        <w:rPr>
          <w:rFonts w:ascii="Lato Light" w:hAnsi="Lato Light"/>
          <w:i/>
        </w:rPr>
        <w:t xml:space="preserve">o test the hypothesis that Perdiz </w:t>
      </w:r>
      <w:r>
        <w:rPr>
          <w:rFonts w:ascii="Lato Light" w:hAnsi="Lato Light"/>
          <w:i/>
        </w:rPr>
        <w:t xml:space="preserve">arrow </w:t>
      </w:r>
      <w:r w:rsidRPr="0062241D">
        <w:rPr>
          <w:rFonts w:ascii="Lato Light" w:hAnsi="Lato Light"/>
          <w:i/>
        </w:rPr>
        <w:t>point shape differs by raw material</w:t>
      </w:r>
      <w:r>
        <w:rPr>
          <w:rFonts w:ascii="Lato Light" w:hAnsi="Lato Light"/>
          <w:i/>
        </w:rPr>
        <w:t xml:space="preserve"> type,</w:t>
      </w:r>
      <w:r w:rsidRPr="0062241D">
        <w:rPr>
          <w:rFonts w:ascii="Lato Light" w:hAnsi="Lato Light"/>
          <w:i/>
        </w:rPr>
        <w:t xml:space="preserve"> </w:t>
      </w:r>
      <w:r w:rsidR="00086621" w:rsidRPr="0062241D">
        <w:rPr>
          <w:rFonts w:ascii="Lato Light" w:hAnsi="Lato Light"/>
          <w:i/>
        </w:rPr>
        <w:t xml:space="preserve">Perdiz arrow points from </w:t>
      </w:r>
      <w:r w:rsidR="00EF6090" w:rsidRPr="0062241D">
        <w:rPr>
          <w:rFonts w:ascii="Lato Light" w:hAnsi="Lato Light"/>
          <w:i/>
        </w:rPr>
        <w:t>10</w:t>
      </w:r>
      <w:r w:rsidR="00086621" w:rsidRPr="0062241D">
        <w:rPr>
          <w:rFonts w:ascii="Lato Light" w:hAnsi="Lato Light"/>
          <w:i/>
        </w:rPr>
        <w:t xml:space="preserve"> Caddo sites were</w:t>
      </w:r>
      <w:r>
        <w:rPr>
          <w:rFonts w:ascii="Lato Light" w:hAnsi="Lato Light"/>
          <w:i/>
        </w:rPr>
        <w:t xml:space="preserve"> aggregated for a study of</w:t>
      </w:r>
      <w:r w:rsidR="00C0714B" w:rsidRPr="0062241D">
        <w:rPr>
          <w:rFonts w:ascii="Lato Light" w:hAnsi="Lato Light"/>
          <w:i/>
        </w:rPr>
        <w:t xml:space="preserve"> two-dimensional geometric morphometric</w:t>
      </w:r>
      <w:r>
        <w:rPr>
          <w:rFonts w:ascii="Lato Light" w:hAnsi="Lato Light"/>
          <w:i/>
        </w:rPr>
        <w:t>s</w:t>
      </w:r>
      <w:r w:rsidR="00C0714B" w:rsidRPr="0062241D">
        <w:rPr>
          <w:rFonts w:ascii="Lato Light" w:hAnsi="Lato Light"/>
          <w:i/>
        </w:rPr>
        <w:t>. R</w:t>
      </w:r>
      <w:r w:rsidR="00086621" w:rsidRPr="0062241D">
        <w:rPr>
          <w:rFonts w:ascii="Lato Light" w:hAnsi="Lato Light"/>
          <w:i/>
        </w:rPr>
        <w:t xml:space="preserve">esults </w:t>
      </w:r>
      <w:r w:rsidR="00C0714B" w:rsidRPr="0062241D">
        <w:rPr>
          <w:rFonts w:ascii="Lato Light" w:hAnsi="Lato Light"/>
          <w:i/>
        </w:rPr>
        <w:t>demonstrate</w:t>
      </w:r>
      <w:r w:rsidR="00086621" w:rsidRPr="0062241D">
        <w:rPr>
          <w:rFonts w:ascii="Lato Light" w:hAnsi="Lato Light"/>
          <w:i/>
        </w:rPr>
        <w:t xml:space="preserve"> some significant differences in Perdiz </w:t>
      </w:r>
      <w:r w:rsidR="00EF6090" w:rsidRPr="0062241D">
        <w:rPr>
          <w:rFonts w:ascii="Lato Light" w:hAnsi="Lato Light"/>
          <w:i/>
        </w:rPr>
        <w:t>s</w:t>
      </w:r>
      <w:r w:rsidR="00C0714B" w:rsidRPr="0062241D">
        <w:rPr>
          <w:rFonts w:ascii="Lato Light" w:hAnsi="Lato Light"/>
          <w:i/>
        </w:rPr>
        <w:t>hape among raw materials. Those p</w:t>
      </w:r>
      <w:r w:rsidR="00EF6090" w:rsidRPr="0062241D">
        <w:rPr>
          <w:rFonts w:ascii="Lato Light" w:hAnsi="Lato Light"/>
          <w:i/>
        </w:rPr>
        <w:t>oints made from chert were found to differ in shape significantly from those made from jasper, quartzite, and silicified wood, and points made from silicified wood differ from chert, jasper, and quartzite. However, Perdiz points made from jasper and quartzite do not differ significantly in shape.</w:t>
      </w:r>
      <w:r w:rsidR="00C0714B" w:rsidRPr="0062241D">
        <w:rPr>
          <w:rFonts w:ascii="Lato Light" w:hAnsi="Lato Light"/>
          <w:i/>
        </w:rPr>
        <w:t xml:space="preserve"> Additional tests were run</w:t>
      </w:r>
      <w:r w:rsidR="008533DA" w:rsidRPr="0062241D">
        <w:rPr>
          <w:rFonts w:ascii="Lato Light" w:hAnsi="Lato Light"/>
          <w:i/>
        </w:rPr>
        <w:t xml:space="preserve"> to assess whether Perdiz shape differs by site and mortuary context. </w:t>
      </w:r>
      <w:r w:rsidR="00B90C21" w:rsidRPr="0062241D">
        <w:rPr>
          <w:rFonts w:ascii="Lato Light" w:hAnsi="Lato Light"/>
          <w:i/>
        </w:rPr>
        <w:t>Results demonstrate some significant differences by site</w:t>
      </w:r>
      <w:r w:rsidR="00302DD7" w:rsidRPr="0062241D">
        <w:rPr>
          <w:rFonts w:ascii="Lato Light" w:hAnsi="Lato Light"/>
          <w:i/>
        </w:rPr>
        <w:t>, which provided additional information regarding</w:t>
      </w:r>
      <w:r w:rsidR="009F484E">
        <w:rPr>
          <w:rFonts w:ascii="Lato Light" w:hAnsi="Lato Light"/>
          <w:i/>
        </w:rPr>
        <w:t xml:space="preserve"> </w:t>
      </w:r>
      <w:r>
        <w:rPr>
          <w:rFonts w:ascii="Lato Light" w:hAnsi="Lato Light"/>
          <w:i/>
        </w:rPr>
        <w:t xml:space="preserve">potential </w:t>
      </w:r>
      <w:r w:rsidR="00302DD7" w:rsidRPr="0062241D">
        <w:rPr>
          <w:rFonts w:ascii="Lato Light" w:hAnsi="Lato Light"/>
          <w:i/>
        </w:rPr>
        <w:t>geographic constraints</w:t>
      </w:r>
      <w:r w:rsidR="00B90C21" w:rsidRPr="0062241D">
        <w:rPr>
          <w:rFonts w:ascii="Lato Light" w:hAnsi="Lato Light"/>
          <w:i/>
        </w:rPr>
        <w:t>; however, there was not a significant difference in shape for Perdiz points found in or out of mortuary contexts.</w:t>
      </w:r>
    </w:p>
    <w:p w:rsidR="00086621" w:rsidRDefault="00086621" w:rsidP="00122EA2">
      <w:pPr>
        <w:spacing w:after="0"/>
        <w:contextualSpacing/>
        <w:jc w:val="center"/>
        <w:rPr>
          <w:rFonts w:ascii="Lato Light" w:hAnsi="Lato Light"/>
          <w:sz w:val="20"/>
          <w:szCs w:val="20"/>
        </w:rPr>
      </w:pPr>
    </w:p>
    <w:p w:rsidR="00086621" w:rsidRDefault="00086621" w:rsidP="00122EA2">
      <w:pPr>
        <w:spacing w:after="0"/>
        <w:contextualSpacing/>
        <w:rPr>
          <w:rFonts w:ascii="Lato Light" w:hAnsi="Lato Light"/>
          <w:sz w:val="20"/>
          <w:szCs w:val="20"/>
        </w:rPr>
      </w:pPr>
      <w:r>
        <w:rPr>
          <w:rFonts w:ascii="Lato Light" w:hAnsi="Lato Light"/>
          <w:sz w:val="20"/>
          <w:szCs w:val="20"/>
        </w:rPr>
        <w:br w:type="page"/>
      </w:r>
    </w:p>
    <w:p w:rsidR="00DD275F" w:rsidRDefault="00DD275F" w:rsidP="00DD275F">
      <w:pPr>
        <w:spacing w:after="0"/>
        <w:ind w:left="864" w:right="864"/>
        <w:contextualSpacing/>
        <w:jc w:val="both"/>
        <w:rPr>
          <w:rFonts w:ascii="Lato Light" w:hAnsi="Lato Light"/>
        </w:rPr>
      </w:pPr>
      <w:r w:rsidRPr="00DD275F">
        <w:rPr>
          <w:rFonts w:ascii="Lato Light" w:hAnsi="Lato Light"/>
        </w:rPr>
        <w:lastRenderedPageBreak/>
        <w:t>The assumption is that the ability to execute formal technological designs is severely limited by the quality of the raw material. Toolkits based on high quality raw materials are thought to be easier to design because fracture is easier to control</w:t>
      </w:r>
      <w:r w:rsidR="008B6751">
        <w:rPr>
          <w:rFonts w:ascii="Lato Light" w:hAnsi="Lato Light"/>
        </w:rPr>
        <w:t xml:space="preserve"> </w:t>
      </w:r>
      <w:r w:rsidR="008B6751">
        <w:rPr>
          <w:rFonts w:ascii="Lato Light" w:hAnsi="Lato Light"/>
        </w:rPr>
        <w:fldChar w:fldCharType="begin"/>
      </w:r>
      <w:r w:rsidR="00A72E30">
        <w:rPr>
          <w:rFonts w:ascii="Lato Light" w:hAnsi="Lato Light"/>
        </w:rPr>
        <w:instrText xml:space="preserve"> ADDIN EN.CITE &lt;EndNote&gt;&lt;Cite&gt;&lt;Author&gt;Goodyear&lt;/Author&gt;&lt;Year&gt;1989&lt;/Year&gt;&lt;RecNum&gt;9531&lt;/RecNum&gt;&lt;Pages&gt;3&lt;/Pages&gt;&lt;DisplayText&gt;(Goodyear 1989:3; Luedtke 1992)&lt;/DisplayText&gt;&lt;record&gt;&lt;rec-number&gt;9531&lt;/rec-number&gt;&lt;foreign-keys&gt;&lt;key app="EN" db-id="wttdfprdqd5vsae0rw9xwts5zvpwxs5t05fw" timestamp="1495472596" guid="8d1eec60-7302-4fb8-a929-73b591c3b69b"&gt;9531&lt;/key&gt;&lt;/foreign-keys&gt;&lt;ref-type name="Book"&gt;6&lt;/ref-type&gt;&lt;contributors&gt;&lt;authors&gt;&lt;author&gt;Goodyear, A. C.&lt;/author&gt;&lt;/authors&gt;&lt;secondary-authors&gt;&lt;author&gt;Ellis, C.&lt;/author&gt;&lt;author&gt;Lothrop, J.&lt;/author&gt;&lt;/secondary-authors&gt;&lt;/contributors&gt;&lt;titles&gt;&lt;title&gt;An Hypothesis on the Use of Cryptocrystalline Raw Materials among Paleoindian Groups of North America&lt;/title&gt;&lt;secondary-title&gt;Eastern Paleoindian Lithic Resource Use&lt;/secondary-title&gt;&lt;/titles&gt;&lt;pages&gt;1-9&lt;/pages&gt;&lt;dates&gt;&lt;year&gt;1989&lt;/year&gt;&lt;/dates&gt;&lt;pub-location&gt;Boulder&lt;/pub-location&gt;&lt;publisher&gt;Westview&lt;/publisher&gt;&lt;urls&gt;&lt;/urls&gt;&lt;/record&gt;&lt;/Cite&gt;&lt;Cite&gt;&lt;Author&gt;Luedtke&lt;/Author&gt;&lt;Year&gt;1992&lt;/Year&gt;&lt;RecNum&gt;20899&lt;/RecNum&gt;&lt;record&gt;&lt;rec-number&gt;20899&lt;/rec-number&gt;&lt;foreign-keys&gt;&lt;key app="EN" db-id="wttdfprdqd5vsae0rw9xwts5zvpwxs5t05fw" timestamp="1602329291" guid="7b3ab4d9-93a8-44e3-8f7c-30d955bd5f10"&gt;20899&lt;/key&gt;&lt;/foreign-keys&gt;&lt;ref-type name="Report"&gt;27&lt;/ref-type&gt;&lt;contributors&gt;&lt;authors&gt;&lt;author&gt;Luedtke, Barbara E.&lt;/author&gt;&lt;/authors&gt;&lt;/contributors&gt;&lt;titles&gt;&lt;title&gt;An Archaeologist&amp;apos;s Guide to Chert and Flint&lt;/title&gt;&lt;/titles&gt;&lt;dates&gt;&lt;year&gt;1992&lt;/year&gt;&lt;/dates&gt;&lt;pub-location&gt;University of California, Los Angeles&lt;/pub-location&gt;&lt;publisher&gt;Institute of Archaeology&lt;/publisher&gt;&lt;urls&gt;&lt;/urls&gt;&lt;/record&gt;&lt;/Cite&gt;&lt;/EndNote&gt;</w:instrText>
      </w:r>
      <w:r w:rsidR="008B6751">
        <w:rPr>
          <w:rFonts w:ascii="Lato Light" w:hAnsi="Lato Light"/>
        </w:rPr>
        <w:fldChar w:fldCharType="separate"/>
      </w:r>
      <w:r w:rsidR="008B6751">
        <w:rPr>
          <w:rFonts w:ascii="Lato Light" w:hAnsi="Lato Light"/>
          <w:noProof/>
        </w:rPr>
        <w:t>(</w:t>
      </w:r>
      <w:hyperlink w:anchor="_ENREF_5" w:tooltip="Goodyear, 1989 #9531" w:history="1">
        <w:r w:rsidR="00A72E30" w:rsidRPr="00A72E30">
          <w:rPr>
            <w:rStyle w:val="Hyperlink"/>
          </w:rPr>
          <w:t>Goodyear 1989:3</w:t>
        </w:r>
      </w:hyperlink>
      <w:r w:rsidR="008B6751">
        <w:rPr>
          <w:rFonts w:ascii="Lato Light" w:hAnsi="Lato Light"/>
          <w:noProof/>
        </w:rPr>
        <w:t xml:space="preserve">; </w:t>
      </w:r>
      <w:hyperlink w:anchor="_ENREF_11" w:tooltip="Luedtke, 1992 #20899" w:history="1">
        <w:r w:rsidR="00A72E30" w:rsidRPr="00A72E30">
          <w:rPr>
            <w:rStyle w:val="Hyperlink"/>
          </w:rPr>
          <w:t>Luedtke 1992</w:t>
        </w:r>
      </w:hyperlink>
      <w:r w:rsidR="008B6751">
        <w:rPr>
          <w:rFonts w:ascii="Lato Light" w:hAnsi="Lato Light"/>
          <w:noProof/>
        </w:rPr>
        <w:t>)</w:t>
      </w:r>
      <w:r w:rsidR="008B6751">
        <w:rPr>
          <w:rFonts w:ascii="Lato Light" w:hAnsi="Lato Light"/>
        </w:rPr>
        <w:fldChar w:fldCharType="end"/>
      </w:r>
      <w:r w:rsidRPr="00DD275F">
        <w:rPr>
          <w:rFonts w:ascii="Lato Light" w:hAnsi="Lato Light"/>
        </w:rPr>
        <w:t>. In contrast, toolkits based on poor quality raw material are more difficult to design because fracture is unpredictable and results in severe, irreparable errors during reduction. Even where low raw material abundance would encourage formal technological design, raw material quality is thought to be the overriding factor constraining lithic technological organization</w:t>
      </w:r>
      <w:r>
        <w:rPr>
          <w:rFonts w:ascii="Lato Light" w:hAnsi="Lato Light"/>
        </w:rPr>
        <w:t xml:space="preserve"> </w:t>
      </w:r>
      <w:r w:rsidR="00B94019">
        <w:rPr>
          <w:rFonts w:ascii="Lato Light" w:hAnsi="Lato Light"/>
        </w:rPr>
        <w:fldChar w:fldCharType="begin"/>
      </w:r>
      <w:r w:rsidR="00F9260E">
        <w:rPr>
          <w:rFonts w:ascii="Lato Light" w:hAnsi="Lato Light"/>
        </w:rPr>
        <w:instrText xml:space="preserve"> ADDIN EN.CITE &lt;EndNote&gt;&lt;Cite&gt;&lt;Author&gt;Brantingham&lt;/Author&gt;&lt;Year&gt;2000&lt;/Year&gt;&lt;RecNum&gt;3770&lt;/RecNum&gt;&lt;Pages&gt;257&lt;/Pages&gt;&lt;DisplayText&gt;(Brantingham, et al. 2000:257)&lt;/DisplayText&gt;&lt;record&gt;&lt;rec-number&gt;3770&lt;/rec-number&gt;&lt;foreign-keys&gt;&lt;key app="EN" db-id="wttdfprdqd5vsae0rw9xwts5zvpwxs5t05fw" timestamp="1495461203" guid="d9c08489-0c20-40c2-a057-7259f7477448"&gt;3770&lt;/key&gt;&lt;key app="ENWeb" db-id=""&gt;0&lt;/key&gt;&lt;/foreign-keys&gt;&lt;ref-type name="Journal Article"&gt;17&lt;/ref-type&gt;&lt;contributors&gt;&lt;authors&gt;&lt;author&gt;Brantingham, P. Jeffrey&lt;/author&gt;&lt;author&gt;Olsen, John W.&lt;/author&gt;&lt;author&gt;Rech, Jason A.&lt;/author&gt;&lt;author&gt;Krivoshapkin, Andrei I.&lt;/author&gt;&lt;/authors&gt;&lt;/contributors&gt;&lt;titles&gt;&lt;title&gt;Raw Material Quality and Prepared Core Technologies in Northeast Asia&lt;/title&gt;&lt;secondary-title&gt;Journal of Archaeological Science&lt;/secondary-title&gt;&lt;/titles&gt;&lt;periodical&gt;&lt;full-title&gt;Journal of Archaeological Science&lt;/full-title&gt;&lt;/periodical&gt;&lt;pages&gt;255-271&lt;/pages&gt;&lt;volume&gt;27&lt;/volume&gt;&lt;number&gt;3&lt;/number&gt;&lt;dates&gt;&lt;year&gt;2000&lt;/year&gt;&lt;/dates&gt;&lt;isbn&gt;03054403&lt;/isbn&gt;&lt;urls&gt;&lt;/urls&gt;&lt;electronic-resource-num&gt;10.1006/jasc.1999.0456&lt;/electronic-resource-num&gt;&lt;/record&gt;&lt;/Cite&gt;&lt;/EndNote&gt;</w:instrText>
      </w:r>
      <w:r w:rsidR="00B94019">
        <w:rPr>
          <w:rFonts w:ascii="Lato Light" w:hAnsi="Lato Light"/>
        </w:rPr>
        <w:fldChar w:fldCharType="separate"/>
      </w:r>
      <w:r w:rsidR="00F9260E">
        <w:rPr>
          <w:rFonts w:ascii="Lato Light" w:hAnsi="Lato Light"/>
          <w:noProof/>
        </w:rPr>
        <w:t>(</w:t>
      </w:r>
      <w:hyperlink w:anchor="_ENREF_3" w:tooltip="Brantingham, 2000 #3770" w:history="1">
        <w:r w:rsidR="00A72E30" w:rsidRPr="00A72E30">
          <w:rPr>
            <w:rStyle w:val="Hyperlink"/>
          </w:rPr>
          <w:t>Brantingham, et al. 2000:257</w:t>
        </w:r>
      </w:hyperlink>
      <w:r w:rsidR="00F9260E">
        <w:rPr>
          <w:rFonts w:ascii="Lato Light" w:hAnsi="Lato Light"/>
          <w:noProof/>
        </w:rPr>
        <w:t>)</w:t>
      </w:r>
      <w:r w:rsidR="00B94019">
        <w:rPr>
          <w:rFonts w:ascii="Lato Light" w:hAnsi="Lato Light"/>
        </w:rPr>
        <w:fldChar w:fldCharType="end"/>
      </w:r>
      <w:r w:rsidRPr="00DD275F">
        <w:rPr>
          <w:rFonts w:ascii="Lato Light" w:hAnsi="Lato Light"/>
        </w:rPr>
        <w:t>.</w:t>
      </w:r>
    </w:p>
    <w:p w:rsidR="00DD275F" w:rsidRDefault="00DD275F" w:rsidP="003E7707">
      <w:pPr>
        <w:spacing w:after="0"/>
        <w:contextualSpacing/>
        <w:rPr>
          <w:rFonts w:ascii="Lato Light" w:hAnsi="Lato Light"/>
        </w:rPr>
      </w:pPr>
    </w:p>
    <w:p w:rsidR="00FD59AD" w:rsidRDefault="00FD59AD" w:rsidP="003E7707">
      <w:pPr>
        <w:spacing w:after="0"/>
        <w:contextualSpacing/>
        <w:rPr>
          <w:rFonts w:ascii="Lato Light" w:hAnsi="Lato Light"/>
        </w:rPr>
      </w:pPr>
      <w:bookmarkStart w:id="0" w:name="_GoBack"/>
      <w:bookmarkEnd w:id="0"/>
    </w:p>
    <w:p w:rsidR="003E7707" w:rsidRDefault="003E7707" w:rsidP="00122EA2">
      <w:pPr>
        <w:spacing w:after="0"/>
        <w:contextualSpacing/>
        <w:jc w:val="center"/>
        <w:rPr>
          <w:rFonts w:ascii="Lato Light" w:hAnsi="Lato Light"/>
        </w:rPr>
      </w:pPr>
    </w:p>
    <w:p w:rsidR="0084208E" w:rsidRDefault="00122EA2" w:rsidP="00122EA2">
      <w:pPr>
        <w:spacing w:after="0"/>
        <w:contextualSpacing/>
        <w:jc w:val="center"/>
        <w:rPr>
          <w:rFonts w:ascii="Lato Light" w:hAnsi="Lato Light"/>
          <w:sz w:val="24"/>
          <w:szCs w:val="24"/>
        </w:rPr>
      </w:pPr>
      <w:r w:rsidRPr="009F484E">
        <w:rPr>
          <w:rFonts w:ascii="Lato Light" w:hAnsi="Lato Light"/>
          <w:sz w:val="24"/>
          <w:szCs w:val="24"/>
        </w:rPr>
        <w:t xml:space="preserve">PERDIZ </w:t>
      </w:r>
      <w:r w:rsidR="009F484E">
        <w:rPr>
          <w:rFonts w:ascii="Lato Light" w:hAnsi="Lato Light"/>
          <w:sz w:val="24"/>
          <w:szCs w:val="24"/>
        </w:rPr>
        <w:t xml:space="preserve">ARROW POINT </w:t>
      </w:r>
      <w:r w:rsidRPr="009F484E">
        <w:rPr>
          <w:rFonts w:ascii="Lato Light" w:hAnsi="Lato Light"/>
          <w:sz w:val="24"/>
          <w:szCs w:val="24"/>
        </w:rPr>
        <w:t>SAMPLE</w:t>
      </w:r>
    </w:p>
    <w:p w:rsidR="0084208E" w:rsidRDefault="0084208E" w:rsidP="00122EA2">
      <w:pPr>
        <w:spacing w:after="0"/>
        <w:contextualSpacing/>
        <w:jc w:val="center"/>
        <w:rPr>
          <w:rFonts w:ascii="Lato Light" w:hAnsi="Lato Light"/>
          <w:sz w:val="24"/>
          <w:szCs w:val="24"/>
        </w:rPr>
      </w:pPr>
    </w:p>
    <w:p w:rsidR="0084208E" w:rsidRDefault="0084208E" w:rsidP="00122EA2">
      <w:pPr>
        <w:spacing w:after="0"/>
        <w:contextualSpacing/>
        <w:jc w:val="center"/>
        <w:rPr>
          <w:rFonts w:ascii="Lato Light" w:hAnsi="Lato Light"/>
          <w:sz w:val="24"/>
          <w:szCs w:val="24"/>
        </w:rPr>
      </w:pPr>
      <w:r>
        <w:rPr>
          <w:rFonts w:ascii="Lato Light" w:hAnsi="Lato Light"/>
          <w:sz w:val="24"/>
          <w:szCs w:val="24"/>
        </w:rPr>
        <w:object w:dxaOrig="15119"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2pt;height:191.25pt" o:ole="">
            <v:imagedata r:id="rId4" o:title=""/>
          </v:shape>
          <o:OLEObject Type="Embed" ProgID="Acrobat.Document.DC" ShapeID="_x0000_i1025" DrawAspect="Content" ObjectID="_1663991587" r:id="rId5"/>
        </w:object>
      </w:r>
    </w:p>
    <w:p w:rsidR="0084208E" w:rsidRPr="009877A8" w:rsidRDefault="0084208E" w:rsidP="00122EA2">
      <w:pPr>
        <w:spacing w:after="0"/>
        <w:contextualSpacing/>
        <w:jc w:val="center"/>
        <w:rPr>
          <w:rFonts w:ascii="Lato Light" w:hAnsi="Lato Light"/>
          <w:sz w:val="20"/>
          <w:szCs w:val="20"/>
        </w:rPr>
      </w:pPr>
      <w:r w:rsidRPr="009877A8">
        <w:rPr>
          <w:rFonts w:ascii="Lato Light" w:hAnsi="Lato Light"/>
          <w:sz w:val="20"/>
          <w:szCs w:val="20"/>
        </w:rPr>
        <w:t>Figure int1. Temporal span of contexts for Perdiz arrow points used in this sample.</w:t>
      </w:r>
    </w:p>
    <w:p w:rsidR="00122EA2" w:rsidRPr="007637D4" w:rsidRDefault="00122EA2" w:rsidP="00122EA2">
      <w:pPr>
        <w:spacing w:after="0"/>
        <w:contextualSpacing/>
        <w:jc w:val="center"/>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41CP5, Tuck Carpenter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Tuck Carpenter site is a well-studied Late Caddo period Titus phase cemetery on Dry Creek in the Big Cypress Creek basin </w:t>
      </w:r>
      <w:r w:rsidR="00BE12B3">
        <w:rPr>
          <w:rFonts w:ascii="Lato Light" w:hAnsi="Lato Light"/>
        </w:rPr>
        <w:t>that was inhabited by the Caddo</w:t>
      </w:r>
      <w:r w:rsidRPr="007637D4">
        <w:rPr>
          <w:rFonts w:ascii="Lato Light" w:hAnsi="Lato Light"/>
        </w:rPr>
        <w:t xml:space="preserve"> from the 15</w:t>
      </w:r>
      <w:r w:rsidRPr="007637D4">
        <w:rPr>
          <w:rFonts w:ascii="Lato Light" w:hAnsi="Lato Light"/>
          <w:vertAlign w:val="superscript"/>
        </w:rPr>
        <w:t>th</w:t>
      </w:r>
      <w:r w:rsidRPr="007637D4">
        <w:rPr>
          <w:rFonts w:ascii="Lato Light" w:hAnsi="Lato Light"/>
        </w:rPr>
        <w:t xml:space="preserve"> to the 17</w:t>
      </w:r>
      <w:r w:rsidRPr="007637D4">
        <w:rPr>
          <w:rFonts w:ascii="Lato Light" w:hAnsi="Lato Light"/>
          <w:vertAlign w:val="superscript"/>
        </w:rPr>
        <w:t>th</w:t>
      </w:r>
      <w:r w:rsidRPr="007637D4">
        <w:rPr>
          <w:rFonts w:ascii="Lato Light" w:hAnsi="Lato Light"/>
        </w:rPr>
        <w:t xml:space="preserve"> century A.D. </w:t>
      </w:r>
      <w:r w:rsidR="00BE12B3">
        <w:rPr>
          <w:rFonts w:ascii="Lato Light" w:hAnsi="Lato Light"/>
        </w:rPr>
        <w:t>B</w:t>
      </w:r>
      <w:r w:rsidRPr="007637D4">
        <w:rPr>
          <w:rFonts w:ascii="Lato Light" w:hAnsi="Lato Light"/>
        </w:rPr>
        <w:t xml:space="preserve">urials with Perdiz points are the earliest in the cemetery, and likely date from ca. A.D. 1430-1500 (Perttula et al. 2017:197). A single radiocarbon date has been obtained from Burial 10: 360 </w:t>
      </w:r>
      <w:r w:rsidRPr="007637D4">
        <w:rPr>
          <w:rFonts w:ascii="Lato Light" w:hAnsi="Lato Light"/>
          <w:u w:val="single"/>
        </w:rPr>
        <w:t>+</w:t>
      </w:r>
      <w:r w:rsidRPr="007637D4">
        <w:rPr>
          <w:rFonts w:ascii="Lato Light" w:hAnsi="Lato Light"/>
        </w:rPr>
        <w:t xml:space="preserve"> 60 B.P. Its calibrated age (using INTCal 20 and Calib 8.20) range at 2 sigma is A.D. 1442-1646, with a median probability of A.D. 1546.</w:t>
      </w:r>
    </w:p>
    <w:p w:rsidR="00122EA2" w:rsidRPr="007637D4" w:rsidRDefault="00122EA2" w:rsidP="009A653B">
      <w:pPr>
        <w:spacing w:after="0"/>
        <w:contextualSpacing/>
        <w:jc w:val="both"/>
        <w:rPr>
          <w:rFonts w:ascii="Lato Light" w:hAnsi="Lato Light"/>
        </w:rPr>
      </w:pPr>
    </w:p>
    <w:p w:rsidR="00122EA2" w:rsidRPr="007637D4" w:rsidRDefault="00BE12B3" w:rsidP="009A653B">
      <w:pPr>
        <w:spacing w:after="0"/>
        <w:contextualSpacing/>
        <w:jc w:val="both"/>
        <w:rPr>
          <w:rFonts w:ascii="Lato Light" w:hAnsi="Lato Light"/>
        </w:rPr>
      </w:pPr>
      <w:r>
        <w:rPr>
          <w:rFonts w:ascii="Lato Light" w:hAnsi="Lato Light"/>
        </w:rPr>
        <w:t>Fifty seven Perdiz points have</w:t>
      </w:r>
      <w:r w:rsidR="00122EA2" w:rsidRPr="007637D4">
        <w:rPr>
          <w:rFonts w:ascii="Lato Light" w:hAnsi="Lato Light"/>
        </w:rPr>
        <w:t xml:space="preserve"> been recovered from burial features</w:t>
      </w:r>
      <w:r>
        <w:rPr>
          <w:rFonts w:ascii="Lato Light" w:hAnsi="Lato Light"/>
        </w:rPr>
        <w:t xml:space="preserve"> at the Tuck Carpenter site</w:t>
      </w:r>
      <w:r w:rsidR="00122EA2" w:rsidRPr="007637D4">
        <w:rPr>
          <w:rFonts w:ascii="Lato Light" w:hAnsi="Lato Light"/>
        </w:rPr>
        <w:t xml:space="preserve"> (Turner 1978, 1992; Perttula et al. 2009). A second collection from the site has an additional 18 Perdiz points from 13 of the burial features</w:t>
      </w:r>
      <w:r>
        <w:rPr>
          <w:rFonts w:ascii="Lato Light" w:hAnsi="Lato Light"/>
        </w:rPr>
        <w:t xml:space="preserve"> </w:t>
      </w:r>
      <w:r w:rsidR="00122EA2" w:rsidRPr="007637D4">
        <w:rPr>
          <w:rFonts w:ascii="Lato Light" w:hAnsi="Lato Light"/>
        </w:rPr>
        <w:t xml:space="preserve"> made from Ogallala quartzite and local chert gravel sources; </w:t>
      </w:r>
      <w:r>
        <w:rPr>
          <w:rFonts w:ascii="Lato Light" w:hAnsi="Lato Light"/>
        </w:rPr>
        <w:t>including one that was</w:t>
      </w:r>
      <w:r w:rsidR="00122EA2" w:rsidRPr="007637D4">
        <w:rPr>
          <w:rFonts w:ascii="Lato Light" w:hAnsi="Lato Light"/>
        </w:rPr>
        <w:t xml:space="preserve"> made from a non-local novaculite (Perttula et al. 2017:Table 2)</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41CP12, Johns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Johns site is a Titus phase cemetery in the Prairie Creek valley in the Big Cypress Creek basin. </w:t>
      </w:r>
      <w:r w:rsidR="00A725CE">
        <w:rPr>
          <w:rFonts w:ascii="Lato Light" w:hAnsi="Lato Light"/>
        </w:rPr>
        <w:t>No radiocarbon</w:t>
      </w:r>
      <w:r w:rsidRPr="007637D4">
        <w:rPr>
          <w:rFonts w:ascii="Lato Light" w:hAnsi="Lato Light"/>
        </w:rPr>
        <w:t xml:space="preserve"> dates have been obtained from the site, but the </w:t>
      </w:r>
      <w:r w:rsidR="00A725CE">
        <w:rPr>
          <w:rFonts w:ascii="Lato Light" w:hAnsi="Lato Light"/>
        </w:rPr>
        <w:t>decorative motifs associated with</w:t>
      </w:r>
      <w:r w:rsidRPr="007637D4">
        <w:rPr>
          <w:rFonts w:ascii="Lato Light" w:hAnsi="Lato Light"/>
        </w:rPr>
        <w:t xml:space="preserve"> the ceramic vessels recovered </w:t>
      </w:r>
      <w:r w:rsidR="00A725CE">
        <w:rPr>
          <w:rFonts w:ascii="Lato Light" w:hAnsi="Lato Light"/>
        </w:rPr>
        <w:t>from</w:t>
      </w:r>
      <w:r w:rsidRPr="007637D4">
        <w:rPr>
          <w:rFonts w:ascii="Lato Light" w:hAnsi="Lato Light"/>
        </w:rPr>
        <w:t xml:space="preserve"> burials suggest</w:t>
      </w:r>
      <w:r w:rsidR="00A725CE">
        <w:rPr>
          <w:rFonts w:ascii="Lato Light" w:hAnsi="Lato Light"/>
        </w:rPr>
        <w:t xml:space="preserve"> that the cemetery was used from </w:t>
      </w:r>
      <w:r w:rsidRPr="007637D4">
        <w:rPr>
          <w:rFonts w:ascii="Lato Light" w:hAnsi="Lato Light"/>
        </w:rPr>
        <w:t xml:space="preserve"> A.D. 1430-1600 (Perttula et al. 2010a). Forty-eight Perdiz points were recovered from 16 burial features. They were made from local chert, quartzite, and petrified gravel sources (87 percent), non-local sources (10.8 percent, mainly from Red River gravels), and chalcedony (2.2 percent).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41CP20, B. J. Horton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cemetery in the Big Cypress Creek </w:t>
      </w:r>
      <w:r w:rsidR="00F56CDD">
        <w:rPr>
          <w:rFonts w:ascii="Lato Light" w:hAnsi="Lato Light"/>
        </w:rPr>
        <w:t>basin includes a</w:t>
      </w:r>
      <w:r w:rsidRPr="007637D4">
        <w:rPr>
          <w:rFonts w:ascii="Lato Light" w:hAnsi="Lato Light"/>
        </w:rPr>
        <w:t xml:space="preserve">t least 19 burials, and two Perdiz points </w:t>
      </w:r>
      <w:r w:rsidR="00F56CDD">
        <w:rPr>
          <w:rFonts w:ascii="Lato Light" w:hAnsi="Lato Light"/>
        </w:rPr>
        <w:t>were recovered from</w:t>
      </w:r>
      <w:r w:rsidRPr="007637D4">
        <w:rPr>
          <w:rFonts w:ascii="Lato Light" w:hAnsi="Lato Light"/>
        </w:rPr>
        <w:t xml:space="preserve"> burial features (Perttula et al. 2009:9).</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41HS15, Pine Tree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Pine Tree Mound site is a large Titus phase mound center with associated habitation deposits, family cemeteries, and a large community cemetery (Fields and Gadus 2012). Perdiz arrow points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68) represent 53 percent of the arrow points that could be typed from the site, most (n</w:t>
      </w:r>
      <w:r w:rsidR="00892C0B">
        <w:rPr>
          <w:rFonts w:ascii="Lato Light" w:hAnsi="Lato Light"/>
        </w:rPr>
        <w:t xml:space="preserve"> </w:t>
      </w:r>
      <w:r w:rsidRPr="007637D4">
        <w:rPr>
          <w:rFonts w:ascii="Lato Light" w:hAnsi="Lato Light"/>
        </w:rPr>
        <w:t>=</w:t>
      </w:r>
      <w:r w:rsidR="00892C0B">
        <w:rPr>
          <w:rFonts w:ascii="Lato Light" w:hAnsi="Lato Light"/>
        </w:rPr>
        <w:t xml:space="preserve"> </w:t>
      </w:r>
      <w:r w:rsidRPr="007637D4">
        <w:rPr>
          <w:rFonts w:ascii="Lato Light" w:hAnsi="Lato Light"/>
        </w:rPr>
        <w:t>50) from burial contexts and the remainder from habitation deposits. Perdiz points from burial contexts tend to have been made from non-local lithic raw materials, typically chert (42 percent), while none of the non-mortuary Perdiz points are made on non-local raw material (Fields and Gadus 2012:566).</w:t>
      </w:r>
    </w:p>
    <w:p w:rsidR="00122EA2" w:rsidRPr="007637D4" w:rsidRDefault="00122EA2" w:rsidP="009A653B">
      <w:pPr>
        <w:spacing w:after="0"/>
        <w:contextualSpacing/>
        <w:jc w:val="both"/>
        <w:rPr>
          <w:rFonts w:ascii="Lato Light" w:hAnsi="Lato Light"/>
        </w:rPr>
      </w:pPr>
    </w:p>
    <w:p w:rsidR="00122EA2" w:rsidRPr="007637D4" w:rsidRDefault="00122EA2" w:rsidP="009A653B">
      <w:pPr>
        <w:spacing w:after="0"/>
        <w:contextualSpacing/>
        <w:jc w:val="both"/>
        <w:rPr>
          <w:rFonts w:ascii="Lato Light" w:hAnsi="Lato Light"/>
        </w:rPr>
      </w:pPr>
      <w:r w:rsidRPr="007637D4">
        <w:rPr>
          <w:rFonts w:ascii="Lato Light" w:hAnsi="Lato Light"/>
        </w:rPr>
        <w:t>There are 92 radiocarbon dates available from the Pine Tree Mound site (Fields and Gadus 2012:Table 4.13; Selden and Perttula 2013:Table 2). Most of the calibrated dates fall between A.D. 1451-1495 and A.D. 1397-1429 (Selden and Perttula 2013:Table 3), but calibrated age ranges suggest that the settlement “was established in the A.D. 1300s and persisted until at least the mid 1600s” (Fields and Gadus 2012:299)</w:t>
      </w:r>
      <w:r w:rsidR="00892C0B">
        <w:rPr>
          <w:rFonts w:ascii="Lato Light" w:hAnsi="Lato Light"/>
        </w:rPr>
        <w:t>.</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41NA49, Washington Square Mound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Washington Square Mound site is</w:t>
      </w:r>
      <w:r w:rsidR="00DD34C8">
        <w:rPr>
          <w:rFonts w:ascii="Lato Light" w:hAnsi="Lato Light"/>
        </w:rPr>
        <w:t xml:space="preserve"> located</w:t>
      </w:r>
      <w:r w:rsidRPr="007637D4">
        <w:rPr>
          <w:rFonts w:ascii="Lato Light" w:hAnsi="Lato Light"/>
        </w:rPr>
        <w:t xml:space="preserve"> in the Angelina River basin and is a mound center with associated habitation deposits and a cemetery. Excavations in one mound uncovered two shaft tombs with abundant grave goods, but no Perdiz offerings (Corbin and Hart 1998; Perttula et al. 2010b). Fourteen Perdiz points were recovered, however, from a burial feature in the Oak Grove cemetery portion of the Washington Square Mound site (Perttula et al. 2010b:Figure 77). Another seven Perdiz points came from habitation </w:t>
      </w:r>
      <w:r w:rsidR="00DD34C8">
        <w:rPr>
          <w:rFonts w:ascii="Lato Light" w:hAnsi="Lato Light"/>
        </w:rPr>
        <w:t>areas</w:t>
      </w:r>
      <w:r w:rsidRPr="007637D4">
        <w:rPr>
          <w:rFonts w:ascii="Lato Light" w:hAnsi="Lato Light"/>
        </w:rPr>
        <w:t xml:space="preserve"> near the main burial mound (Perttula 2009:Table 14); 71 percent are on gray chert</w:t>
      </w:r>
      <w:r w:rsidR="00DD34C8">
        <w:rPr>
          <w:rFonts w:ascii="Lato Light" w:hAnsi="Lato Light"/>
        </w:rPr>
        <w:t xml:space="preserve"> of likely c</w:t>
      </w:r>
      <w:r w:rsidRPr="007637D4">
        <w:rPr>
          <w:rFonts w:ascii="Lato Light" w:hAnsi="Lato Light"/>
        </w:rPr>
        <w:t>entral Texas origin</w:t>
      </w:r>
      <w:r w:rsidR="00DD34C8">
        <w:rPr>
          <w:rFonts w:ascii="Lato Light" w:hAnsi="Lato Light"/>
        </w:rPr>
        <w:t>, and the remainder were made from</w:t>
      </w:r>
      <w:r w:rsidRPr="007637D4">
        <w:rPr>
          <w:rFonts w:ascii="Lato Light" w:hAnsi="Lato Light"/>
        </w:rPr>
        <w:t xml:space="preserve"> local quartzite.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Twelve radiocarbon dates have been obtained from the Washington Square Mound site (Corbin and Hart 1998:Table 4; Selden and Perttula 2013; East Texas Radiocarbon Database), indicating use of the site in both Early (ca. A.D. 900-1200) and Middle Caddo periods. The best dates that can be associated with Perdiz points at the site range from cal. A.D. 1238-1445.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41NA206, Spradley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lastRenderedPageBreak/>
        <w:t xml:space="preserve">The Spradley site </w:t>
      </w:r>
      <w:r w:rsidR="00DD34C8">
        <w:rPr>
          <w:rFonts w:ascii="Lato Light" w:hAnsi="Lato Light"/>
        </w:rPr>
        <w:t>includes</w:t>
      </w:r>
      <w:r w:rsidRPr="007637D4">
        <w:rPr>
          <w:rFonts w:ascii="Lato Light" w:hAnsi="Lato Light"/>
        </w:rPr>
        <w:t xml:space="preserve"> late 17</w:t>
      </w:r>
      <w:r w:rsidRPr="007637D4">
        <w:rPr>
          <w:rFonts w:ascii="Lato Light" w:hAnsi="Lato Light"/>
          <w:vertAlign w:val="superscript"/>
        </w:rPr>
        <w:t>th</w:t>
      </w:r>
      <w:r w:rsidRPr="007637D4">
        <w:rPr>
          <w:rFonts w:ascii="Lato Light" w:hAnsi="Lato Light"/>
        </w:rPr>
        <w:t xml:space="preserve"> to early 18</w:t>
      </w:r>
      <w:r w:rsidRPr="007637D4">
        <w:rPr>
          <w:rFonts w:ascii="Lato Light" w:hAnsi="Lato Light"/>
          <w:vertAlign w:val="superscript"/>
        </w:rPr>
        <w:t>th</w:t>
      </w:r>
      <w:r w:rsidRPr="007637D4">
        <w:rPr>
          <w:rFonts w:ascii="Lato Light" w:hAnsi="Lato Light"/>
        </w:rPr>
        <w:t xml:space="preserve"> century archeological deposits with European trade goods from habitation deposits in the Bayou La Nana valley in the Angelina River basin (Perttula and Marceaux 2018). Those habitation deposi</w:t>
      </w:r>
      <w:r w:rsidR="00DD34C8">
        <w:rPr>
          <w:rFonts w:ascii="Lato Light" w:hAnsi="Lato Light"/>
        </w:rPr>
        <w:t>ts, which have no associated radiocarbon dates</w:t>
      </w:r>
      <w:r w:rsidRPr="007637D4">
        <w:rPr>
          <w:rFonts w:ascii="Lato Light" w:hAnsi="Lato Light"/>
        </w:rPr>
        <w:t>, contain numerous Perdiz points (n</w:t>
      </w:r>
      <w:r w:rsidR="00DD34C8">
        <w:rPr>
          <w:rFonts w:ascii="Lato Light" w:hAnsi="Lato Light"/>
        </w:rPr>
        <w:t xml:space="preserve"> </w:t>
      </w:r>
      <w:r w:rsidRPr="007637D4">
        <w:rPr>
          <w:rFonts w:ascii="Lato Light" w:hAnsi="Lato Light"/>
        </w:rPr>
        <w:t>=</w:t>
      </w:r>
      <w:r w:rsidR="00DD34C8">
        <w:rPr>
          <w:rFonts w:ascii="Lato Light" w:hAnsi="Lato Light"/>
        </w:rPr>
        <w:t xml:space="preserve"> </w:t>
      </w:r>
      <w:r w:rsidRPr="007637D4">
        <w:rPr>
          <w:rFonts w:ascii="Lato Light" w:hAnsi="Lato Light"/>
        </w:rPr>
        <w:t xml:space="preserve">31). Approximately 94 percent </w:t>
      </w:r>
      <w:r w:rsidR="00DD34C8">
        <w:rPr>
          <w:rFonts w:ascii="Lato Light" w:hAnsi="Lato Light"/>
        </w:rPr>
        <w:t>were manufactured</w:t>
      </w:r>
      <w:r w:rsidRPr="007637D4">
        <w:rPr>
          <w:rFonts w:ascii="Lato Light" w:hAnsi="Lato Light"/>
        </w:rPr>
        <w:t xml:space="preserve"> from local </w:t>
      </w:r>
      <w:r w:rsidR="00DD34C8">
        <w:rPr>
          <w:rFonts w:ascii="Lato Light" w:hAnsi="Lato Light"/>
        </w:rPr>
        <w:t>silicified</w:t>
      </w:r>
      <w:r w:rsidRPr="007637D4">
        <w:rPr>
          <w:rFonts w:ascii="Lato Light" w:hAnsi="Lato Light"/>
        </w:rPr>
        <w:t xml:space="preserve"> wood, quartzite, and gravel cherts, and the remainder are from non-local brownish-gray to trans</w:t>
      </w:r>
      <w:r w:rsidR="00DD34C8">
        <w:rPr>
          <w:rFonts w:ascii="Lato Light" w:hAnsi="Lato Light"/>
        </w:rPr>
        <w:t>lucent gray chert, likely from c</w:t>
      </w:r>
      <w:r w:rsidRPr="007637D4">
        <w:rPr>
          <w:rFonts w:ascii="Lato Light" w:hAnsi="Lato Light"/>
        </w:rPr>
        <w:t>entral Texas raw material sources (Perttula and Marceaux 2018:Table 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41SA135, Jack Walton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site is </w:t>
      </w:r>
      <w:r w:rsidR="00DD34C8">
        <w:rPr>
          <w:rFonts w:ascii="Lato Light" w:hAnsi="Lato Light"/>
        </w:rPr>
        <w:t xml:space="preserve">located </w:t>
      </w:r>
      <w:r w:rsidRPr="007637D4">
        <w:rPr>
          <w:rFonts w:ascii="Lato Light" w:hAnsi="Lato Light"/>
        </w:rPr>
        <w:t>on Attoyac Bayou (Middlebrook 2010)</w:t>
      </w:r>
      <w:r w:rsidR="00DD34C8">
        <w:rPr>
          <w:rFonts w:ascii="Lato Light" w:hAnsi="Lato Light"/>
        </w:rPr>
        <w:t xml:space="preserve">, and is </w:t>
      </w:r>
      <w:r w:rsidRPr="007637D4">
        <w:rPr>
          <w:rFonts w:ascii="Lato Light" w:hAnsi="Lato Light"/>
        </w:rPr>
        <w:t xml:space="preserve">an ancestral Caddo site with habitation deposits of likely Middle Caddo period age (ca. A.D. 1200-1400). There are no </w:t>
      </w:r>
      <w:r w:rsidR="005C1F7E">
        <w:rPr>
          <w:rFonts w:ascii="Lato Light" w:hAnsi="Lato Light"/>
        </w:rPr>
        <w:t>radiocarbon</w:t>
      </w:r>
      <w:r w:rsidRPr="007637D4">
        <w:rPr>
          <w:rFonts w:ascii="Lato Light" w:hAnsi="Lato Light"/>
        </w:rPr>
        <w:t xml:space="preserve"> dates from the site. </w:t>
      </w:r>
      <w:r w:rsidR="00DD34C8">
        <w:rPr>
          <w:rFonts w:ascii="Lato Light" w:hAnsi="Lato Light"/>
        </w:rPr>
        <w:t xml:space="preserve">Excavations at the site </w:t>
      </w:r>
      <w:r w:rsidRPr="007637D4">
        <w:rPr>
          <w:rFonts w:ascii="Lato Light" w:hAnsi="Lato Light"/>
        </w:rPr>
        <w:t>recovered seven Perdiz points.</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41SM193, Redwine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The Redwine</w:t>
      </w:r>
      <w:r w:rsidR="00DD34C8">
        <w:rPr>
          <w:rFonts w:ascii="Lato Light" w:hAnsi="Lato Light"/>
        </w:rPr>
        <w:t xml:space="preserve"> site</w:t>
      </w:r>
      <w:r w:rsidRPr="007637D4">
        <w:rPr>
          <w:rFonts w:ascii="Lato Light" w:hAnsi="Lato Light"/>
        </w:rPr>
        <w:t xml:space="preserve"> (41SM193) site is a Middle Caddo period component</w:t>
      </w:r>
      <w:r w:rsidR="00DD34C8">
        <w:rPr>
          <w:rFonts w:ascii="Lato Light" w:hAnsi="Lato Light"/>
        </w:rPr>
        <w:t xml:space="preserve"> located</w:t>
      </w:r>
      <w:r w:rsidRPr="007637D4">
        <w:rPr>
          <w:rFonts w:ascii="Lato Light" w:hAnsi="Lato Light"/>
        </w:rPr>
        <w:t xml:space="preserve"> </w:t>
      </w:r>
      <w:r w:rsidR="00DD34C8">
        <w:rPr>
          <w:rFonts w:ascii="Lato Light" w:hAnsi="Lato Light"/>
        </w:rPr>
        <w:t>22 km from the river</w:t>
      </w:r>
      <w:r w:rsidR="005C1F7E">
        <w:rPr>
          <w:rFonts w:ascii="Lato Light" w:hAnsi="Lato Light"/>
        </w:rPr>
        <w:t xml:space="preserve"> </w:t>
      </w:r>
      <w:r w:rsidRPr="007637D4">
        <w:rPr>
          <w:rFonts w:ascii="Lato Light" w:hAnsi="Lato Light"/>
        </w:rPr>
        <w:t xml:space="preserve">on a north-flowing tributary (Auburn Creek) </w:t>
      </w:r>
      <w:r w:rsidR="00DD34C8">
        <w:rPr>
          <w:rFonts w:ascii="Lato Light" w:hAnsi="Lato Light"/>
        </w:rPr>
        <w:t>of</w:t>
      </w:r>
      <w:r w:rsidRPr="007637D4">
        <w:rPr>
          <w:rFonts w:ascii="Lato Light" w:hAnsi="Lato Light"/>
        </w:rPr>
        <w:t xml:space="preserve"> the Sabine River (Walters and Haskins 1998)</w:t>
      </w:r>
      <w:r w:rsidR="00DD34C8">
        <w:rPr>
          <w:rFonts w:ascii="Lato Light" w:hAnsi="Lato Light"/>
        </w:rPr>
        <w:t xml:space="preserve">, which includes </w:t>
      </w:r>
      <w:r w:rsidRPr="007637D4">
        <w:rPr>
          <w:rFonts w:ascii="Lato Light" w:hAnsi="Lato Light"/>
        </w:rPr>
        <w:t>habitation deposits a</w:t>
      </w:r>
      <w:r w:rsidR="00DD34C8">
        <w:rPr>
          <w:rFonts w:ascii="Lato Light" w:hAnsi="Lato Light"/>
        </w:rPr>
        <w:t xml:space="preserve">nd </w:t>
      </w:r>
      <w:r w:rsidRPr="007637D4">
        <w:rPr>
          <w:rFonts w:ascii="Lato Light" w:hAnsi="Lato Light"/>
        </w:rPr>
        <w:t xml:space="preserve">a small cemetery. The site has one calibrated date of A.D. 1300-1454, at 2 sigma, with a median calibrated probability of A.D. 1356. The 11 Perdiz points from habitation deposits were manufactured on black, brown, and grayish-tan chert as well as Ogallala quartzite (Walters and Haskins 1998:14). </w:t>
      </w:r>
      <w:r w:rsidR="00DD34C8">
        <w:rPr>
          <w:rFonts w:ascii="Lato Light" w:hAnsi="Lato Light"/>
        </w:rPr>
        <w:t>An additional</w:t>
      </w:r>
      <w:r w:rsidRPr="007637D4">
        <w:rPr>
          <w:rFonts w:ascii="Lato Light" w:hAnsi="Lato Light"/>
        </w:rPr>
        <w:t xml:space="preserve"> 13 Perdiz arrow poin</w:t>
      </w:r>
      <w:r w:rsidR="00DD34C8">
        <w:rPr>
          <w:rFonts w:ascii="Lato Light" w:hAnsi="Lato Light"/>
        </w:rPr>
        <w:t>ts were among the grave goods recovered from</w:t>
      </w:r>
      <w:r w:rsidRPr="007637D4">
        <w:rPr>
          <w:rFonts w:ascii="Lato Light" w:hAnsi="Lato Light"/>
        </w:rPr>
        <w:t xml:space="preserve"> two burial features (Walters and Haskins 1998:35).</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41SY43, Old Timers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The Old Timers site </w:t>
      </w:r>
      <w:r w:rsidR="00AF3157">
        <w:rPr>
          <w:rFonts w:ascii="Lato Light" w:hAnsi="Lato Light"/>
        </w:rPr>
        <w:t xml:space="preserve">is located </w:t>
      </w:r>
      <w:r w:rsidRPr="007637D4">
        <w:rPr>
          <w:rFonts w:ascii="Lato Light" w:hAnsi="Lato Light"/>
        </w:rPr>
        <w:t>in the Sabine River basin</w:t>
      </w:r>
      <w:r w:rsidR="00AF3157">
        <w:rPr>
          <w:rFonts w:ascii="Lato Light" w:hAnsi="Lato Light"/>
        </w:rPr>
        <w:t>,</w:t>
      </w:r>
      <w:r w:rsidRPr="007637D4">
        <w:rPr>
          <w:rFonts w:ascii="Lato Light" w:hAnsi="Lato Light"/>
        </w:rPr>
        <w:t xml:space="preserve"> </w:t>
      </w:r>
      <w:r w:rsidR="00AF3157">
        <w:rPr>
          <w:rFonts w:ascii="Lato Light" w:hAnsi="Lato Light"/>
        </w:rPr>
        <w:t>and includes</w:t>
      </w:r>
      <w:r w:rsidRPr="007637D4">
        <w:rPr>
          <w:rFonts w:ascii="Lato Light" w:hAnsi="Lato Light"/>
        </w:rPr>
        <w:t xml:space="preserve"> post-A.D. 1400 Late Caddo habitation deposits concentrated in the northern </w:t>
      </w:r>
      <w:r w:rsidR="00AF3157">
        <w:rPr>
          <w:rFonts w:ascii="Lato Light" w:hAnsi="Lato Light"/>
        </w:rPr>
        <w:t>area of the site</w:t>
      </w:r>
      <w:r w:rsidRPr="007637D4">
        <w:rPr>
          <w:rFonts w:ascii="Lato Light" w:hAnsi="Lato Light"/>
        </w:rPr>
        <w:t>. Excavations recovered eight Perdiz points, all with serrated blades and made from cherts, 75 percent local gravel cherts</w:t>
      </w:r>
      <w:r w:rsidR="00AF3157">
        <w:rPr>
          <w:rFonts w:ascii="Lato Light" w:hAnsi="Lato Light"/>
        </w:rPr>
        <w:t>,</w:t>
      </w:r>
      <w:r w:rsidRPr="007637D4">
        <w:rPr>
          <w:rFonts w:ascii="Lato Light" w:hAnsi="Lato Light"/>
        </w:rPr>
        <w:t xml:space="preserve"> and </w:t>
      </w:r>
      <w:r w:rsidR="00AF3157">
        <w:rPr>
          <w:rFonts w:ascii="Lato Light" w:hAnsi="Lato Light"/>
        </w:rPr>
        <w:t xml:space="preserve">an additional </w:t>
      </w:r>
      <w:r w:rsidRPr="007637D4">
        <w:rPr>
          <w:rFonts w:ascii="Lato Light" w:hAnsi="Lato Light"/>
        </w:rPr>
        <w:t>25 percent of gray chert</w:t>
      </w:r>
      <w:r w:rsidR="00AF3157">
        <w:rPr>
          <w:rFonts w:ascii="Lato Light" w:hAnsi="Lato Light"/>
        </w:rPr>
        <w:t>s</w:t>
      </w:r>
      <w:r w:rsidRPr="007637D4">
        <w:rPr>
          <w:rFonts w:ascii="Lato Light" w:hAnsi="Lato Light"/>
        </w:rPr>
        <w:t xml:space="preserve"> from non-local raw material sources (Perttula 2018:77).</w:t>
      </w:r>
    </w:p>
    <w:p w:rsidR="00122EA2" w:rsidRPr="007637D4" w:rsidRDefault="00122EA2" w:rsidP="009A653B">
      <w:pPr>
        <w:spacing w:after="0"/>
        <w:contextualSpacing/>
        <w:jc w:val="both"/>
        <w:rPr>
          <w:rFonts w:ascii="Lato Light" w:hAnsi="Lato Light"/>
          <w:b/>
        </w:rPr>
      </w:pPr>
    </w:p>
    <w:p w:rsidR="00122EA2" w:rsidRPr="00122EA2" w:rsidRDefault="00122EA2" w:rsidP="009A653B">
      <w:pPr>
        <w:spacing w:after="0"/>
        <w:contextualSpacing/>
        <w:jc w:val="both"/>
        <w:rPr>
          <w:rFonts w:ascii="Lato Light" w:hAnsi="Lato Light"/>
          <w:i/>
        </w:rPr>
      </w:pPr>
      <w:r w:rsidRPr="00122EA2">
        <w:rPr>
          <w:rFonts w:ascii="Lato Light" w:hAnsi="Lato Light"/>
          <w:i/>
        </w:rPr>
        <w:t>41SY280, Syb’s Site</w:t>
      </w:r>
    </w:p>
    <w:p w:rsidR="00122EA2" w:rsidRPr="007637D4" w:rsidRDefault="00122EA2" w:rsidP="009A653B">
      <w:pPr>
        <w:spacing w:after="0"/>
        <w:contextualSpacing/>
        <w:jc w:val="both"/>
        <w:rPr>
          <w:rFonts w:ascii="Lato Light" w:hAnsi="Lato Light"/>
          <w:b/>
        </w:rPr>
      </w:pPr>
    </w:p>
    <w:p w:rsidR="00122EA2" w:rsidRPr="007637D4" w:rsidRDefault="00122EA2" w:rsidP="009A653B">
      <w:pPr>
        <w:spacing w:after="0"/>
        <w:contextualSpacing/>
        <w:jc w:val="both"/>
        <w:rPr>
          <w:rFonts w:ascii="Lato Light" w:hAnsi="Lato Light"/>
        </w:rPr>
      </w:pPr>
      <w:r w:rsidRPr="007637D4">
        <w:rPr>
          <w:rFonts w:ascii="Lato Light" w:hAnsi="Lato Light"/>
        </w:rPr>
        <w:t xml:space="preserve">This ancestral Caddo site of the Late Caddo Salt Lick phase is </w:t>
      </w:r>
      <w:r w:rsidR="000B5BBF">
        <w:rPr>
          <w:rFonts w:ascii="Lato Light" w:hAnsi="Lato Light"/>
        </w:rPr>
        <w:t xml:space="preserve">located </w:t>
      </w:r>
      <w:r w:rsidRPr="007637D4">
        <w:rPr>
          <w:rFonts w:ascii="Lato Light" w:hAnsi="Lato Light"/>
        </w:rPr>
        <w:t xml:space="preserve">along the Toledo Bend Reservoir, west of the now inundated Sabine River floodplain (Perttula 2018:Figure 55). It has a number of habitation clusters </w:t>
      </w:r>
      <w:r w:rsidR="000B5BBF">
        <w:rPr>
          <w:rFonts w:ascii="Lato Light" w:hAnsi="Lato Light"/>
        </w:rPr>
        <w:t xml:space="preserve">that include daub and fired clay from areas </w:t>
      </w:r>
      <w:r w:rsidRPr="007637D4">
        <w:rPr>
          <w:rFonts w:ascii="Lato Light" w:hAnsi="Lato Light"/>
        </w:rPr>
        <w:t xml:space="preserve">of burned ancestral Caddo house structures. There are no </w:t>
      </w:r>
      <w:r w:rsidR="000B5BBF">
        <w:rPr>
          <w:rFonts w:ascii="Lato Light" w:hAnsi="Lato Light"/>
        </w:rPr>
        <w:t>radiocarbon</w:t>
      </w:r>
      <w:r w:rsidRPr="007637D4">
        <w:rPr>
          <w:rFonts w:ascii="Lato Light" w:hAnsi="Lato Light"/>
        </w:rPr>
        <w:t xml:space="preserve"> dates from the site, but the decorated ceramic vessel sherds in the collection areas suggest </w:t>
      </w:r>
      <w:r w:rsidR="000B5BBF">
        <w:rPr>
          <w:rFonts w:ascii="Lato Light" w:hAnsi="Lato Light"/>
        </w:rPr>
        <w:t>that the site relatively dates to a period</w:t>
      </w:r>
      <w:r w:rsidRPr="007637D4">
        <w:rPr>
          <w:rFonts w:ascii="Lato Light" w:hAnsi="Lato Light"/>
        </w:rPr>
        <w:t xml:space="preserve"> beginning </w:t>
      </w:r>
      <w:r w:rsidR="000B5BBF">
        <w:rPr>
          <w:rFonts w:ascii="Lato Light" w:hAnsi="Lato Light"/>
        </w:rPr>
        <w:t>at</w:t>
      </w:r>
      <w:r w:rsidRPr="007637D4">
        <w:rPr>
          <w:rFonts w:ascii="Lato Light" w:hAnsi="Lato Light"/>
        </w:rPr>
        <w:t xml:space="preserve">  A.D. 1400</w:t>
      </w:r>
      <w:r w:rsidR="000B5BBF">
        <w:rPr>
          <w:rFonts w:ascii="Lato Light" w:hAnsi="Lato Light"/>
        </w:rPr>
        <w:t xml:space="preserve"> through</w:t>
      </w:r>
      <w:r w:rsidRPr="007637D4">
        <w:rPr>
          <w:rFonts w:ascii="Lato Light" w:hAnsi="Lato Light"/>
        </w:rPr>
        <w:t xml:space="preserve"> the late A.D. 1500s. Only a single Perdiz arrow point was recovered from Area 13 of the site (Perttula 2018:Table 33).</w:t>
      </w:r>
    </w:p>
    <w:p w:rsidR="00EF13AB" w:rsidRPr="004E28BC" w:rsidRDefault="00EF13AB" w:rsidP="009A653B">
      <w:pPr>
        <w:spacing w:after="0"/>
        <w:contextualSpacing/>
        <w:jc w:val="both"/>
        <w:rPr>
          <w:rFonts w:ascii="Lato Light" w:hAnsi="Lato Light"/>
          <w:sz w:val="24"/>
          <w:szCs w:val="24"/>
        </w:rPr>
      </w:pPr>
    </w:p>
    <w:p w:rsidR="00086621" w:rsidRDefault="00EF13AB" w:rsidP="009F484E">
      <w:pPr>
        <w:spacing w:after="0"/>
        <w:contextualSpacing/>
        <w:jc w:val="center"/>
        <w:rPr>
          <w:rFonts w:ascii="Lato Light" w:hAnsi="Lato Light"/>
          <w:sz w:val="24"/>
          <w:szCs w:val="24"/>
        </w:rPr>
      </w:pPr>
      <w:r w:rsidRPr="004E28BC">
        <w:rPr>
          <w:rFonts w:ascii="Lato Light" w:hAnsi="Lato Light"/>
          <w:sz w:val="24"/>
          <w:szCs w:val="24"/>
        </w:rPr>
        <w:t>METHODS</w:t>
      </w:r>
      <w:r w:rsidR="008028B0">
        <w:rPr>
          <w:rFonts w:ascii="Lato Light" w:hAnsi="Lato Light"/>
          <w:sz w:val="24"/>
          <w:szCs w:val="24"/>
        </w:rPr>
        <w:t xml:space="preserve"> AND RESULTS</w:t>
      </w:r>
    </w:p>
    <w:p w:rsidR="000B5BBF" w:rsidRPr="004E28BC" w:rsidRDefault="000B5BBF" w:rsidP="009A653B">
      <w:pPr>
        <w:spacing w:after="0"/>
        <w:contextualSpacing/>
        <w:jc w:val="both"/>
        <w:rPr>
          <w:rFonts w:ascii="Lato Light" w:hAnsi="Lato Light"/>
          <w:sz w:val="24"/>
          <w:szCs w:val="24"/>
        </w:rPr>
      </w:pPr>
    </w:p>
    <w:p w:rsidR="00E93C61" w:rsidRDefault="0093027E" w:rsidP="009A653B">
      <w:pPr>
        <w:spacing w:after="0"/>
        <w:contextualSpacing/>
        <w:jc w:val="both"/>
        <w:rPr>
          <w:rFonts w:ascii="Lato Light" w:hAnsi="Lato Light"/>
          <w:sz w:val="24"/>
          <w:szCs w:val="24"/>
        </w:rPr>
      </w:pPr>
      <w:r w:rsidRPr="004E28BC">
        <w:rPr>
          <w:rFonts w:ascii="Lato Light" w:hAnsi="Lato Light"/>
          <w:sz w:val="24"/>
          <w:szCs w:val="24"/>
        </w:rPr>
        <w:t>Two-dimensional (2D) i</w:t>
      </w:r>
      <w:r w:rsidR="00EF13AB" w:rsidRPr="004E28BC">
        <w:rPr>
          <w:rFonts w:ascii="Lato Light" w:hAnsi="Lato Light"/>
          <w:sz w:val="24"/>
          <w:szCs w:val="24"/>
        </w:rPr>
        <w:t xml:space="preserve">mages </w:t>
      </w:r>
      <w:r w:rsidR="00963CA9">
        <w:rPr>
          <w:rFonts w:ascii="Lato Light" w:hAnsi="Lato Light"/>
          <w:sz w:val="24"/>
          <w:szCs w:val="24"/>
        </w:rPr>
        <w:t xml:space="preserve">of the Perdiz </w:t>
      </w:r>
      <w:r w:rsidR="005616AD">
        <w:rPr>
          <w:rFonts w:ascii="Lato Light" w:hAnsi="Lato Light"/>
          <w:sz w:val="24"/>
          <w:szCs w:val="24"/>
        </w:rPr>
        <w:t xml:space="preserve">arrow </w:t>
      </w:r>
      <w:r w:rsidR="00963CA9">
        <w:rPr>
          <w:rFonts w:ascii="Lato Light" w:hAnsi="Lato Light"/>
          <w:sz w:val="24"/>
          <w:szCs w:val="24"/>
        </w:rPr>
        <w:t xml:space="preserve">points </w:t>
      </w:r>
      <w:r w:rsidR="00EF13AB" w:rsidRPr="004E28BC">
        <w:rPr>
          <w:rFonts w:ascii="Lato Light" w:hAnsi="Lato Light"/>
          <w:sz w:val="24"/>
          <w:szCs w:val="24"/>
        </w:rPr>
        <w:t xml:space="preserve">were collected </w:t>
      </w:r>
      <w:r w:rsidR="001A67B1" w:rsidRPr="004E28BC">
        <w:rPr>
          <w:rFonts w:ascii="Lato Light" w:hAnsi="Lato Light"/>
          <w:sz w:val="24"/>
          <w:szCs w:val="24"/>
        </w:rPr>
        <w:t>at a 6</w:t>
      </w:r>
      <w:r w:rsidRPr="004E28BC">
        <w:rPr>
          <w:rFonts w:ascii="Lato Light" w:hAnsi="Lato Light"/>
          <w:sz w:val="24"/>
          <w:szCs w:val="24"/>
        </w:rPr>
        <w:t>00dpi resolution to produce</w:t>
      </w:r>
      <w:r w:rsidR="00E20CF0" w:rsidRPr="004E28BC">
        <w:rPr>
          <w:rFonts w:ascii="Lato Light" w:hAnsi="Lato Light"/>
          <w:sz w:val="24"/>
          <w:szCs w:val="24"/>
        </w:rPr>
        <w:t xml:space="preserve"> uncompressed tiff </w:t>
      </w:r>
      <w:r w:rsidRPr="004E28BC">
        <w:rPr>
          <w:rFonts w:ascii="Lato Light" w:hAnsi="Lato Light"/>
          <w:sz w:val="24"/>
          <w:szCs w:val="24"/>
        </w:rPr>
        <w:t>files</w:t>
      </w:r>
      <w:r w:rsidR="00C35A3F" w:rsidRPr="004E28BC">
        <w:rPr>
          <w:rFonts w:ascii="Lato Light" w:hAnsi="Lato Light"/>
          <w:sz w:val="24"/>
          <w:szCs w:val="24"/>
        </w:rPr>
        <w:t xml:space="preserve">. </w:t>
      </w:r>
      <w:r w:rsidR="00963CA9">
        <w:rPr>
          <w:rFonts w:ascii="Lato Light" w:hAnsi="Lato Light"/>
          <w:sz w:val="24"/>
          <w:szCs w:val="24"/>
        </w:rPr>
        <w:t>Images</w:t>
      </w:r>
      <w:r w:rsidR="00C35A3F" w:rsidRPr="004E28BC">
        <w:rPr>
          <w:rFonts w:ascii="Lato Light" w:hAnsi="Lato Light"/>
          <w:sz w:val="24"/>
          <w:szCs w:val="24"/>
        </w:rPr>
        <w:t xml:space="preserve"> </w:t>
      </w:r>
      <w:r w:rsidRPr="004E28BC">
        <w:rPr>
          <w:rFonts w:ascii="Lato Light" w:hAnsi="Lato Light"/>
          <w:sz w:val="24"/>
          <w:szCs w:val="24"/>
        </w:rPr>
        <w:t xml:space="preserve">were </w:t>
      </w:r>
      <w:r w:rsidR="004B75D1">
        <w:rPr>
          <w:rFonts w:ascii="Lato Light" w:hAnsi="Lato Light"/>
          <w:sz w:val="24"/>
          <w:szCs w:val="24"/>
        </w:rPr>
        <w:t>subsequently</w:t>
      </w:r>
      <w:r w:rsidR="00C35A3F" w:rsidRPr="004E28BC">
        <w:rPr>
          <w:rFonts w:ascii="Lato Light" w:hAnsi="Lato Light"/>
          <w:sz w:val="24"/>
          <w:szCs w:val="24"/>
        </w:rPr>
        <w:t xml:space="preserve"> </w:t>
      </w:r>
      <w:r w:rsidR="00EF13AB" w:rsidRPr="004E28BC">
        <w:rPr>
          <w:rFonts w:ascii="Lato Light" w:hAnsi="Lato Light"/>
          <w:sz w:val="24"/>
          <w:szCs w:val="24"/>
        </w:rPr>
        <w:t xml:space="preserve">masked in Adobe </w:t>
      </w:r>
      <w:r w:rsidR="00EF13AB" w:rsidRPr="004E28BC">
        <w:rPr>
          <w:rFonts w:ascii="Lato Light" w:hAnsi="Lato Light"/>
          <w:sz w:val="24"/>
          <w:szCs w:val="24"/>
        </w:rPr>
        <w:lastRenderedPageBreak/>
        <w:t>Photoshop</w:t>
      </w:r>
      <w:r w:rsidR="00C35A3F" w:rsidRPr="004E28BC">
        <w:rPr>
          <w:rFonts w:ascii="Lato Light" w:hAnsi="Lato Light"/>
          <w:sz w:val="24"/>
          <w:szCs w:val="24"/>
        </w:rPr>
        <w:t xml:space="preserve"> 2020 (v. </w:t>
      </w:r>
      <w:r w:rsidR="00C35A3F" w:rsidRPr="00122EA2">
        <w:rPr>
          <w:rFonts w:ascii="Lato Light" w:hAnsi="Lato Light"/>
          <w:sz w:val="24"/>
          <w:szCs w:val="24"/>
        </w:rPr>
        <w:t>21.2.3)</w:t>
      </w:r>
      <w:r w:rsidR="004B75D1" w:rsidRPr="00122EA2">
        <w:rPr>
          <w:rFonts w:ascii="Lato Light" w:hAnsi="Lato Light"/>
          <w:sz w:val="24"/>
          <w:szCs w:val="24"/>
        </w:rPr>
        <w:t xml:space="preserve">, exported as jpegs, and </w:t>
      </w:r>
      <w:r w:rsidR="00E20CF0" w:rsidRPr="00122EA2">
        <w:rPr>
          <w:rFonts w:ascii="Lato Light" w:hAnsi="Lato Light"/>
          <w:sz w:val="24"/>
          <w:szCs w:val="24"/>
        </w:rPr>
        <w:t>imported to R</w:t>
      </w:r>
      <w:r w:rsidR="00E93C61" w:rsidRPr="00122EA2">
        <w:rPr>
          <w:rFonts w:ascii="Lato Light" w:hAnsi="Lato Light"/>
          <w:sz w:val="24"/>
          <w:szCs w:val="24"/>
        </w:rPr>
        <w:t xml:space="preserve"> </w:t>
      </w:r>
      <w:r w:rsidR="00E93C61" w:rsidRPr="00122EA2">
        <w:rPr>
          <w:rFonts w:ascii="Lato Light" w:hAnsi="Lato Light"/>
          <w:sz w:val="24"/>
          <w:szCs w:val="24"/>
        </w:rPr>
        <w:fldChar w:fldCharType="begin"/>
      </w:r>
      <w:r w:rsidR="004E28BC" w:rsidRPr="00122EA2">
        <w:rPr>
          <w:rFonts w:ascii="Lato Light" w:hAnsi="Lato Light"/>
          <w:sz w:val="24"/>
          <w:szCs w:val="24"/>
        </w:rPr>
        <w:instrText xml:space="preserve"> ADDIN EN.CITE &lt;EndNote&gt;&lt;Cite&gt;&lt;Author&gt;R Development Core Team&lt;/Author&gt;&lt;Year&gt;2020&lt;/Year&gt;&lt;RecNum&gt;477&lt;/RecNum&gt;&lt;DisplayText&gt;(R Development Core Team 2020)&lt;/DisplayText&gt;&lt;record&gt;&lt;rec-number&gt;477&lt;/rec-number&gt;&lt;foreign-keys&gt;&lt;key app="EN" db-id="wttdfprdqd5vsae0rw9xwts5zvpwxs5t05fw" timestamp="1495460629" guid="fbb17845-119a-4d22-8963-fb170cde7df0"&gt;477&lt;/key&gt;&lt;/foreign-keys&gt;&lt;ref-type name="Web Page"&gt;12&lt;/ref-type&gt;&lt;contributors&gt;&lt;authors&gt;&lt;author&gt;R Development Core Team,&lt;/author&gt;&lt;/authors&gt;&lt;/contributors&gt;&lt;titles&gt;&lt;title&gt;R: A Language and Environment for Statistical Computing. Electronic resource,&lt;/title&gt;&lt;/titles&gt;&lt;number&gt;October 15, 2020&lt;/number&gt;&lt;dates&gt;&lt;year&gt;2020&lt;/year&gt;&lt;/dates&gt;&lt;pub-location&gt;Vienna, Austria&lt;/pub-location&gt;&lt;publisher&gt;R Foundation for Statistical Computing&lt;/publisher&gt;&lt;urls&gt;&lt;related-urls&gt;&lt;url&gt;http://www.R-project.org&lt;/url&gt;&lt;/related-urls&gt;&lt;/urls&gt;&lt;/record&gt;&lt;/Cite&gt;&lt;/EndNote&gt;</w:instrText>
      </w:r>
      <w:r w:rsidR="00E93C61" w:rsidRPr="00122EA2">
        <w:rPr>
          <w:rFonts w:ascii="Lato Light" w:hAnsi="Lato Light"/>
          <w:sz w:val="24"/>
          <w:szCs w:val="24"/>
        </w:rPr>
        <w:fldChar w:fldCharType="separate"/>
      </w:r>
      <w:r w:rsidR="00E93C61" w:rsidRPr="00122EA2">
        <w:rPr>
          <w:rFonts w:ascii="Lato Light" w:hAnsi="Lato Light"/>
          <w:noProof/>
          <w:sz w:val="24"/>
          <w:szCs w:val="24"/>
        </w:rPr>
        <w:t>(</w:t>
      </w:r>
      <w:hyperlink w:anchor="_ENREF_12" w:tooltip="R Development Core Team, 2020 #477" w:history="1">
        <w:r w:rsidR="00A72E30" w:rsidRPr="00A72E30">
          <w:rPr>
            <w:rStyle w:val="Hyperlink"/>
          </w:rPr>
          <w:t>R Development Core Team 2020</w:t>
        </w:r>
      </w:hyperlink>
      <w:r w:rsidR="00E93C61" w:rsidRPr="00122EA2">
        <w:rPr>
          <w:rFonts w:ascii="Lato Light" w:hAnsi="Lato Light"/>
          <w:noProof/>
          <w:sz w:val="24"/>
          <w:szCs w:val="24"/>
        </w:rPr>
        <w:t>)</w:t>
      </w:r>
      <w:r w:rsidR="00E93C61" w:rsidRPr="00122EA2">
        <w:rPr>
          <w:rFonts w:ascii="Lato Light" w:hAnsi="Lato Light"/>
          <w:sz w:val="24"/>
          <w:szCs w:val="24"/>
        </w:rPr>
        <w:fldChar w:fldCharType="end"/>
      </w:r>
      <w:r w:rsidR="00E20CF0" w:rsidRPr="00122EA2">
        <w:rPr>
          <w:rFonts w:ascii="Lato Light" w:hAnsi="Lato Light"/>
          <w:sz w:val="24"/>
          <w:szCs w:val="24"/>
        </w:rPr>
        <w:t xml:space="preserve">, where the Momocs </w:t>
      </w:r>
      <w:r w:rsidR="00963CA9">
        <w:rPr>
          <w:rFonts w:ascii="Lato Light" w:hAnsi="Lato Light"/>
          <w:sz w:val="24"/>
          <w:szCs w:val="24"/>
        </w:rPr>
        <w:t>package</w:t>
      </w:r>
      <w:r w:rsidR="00E20CF0" w:rsidRPr="00122EA2">
        <w:rPr>
          <w:rFonts w:ascii="Lato Light" w:hAnsi="Lato Light"/>
          <w:sz w:val="24"/>
          <w:szCs w:val="24"/>
        </w:rPr>
        <w:t xml:space="preserve"> was used for the </w:t>
      </w:r>
      <w:r w:rsidR="006A339A" w:rsidRPr="00122EA2">
        <w:rPr>
          <w:rFonts w:ascii="Lato Light" w:hAnsi="Lato Light"/>
          <w:sz w:val="24"/>
          <w:szCs w:val="24"/>
        </w:rPr>
        <w:t xml:space="preserve">subsequent </w:t>
      </w:r>
      <w:r w:rsidR="001A67B1" w:rsidRPr="00122EA2">
        <w:rPr>
          <w:rFonts w:ascii="Lato Light" w:hAnsi="Lato Light"/>
          <w:sz w:val="24"/>
          <w:szCs w:val="24"/>
        </w:rPr>
        <w:t>elliptical Fourier analysis</w:t>
      </w:r>
      <w:r w:rsidR="004B75D1" w:rsidRPr="00122EA2">
        <w:rPr>
          <w:rFonts w:ascii="Lato Light" w:hAnsi="Lato Light"/>
          <w:sz w:val="24"/>
          <w:szCs w:val="24"/>
        </w:rPr>
        <w:t xml:space="preserve"> (EFA)</w:t>
      </w:r>
      <w:r w:rsidR="004E28BC" w:rsidRPr="00122EA2">
        <w:rPr>
          <w:rFonts w:ascii="Lato Light" w:hAnsi="Lato Light"/>
          <w:sz w:val="24"/>
          <w:szCs w:val="24"/>
        </w:rPr>
        <w:t xml:space="preserve"> </w:t>
      </w:r>
      <w:r w:rsidR="004E28BC"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4E28BC" w:rsidRPr="00122EA2">
        <w:rPr>
          <w:rFonts w:ascii="Lato Light" w:hAnsi="Lato Light"/>
          <w:sz w:val="24"/>
          <w:szCs w:val="24"/>
        </w:rPr>
        <w:fldChar w:fldCharType="separate"/>
      </w:r>
      <w:r w:rsidR="004E28BC"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4E28BC" w:rsidRPr="00122EA2">
        <w:rPr>
          <w:rFonts w:ascii="Lato Light" w:hAnsi="Lato Light"/>
          <w:noProof/>
          <w:sz w:val="24"/>
          <w:szCs w:val="24"/>
        </w:rPr>
        <w:t>)</w:t>
      </w:r>
      <w:r w:rsidR="004E28BC" w:rsidRPr="00122EA2">
        <w:rPr>
          <w:rFonts w:ascii="Lato Light" w:hAnsi="Lato Light"/>
          <w:sz w:val="24"/>
          <w:szCs w:val="24"/>
        </w:rPr>
        <w:fldChar w:fldCharType="end"/>
      </w:r>
      <w:r w:rsidR="001A67B1" w:rsidRPr="00122EA2">
        <w:rPr>
          <w:rFonts w:ascii="Lato Light" w:hAnsi="Lato Light"/>
          <w:sz w:val="24"/>
          <w:szCs w:val="24"/>
        </w:rPr>
        <w:t>.</w:t>
      </w:r>
      <w:r w:rsidR="004E28BC" w:rsidRPr="00122EA2">
        <w:rPr>
          <w:rFonts w:ascii="Lato Light" w:hAnsi="Lato Light"/>
          <w:sz w:val="24"/>
          <w:szCs w:val="24"/>
        </w:rPr>
        <w:t xml:space="preserve"> </w:t>
      </w:r>
      <w:r w:rsidR="004B75D1" w:rsidRPr="00122EA2">
        <w:rPr>
          <w:rFonts w:ascii="Lato Light" w:hAnsi="Lato Light"/>
          <w:sz w:val="24"/>
          <w:szCs w:val="24"/>
        </w:rPr>
        <w:t xml:space="preserve">EFA is a common tool for analyses of stone tool shape </w:t>
      </w:r>
      <w:r w:rsidR="004B75D1" w:rsidRPr="00122EA2">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 </w:instrText>
      </w:r>
      <w:r w:rsidR="00A72E30">
        <w:rPr>
          <w:rFonts w:ascii="Lato Light" w:hAnsi="Lato Light"/>
          <w:sz w:val="24"/>
          <w:szCs w:val="24"/>
        </w:rPr>
        <w:fldChar w:fldCharType="begin">
          <w:fldData xml:space="preserve">PEVuZE5vdGU+PENpdGU+PEF1dGhvcj5HZXJvPC9BdXRob3I+PFllYXI+MTk4NDwvWWVhcj48UmVj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</w:fldData>
        </w:fldChar>
      </w:r>
      <w:r w:rsidR="00A72E30">
        <w:rPr>
          <w:rFonts w:ascii="Lato Light" w:hAnsi="Lato Light"/>
          <w:sz w:val="24"/>
          <w:szCs w:val="24"/>
        </w:rPr>
        <w:instrText xml:space="preserve"> ADDIN EN.CITE.DATA </w:instrText>
      </w:r>
      <w:r w:rsidR="00A72E30">
        <w:rPr>
          <w:rFonts w:ascii="Lato Light" w:hAnsi="Lato Light"/>
          <w:sz w:val="24"/>
          <w:szCs w:val="24"/>
        </w:rPr>
      </w:r>
      <w:r w:rsidR="00A72E30">
        <w:rPr>
          <w:rFonts w:ascii="Lato Light" w:hAnsi="Lato Light"/>
          <w:sz w:val="24"/>
          <w:szCs w:val="24"/>
        </w:rPr>
        <w:fldChar w:fldCharType="end"/>
      </w:r>
      <w:r w:rsidR="004B75D1" w:rsidRPr="00122EA2">
        <w:rPr>
          <w:rFonts w:ascii="Lato Light" w:hAnsi="Lato Light"/>
          <w:sz w:val="24"/>
          <w:szCs w:val="24"/>
        </w:rPr>
      </w:r>
      <w:r w:rsidR="004B75D1" w:rsidRPr="00122EA2">
        <w:rPr>
          <w:rFonts w:ascii="Lato Light" w:hAnsi="Lato Light"/>
          <w:sz w:val="24"/>
          <w:szCs w:val="24"/>
        </w:rPr>
        <w:fldChar w:fldCharType="separate"/>
      </w:r>
      <w:r w:rsidR="00A72E30">
        <w:rPr>
          <w:rFonts w:ascii="Lato Light" w:hAnsi="Lato Light"/>
          <w:noProof/>
          <w:sz w:val="24"/>
          <w:szCs w:val="24"/>
        </w:rPr>
        <w:t>(</w:t>
      </w:r>
      <w:hyperlink w:anchor="_ENREF_4" w:tooltip="Gero, 1984 #4372" w:history="1">
        <w:r w:rsidR="00A72E30" w:rsidRPr="00A72E30">
          <w:rPr>
            <w:rStyle w:val="Hyperlink"/>
          </w:rPr>
          <w:t>Gero and Mazzullo 1984</w:t>
        </w:r>
      </w:hyperlink>
      <w:r w:rsidR="00A72E30">
        <w:rPr>
          <w:rFonts w:ascii="Lato Light" w:hAnsi="Lato Light"/>
          <w:noProof/>
          <w:sz w:val="24"/>
          <w:szCs w:val="24"/>
        </w:rPr>
        <w:t xml:space="preserve">; </w:t>
      </w:r>
      <w:hyperlink w:anchor="_ENREF_6" w:tooltip="Ioviţă, 2009 #4343" w:history="1">
        <w:r w:rsidR="00A72E30" w:rsidRPr="00A72E30">
          <w:rPr>
            <w:rStyle w:val="Hyperlink"/>
          </w:rPr>
          <w:t>Ioviţă 2009</w:t>
        </w:r>
      </w:hyperlink>
      <w:r w:rsidR="00A72E30">
        <w:rPr>
          <w:rFonts w:ascii="Lato Light" w:hAnsi="Lato Light"/>
          <w:noProof/>
          <w:sz w:val="24"/>
          <w:szCs w:val="24"/>
        </w:rPr>
        <w:t xml:space="preserve">, </w:t>
      </w:r>
      <w:hyperlink w:anchor="_ENREF_7" w:tooltip="Ioviţă, 2010 #4366" w:history="1">
        <w:r w:rsidR="00A72E30" w:rsidRPr="00A72E30">
          <w:rPr>
            <w:rStyle w:val="Hyperlink"/>
          </w:rPr>
          <w:t>2010</w:t>
        </w:r>
      </w:hyperlink>
      <w:r w:rsidR="00A72E30">
        <w:rPr>
          <w:rFonts w:ascii="Lato Light" w:hAnsi="Lato Light"/>
          <w:noProof/>
          <w:sz w:val="24"/>
          <w:szCs w:val="24"/>
        </w:rPr>
        <w:t xml:space="preserve">; </w:t>
      </w:r>
      <w:hyperlink w:anchor="_ENREF_8" w:tooltip="Ioviţă, 2011 #4346" w:history="1">
        <w:r w:rsidR="00A72E30" w:rsidRPr="00A72E30">
          <w:rPr>
            <w:rStyle w:val="Hyperlink"/>
          </w:rPr>
          <w:t>Ioviţă and McPherron 2011</w:t>
        </w:r>
      </w:hyperlink>
      <w:r w:rsidR="00A72E30">
        <w:rPr>
          <w:rFonts w:ascii="Lato Light" w:hAnsi="Lato Light"/>
          <w:noProof/>
          <w:sz w:val="24"/>
          <w:szCs w:val="24"/>
        </w:rPr>
        <w:t xml:space="preserve">; </w:t>
      </w:r>
      <w:hyperlink w:anchor="_ENREF_9" w:tooltip="Ioviţă, 2017 #11976" w:history="1">
        <w:r w:rsidR="00A72E30" w:rsidRPr="00A72E30">
          <w:rPr>
            <w:rStyle w:val="Hyperlink"/>
          </w:rPr>
          <w:t>Ioviţă, et al. 2017</w:t>
        </w:r>
      </w:hyperlink>
      <w:r w:rsidR="00A72E30">
        <w:rPr>
          <w:rFonts w:ascii="Lato Light" w:hAnsi="Lato Light"/>
          <w:noProof/>
          <w:sz w:val="24"/>
          <w:szCs w:val="24"/>
        </w:rPr>
        <w:t xml:space="preserve">; </w:t>
      </w:r>
      <w:hyperlink w:anchor="_ENREF_10" w:tooltip="Ivanovaitė, 2019 #20897" w:history="1">
        <w:r w:rsidR="00A72E30" w:rsidRPr="00A72E30">
          <w:rPr>
            <w:rStyle w:val="Hyperlink"/>
          </w:rPr>
          <w:t>Ivanovaitė, et al. 2019</w:t>
        </w:r>
      </w:hyperlink>
      <w:r w:rsidR="00A72E30">
        <w:rPr>
          <w:rFonts w:ascii="Lato Light" w:hAnsi="Lato Light"/>
          <w:noProof/>
          <w:sz w:val="24"/>
          <w:szCs w:val="24"/>
        </w:rPr>
        <w:t xml:space="preserve">; </w:t>
      </w:r>
      <w:hyperlink w:anchor="_ENREF_13" w:tooltip="Saragusti, 2005 #4347" w:history="1">
        <w:r w:rsidR="00A72E30" w:rsidRPr="00A72E30">
          <w:rPr>
            <w:rStyle w:val="Hyperlink"/>
          </w:rPr>
          <w:t>Saragusti, et al. 2005</w:t>
        </w:r>
      </w:hyperlink>
      <w:r w:rsidR="00A72E30">
        <w:rPr>
          <w:rFonts w:ascii="Lato Light" w:hAnsi="Lato Light"/>
          <w:noProof/>
          <w:sz w:val="24"/>
          <w:szCs w:val="24"/>
        </w:rPr>
        <w:t xml:space="preserve">; </w:t>
      </w:r>
      <w:hyperlink w:anchor="_ENREF_14" w:tooltip="Serwatka, 2015 #11548" w:history="1">
        <w:r w:rsidR="00A72E30" w:rsidRPr="00A72E30">
          <w:rPr>
            <w:rStyle w:val="Hyperlink"/>
          </w:rPr>
          <w:t>Serwatka 2015</w:t>
        </w:r>
      </w:hyperlink>
      <w:r w:rsidR="00A72E30">
        <w:rPr>
          <w:rFonts w:ascii="Lato Light" w:hAnsi="Lato Light"/>
          <w:noProof/>
          <w:sz w:val="24"/>
          <w:szCs w:val="24"/>
        </w:rPr>
        <w:t>)</w:t>
      </w:r>
      <w:r w:rsidR="004B75D1" w:rsidRPr="00122EA2">
        <w:rPr>
          <w:rFonts w:ascii="Lato Light" w:hAnsi="Lato Light"/>
          <w:sz w:val="24"/>
          <w:szCs w:val="24"/>
        </w:rPr>
        <w:fldChar w:fldCharType="end"/>
      </w:r>
      <w:r w:rsidR="004B75D1" w:rsidRPr="00122EA2">
        <w:rPr>
          <w:rFonts w:ascii="Lato Light" w:hAnsi="Lato Light"/>
          <w:sz w:val="24"/>
          <w:szCs w:val="24"/>
        </w:rPr>
        <w:t xml:space="preserve">, and provides visualizations that </w:t>
      </w:r>
      <w:r w:rsidR="00963CA9">
        <w:rPr>
          <w:rFonts w:ascii="Lato Light" w:hAnsi="Lato Light"/>
          <w:sz w:val="24"/>
          <w:szCs w:val="24"/>
        </w:rPr>
        <w:t>can contribute meaningfully to standard descriptions and linear metrics</w:t>
      </w:r>
      <w:r w:rsidR="004B75D1" w:rsidRPr="00122EA2">
        <w:rPr>
          <w:rFonts w:ascii="Lato Light" w:hAnsi="Lato Light"/>
          <w:sz w:val="24"/>
          <w:szCs w:val="24"/>
        </w:rPr>
        <w:t xml:space="preserve">. </w:t>
      </w:r>
      <w:r w:rsidR="00A9180F" w:rsidRPr="00122EA2">
        <w:rPr>
          <w:rFonts w:ascii="Lato Light" w:hAnsi="Lato Light"/>
          <w:sz w:val="24"/>
          <w:szCs w:val="24"/>
        </w:rPr>
        <w:t>The outline of each pr</w:t>
      </w:r>
      <w:r w:rsidR="004A3796">
        <w:rPr>
          <w:rFonts w:ascii="Lato Light" w:hAnsi="Lato Light"/>
          <w:sz w:val="24"/>
          <w:szCs w:val="24"/>
        </w:rPr>
        <w:t>ojectile was retained</w:t>
      </w:r>
      <w:r w:rsidR="00A9180F" w:rsidRPr="00122EA2">
        <w:rPr>
          <w:rFonts w:ascii="Lato Light" w:hAnsi="Lato Light"/>
          <w:sz w:val="24"/>
          <w:szCs w:val="24"/>
        </w:rPr>
        <w:t xml:space="preserve">, and all specimens were normalized to a common centroid, then rescaled using centroid size </w:t>
      </w:r>
      <w:r w:rsidR="00A9180F"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&lt;EndNote&gt;&lt;Cite&gt;&lt;Author&gt;Bonhomme&lt;/Author&gt;&lt;Year&gt;2017&lt;/Year&gt;&lt;RecNum&gt;20898&lt;/RecNum&gt;&lt;DisplayText&gt;(Bonhomme, et al. 2017)&lt;/DisplayText&gt;&lt;record&gt;&lt;rec-number&gt;20898&lt;/rec-number&gt;&lt;foreign-keys&gt;&lt;key app="EN" db-id="wttdfprdqd5vsae0rw9xwts5zvpwxs5t05fw" timestamp="1602263246" guid="20995f04-7f54-47fb-bad1-c4925e58e3d8"&gt;20898&lt;/key&gt;&lt;/foreign-keys&gt;&lt;ref-type name="Journal Article"&gt;17&lt;/ref-type&gt;&lt;contributors&gt;&lt;authors&gt;&lt;author&gt;Bonhomme, Vincent&lt;/author&gt;&lt;author&gt;Forster, Emily&lt;/author&gt;&lt;author&gt;Wallace, Michael&lt;/author&gt;&lt;author&gt;Stillman, Eleanor&lt;/author&gt;&lt;author&gt;Charles, Michael&lt;/author&gt;&lt;author&gt;Jones, Glynis&lt;/author&gt;&lt;/authors&gt;&lt;/contributors&gt;&lt;titles&gt;&lt;title&gt;Identification of inter- and intra-species variation in cereal grains through geometric morphometric analysis, and its resilience under experimental charring&lt;/title&gt;&lt;secondary-title&gt;Journal of Archaeological Science&lt;/secondary-title&gt;&lt;/titles&gt;&lt;periodical&gt;&lt;full-title&gt;Journal of Archaeological Science&lt;/full-title&gt;&lt;/periodical&gt;&lt;pages&gt;60-67&lt;/pages&gt;&lt;volume&gt;86&lt;/volume&gt;&lt;section&gt;60&lt;/section&gt;&lt;dates&gt;&lt;year&gt;2017&lt;/year&gt;&lt;/dates&gt;&lt;isbn&gt;03054403&lt;/isbn&gt;&lt;urls&gt;&lt;/urls&gt;&lt;electronic-resource-num&gt;10.1016/j.jas.2017.09.010&lt;/electronic-resource-num&gt;&lt;/record&gt;&lt;/Cite&gt;&lt;/EndNote&gt;</w:instrText>
      </w:r>
      <w:r w:rsidR="00A9180F" w:rsidRPr="00122EA2">
        <w:rPr>
          <w:rFonts w:ascii="Lato Light" w:hAnsi="Lato Light"/>
          <w:sz w:val="24"/>
          <w:szCs w:val="24"/>
        </w:rPr>
        <w:fldChar w:fldCharType="separate"/>
      </w:r>
      <w:r w:rsidR="00A9180F" w:rsidRPr="00122EA2">
        <w:rPr>
          <w:rFonts w:ascii="Lato Light" w:hAnsi="Lato Light"/>
          <w:noProof/>
          <w:sz w:val="24"/>
          <w:szCs w:val="24"/>
        </w:rPr>
        <w:t>(</w:t>
      </w:r>
      <w:hyperlink w:anchor="_ENREF_1" w:tooltip="Bonhomme, 2017 #20898" w:history="1">
        <w:r w:rsidR="00A72E30" w:rsidRPr="00A72E30">
          <w:rPr>
            <w:rStyle w:val="Hyperlink"/>
          </w:rPr>
          <w:t>Bonhomme, et al. 2017</w:t>
        </w:r>
      </w:hyperlink>
      <w:r w:rsidR="00A9180F" w:rsidRPr="00122EA2">
        <w:rPr>
          <w:rFonts w:ascii="Lato Light" w:hAnsi="Lato Light"/>
          <w:noProof/>
          <w:sz w:val="24"/>
          <w:szCs w:val="24"/>
        </w:rPr>
        <w:t>)</w:t>
      </w:r>
      <w:r w:rsidR="00A9180F" w:rsidRPr="00122EA2">
        <w:rPr>
          <w:rFonts w:ascii="Lato Light" w:hAnsi="Lato Light"/>
          <w:sz w:val="24"/>
          <w:szCs w:val="24"/>
        </w:rPr>
        <w:fldChar w:fldCharType="end"/>
      </w:r>
      <w:r w:rsidR="00523244" w:rsidRPr="00122EA2">
        <w:rPr>
          <w:rFonts w:ascii="Lato Light" w:hAnsi="Lato Light"/>
          <w:sz w:val="24"/>
          <w:szCs w:val="24"/>
        </w:rPr>
        <w:t xml:space="preserve">. The </w:t>
      </w:r>
      <w:r w:rsidR="00523244" w:rsidRPr="00122EA2">
        <w:rPr>
          <w:rFonts w:ascii="Lato Light" w:hAnsi="Lato Light"/>
          <w:i/>
          <w:sz w:val="24"/>
          <w:szCs w:val="24"/>
        </w:rPr>
        <w:t xml:space="preserve">calibrate harmonic power </w:t>
      </w:r>
      <w:r w:rsidR="00523244" w:rsidRPr="00122EA2">
        <w:rPr>
          <w:rFonts w:ascii="Lato Light" w:hAnsi="Lato Light"/>
          <w:sz w:val="24"/>
          <w:szCs w:val="24"/>
        </w:rPr>
        <w:t>function was used to identify the number of harmonics necessary to capture Perdiz point shape</w:t>
      </w:r>
      <w:r w:rsidR="00963CA9">
        <w:rPr>
          <w:rFonts w:ascii="Lato Light" w:hAnsi="Lato Light"/>
          <w:sz w:val="24"/>
          <w:szCs w:val="24"/>
        </w:rPr>
        <w:t xml:space="preserve"> </w:t>
      </w:r>
      <w:r w:rsidR="00523244" w:rsidRPr="00122EA2">
        <w:rPr>
          <w:rFonts w:ascii="Lato Light" w:hAnsi="Lato Light"/>
          <w:sz w:val="24"/>
          <w:szCs w:val="24"/>
        </w:rPr>
        <w:fldChar w:fldCharType="begin"/>
      </w:r>
      <w:r w:rsidR="00A72E30">
        <w:rPr>
          <w:rFonts w:ascii="Lato Light" w:hAnsi="Lato Light"/>
          <w:sz w:val="24"/>
          <w:szCs w:val="24"/>
        </w:rPr>
        <w:instrText xml:space="preserve"> ADDIN EN.CITE &lt;EndNote&gt;&lt;Cite&gt;&lt;Author&gt;Bonhomme&lt;/Author&gt;&lt;Year&gt;2014&lt;/Year&gt;&lt;RecNum&gt;20896&lt;/RecNum&gt;&lt;DisplayText&gt;(Bonhomme, et al. 2014)&lt;/DisplayText&gt;&lt;record&gt;&lt;rec-number&gt;20896&lt;/rec-number&gt;&lt;foreign-keys&gt;&lt;key app="EN" db-id="wttdfprdqd5vsae0rw9xwts5zvpwxs5t05fw" timestamp="1602262085" guid="8a37ca40-1657-4cf5-b367-316c52176af1"&gt;20896&lt;/key&gt;&lt;/foreign-keys&gt;&lt;ref-type name="Journal Article"&gt;17&lt;/ref-type&gt;&lt;contributors&gt;&lt;authors&gt;&lt;author&gt;Bonhomme, Vincent&lt;/author&gt;&lt;author&gt;Picq, Sandrine&lt;/author&gt;&lt;author&gt;Gaucherel, Cédric&lt;/author&gt;&lt;author&gt;Claude, Julien&lt;/author&gt;&lt;/authors&gt;&lt;/contributors&gt;&lt;titles&gt;&lt;title&gt;Momocs: Outline Analysis UsingR&lt;/title&gt;&lt;secondary-title&gt;Journal of Statistical Software&lt;/secondary-title&gt;&lt;/titles&gt;&lt;periodical&gt;&lt;full-title&gt;Journal of Statistical Software&lt;/full-title&gt;&lt;/periodical&gt;&lt;volume&gt;56&lt;/volume&gt;&lt;number&gt;13&lt;/number&gt;&lt;dates&gt;&lt;year&gt;2014&lt;/year&gt;&lt;/dates&gt;&lt;isbn&gt;1548-7660&lt;/isbn&gt;&lt;urls&gt;&lt;/urls&gt;&lt;electronic-resource-num&gt;10.18637/jss.v056.i13&lt;/electronic-resource-num&gt;&lt;/record&gt;&lt;/Cite&gt;&lt;/EndNote&gt;</w:instrText>
      </w:r>
      <w:r w:rsidR="00523244" w:rsidRPr="00122EA2">
        <w:rPr>
          <w:rFonts w:ascii="Lato Light" w:hAnsi="Lato Light"/>
          <w:sz w:val="24"/>
          <w:szCs w:val="24"/>
        </w:rPr>
        <w:fldChar w:fldCharType="separate"/>
      </w:r>
      <w:r w:rsidR="00523244" w:rsidRPr="00122EA2">
        <w:rPr>
          <w:rFonts w:ascii="Lato Light" w:hAnsi="Lato Light"/>
          <w:noProof/>
          <w:sz w:val="24"/>
          <w:szCs w:val="24"/>
        </w:rPr>
        <w:t>(</w:t>
      </w:r>
      <w:hyperlink w:anchor="_ENREF_2" w:tooltip="Bonhomme, 2014 #20896" w:history="1">
        <w:r w:rsidR="00A72E30" w:rsidRPr="00A72E30">
          <w:rPr>
            <w:rStyle w:val="Hyperlink"/>
          </w:rPr>
          <w:t>Bonhomme, et al. 2014</w:t>
        </w:r>
      </w:hyperlink>
      <w:r w:rsidR="00523244" w:rsidRPr="00122EA2">
        <w:rPr>
          <w:rFonts w:ascii="Lato Light" w:hAnsi="Lato Light"/>
          <w:noProof/>
          <w:sz w:val="24"/>
          <w:szCs w:val="24"/>
        </w:rPr>
        <w:t>)</w:t>
      </w:r>
      <w:r w:rsidR="00523244" w:rsidRPr="00122EA2">
        <w:rPr>
          <w:rFonts w:ascii="Lato Light" w:hAnsi="Lato Light"/>
          <w:sz w:val="24"/>
          <w:szCs w:val="24"/>
        </w:rPr>
        <w:fldChar w:fldCharType="end"/>
      </w:r>
      <w:r w:rsidR="00523244" w:rsidRPr="00122EA2">
        <w:rPr>
          <w:rFonts w:ascii="Lato Light" w:hAnsi="Lato Light"/>
          <w:sz w:val="24"/>
          <w:szCs w:val="24"/>
        </w:rPr>
        <w:t xml:space="preserve">, </w:t>
      </w:r>
      <w:r w:rsidR="002F53EB">
        <w:rPr>
          <w:rFonts w:ascii="Lato Light" w:hAnsi="Lato Light"/>
          <w:sz w:val="24"/>
          <w:szCs w:val="24"/>
        </w:rPr>
        <w:t>and 11 harmonics</w:t>
      </w:r>
      <w:r w:rsidR="00523244" w:rsidRPr="00122EA2">
        <w:rPr>
          <w:rFonts w:ascii="Lato Light" w:hAnsi="Lato Light"/>
          <w:sz w:val="24"/>
          <w:szCs w:val="24"/>
        </w:rPr>
        <w:t xml:space="preserve"> were retained to achieve 99 percent harmonic p</w:t>
      </w:r>
      <w:r w:rsidR="00564ED4" w:rsidRPr="00122EA2">
        <w:rPr>
          <w:rFonts w:ascii="Lato Light" w:hAnsi="Lato Light"/>
          <w:sz w:val="24"/>
          <w:szCs w:val="24"/>
        </w:rPr>
        <w:t>ower.</w:t>
      </w:r>
    </w:p>
    <w:p w:rsidR="003E1F2A" w:rsidRDefault="003E1F2A" w:rsidP="00122EA2">
      <w:pPr>
        <w:spacing w:after="0"/>
        <w:contextualSpacing/>
        <w:rPr>
          <w:rFonts w:ascii="Lato Light" w:hAnsi="Lato Light"/>
          <w:sz w:val="24"/>
          <w:szCs w:val="24"/>
        </w:rPr>
      </w:pPr>
    </w:p>
    <w:p w:rsidR="00523244" w:rsidRDefault="00523244" w:rsidP="00122EA2">
      <w:pPr>
        <w:spacing w:after="0"/>
        <w:contextualSpacing/>
        <w:rPr>
          <w:rFonts w:ascii="Lato Light" w:hAnsi="Lato Light"/>
          <w:sz w:val="24"/>
          <w:szCs w:val="24"/>
        </w:rPr>
      </w:pPr>
      <w:r>
        <w:rPr>
          <w:rFonts w:ascii="Lato Light" w:hAnsi="Lato Light"/>
          <w:sz w:val="24"/>
          <w:szCs w:val="24"/>
        </w:rPr>
        <w:t>An exploratory measure</w:t>
      </w:r>
      <w:r w:rsidR="00C95933">
        <w:rPr>
          <w:rFonts w:ascii="Lato Light" w:hAnsi="Lato Light"/>
          <w:sz w:val="24"/>
          <w:szCs w:val="24"/>
        </w:rPr>
        <w:t xml:space="preserve"> (EFA-PCA) was </w:t>
      </w:r>
      <w:r w:rsidR="00EB0BDA">
        <w:rPr>
          <w:rFonts w:ascii="Lato Light" w:hAnsi="Lato Light"/>
          <w:sz w:val="24"/>
          <w:szCs w:val="24"/>
        </w:rPr>
        <w:t>employed</w:t>
      </w:r>
      <w:r w:rsidR="00C95933">
        <w:rPr>
          <w:rFonts w:ascii="Lato Light" w:hAnsi="Lato Light"/>
          <w:sz w:val="24"/>
          <w:szCs w:val="24"/>
        </w:rPr>
        <w:t xml:space="preserve"> to</w:t>
      </w:r>
      <w:r>
        <w:rPr>
          <w:rFonts w:ascii="Lato Light" w:hAnsi="Lato Light"/>
          <w:sz w:val="24"/>
          <w:szCs w:val="24"/>
        </w:rPr>
        <w:t xml:space="preserve"> assess </w:t>
      </w:r>
      <w:r w:rsidR="00EB0BDA">
        <w:rPr>
          <w:rFonts w:ascii="Lato Light" w:hAnsi="Lato Light"/>
          <w:sz w:val="24"/>
          <w:szCs w:val="24"/>
        </w:rPr>
        <w:t>variability among the raw materials (Figure R1). The primary differences among PC1 occur most notably in blade width, while differences in PC2 relate most readily to stem length.</w:t>
      </w:r>
      <w:r w:rsidR="00AD73A3">
        <w:rPr>
          <w:rFonts w:ascii="Lato Light" w:hAnsi="Lato Light"/>
          <w:sz w:val="24"/>
          <w:szCs w:val="24"/>
        </w:rPr>
        <w:t xml:space="preserve"> This can be seen in the graph where a broader blade with a long stem occurs at the bottom right, and a narrower blade with a shorter stem at top left.</w:t>
      </w:r>
    </w:p>
    <w:p w:rsidR="00963CA9" w:rsidRDefault="00963CA9" w:rsidP="00963CA9">
      <w:pPr>
        <w:spacing w:after="0"/>
        <w:contextualSpacing/>
        <w:rPr>
          <w:rFonts w:ascii="Lato Light" w:hAnsi="Lato Light"/>
          <w:sz w:val="24"/>
          <w:szCs w:val="24"/>
        </w:rPr>
      </w:pPr>
    </w:p>
    <w:p w:rsidR="00963CA9" w:rsidRDefault="00963CA9" w:rsidP="00963CA9">
      <w:pPr>
        <w:spacing w:after="0"/>
        <w:contextualSpacing/>
        <w:jc w:val="center"/>
        <w:rPr>
          <w:rFonts w:ascii="Lato Light" w:hAnsi="Lato Light"/>
          <w:sz w:val="24"/>
          <w:szCs w:val="24"/>
        </w:rPr>
      </w:pPr>
      <w:r>
        <w:rPr>
          <w:rFonts w:ascii="Lato Light" w:hAnsi="Lato Light"/>
          <w:sz w:val="24"/>
          <w:szCs w:val="24"/>
        </w:rPr>
        <w:object w:dxaOrig="10544" w:dyaOrig="9180">
          <v:shape id="_x0000_i1026" type="#_x0000_t75" style="width:332.95pt;height:290.3pt" o:ole="">
            <v:imagedata r:id="rId6" o:title=""/>
          </v:shape>
          <o:OLEObject Type="Embed" ProgID="Acrobat.Document.DC" ShapeID="_x0000_i1026" DrawAspect="Content" ObjectID="_1663991588" r:id="rId7"/>
        </w:object>
      </w:r>
    </w:p>
    <w:p w:rsidR="00963CA9" w:rsidRPr="009877A8" w:rsidRDefault="00963CA9" w:rsidP="00963CA9">
      <w:pPr>
        <w:spacing w:after="0"/>
        <w:contextualSpacing/>
        <w:jc w:val="center"/>
        <w:rPr>
          <w:rFonts w:ascii="Lato Light" w:hAnsi="Lato Light"/>
          <w:sz w:val="20"/>
          <w:szCs w:val="20"/>
        </w:rPr>
      </w:pPr>
      <w:r w:rsidRPr="009877A8">
        <w:rPr>
          <w:rFonts w:ascii="Lato Light" w:hAnsi="Lato Light"/>
          <w:sz w:val="20"/>
          <w:szCs w:val="20"/>
        </w:rPr>
        <w:t>Figure R1.  EFA-PCA for Perdiz points by raw material type.</w:t>
      </w:r>
    </w:p>
    <w:p w:rsidR="003F2898" w:rsidRDefault="003F2898" w:rsidP="00963CA9">
      <w:pPr>
        <w:spacing w:after="0"/>
        <w:contextualSpacing/>
        <w:jc w:val="center"/>
        <w:rPr>
          <w:rFonts w:ascii="Lato Light" w:hAnsi="Lato Light"/>
          <w:sz w:val="24"/>
          <w:szCs w:val="24"/>
        </w:rPr>
      </w:pPr>
    </w:p>
    <w:p w:rsidR="003F2898" w:rsidRPr="00523244" w:rsidRDefault="003F2898" w:rsidP="00963CA9">
      <w:pPr>
        <w:spacing w:after="0"/>
        <w:contextualSpacing/>
        <w:jc w:val="center"/>
        <w:rPr>
          <w:rFonts w:ascii="Lato Light" w:hAnsi="Lato Light"/>
          <w:sz w:val="24"/>
          <w:szCs w:val="24"/>
        </w:rPr>
      </w:pPr>
      <w:r>
        <w:rPr>
          <w:rFonts w:ascii="Lato Light" w:hAnsi="Lato Light"/>
          <w:sz w:val="24"/>
          <w:szCs w:val="24"/>
        </w:rPr>
        <w:t>DISCUSSION</w:t>
      </w:r>
    </w:p>
    <w:p w:rsidR="00E93C61" w:rsidRDefault="00E93C61">
      <w:pPr>
        <w:rPr>
          <w:rFonts w:ascii="Lato Light" w:hAnsi="Lato Light"/>
          <w:sz w:val="20"/>
          <w:szCs w:val="20"/>
        </w:rPr>
      </w:pPr>
      <w:r>
        <w:rPr>
          <w:rFonts w:ascii="Lato Light" w:hAnsi="Lato Light"/>
          <w:sz w:val="20"/>
          <w:szCs w:val="20"/>
        </w:rPr>
        <w:br w:type="page"/>
      </w:r>
    </w:p>
    <w:p w:rsidR="00E93C61" w:rsidRPr="004E28BC" w:rsidRDefault="00E93C61" w:rsidP="00E93C61">
      <w:pPr>
        <w:jc w:val="center"/>
        <w:rPr>
          <w:rFonts w:ascii="Lato Light" w:hAnsi="Lato Light"/>
          <w:sz w:val="24"/>
          <w:szCs w:val="24"/>
        </w:rPr>
      </w:pPr>
      <w:r w:rsidRPr="004E28BC">
        <w:rPr>
          <w:rFonts w:ascii="Lato Light" w:hAnsi="Lato Light"/>
          <w:sz w:val="24"/>
          <w:szCs w:val="24"/>
        </w:rPr>
        <w:lastRenderedPageBreak/>
        <w:t>REFERENCES CITED</w:t>
      </w:r>
    </w:p>
    <w:p w:rsidR="00A72E30" w:rsidRPr="00A72E30" w:rsidRDefault="00E93C61" w:rsidP="00A72E30">
      <w:pPr>
        <w:pStyle w:val="EndNoteBibliography"/>
        <w:ind w:left="720" w:hanging="720"/>
      </w:pPr>
      <w:r>
        <w:rPr>
          <w:sz w:val="20"/>
          <w:szCs w:val="20"/>
        </w:rPr>
        <w:fldChar w:fldCharType="begin"/>
      </w:r>
      <w:r>
        <w:rPr>
          <w:sz w:val="20"/>
          <w:szCs w:val="20"/>
        </w:rPr>
        <w:instrText xml:space="preserve"> ADDIN EN.REFLIST </w:instrText>
      </w:r>
      <w:r>
        <w:rPr>
          <w:sz w:val="20"/>
          <w:szCs w:val="20"/>
        </w:rPr>
        <w:fldChar w:fldCharType="separate"/>
      </w:r>
      <w:bookmarkStart w:id="1" w:name="_ENREF_1"/>
      <w:r w:rsidR="00A72E30" w:rsidRPr="00A72E30">
        <w:t>Bonhomme, Vincent, Emily Forster, Michael Wallace, Eleanor Stillman, Michael Charles and Glynis Jones</w:t>
      </w:r>
    </w:p>
    <w:p w:rsidR="00A72E30" w:rsidRPr="00A72E30" w:rsidRDefault="00A72E30" w:rsidP="00A72E30">
      <w:pPr>
        <w:pStyle w:val="EndNoteBibliography"/>
        <w:ind w:left="720" w:hanging="720"/>
      </w:pPr>
      <w:r w:rsidRPr="00A72E30">
        <w:tab/>
        <w:t>2017</w:t>
      </w:r>
      <w:r w:rsidRPr="00A72E30">
        <w:tab/>
        <w:t xml:space="preserve">Identification of inter- and intra-species variation in cereal grains through geometric morphometric analysis, and its resilience under experimental charring. </w:t>
      </w:r>
      <w:r w:rsidRPr="00A72E30">
        <w:rPr>
          <w:i/>
        </w:rPr>
        <w:t>Journal of Archaeological Science</w:t>
      </w:r>
      <w:r w:rsidRPr="00A72E30">
        <w:t xml:space="preserve"> 86:60-67. DOI: 10.1016/j.jas.2017.09.010</w:t>
      </w:r>
    </w:p>
    <w:bookmarkEnd w:id="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2" w:name="_ENREF_2"/>
      <w:r w:rsidRPr="00A72E30">
        <w:t>Bonhomme, Vincent, Sandrine Picq, Cédric Gaucherel and Julien Claude</w:t>
      </w:r>
    </w:p>
    <w:p w:rsidR="00A72E30" w:rsidRPr="00A72E30" w:rsidRDefault="00A72E30" w:rsidP="00A72E30">
      <w:pPr>
        <w:pStyle w:val="EndNoteBibliography"/>
        <w:ind w:left="720" w:hanging="720"/>
      </w:pPr>
      <w:r w:rsidRPr="00A72E30">
        <w:tab/>
        <w:t>2014</w:t>
      </w:r>
      <w:r w:rsidRPr="00A72E30">
        <w:tab/>
        <w:t xml:space="preserve">Momocs: Outline Analysis UsingR. </w:t>
      </w:r>
      <w:r w:rsidRPr="00A72E30">
        <w:rPr>
          <w:i/>
        </w:rPr>
        <w:t>Journal of Statistical Software</w:t>
      </w:r>
      <w:r w:rsidRPr="00A72E30">
        <w:t xml:space="preserve"> 56(13). DOI: 10.18637/jss.v056.i13</w:t>
      </w:r>
    </w:p>
    <w:bookmarkEnd w:id="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3" w:name="_ENREF_3"/>
      <w:r w:rsidRPr="00A72E30">
        <w:t>Brantingham, P. Jeffrey, John W. Olsen, Jason A. Rech and Andrei I. Krivoshapkin</w:t>
      </w:r>
    </w:p>
    <w:p w:rsidR="00A72E30" w:rsidRPr="00A72E30" w:rsidRDefault="00A72E30" w:rsidP="00A72E30">
      <w:pPr>
        <w:pStyle w:val="EndNoteBibliography"/>
        <w:ind w:left="720" w:hanging="720"/>
      </w:pPr>
      <w:r w:rsidRPr="00A72E30">
        <w:tab/>
        <w:t>2000</w:t>
      </w:r>
      <w:r w:rsidRPr="00A72E30">
        <w:tab/>
        <w:t xml:space="preserve">Raw Material Quality and Prepared Core Technologies in Northeast Asia. </w:t>
      </w:r>
      <w:r w:rsidRPr="00A72E30">
        <w:rPr>
          <w:i/>
        </w:rPr>
        <w:t>Journal of Archaeological Science</w:t>
      </w:r>
      <w:r w:rsidRPr="00A72E30">
        <w:t xml:space="preserve"> 27(3):255-271. DOI: 10.1006/jasc.1999.0456</w:t>
      </w:r>
    </w:p>
    <w:bookmarkEnd w:id="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4" w:name="_ENREF_4"/>
      <w:r w:rsidRPr="00A72E30">
        <w:t>Gero, Joan and Jim Mazzullo</w:t>
      </w:r>
    </w:p>
    <w:p w:rsidR="00A72E30" w:rsidRPr="00A72E30" w:rsidRDefault="00A72E30" w:rsidP="00A72E30">
      <w:pPr>
        <w:pStyle w:val="EndNoteBibliography"/>
        <w:ind w:left="720" w:hanging="720"/>
      </w:pPr>
      <w:r w:rsidRPr="00A72E30">
        <w:tab/>
        <w:t>1984</w:t>
      </w:r>
      <w:r w:rsidRPr="00A72E30">
        <w:tab/>
        <w:t xml:space="preserve">Analysis of Artifact Shape Using Fourier Series in Closed Form. </w:t>
      </w:r>
      <w:r w:rsidRPr="00A72E30">
        <w:rPr>
          <w:i/>
        </w:rPr>
        <w:t>Journal of Field Archaeology</w:t>
      </w:r>
      <w:r w:rsidRPr="00A72E30">
        <w:t xml:space="preserve"> 11(3):315. DOI: 10.2307/529282</w:t>
      </w:r>
    </w:p>
    <w:bookmarkEnd w:id="4"/>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5" w:name="_ENREF_5"/>
      <w:r w:rsidRPr="00A72E30">
        <w:t>Goodyear, A. C.</w:t>
      </w:r>
    </w:p>
    <w:p w:rsidR="00A72E30" w:rsidRPr="00A72E30" w:rsidRDefault="00A72E30" w:rsidP="00A72E30">
      <w:pPr>
        <w:pStyle w:val="EndNoteBibliography"/>
        <w:ind w:left="720" w:hanging="720"/>
      </w:pPr>
      <w:r w:rsidRPr="00A72E30">
        <w:tab/>
        <w:t>1989</w:t>
      </w:r>
      <w:r w:rsidRPr="00A72E30">
        <w:tab/>
      </w:r>
      <w:r w:rsidRPr="00A72E30">
        <w:rPr>
          <w:i/>
        </w:rPr>
        <w:t>An Hypothesis on the Use of Cryptocrystalline Raw Materials among Paleoindian Groups of North America</w:t>
      </w:r>
      <w:r w:rsidRPr="00A72E30">
        <w:t xml:space="preserve">. Eastern Paleoindian Lithic Resource Use. Westview, Boulder. </w:t>
      </w:r>
    </w:p>
    <w:bookmarkEnd w:id="5"/>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6" w:name="_ENREF_6"/>
      <w:r w:rsidRPr="00A72E30">
        <w:t>Iovi</w:t>
      </w:r>
      <w:r w:rsidRPr="00A72E30">
        <w:rPr>
          <w:rFonts w:ascii="Calibri" w:hAnsi="Calibri"/>
        </w:rPr>
        <w:t>ţă</w:t>
      </w:r>
      <w:r w:rsidRPr="00A72E30">
        <w:t>, Radu</w:t>
      </w:r>
    </w:p>
    <w:p w:rsidR="00A72E30" w:rsidRPr="00A72E30" w:rsidRDefault="00A72E30" w:rsidP="00A72E30">
      <w:pPr>
        <w:pStyle w:val="EndNoteBibliography"/>
        <w:ind w:left="720" w:hanging="720"/>
      </w:pPr>
      <w:r w:rsidRPr="00A72E30">
        <w:tab/>
        <w:t>2009</w:t>
      </w:r>
      <w:r w:rsidRPr="00A72E30">
        <w:tab/>
        <w:t xml:space="preserve">Ontogenetic Scaling and Lithic Systematics: Method and Application. </w:t>
      </w:r>
      <w:r w:rsidRPr="00A72E30">
        <w:rPr>
          <w:i/>
        </w:rPr>
        <w:t>Journal of Archaeological Science</w:t>
      </w:r>
      <w:r w:rsidRPr="00A72E30">
        <w:t xml:space="preserve"> 36(7):1447-1457. DOI: 10.1016/j.jas.2009.02.008</w:t>
      </w:r>
    </w:p>
    <w:bookmarkEnd w:id="6"/>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7" w:name="_ENREF_7"/>
      <w:r w:rsidRPr="00A72E30">
        <w:tab/>
        <w:t>2010</w:t>
      </w:r>
      <w:r w:rsidRPr="00A72E30">
        <w:tab/>
        <w:t>Comparing Stone Tool Resharpening Trajectories with the Aid of Elliptical Fourier Analysis</w:t>
      </w:r>
      <w:r w:rsidRPr="00A72E30">
        <w:rPr>
          <w:i/>
        </w:rPr>
        <w:t>.</w:t>
      </w:r>
      <w:r w:rsidRPr="00A72E30">
        <w:t xml:space="preserve"> In </w:t>
      </w:r>
      <w:r w:rsidRPr="00A72E30">
        <w:rPr>
          <w:i/>
        </w:rPr>
        <w:t>New Perspectives on Old Stones: Analytical Approaches to Paleolithic Technologies</w:t>
      </w:r>
      <w:r w:rsidRPr="00A72E30">
        <w:t>, edited by S. J. Lycett and P. Chauhan, pp. 235-25310.1007/978-1-4419-6861-6_10. Springer-Verlag New York, New York. DOI: 10.1007/978-1-4419-6861-6_10</w:t>
      </w:r>
    </w:p>
    <w:bookmarkEnd w:id="7"/>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8" w:name="_ENREF_8"/>
      <w:r w:rsidRPr="00A72E30">
        <w:t>Iovi</w:t>
      </w:r>
      <w:r w:rsidRPr="00A72E30">
        <w:rPr>
          <w:rFonts w:ascii="Arial" w:hAnsi="Arial" w:cs="Arial"/>
        </w:rPr>
        <w:t xml:space="preserve">ţă, </w:t>
      </w:r>
      <w:r w:rsidRPr="00A72E30">
        <w:t>Radu and Shannon P. McPherron</w:t>
      </w:r>
    </w:p>
    <w:p w:rsidR="00A72E30" w:rsidRPr="00A72E30" w:rsidRDefault="00A72E30" w:rsidP="00A72E30">
      <w:pPr>
        <w:pStyle w:val="EndNoteBibliography"/>
        <w:ind w:left="720" w:hanging="720"/>
      </w:pPr>
      <w:r w:rsidRPr="00A72E30">
        <w:lastRenderedPageBreak/>
        <w:tab/>
        <w:t>2011</w:t>
      </w:r>
      <w:r w:rsidRPr="00A72E30">
        <w:tab/>
        <w:t xml:space="preserve">The Handaxe Reloaded: A Morphometric Reassessment of Acheulian and Middle Paleolithic Handaxes. </w:t>
      </w:r>
      <w:r w:rsidRPr="00A72E30">
        <w:rPr>
          <w:i/>
        </w:rPr>
        <w:t>Journal of Human Evolution</w:t>
      </w:r>
      <w:r w:rsidRPr="00A72E30">
        <w:t xml:space="preserve"> 61(1):61-74. DOI: 10.1016/j.jhevol.2011.02.007</w:t>
      </w:r>
    </w:p>
    <w:bookmarkEnd w:id="8"/>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9" w:name="_ENREF_9"/>
      <w:r w:rsidRPr="00A72E30">
        <w:t>Iovi</w:t>
      </w:r>
      <w:r w:rsidRPr="00A72E30">
        <w:rPr>
          <w:rFonts w:ascii="Arial" w:hAnsi="Arial" w:cs="Arial"/>
        </w:rPr>
        <w:t xml:space="preserve">ţă, </w:t>
      </w:r>
      <w:r w:rsidRPr="00A72E30">
        <w:t>Radu, Inbal Tuvi-Arad, Marie-He</w:t>
      </w:r>
      <w:r w:rsidRPr="00A72E30">
        <w:rPr>
          <w:rFonts w:cs="Lato Light"/>
        </w:rPr>
        <w:t>´</w:t>
      </w:r>
      <w:r w:rsidRPr="00A72E30">
        <w:t>l</w:t>
      </w:r>
      <w:r w:rsidRPr="00A72E30">
        <w:rPr>
          <w:rFonts w:cs="Lato Light"/>
        </w:rPr>
        <w:t>è</w:t>
      </w:r>
      <w:r w:rsidRPr="00A72E30">
        <w:t>ne Moncel, Jackie Desprie´e, Pierre Voinchet and Jean-Jacques Bahain</w:t>
      </w:r>
    </w:p>
    <w:p w:rsidR="00A72E30" w:rsidRPr="00A72E30" w:rsidRDefault="00A72E30" w:rsidP="00A72E30">
      <w:pPr>
        <w:pStyle w:val="EndNoteBibliography"/>
        <w:ind w:left="720" w:hanging="720"/>
      </w:pPr>
      <w:r w:rsidRPr="00A72E30">
        <w:tab/>
        <w:t>2017</w:t>
      </w:r>
      <w:r w:rsidRPr="00A72E30">
        <w:tab/>
        <w:t xml:space="preserve">High Handaxe Symmetry at the Beginning of the European Acheulian: The Data from La Noira (France) in Context. </w:t>
      </w:r>
      <w:r w:rsidRPr="00A72E30">
        <w:rPr>
          <w:i/>
        </w:rPr>
        <w:t>PLoS One</w:t>
      </w:r>
      <w:r w:rsidRPr="00A72E30">
        <w:t xml:space="preserve"> 12(5):e0177063. DOI: 10.1371/journal.pone.0177063</w:t>
      </w:r>
    </w:p>
    <w:bookmarkEnd w:id="9"/>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0" w:name="_ENREF_10"/>
      <w:r w:rsidRPr="00A72E30">
        <w:t>Ivanovait</w:t>
      </w:r>
      <w:r w:rsidRPr="00A72E30">
        <w:rPr>
          <w:rFonts w:ascii="Calibri" w:hAnsi="Calibri"/>
        </w:rPr>
        <w:t>ė</w:t>
      </w:r>
      <w:r w:rsidRPr="00A72E30">
        <w:t>, Livija, Kamil Serwatka, Christian Steven Hoggard, Florian Sauer and Felix Riede</w:t>
      </w:r>
    </w:p>
    <w:p w:rsidR="00A72E30" w:rsidRPr="00A72E30" w:rsidRDefault="00A72E30" w:rsidP="00A72E30">
      <w:pPr>
        <w:pStyle w:val="EndNoteBibliography"/>
        <w:ind w:left="720" w:hanging="720"/>
      </w:pPr>
      <w:r w:rsidRPr="00A72E30">
        <w:tab/>
        <w:t>2019</w:t>
      </w:r>
      <w:r w:rsidRPr="00A72E30">
        <w:tab/>
        <w:t xml:space="preserve">All these Fantastic Cultures? Research History and Regionalization in the Late Palaeolithic Tanged Point Cultures of Eastern Europe. </w:t>
      </w:r>
      <w:r w:rsidRPr="00A72E30">
        <w:rPr>
          <w:i/>
        </w:rPr>
        <w:t>European Journal of Archaeology</w:t>
      </w:r>
      <w:r w:rsidRPr="00A72E30">
        <w:t xml:space="preserve"> 23(2):162-185. DOI: 10.1017/eaa.2019.59</w:t>
      </w:r>
    </w:p>
    <w:bookmarkEnd w:id="10"/>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1" w:name="_ENREF_11"/>
      <w:r w:rsidRPr="00A72E30">
        <w:t>Luedtke, Barbara E.</w:t>
      </w:r>
    </w:p>
    <w:p w:rsidR="00A72E30" w:rsidRPr="00A72E30" w:rsidRDefault="00A72E30" w:rsidP="00A72E30">
      <w:pPr>
        <w:pStyle w:val="EndNoteBibliography"/>
        <w:ind w:left="720" w:hanging="720"/>
      </w:pPr>
      <w:r w:rsidRPr="00A72E30">
        <w:tab/>
        <w:t>1992</w:t>
      </w:r>
      <w:r w:rsidRPr="00A72E30">
        <w:tab/>
      </w:r>
      <w:r w:rsidRPr="00A72E30">
        <w:rPr>
          <w:i/>
        </w:rPr>
        <w:t>An Archaeologist's Guide to Chert and Flint</w:t>
      </w:r>
      <w:r w:rsidRPr="00A72E30">
        <w:t xml:space="preserve">. Institute of Archaeology. </w:t>
      </w:r>
    </w:p>
    <w:bookmarkEnd w:id="11"/>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2" w:name="_ENREF_12"/>
      <w:r w:rsidRPr="00A72E30">
        <w:t>R Development Core Team</w:t>
      </w:r>
    </w:p>
    <w:p w:rsidR="00A72E30" w:rsidRPr="00A72E30" w:rsidRDefault="00A72E30" w:rsidP="00A72E30">
      <w:pPr>
        <w:pStyle w:val="EndNoteBibliography"/>
        <w:ind w:left="720" w:hanging="720"/>
      </w:pPr>
      <w:r w:rsidRPr="00A72E30">
        <w:tab/>
        <w:t>2020</w:t>
      </w:r>
      <w:r w:rsidRPr="00A72E30">
        <w:tab/>
        <w:t xml:space="preserve">R: A Language and Environment for Statistical Computing. Electronic resource,. </w:t>
      </w:r>
      <w:hyperlink r:id="rId8" w:history="1">
        <w:r w:rsidRPr="00A72E30">
          <w:rPr>
            <w:rStyle w:val="Hyperlink"/>
            <w:i/>
          </w:rPr>
          <w:t>http://www.R-project.org</w:t>
        </w:r>
      </w:hyperlink>
      <w:r w:rsidRPr="00A72E30">
        <w:t>, accessed</w:t>
      </w:r>
      <w:r w:rsidRPr="00A72E30">
        <w:rPr>
          <w:i/>
        </w:rPr>
        <w:t xml:space="preserve"> </w:t>
      </w:r>
      <w:r w:rsidRPr="00A72E30">
        <w:t>October 15, 2020.</w:t>
      </w:r>
    </w:p>
    <w:bookmarkEnd w:id="12"/>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3" w:name="_ENREF_13"/>
      <w:r w:rsidRPr="00A72E30">
        <w:t>Saragusti, Idit, Avshalom Karasik, Ilan Sharon and Uzy Smilansky</w:t>
      </w:r>
    </w:p>
    <w:p w:rsidR="00A72E30" w:rsidRPr="00A72E30" w:rsidRDefault="00A72E30" w:rsidP="00A72E30">
      <w:pPr>
        <w:pStyle w:val="EndNoteBibliography"/>
        <w:ind w:left="720" w:hanging="720"/>
      </w:pPr>
      <w:r w:rsidRPr="00A72E30">
        <w:tab/>
        <w:t>2005</w:t>
      </w:r>
      <w:r w:rsidRPr="00A72E30">
        <w:tab/>
        <w:t xml:space="preserve">Quantitative analysis of shape attributes based on contours and section profiles in artifact analysis. </w:t>
      </w:r>
      <w:r w:rsidRPr="00A72E30">
        <w:rPr>
          <w:i/>
        </w:rPr>
        <w:t>Journal of Archaeological Science</w:t>
      </w:r>
      <w:r w:rsidRPr="00A72E30">
        <w:t xml:space="preserve"> 32(6):841-853. DOI: 10.1016/j.jas.2005.01.002</w:t>
      </w:r>
    </w:p>
    <w:bookmarkEnd w:id="13"/>
    <w:p w:rsidR="00A72E30" w:rsidRPr="00A72E30" w:rsidRDefault="00A72E30" w:rsidP="00A72E30">
      <w:pPr>
        <w:pStyle w:val="EndNoteBibliography"/>
        <w:spacing w:after="0"/>
      </w:pPr>
    </w:p>
    <w:p w:rsidR="00A72E30" w:rsidRPr="00A72E30" w:rsidRDefault="00A72E30" w:rsidP="00A72E30">
      <w:pPr>
        <w:pStyle w:val="EndNoteBibliography"/>
        <w:ind w:left="720" w:hanging="720"/>
      </w:pPr>
      <w:bookmarkStart w:id="14" w:name="_ENREF_14"/>
      <w:r w:rsidRPr="00A72E30">
        <w:t>Serwatka, Kamil</w:t>
      </w:r>
    </w:p>
    <w:p w:rsidR="00A72E30" w:rsidRPr="00A72E30" w:rsidRDefault="00A72E30" w:rsidP="00A72E30">
      <w:pPr>
        <w:pStyle w:val="EndNoteBibliography"/>
        <w:ind w:left="720" w:hanging="720"/>
      </w:pPr>
      <w:r w:rsidRPr="00A72E30">
        <w:tab/>
        <w:t>2015</w:t>
      </w:r>
      <w:r w:rsidRPr="00A72E30">
        <w:tab/>
        <w:t xml:space="preserve">Shape Variation of Middle Palaeolithic Bifacial Tools from Southern Poland: A Geometric Morphometric Approach to Keilmessergruppen Handaxes and Backed Knives. </w:t>
      </w:r>
      <w:r w:rsidRPr="00A72E30">
        <w:rPr>
          <w:i/>
        </w:rPr>
        <w:t>Lithics</w:t>
      </w:r>
      <w:r w:rsidRPr="00A72E30">
        <w:t xml:space="preserve"> 35:18-32. </w:t>
      </w:r>
    </w:p>
    <w:bookmarkEnd w:id="14"/>
    <w:p w:rsidR="00A72E30" w:rsidRPr="00A72E30" w:rsidRDefault="00A72E30" w:rsidP="00A72E30">
      <w:pPr>
        <w:pStyle w:val="EndNoteBibliography"/>
      </w:pPr>
    </w:p>
    <w:p w:rsidR="0093027E" w:rsidRPr="002C0150" w:rsidRDefault="00E93C61" w:rsidP="00EF13AB">
      <w:pPr>
        <w:rPr>
          <w:rFonts w:ascii="Lato Light" w:hAnsi="Lato Light"/>
          <w:sz w:val="20"/>
          <w:szCs w:val="20"/>
        </w:rPr>
      </w:pPr>
      <w:r>
        <w:rPr>
          <w:rFonts w:ascii="Lato Light" w:hAnsi="Lato Light"/>
          <w:sz w:val="20"/>
          <w:szCs w:val="20"/>
        </w:rPr>
        <w:fldChar w:fldCharType="end"/>
      </w:r>
    </w:p>
    <w:p w:rsidR="009A653B" w:rsidRPr="002C0150" w:rsidRDefault="009A653B">
      <w:pPr>
        <w:rPr>
          <w:rFonts w:ascii="Lato Light" w:hAnsi="Lato Light"/>
          <w:sz w:val="20"/>
          <w:szCs w:val="20"/>
        </w:rPr>
      </w:pPr>
    </w:p>
    <w:sectPr w:rsidR="009A653B" w:rsidRPr="002C01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Light">
    <w:panose1 w:val="020F0502020204030203"/>
    <w:charset w:val="00"/>
    <w:family w:val="swiss"/>
    <w:pitch w:val="variable"/>
    <w:sig w:usb0="A00002AF" w:usb1="50006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Antiquity Selden&lt;/Style&gt;&lt;LeftDelim&gt;{&lt;/LeftDelim&gt;&lt;RightDelim&gt;}&lt;/RightDelim&gt;&lt;FontName&gt;Lato Light&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wttdfprdqd5vsae0rw9xwts5zvpwxs5t05fw&quot;&gt;Selden3DRefLibrary&lt;record-ids&gt;&lt;item&gt;477&lt;/item&gt;&lt;item&gt;3770&lt;/item&gt;&lt;item&gt;4343&lt;/item&gt;&lt;item&gt;4346&lt;/item&gt;&lt;item&gt;4347&lt;/item&gt;&lt;item&gt;4366&lt;/item&gt;&lt;item&gt;4372&lt;/item&gt;&lt;item&gt;9531&lt;/item&gt;&lt;item&gt;11548&lt;/item&gt;&lt;item&gt;11976&lt;/item&gt;&lt;item&gt;20896&lt;/item&gt;&lt;item&gt;20897&lt;/item&gt;&lt;item&gt;20898&lt;/item&gt;&lt;item&gt;20899&lt;/item&gt;&lt;/record-ids&gt;&lt;/item&gt;&lt;/Libraries&gt;"/>
  </w:docVars>
  <w:rsids>
    <w:rsidRoot w:val="002C0150"/>
    <w:rsid w:val="00086621"/>
    <w:rsid w:val="000B5BBF"/>
    <w:rsid w:val="00122EA2"/>
    <w:rsid w:val="00157B13"/>
    <w:rsid w:val="001A67B1"/>
    <w:rsid w:val="001E3FA2"/>
    <w:rsid w:val="001E51D9"/>
    <w:rsid w:val="00212F60"/>
    <w:rsid w:val="002225DA"/>
    <w:rsid w:val="00280B1F"/>
    <w:rsid w:val="00294276"/>
    <w:rsid w:val="002C0150"/>
    <w:rsid w:val="002E1F9D"/>
    <w:rsid w:val="002F53EB"/>
    <w:rsid w:val="00302DD7"/>
    <w:rsid w:val="00315E68"/>
    <w:rsid w:val="003D265B"/>
    <w:rsid w:val="003E1F2A"/>
    <w:rsid w:val="003E7707"/>
    <w:rsid w:val="003F2898"/>
    <w:rsid w:val="004A3796"/>
    <w:rsid w:val="004B75D1"/>
    <w:rsid w:val="004E28BC"/>
    <w:rsid w:val="00523244"/>
    <w:rsid w:val="005616AD"/>
    <w:rsid w:val="00564ED4"/>
    <w:rsid w:val="005C1F7E"/>
    <w:rsid w:val="00601DE8"/>
    <w:rsid w:val="0062241D"/>
    <w:rsid w:val="006861D2"/>
    <w:rsid w:val="006A339A"/>
    <w:rsid w:val="008028B0"/>
    <w:rsid w:val="0084208E"/>
    <w:rsid w:val="008479A6"/>
    <w:rsid w:val="008533DA"/>
    <w:rsid w:val="00892C0B"/>
    <w:rsid w:val="008B6751"/>
    <w:rsid w:val="0093027E"/>
    <w:rsid w:val="00963CA9"/>
    <w:rsid w:val="009877A8"/>
    <w:rsid w:val="009A653B"/>
    <w:rsid w:val="009D7C90"/>
    <w:rsid w:val="009F484E"/>
    <w:rsid w:val="00A725CE"/>
    <w:rsid w:val="00A72E30"/>
    <w:rsid w:val="00A8327A"/>
    <w:rsid w:val="00A9180F"/>
    <w:rsid w:val="00AB44CE"/>
    <w:rsid w:val="00AD73A3"/>
    <w:rsid w:val="00AF127B"/>
    <w:rsid w:val="00AF3157"/>
    <w:rsid w:val="00B90C21"/>
    <w:rsid w:val="00B94019"/>
    <w:rsid w:val="00BE12B3"/>
    <w:rsid w:val="00BF1E7D"/>
    <w:rsid w:val="00C0714B"/>
    <w:rsid w:val="00C35A3F"/>
    <w:rsid w:val="00C95933"/>
    <w:rsid w:val="00CD5C64"/>
    <w:rsid w:val="00CE3D22"/>
    <w:rsid w:val="00D312A7"/>
    <w:rsid w:val="00DD275F"/>
    <w:rsid w:val="00DD34C8"/>
    <w:rsid w:val="00E20CF0"/>
    <w:rsid w:val="00E771D3"/>
    <w:rsid w:val="00E92E6B"/>
    <w:rsid w:val="00E93C61"/>
    <w:rsid w:val="00EB0BDA"/>
    <w:rsid w:val="00EF13AB"/>
    <w:rsid w:val="00EF6090"/>
    <w:rsid w:val="00F12CC0"/>
    <w:rsid w:val="00F56CDD"/>
    <w:rsid w:val="00F9260E"/>
    <w:rsid w:val="00FC21D5"/>
    <w:rsid w:val="00FD59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62538"/>
  <w15:chartTrackingRefBased/>
  <w15:docId w15:val="{4316800C-B1ED-487B-8375-E88C43994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93C61"/>
    <w:pPr>
      <w:spacing w:after="0"/>
      <w:jc w:val="center"/>
    </w:pPr>
    <w:rPr>
      <w:rFonts w:ascii="Lato Light" w:hAnsi="Lato Light" w:cs="Calibri"/>
      <w:noProof/>
      <w:sz w:val="24"/>
    </w:rPr>
  </w:style>
  <w:style w:type="character" w:customStyle="1" w:styleId="EndNoteBibliographyTitleChar">
    <w:name w:val="EndNote Bibliography Title Char"/>
    <w:basedOn w:val="DefaultParagraphFont"/>
    <w:link w:val="EndNoteBibliographyTitle"/>
    <w:rsid w:val="00E93C61"/>
    <w:rPr>
      <w:rFonts w:ascii="Lato Light" w:hAnsi="Lato Light" w:cs="Calibri"/>
      <w:noProof/>
      <w:sz w:val="24"/>
    </w:rPr>
  </w:style>
  <w:style w:type="paragraph" w:customStyle="1" w:styleId="EndNoteBibliography">
    <w:name w:val="EndNote Bibliography"/>
    <w:basedOn w:val="Normal"/>
    <w:link w:val="EndNoteBibliographyChar"/>
    <w:rsid w:val="00E93C61"/>
    <w:pPr>
      <w:spacing w:line="240" w:lineRule="auto"/>
    </w:pPr>
    <w:rPr>
      <w:rFonts w:ascii="Lato Light" w:hAnsi="Lato Light" w:cs="Calibri"/>
      <w:noProof/>
      <w:sz w:val="24"/>
    </w:rPr>
  </w:style>
  <w:style w:type="character" w:customStyle="1" w:styleId="EndNoteBibliographyChar">
    <w:name w:val="EndNote Bibliography Char"/>
    <w:basedOn w:val="DefaultParagraphFont"/>
    <w:link w:val="EndNoteBibliography"/>
    <w:rsid w:val="00E93C61"/>
    <w:rPr>
      <w:rFonts w:ascii="Lato Light" w:hAnsi="Lato Light" w:cs="Calibri"/>
      <w:noProof/>
      <w:sz w:val="24"/>
    </w:rPr>
  </w:style>
  <w:style w:type="character" w:styleId="Hyperlink">
    <w:name w:val="Hyperlink"/>
    <w:basedOn w:val="DefaultParagraphFont"/>
    <w:uiPriority w:val="99"/>
    <w:unhideWhenUsed/>
    <w:rsid w:val="00E93C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oleObject" Target="embeddings/oleObject1.bin"/><Relationship Id="rId10"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8</Pages>
  <Words>3192</Words>
  <Characters>18200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61</cp:revision>
  <dcterms:created xsi:type="dcterms:W3CDTF">2020-09-24T21:59:00Z</dcterms:created>
  <dcterms:modified xsi:type="dcterms:W3CDTF">2020-10-12T12:07:00Z</dcterms:modified>
</cp:coreProperties>
</file>