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AFF7E" w14:textId="77777777" w:rsidR="00D935E8" w:rsidRDefault="00000000">
      <w:pPr>
        <w:pStyle w:val="Heading1"/>
      </w:pPr>
      <w:r>
        <w:t>Pandas Data Analysis Report</w:t>
      </w:r>
    </w:p>
    <w:p w14:paraId="54048534" w14:textId="77777777" w:rsidR="00D62B8F" w:rsidRPr="00D62B8F" w:rsidRDefault="00D62B8F" w:rsidP="00D62B8F">
      <w:pPr>
        <w:pStyle w:val="BodyText"/>
      </w:pPr>
    </w:p>
    <w:p w14:paraId="45D83F11" w14:textId="77777777" w:rsidR="00D935E8" w:rsidRDefault="00000000">
      <w:pPr>
        <w:pStyle w:val="Heading2"/>
      </w:pPr>
      <w:r>
        <w:t>1. Dataset Overview</w:t>
      </w:r>
    </w:p>
    <w:p w14:paraId="13F85528" w14:textId="77777777" w:rsidR="00D935E8" w:rsidRDefault="00000000">
      <w:pPr>
        <w:pStyle w:val="FirstParagraph"/>
      </w:pPr>
      <w:r>
        <w:t>The dataset contains transaction-level retail operational records from a commercial superstore engine. It captures consumer behavioral parameters, logistics variables, and financial balances distributed across multiple regions.</w:t>
      </w:r>
    </w:p>
    <w:p w14:paraId="38E79B2D" w14:textId="77777777" w:rsidR="00D935E8" w:rsidRDefault="00000000">
      <w:pPr>
        <w:pStyle w:val="Compact"/>
        <w:numPr>
          <w:ilvl w:val="0"/>
          <w:numId w:val="2"/>
        </w:numPr>
      </w:pPr>
      <w:r>
        <w:rPr>
          <w:b/>
          <w:bCs/>
        </w:rPr>
        <w:t>Total Checked Record Volume:</w:t>
      </w:r>
      <w:r>
        <w:t xml:space="preserve"> 9,993 verified transactions.</w:t>
      </w:r>
    </w:p>
    <w:p w14:paraId="2838D74E" w14:textId="77777777" w:rsidR="00D935E8" w:rsidRDefault="00000000">
      <w:pPr>
        <w:pStyle w:val="Compact"/>
        <w:numPr>
          <w:ilvl w:val="0"/>
          <w:numId w:val="2"/>
        </w:numPr>
      </w:pPr>
      <w:r>
        <w:rPr>
          <w:b/>
          <w:bCs/>
        </w:rPr>
        <w:t>Total Gross Sales Revenue Pool:</w:t>
      </w:r>
      <w:r>
        <w:t xml:space="preserve"> $2,296,919.49</w:t>
      </w:r>
    </w:p>
    <w:p w14:paraId="27A88987" w14:textId="77777777" w:rsidR="00D935E8" w:rsidRDefault="00000000">
      <w:pPr>
        <w:pStyle w:val="Compact"/>
        <w:numPr>
          <w:ilvl w:val="0"/>
          <w:numId w:val="2"/>
        </w:numPr>
      </w:pPr>
      <w:r>
        <w:rPr>
          <w:b/>
          <w:bCs/>
        </w:rPr>
        <w:t>Total Net Retained Profit Pool:</w:t>
      </w:r>
      <w:r>
        <w:t xml:space="preserve"> $286,409.08</w:t>
      </w:r>
    </w:p>
    <w:p w14:paraId="07B0D0BF" w14:textId="77777777" w:rsidR="00D935E8" w:rsidRDefault="00000000">
      <w:pPr>
        <w:pStyle w:val="Compact"/>
        <w:numPr>
          <w:ilvl w:val="0"/>
          <w:numId w:val="2"/>
        </w:numPr>
      </w:pPr>
      <w:r>
        <w:rPr>
          <w:b/>
          <w:bCs/>
        </w:rPr>
        <w:t>Cross-Catalog Average applied Markdown Rate:</w:t>
      </w:r>
      <w:r>
        <w:t xml:space="preserve"> 15.62%</w:t>
      </w:r>
    </w:p>
    <w:p w14:paraId="2544D48E" w14:textId="77777777" w:rsidR="00D935E8" w:rsidRDefault="00000000">
      <w:pPr>
        <w:pStyle w:val="Compact"/>
        <w:numPr>
          <w:ilvl w:val="0"/>
          <w:numId w:val="2"/>
        </w:numPr>
      </w:pPr>
      <w:r>
        <w:rPr>
          <w:b/>
          <w:bCs/>
        </w:rPr>
        <w:t>Dimensional Volume:</w:t>
      </w:r>
      <w:r>
        <w:t xml:space="preserve"> 20 fundamental features combining temporal keys (</w:t>
      </w:r>
      <w:r>
        <w:rPr>
          <w:rStyle w:val="VerbatimChar"/>
        </w:rPr>
        <w:t>Order_Date</w:t>
      </w:r>
      <w:r>
        <w:t>), geographic locations (</w:t>
      </w:r>
      <w:r>
        <w:rPr>
          <w:rStyle w:val="VerbatimChar"/>
        </w:rPr>
        <w:t>Region</w:t>
      </w:r>
      <w:r>
        <w:t xml:space="preserve">, </w:t>
      </w:r>
      <w:r>
        <w:rPr>
          <w:rStyle w:val="VerbatimChar"/>
        </w:rPr>
        <w:t>State</w:t>
      </w:r>
      <w:r>
        <w:t>), operational categories (</w:t>
      </w:r>
      <w:r>
        <w:rPr>
          <w:rStyle w:val="VerbatimChar"/>
        </w:rPr>
        <w:t>Category</w:t>
      </w:r>
      <w:r>
        <w:t xml:space="preserve">, </w:t>
      </w:r>
      <w:r>
        <w:rPr>
          <w:rStyle w:val="VerbatimChar"/>
        </w:rPr>
        <w:t>Sub_Category</w:t>
      </w:r>
      <w:r>
        <w:t>), and continuous revenue values (</w:t>
      </w:r>
      <w:r>
        <w:rPr>
          <w:rStyle w:val="VerbatimChar"/>
        </w:rPr>
        <w:t>Sales</w:t>
      </w:r>
      <w:r>
        <w:t xml:space="preserve">, </w:t>
      </w:r>
      <w:r>
        <w:rPr>
          <w:rStyle w:val="VerbatimChar"/>
        </w:rPr>
        <w:t>Quantity</w:t>
      </w:r>
      <w:r>
        <w:t xml:space="preserve">, </w:t>
      </w:r>
      <w:r>
        <w:rPr>
          <w:rStyle w:val="VerbatimChar"/>
        </w:rPr>
        <w:t>Discount</w:t>
      </w:r>
      <w:r>
        <w:t xml:space="preserve">, </w:t>
      </w:r>
      <w:r>
        <w:rPr>
          <w:rStyle w:val="VerbatimChar"/>
        </w:rPr>
        <w:t>Profit</w:t>
      </w:r>
      <w:r>
        <w:t>).</w:t>
      </w:r>
    </w:p>
    <w:p w14:paraId="2D4BB87A" w14:textId="77777777" w:rsidR="00D62B8F" w:rsidRDefault="00D62B8F" w:rsidP="00D62B8F">
      <w:pPr>
        <w:pStyle w:val="Compact"/>
        <w:ind w:left="720"/>
      </w:pPr>
    </w:p>
    <w:p w14:paraId="5C9B02A8" w14:textId="77777777" w:rsidR="00D935E8" w:rsidRDefault="00000000">
      <w:pPr>
        <w:pStyle w:val="Heading2"/>
      </w:pPr>
      <w:r>
        <w:t>2. Data Quality Issues</w:t>
      </w:r>
    </w:p>
    <w:p w14:paraId="41C1D447" w14:textId="77777777" w:rsidR="00D935E8" w:rsidRDefault="00000000">
      <w:pPr>
        <w:pStyle w:val="FirstParagraph"/>
      </w:pPr>
      <w:r>
        <w:t>Initial diagnostic testing of the raw data stream (</w:t>
      </w:r>
      <w:r>
        <w:rPr>
          <w:rStyle w:val="VerbatimChar"/>
        </w:rPr>
        <w:t>Superstore_data.csv</w:t>
      </w:r>
      <w:r>
        <w:t>) revealed several technical structural anomalies that required correction:</w:t>
      </w:r>
    </w:p>
    <w:p w14:paraId="43F97B30" w14:textId="77777777" w:rsidR="00D935E8" w:rsidRDefault="00000000">
      <w:pPr>
        <w:pStyle w:val="Compact"/>
        <w:numPr>
          <w:ilvl w:val="0"/>
          <w:numId w:val="3"/>
        </w:numPr>
      </w:pPr>
      <w:r>
        <w:rPr>
          <w:b/>
          <w:bCs/>
        </w:rPr>
        <w:t>Formatting Noise in Column Tokens:</w:t>
      </w:r>
      <w:r>
        <w:t xml:space="preserve"> Column headings contained inconsistent whitespace paddings, miscellaneous dashes (</w:t>
      </w:r>
      <w:r>
        <w:rPr>
          <w:rStyle w:val="VerbatimChar"/>
        </w:rPr>
        <w:t>-</w:t>
      </w:r>
      <w:r>
        <w:t>), and empty breaks which break dot-notation indexing (</w:t>
      </w:r>
      <w:r>
        <w:rPr>
          <w:rStyle w:val="VerbatimChar"/>
        </w:rPr>
        <w:t>df.column_name</w:t>
      </w:r>
      <w:r>
        <w:t>).</w:t>
      </w:r>
    </w:p>
    <w:p w14:paraId="54F7C0A5" w14:textId="77777777" w:rsidR="00D935E8" w:rsidRDefault="00000000">
      <w:pPr>
        <w:pStyle w:val="Compact"/>
        <w:numPr>
          <w:ilvl w:val="0"/>
          <w:numId w:val="3"/>
        </w:numPr>
      </w:pPr>
      <w:r>
        <w:rPr>
          <w:b/>
          <w:bCs/>
        </w:rPr>
        <w:t>Whitespace Padding in Categorical Strings:</w:t>
      </w:r>
      <w:r>
        <w:t xml:space="preserve"> Heavy text trailing and heading space noise within key text variables like </w:t>
      </w:r>
      <w:r>
        <w:rPr>
          <w:rStyle w:val="VerbatimChar"/>
        </w:rPr>
        <w:t>Order_ID</w:t>
      </w:r>
      <w:r>
        <w:t xml:space="preserve">, </w:t>
      </w:r>
      <w:r>
        <w:rPr>
          <w:rStyle w:val="VerbatimChar"/>
        </w:rPr>
        <w:t>Customer_ID</w:t>
      </w:r>
      <w:r>
        <w:t xml:space="preserve">, and </w:t>
      </w:r>
      <w:r>
        <w:rPr>
          <w:rStyle w:val="VerbatimChar"/>
        </w:rPr>
        <w:t>Product_Name</w:t>
      </w:r>
      <w:r>
        <w:t>.</w:t>
      </w:r>
    </w:p>
    <w:p w14:paraId="3FA65C79" w14:textId="77777777" w:rsidR="00D935E8" w:rsidRDefault="00000000">
      <w:pPr>
        <w:pStyle w:val="Compact"/>
        <w:numPr>
          <w:ilvl w:val="0"/>
          <w:numId w:val="3"/>
        </w:numPr>
      </w:pPr>
      <w:r>
        <w:rPr>
          <w:b/>
          <w:bCs/>
        </w:rPr>
        <w:t>Temporal Type Inversions:</w:t>
      </w:r>
      <w:r>
        <w:t xml:space="preserve"> Core time metrics (</w:t>
      </w:r>
      <w:r>
        <w:rPr>
          <w:rStyle w:val="VerbatimChar"/>
        </w:rPr>
        <w:t>Order_Date</w:t>
      </w:r>
      <w:r>
        <w:t xml:space="preserve"> and </w:t>
      </w:r>
      <w:r>
        <w:rPr>
          <w:rStyle w:val="VerbatimChar"/>
        </w:rPr>
        <w:t>Ship_Date</w:t>
      </w:r>
      <w:r>
        <w:t xml:space="preserve">) were parsed natively as flat string </w:t>
      </w:r>
      <w:r>
        <w:rPr>
          <w:rStyle w:val="VerbatimChar"/>
        </w:rPr>
        <w:t>object</w:t>
      </w:r>
      <w:r>
        <w:t xml:space="preserve"> classes instead of continuous numerical timestamps.</w:t>
      </w:r>
    </w:p>
    <w:p w14:paraId="6C366253" w14:textId="77777777" w:rsidR="00D935E8" w:rsidRDefault="00000000">
      <w:pPr>
        <w:pStyle w:val="Compact"/>
        <w:numPr>
          <w:ilvl w:val="0"/>
          <w:numId w:val="3"/>
        </w:numPr>
      </w:pPr>
      <w:r>
        <w:rPr>
          <w:b/>
          <w:bCs/>
        </w:rPr>
        <w:t>Index Repetitions:</w:t>
      </w:r>
      <w:r>
        <w:t xml:space="preserve"> Minor duplicated rows present in raw entry captures skewed baseline transaction metrics.</w:t>
      </w:r>
    </w:p>
    <w:p w14:paraId="0BDD4BAD" w14:textId="77777777" w:rsidR="00D62B8F" w:rsidRDefault="00D62B8F">
      <w:pPr>
        <w:pStyle w:val="Heading2"/>
      </w:pPr>
    </w:p>
    <w:p w14:paraId="7D66F838" w14:textId="4C76FD39" w:rsidR="00D935E8" w:rsidRDefault="00000000">
      <w:pPr>
        <w:pStyle w:val="Heading2"/>
      </w:pPr>
      <w:r>
        <w:t>3. Cleaning Steps</w:t>
      </w:r>
    </w:p>
    <w:p w14:paraId="724D7619" w14:textId="77777777" w:rsidR="00D935E8" w:rsidRDefault="00000000">
      <w:pPr>
        <w:pStyle w:val="FirstParagraph"/>
      </w:pPr>
      <w:r>
        <w:t>An automated data remediation pipeline was engineered to guarantee analytical precision:</w:t>
      </w:r>
    </w:p>
    <w:p w14:paraId="20B8A3BB" w14:textId="77777777" w:rsidR="00D935E8" w:rsidRDefault="00000000">
      <w:pPr>
        <w:pStyle w:val="Compact"/>
        <w:numPr>
          <w:ilvl w:val="0"/>
          <w:numId w:val="4"/>
        </w:numPr>
      </w:pPr>
      <w:r>
        <w:rPr>
          <w:b/>
          <w:bCs/>
        </w:rPr>
        <w:lastRenderedPageBreak/>
        <w:t>Header Sanitization:</w:t>
      </w:r>
      <w:r>
        <w:t xml:space="preserve"> Converted all uppercase characters, stripped trailing margins, and replaced spaces/dashes with a standardized snake_case format (</w:t>
      </w:r>
      <w:r>
        <w:rPr>
          <w:rStyle w:val="VerbatimChar"/>
        </w:rPr>
        <w:t>df.columns.str.strip().str.replace(" ", "_")</w:t>
      </w:r>
      <w:r>
        <w:t>).</w:t>
      </w:r>
    </w:p>
    <w:p w14:paraId="666E0024" w14:textId="77777777" w:rsidR="00D935E8" w:rsidRDefault="00000000">
      <w:pPr>
        <w:pStyle w:val="Compact"/>
        <w:numPr>
          <w:ilvl w:val="0"/>
          <w:numId w:val="4"/>
        </w:numPr>
      </w:pPr>
      <w:r>
        <w:rPr>
          <w:b/>
          <w:bCs/>
        </w:rPr>
        <w:t>Duplicate Pruning:</w:t>
      </w:r>
      <w:r>
        <w:t xml:space="preserve"> Ran drop functions to isolate and eliminate all repeating rows, preserving data integrity across the dataset.</w:t>
      </w:r>
    </w:p>
    <w:p w14:paraId="250862A9" w14:textId="77777777" w:rsidR="00D935E8" w:rsidRDefault="00000000">
      <w:pPr>
        <w:pStyle w:val="Compact"/>
        <w:numPr>
          <w:ilvl w:val="0"/>
          <w:numId w:val="4"/>
        </w:numPr>
      </w:pPr>
      <w:r>
        <w:rPr>
          <w:b/>
          <w:bCs/>
        </w:rPr>
        <w:t>Vectorized Text Trimming:</w:t>
      </w:r>
      <w:r>
        <w:t xml:space="preserve"> Programmatically applied </w:t>
      </w:r>
      <w:r>
        <w:rPr>
          <w:rStyle w:val="VerbatimChar"/>
        </w:rPr>
        <w:t>.str.strip()</w:t>
      </w:r>
      <w:r>
        <w:t xml:space="preserve"> across string objects to remove whitespace blocks and prevent category duplication during groupings.</w:t>
      </w:r>
    </w:p>
    <w:p w14:paraId="4DBDB15B" w14:textId="77777777" w:rsidR="00D935E8" w:rsidRDefault="00000000">
      <w:pPr>
        <w:pStyle w:val="Compact"/>
        <w:numPr>
          <w:ilvl w:val="0"/>
          <w:numId w:val="4"/>
        </w:numPr>
      </w:pPr>
      <w:r>
        <w:rPr>
          <w:b/>
          <w:bCs/>
        </w:rPr>
        <w:t>Datetime Conversion:</w:t>
      </w:r>
      <w:r>
        <w:t xml:space="preserve"> Cast string objects into precise datetime stamps using </w:t>
      </w:r>
      <w:r>
        <w:rPr>
          <w:rStyle w:val="VerbatimChar"/>
        </w:rPr>
        <w:t>pd.to_datetime()</w:t>
      </w:r>
      <w:r>
        <w:t xml:space="preserve"> with </w:t>
      </w:r>
      <w:r>
        <w:rPr>
          <w:rStyle w:val="VerbatimChar"/>
        </w:rPr>
        <w:t>errors="coerce"</w:t>
      </w:r>
      <w:r>
        <w:t>. This allowed for time-series extraction and accurate chronologically sorted evaluations (</w:t>
      </w:r>
      <w:r>
        <w:rPr>
          <w:rStyle w:val="VerbatimChar"/>
        </w:rPr>
        <w:t>df.sort_values(by="Order_Date")</w:t>
      </w:r>
      <w:r>
        <w:t>).</w:t>
      </w:r>
    </w:p>
    <w:p w14:paraId="0149C03C" w14:textId="77777777" w:rsidR="00D935E8" w:rsidRDefault="00000000">
      <w:pPr>
        <w:pStyle w:val="Compact"/>
        <w:numPr>
          <w:ilvl w:val="0"/>
          <w:numId w:val="4"/>
        </w:numPr>
      </w:pPr>
      <w:r>
        <w:rPr>
          <w:b/>
          <w:bCs/>
        </w:rPr>
        <w:t>Data Export:</w:t>
      </w:r>
      <w:r>
        <w:t xml:space="preserve"> Saved the isolated clean data frame out to </w:t>
      </w:r>
      <w:r>
        <w:rPr>
          <w:rStyle w:val="VerbatimChar"/>
        </w:rPr>
        <w:t>Cleaned_sales.csv</w:t>
      </w:r>
      <w:r>
        <w:t xml:space="preserve"> to establish a clean base for subsequent notebooks.</w:t>
      </w:r>
    </w:p>
    <w:p w14:paraId="5B6A7487" w14:textId="77777777" w:rsidR="00D62B8F" w:rsidRDefault="00D62B8F">
      <w:pPr>
        <w:pStyle w:val="Heading2"/>
      </w:pPr>
    </w:p>
    <w:p w14:paraId="05607EEA" w14:textId="43ACE8C4" w:rsidR="00D935E8" w:rsidRDefault="00000000">
      <w:pPr>
        <w:pStyle w:val="Heading2"/>
      </w:pPr>
      <w:r>
        <w:t>4. Exploratory Data Analysis</w:t>
      </w:r>
    </w:p>
    <w:p w14:paraId="61F18490" w14:textId="77777777" w:rsidR="00D935E8" w:rsidRDefault="00000000">
      <w:pPr>
        <w:pStyle w:val="FirstParagraph"/>
      </w:pPr>
      <w:r>
        <w:t>Initial distribution scans and summary stats (</w:t>
      </w:r>
      <w:r>
        <w:rPr>
          <w:rStyle w:val="VerbatimChar"/>
        </w:rPr>
        <w:t>df.describe()</w:t>
      </w:r>
      <w:r>
        <w:t>) show a highly volatile distribution of numerical values:</w:t>
      </w:r>
    </w:p>
    <w:p w14:paraId="09777E70" w14:textId="77777777" w:rsidR="00D935E8" w:rsidRDefault="00000000">
      <w:pPr>
        <w:pStyle w:val="Compact"/>
        <w:numPr>
          <w:ilvl w:val="0"/>
          <w:numId w:val="5"/>
        </w:numPr>
      </w:pPr>
      <w:r>
        <w:rPr>
          <w:b/>
          <w:bCs/>
        </w:rPr>
        <w:t>Item Volumetrics:</w:t>
      </w:r>
      <w:r>
        <w:t xml:space="preserve"> Transaction quantities follow a discrete, heavily right-skewed distribution. The standard order volume peaks tightly at 2 to 3 units per individual transaction line item.</w:t>
      </w:r>
    </w:p>
    <w:p w14:paraId="483A350D" w14:textId="77777777" w:rsidR="00D935E8" w:rsidRDefault="00000000">
      <w:pPr>
        <w:pStyle w:val="Compact"/>
        <w:numPr>
          <w:ilvl w:val="0"/>
          <w:numId w:val="5"/>
        </w:numPr>
      </w:pPr>
      <w:r>
        <w:rPr>
          <w:b/>
          <w:bCs/>
        </w:rPr>
        <w:t>The Markdown Landscape:</w:t>
      </w:r>
      <w:r>
        <w:t xml:space="preserve"> Over 50% of orders utilize some level of promotional markdown, setting the baseline average markdown at 15.62%.</w:t>
      </w:r>
    </w:p>
    <w:p w14:paraId="7C120D8F" w14:textId="77777777" w:rsidR="00D935E8" w:rsidRDefault="00000000">
      <w:pPr>
        <w:pStyle w:val="Compact"/>
        <w:numPr>
          <w:ilvl w:val="0"/>
          <w:numId w:val="5"/>
        </w:numPr>
      </w:pPr>
      <w:r>
        <w:rPr>
          <w:b/>
          <w:bCs/>
        </w:rPr>
        <w:t>Revenue Dispersion:</w:t>
      </w:r>
      <w:r>
        <w:t xml:space="preserve"> Ticket sizes vary heavily, with standard transactions ranging under $210, while the extreme upper tier contains large corporate bulk investments exceeding $20,000.</w:t>
      </w:r>
    </w:p>
    <w:p w14:paraId="4BFEE9C5" w14:textId="77777777" w:rsidR="00D62B8F" w:rsidRDefault="00D62B8F">
      <w:pPr>
        <w:pStyle w:val="Heading2"/>
      </w:pPr>
    </w:p>
    <w:p w14:paraId="5B9F1EFC" w14:textId="1E054A45" w:rsidR="00D935E8" w:rsidRDefault="00000000">
      <w:pPr>
        <w:pStyle w:val="Heading2"/>
      </w:pPr>
      <w:r>
        <w:t>5. Grouping and Aggregation Results</w:t>
      </w:r>
    </w:p>
    <w:p w14:paraId="02748317" w14:textId="77777777" w:rsidR="00D935E8" w:rsidRDefault="00000000">
      <w:pPr>
        <w:pStyle w:val="FirstParagraph"/>
      </w:pPr>
      <w:r>
        <w:t>Running multi-level group summaries (</w:t>
      </w:r>
      <w:r>
        <w:rPr>
          <w:rStyle w:val="VerbatimChar"/>
        </w:rPr>
        <w:t>.agg()</w:t>
      </w:r>
      <w:r>
        <w:t>) isolates clear structural differences across your commercial portfolio:</w:t>
      </w:r>
    </w:p>
    <w:p w14:paraId="4AD5BF27" w14:textId="77777777" w:rsidR="00D935E8" w:rsidRDefault="00000000">
      <w:pPr>
        <w:pStyle w:val="Heading3"/>
      </w:pPr>
      <w:r>
        <w:t>Task E1: Single-Level Category Breakdown</w:t>
      </w:r>
    </w:p>
    <w:p w14:paraId="0513250C" w14:textId="77777777" w:rsidR="00D935E8" w:rsidRDefault="00000000">
      <w:pPr>
        <w:pStyle w:val="Compact"/>
        <w:numPr>
          <w:ilvl w:val="0"/>
          <w:numId w:val="6"/>
        </w:numPr>
      </w:pPr>
      <w:r>
        <w:rPr>
          <w:b/>
          <w:bCs/>
        </w:rPr>
        <w:t>Technology:</w:t>
      </w:r>
      <w:r>
        <w:t xml:space="preserve"> Generates your most valuable capital pipeline. It brought in </w:t>
      </w:r>
      <w:r>
        <w:rPr>
          <w:b/>
          <w:bCs/>
        </w:rPr>
        <w:t>$836,154.03</w:t>
      </w:r>
      <w:r>
        <w:t xml:space="preserve"> in gross sales across 1,847 orders and achieved the highest average ticket size (</w:t>
      </w:r>
      <w:r>
        <w:rPr>
          <w:b/>
          <w:bCs/>
        </w:rPr>
        <w:t>$452.71</w:t>
      </w:r>
      <w:r>
        <w:t>).</w:t>
      </w:r>
    </w:p>
    <w:p w14:paraId="4A80FABA" w14:textId="77777777" w:rsidR="00D935E8" w:rsidRDefault="00000000">
      <w:pPr>
        <w:pStyle w:val="Compact"/>
        <w:numPr>
          <w:ilvl w:val="0"/>
          <w:numId w:val="6"/>
        </w:numPr>
      </w:pPr>
      <w:r>
        <w:rPr>
          <w:b/>
          <w:bCs/>
        </w:rPr>
        <w:lastRenderedPageBreak/>
        <w:t>Office Supplies:</w:t>
      </w:r>
      <w:r>
        <w:t xml:space="preserve"> Functions as your high-volume operational core, securing over 60% of total transactional frequency (</w:t>
      </w:r>
      <w:r>
        <w:rPr>
          <w:b/>
          <w:bCs/>
        </w:rPr>
        <w:t>6,026 records</w:t>
      </w:r>
      <w:r>
        <w:t xml:space="preserve">) and a highly stable aggregate revenue of </w:t>
      </w:r>
      <w:r>
        <w:rPr>
          <w:b/>
          <w:bCs/>
        </w:rPr>
        <w:t>$719,047.03</w:t>
      </w:r>
      <w:r>
        <w:t>.</w:t>
      </w:r>
    </w:p>
    <w:p w14:paraId="511F8258" w14:textId="77777777" w:rsidR="00D935E8" w:rsidRDefault="00000000">
      <w:pPr>
        <w:pStyle w:val="Compact"/>
        <w:numPr>
          <w:ilvl w:val="0"/>
          <w:numId w:val="6"/>
        </w:numPr>
      </w:pPr>
      <w:r>
        <w:rPr>
          <w:b/>
          <w:bCs/>
        </w:rPr>
        <w:t>Furniture:</w:t>
      </w:r>
      <w:r>
        <w:t xml:space="preserve"> Represents an operational hazard. It generated a substantial </w:t>
      </w:r>
      <w:r>
        <w:rPr>
          <w:b/>
          <w:bCs/>
        </w:rPr>
        <w:t>$741,718.42</w:t>
      </w:r>
      <w:r>
        <w:t xml:space="preserve"> in gross revenue across 2,120 orders, but matches this volume with a highly aggressive average discount rate of </w:t>
      </w:r>
      <w:r>
        <w:rPr>
          <w:b/>
          <w:bCs/>
        </w:rPr>
        <w:t>17.39%</w:t>
      </w:r>
      <w:r>
        <w:t>.</w:t>
      </w:r>
    </w:p>
    <w:p w14:paraId="40D83C77" w14:textId="77777777" w:rsidR="00D935E8" w:rsidRDefault="00000000">
      <w:pPr>
        <w:pStyle w:val="Heading3"/>
      </w:pPr>
      <w:r>
        <w:t>Task E2: Multi-Level Regional Matrix</w:t>
      </w:r>
    </w:p>
    <w:p w14:paraId="42947A8C" w14:textId="77777777" w:rsidR="00D935E8" w:rsidRDefault="00000000">
      <w:pPr>
        <w:pStyle w:val="FirstParagraph"/>
      </w:pPr>
      <w:r>
        <w:t>Faceted cross-sectional aggregations mapping geographic zones against catalog sections locate exactly where margin bleed occurs:</w:t>
      </w:r>
    </w:p>
    <w:p w14:paraId="552E141D" w14:textId="77777777" w:rsidR="00D935E8" w:rsidRDefault="00000000">
      <w:pPr>
        <w:pStyle w:val="Compact"/>
        <w:numPr>
          <w:ilvl w:val="0"/>
          <w:numId w:val="7"/>
        </w:numPr>
      </w:pPr>
      <w:r>
        <w:t xml:space="preserve">The </w:t>
      </w:r>
      <w:r>
        <w:rPr>
          <w:b/>
          <w:bCs/>
        </w:rPr>
        <w:t>West Region</w:t>
      </w:r>
      <w:r>
        <w:t xml:space="preserve"> leads overall growth, capturing </w:t>
      </w:r>
      <w:r>
        <w:rPr>
          <w:b/>
          <w:bCs/>
        </w:rPr>
        <w:t>$252,612.74</w:t>
      </w:r>
      <w:r>
        <w:t xml:space="preserve"> in Furniture revenue and </w:t>
      </w:r>
      <w:r>
        <w:rPr>
          <w:b/>
          <w:bCs/>
        </w:rPr>
        <w:t>$251,991.83</w:t>
      </w:r>
      <w:r>
        <w:t xml:space="preserve"> in Technology revenue.</w:t>
      </w:r>
    </w:p>
    <w:p w14:paraId="63C692C5" w14:textId="77777777" w:rsidR="00D935E8" w:rsidRDefault="00000000">
      <w:pPr>
        <w:pStyle w:val="Compact"/>
        <w:numPr>
          <w:ilvl w:val="0"/>
          <w:numId w:val="7"/>
        </w:numPr>
      </w:pPr>
      <w:r>
        <w:t xml:space="preserve">The </w:t>
      </w:r>
      <w:r>
        <w:rPr>
          <w:b/>
          <w:bCs/>
        </w:rPr>
        <w:t>Central Region</w:t>
      </w:r>
      <w:r>
        <w:t xml:space="preserve"> encounters severe competitive headwinds. Aggregations reveal that its Furniture division is running at an absolute net loss of </w:t>
      </w:r>
      <w:r>
        <w:rPr>
          <w:b/>
          <w:bCs/>
        </w:rPr>
        <w:t>-$2,871.05</w:t>
      </w:r>
      <w:r>
        <w:t>, making it the most distressed operational segment in the entire dataset.</w:t>
      </w:r>
    </w:p>
    <w:p w14:paraId="53F98188" w14:textId="77777777" w:rsidR="00D935E8" w:rsidRDefault="00000000">
      <w:pPr>
        <w:pStyle w:val="Heading3"/>
      </w:pPr>
      <w:r>
        <w:t>Task E3: Top 10 Product Sub-Categories (By Revenue Volume)</w:t>
      </w:r>
    </w:p>
    <w:p w14:paraId="25EB22D0" w14:textId="77777777" w:rsidR="00D935E8" w:rsidRDefault="00000000">
      <w:pPr>
        <w:pStyle w:val="FirstParagraph"/>
      </w:pPr>
      <w:r>
        <w:t>Breaking down results by specific sub-categories eliminates high-level category distortion:</w:t>
      </w:r>
    </w:p>
    <w:p w14:paraId="48A34853" w14:textId="77777777" w:rsidR="00D935E8" w:rsidRDefault="00000000">
      <w:pPr>
        <w:pStyle w:val="Compact"/>
        <w:numPr>
          <w:ilvl w:val="0"/>
          <w:numId w:val="8"/>
        </w:numPr>
      </w:pPr>
      <w:r>
        <w:rPr>
          <w:b/>
          <w:bCs/>
        </w:rPr>
        <w:t>Phones:</w:t>
      </w:r>
      <w:r>
        <w:t xml:space="preserve"> $330,007.05 (889 orders)</w:t>
      </w:r>
    </w:p>
    <w:p w14:paraId="3B1A6BEC" w14:textId="77777777" w:rsidR="00D935E8" w:rsidRDefault="00000000">
      <w:pPr>
        <w:pStyle w:val="Compact"/>
        <w:numPr>
          <w:ilvl w:val="0"/>
          <w:numId w:val="8"/>
        </w:numPr>
      </w:pPr>
      <w:r>
        <w:rPr>
          <w:b/>
          <w:bCs/>
        </w:rPr>
        <w:t>Chairs:</w:t>
      </w:r>
      <w:r>
        <w:t xml:space="preserve"> $328,167.73 (616 orders)</w:t>
      </w:r>
    </w:p>
    <w:p w14:paraId="7FAB196B" w14:textId="77777777" w:rsidR="00D935E8" w:rsidRDefault="00000000">
      <w:pPr>
        <w:pStyle w:val="Compact"/>
        <w:numPr>
          <w:ilvl w:val="0"/>
          <w:numId w:val="8"/>
        </w:numPr>
      </w:pPr>
      <w:r>
        <w:rPr>
          <w:b/>
          <w:bCs/>
        </w:rPr>
        <w:t>Storage:</w:t>
      </w:r>
      <w:r>
        <w:t xml:space="preserve"> $223,843.61 (846 orders)</w:t>
      </w:r>
    </w:p>
    <w:p w14:paraId="61FB1228" w14:textId="77777777" w:rsidR="00D935E8" w:rsidRDefault="00000000">
      <w:pPr>
        <w:pStyle w:val="Compact"/>
        <w:numPr>
          <w:ilvl w:val="0"/>
          <w:numId w:val="8"/>
        </w:numPr>
      </w:pPr>
      <w:r>
        <w:rPr>
          <w:b/>
          <w:bCs/>
        </w:rPr>
        <w:t>Tables:</w:t>
      </w:r>
      <w:r>
        <w:t xml:space="preserve"> $206,965.53 (319 orders)</w:t>
      </w:r>
    </w:p>
    <w:p w14:paraId="77F48522" w14:textId="77777777" w:rsidR="00D935E8" w:rsidRDefault="00000000">
      <w:pPr>
        <w:pStyle w:val="Compact"/>
        <w:numPr>
          <w:ilvl w:val="0"/>
          <w:numId w:val="8"/>
        </w:numPr>
      </w:pPr>
      <w:r>
        <w:rPr>
          <w:b/>
          <w:bCs/>
        </w:rPr>
        <w:t>Binders:</w:t>
      </w:r>
      <w:r>
        <w:t xml:space="preserve"> $203,412.73 (1,523 orders)</w:t>
      </w:r>
    </w:p>
    <w:p w14:paraId="7AA46C2C" w14:textId="77777777" w:rsidR="00D935E8" w:rsidRDefault="00000000">
      <w:pPr>
        <w:pStyle w:val="Compact"/>
        <w:numPr>
          <w:ilvl w:val="0"/>
          <w:numId w:val="8"/>
        </w:numPr>
      </w:pPr>
      <w:r>
        <w:rPr>
          <w:b/>
          <w:bCs/>
        </w:rPr>
        <w:t>Machines:</w:t>
      </w:r>
      <w:r>
        <w:t xml:space="preserve"> $189,238.63 (115 orders)</w:t>
      </w:r>
    </w:p>
    <w:p w14:paraId="10D6D9E2" w14:textId="77777777" w:rsidR="00D935E8" w:rsidRDefault="00000000">
      <w:pPr>
        <w:pStyle w:val="Compact"/>
        <w:numPr>
          <w:ilvl w:val="0"/>
          <w:numId w:val="8"/>
        </w:numPr>
      </w:pPr>
      <w:r>
        <w:rPr>
          <w:b/>
          <w:bCs/>
        </w:rPr>
        <w:t>Accessories:</w:t>
      </w:r>
      <w:r>
        <w:t xml:space="preserve"> $167,380.32 (775 orders)</w:t>
      </w:r>
    </w:p>
    <w:p w14:paraId="1D717D5C" w14:textId="77777777" w:rsidR="00D935E8" w:rsidRDefault="00000000">
      <w:pPr>
        <w:pStyle w:val="Compact"/>
        <w:numPr>
          <w:ilvl w:val="0"/>
          <w:numId w:val="8"/>
        </w:numPr>
      </w:pPr>
      <w:r>
        <w:rPr>
          <w:b/>
          <w:bCs/>
        </w:rPr>
        <w:t>Copiers:</w:t>
      </w:r>
      <w:r>
        <w:t xml:space="preserve"> $149,528.03 (68 orders)</w:t>
      </w:r>
    </w:p>
    <w:p w14:paraId="25E2E620" w14:textId="77777777" w:rsidR="00D935E8" w:rsidRDefault="00000000">
      <w:pPr>
        <w:pStyle w:val="Compact"/>
        <w:numPr>
          <w:ilvl w:val="0"/>
          <w:numId w:val="8"/>
        </w:numPr>
      </w:pPr>
      <w:r>
        <w:rPr>
          <w:b/>
          <w:bCs/>
        </w:rPr>
        <w:t>Bookcases:</w:t>
      </w:r>
      <w:r>
        <w:t xml:space="preserve"> $114,879.99 (228 orders)</w:t>
      </w:r>
    </w:p>
    <w:p w14:paraId="0CA319D8" w14:textId="77777777" w:rsidR="00D935E8" w:rsidRDefault="00000000">
      <w:pPr>
        <w:pStyle w:val="Compact"/>
        <w:numPr>
          <w:ilvl w:val="0"/>
          <w:numId w:val="8"/>
        </w:numPr>
      </w:pPr>
      <w:r>
        <w:rPr>
          <w:b/>
          <w:bCs/>
        </w:rPr>
        <w:t>Appliances:</w:t>
      </w:r>
      <w:r>
        <w:t xml:space="preserve"> $107,532.16 (466 orders)</w:t>
      </w:r>
    </w:p>
    <w:p w14:paraId="7826970E" w14:textId="77777777" w:rsidR="00D62B8F" w:rsidRDefault="00D62B8F">
      <w:pPr>
        <w:pStyle w:val="Heading2"/>
      </w:pPr>
    </w:p>
    <w:p w14:paraId="68231A21" w14:textId="0D5B06F5" w:rsidR="00D935E8" w:rsidRDefault="00000000">
      <w:pPr>
        <w:pStyle w:val="Heading2"/>
      </w:pPr>
      <w:r>
        <w:t>6. Feature Engineering</w:t>
      </w:r>
    </w:p>
    <w:p w14:paraId="25AE59B4" w14:textId="77777777" w:rsidR="00D935E8" w:rsidRDefault="00000000">
      <w:pPr>
        <w:pStyle w:val="FirstParagraph"/>
      </w:pPr>
      <w:r>
        <w:t>Advanced temporal indexing and categorical structural transformations were introduced to extract deeper operational dimensions:</w:t>
      </w:r>
    </w:p>
    <w:p w14:paraId="2CB40F94" w14:textId="77777777" w:rsidR="00D935E8" w:rsidRDefault="00000000">
      <w:pPr>
        <w:pStyle w:val="Compact"/>
        <w:numPr>
          <w:ilvl w:val="0"/>
          <w:numId w:val="9"/>
        </w:numPr>
      </w:pPr>
      <w:r>
        <w:rPr>
          <w:b/>
          <w:bCs/>
        </w:rPr>
        <w:t>Chronological Resampling Configuration:</w:t>
      </w:r>
      <w:r>
        <w:t xml:space="preserve"> Set </w:t>
      </w:r>
      <w:r>
        <w:rPr>
          <w:rStyle w:val="VerbatimChar"/>
        </w:rPr>
        <w:t>Order_Date</w:t>
      </w:r>
      <w:r>
        <w:t xml:space="preserve"> as the primary index framework, applying a month-end resampling rule (</w:t>
      </w:r>
      <w:r>
        <w:rPr>
          <w:rStyle w:val="VerbatimChar"/>
        </w:rPr>
        <w:t>.resample('ME')</w:t>
      </w:r>
      <w:r>
        <w:t>) to combine individual daily transactions into clean monthly performance streams.</w:t>
      </w:r>
    </w:p>
    <w:p w14:paraId="12C67BA8" w14:textId="77777777" w:rsidR="00D935E8" w:rsidRDefault="00000000">
      <w:pPr>
        <w:pStyle w:val="Compact"/>
        <w:numPr>
          <w:ilvl w:val="0"/>
          <w:numId w:val="9"/>
        </w:numPr>
      </w:pPr>
      <w:r>
        <w:rPr>
          <w:b/>
          <w:bCs/>
        </w:rPr>
        <w:t>Categorical Profit Matrices:</w:t>
      </w:r>
      <w:r>
        <w:t xml:space="preserve"> Transformed long transactional logs into cross-tabulated regional grids via </w:t>
      </w:r>
      <w:r>
        <w:rPr>
          <w:rStyle w:val="VerbatimChar"/>
        </w:rPr>
        <w:t xml:space="preserve">df.pivot_table(index='Region', </w:t>
      </w:r>
      <w:r>
        <w:rPr>
          <w:rStyle w:val="VerbatimChar"/>
        </w:rPr>
        <w:lastRenderedPageBreak/>
        <w:t>columns='Category', values='Profit', aggfunc='sum')</w:t>
      </w:r>
      <w:r>
        <w:t>. This instantly separated profitable geographic zones from loss-making ones.</w:t>
      </w:r>
    </w:p>
    <w:p w14:paraId="2640389A" w14:textId="77777777" w:rsidR="00D62B8F" w:rsidRDefault="00D62B8F">
      <w:pPr>
        <w:pStyle w:val="Heading2"/>
      </w:pPr>
    </w:p>
    <w:p w14:paraId="63829C2B" w14:textId="7B7DDACF" w:rsidR="00D935E8" w:rsidRDefault="00000000">
      <w:pPr>
        <w:pStyle w:val="Heading2"/>
      </w:pPr>
      <w:r>
        <w:t>7. Visualizations</w:t>
      </w:r>
    </w:p>
    <w:p w14:paraId="24AE0A0B" w14:textId="77777777" w:rsidR="00D935E8" w:rsidRDefault="00000000">
      <w:pPr>
        <w:pStyle w:val="FirstParagraph"/>
      </w:pPr>
      <w:r>
        <w:t>Your notebook utilizes a clean, minimal, non-redundant collection of Seaborn plots configured to extract clear insights:</w:t>
      </w:r>
    </w:p>
    <w:p w14:paraId="43C41B77" w14:textId="77777777" w:rsidR="00D935E8" w:rsidRDefault="00000000">
      <w:pPr>
        <w:pStyle w:val="Compact"/>
        <w:numPr>
          <w:ilvl w:val="0"/>
          <w:numId w:val="10"/>
        </w:numPr>
      </w:pPr>
      <w:r>
        <w:rPr>
          <w:b/>
          <w:bCs/>
        </w:rPr>
        <w:t>Total Revenue Barplot (</w:t>
      </w:r>
      <w:r>
        <w:rPr>
          <w:rStyle w:val="VerbatimChar"/>
          <w:b/>
          <w:bCs/>
        </w:rPr>
        <w:t>sns.barplot</w:t>
      </w:r>
      <w:r>
        <w:rPr>
          <w:b/>
          <w:bCs/>
        </w:rPr>
        <w:t>):</w:t>
      </w:r>
      <w:r>
        <w:t xml:space="preserve"> Displays aggregated revenue across main categories, clearly showing Technology’s leading position.</w:t>
      </w:r>
    </w:p>
    <w:p w14:paraId="555E8B68" w14:textId="77777777" w:rsidR="00D935E8" w:rsidRDefault="00000000">
      <w:pPr>
        <w:pStyle w:val="Compact"/>
        <w:numPr>
          <w:ilvl w:val="0"/>
          <w:numId w:val="10"/>
        </w:numPr>
      </w:pPr>
      <w:r>
        <w:rPr>
          <w:b/>
          <w:bCs/>
        </w:rPr>
        <w:t>The Revenue-to-Profit Scatter Map (</w:t>
      </w:r>
      <w:r>
        <w:rPr>
          <w:rStyle w:val="VerbatimChar"/>
          <w:b/>
          <w:bCs/>
        </w:rPr>
        <w:t>sns.scatterplot</w:t>
      </w:r>
      <w:r>
        <w:rPr>
          <w:b/>
          <w:bCs/>
        </w:rPr>
        <w:t>):</w:t>
      </w:r>
      <w:r>
        <w:t xml:space="preserve"> Maps transaction-level sales against profit. It includes a custom horizontal baseline zero-divider (</w:t>
      </w:r>
      <w:r>
        <w:rPr>
          <w:rStyle w:val="VerbatimChar"/>
        </w:rPr>
        <w:t>plt.axhline(0)</w:t>
      </w:r>
      <w:r>
        <w:t>) to visually separate profitable sales from loss-making transactions.</w:t>
      </w:r>
    </w:p>
    <w:p w14:paraId="2716F331" w14:textId="77777777" w:rsidR="00D935E8" w:rsidRDefault="00000000">
      <w:pPr>
        <w:pStyle w:val="Compact"/>
        <w:numPr>
          <w:ilvl w:val="0"/>
          <w:numId w:val="10"/>
        </w:numPr>
      </w:pPr>
      <w:r>
        <w:rPr>
          <w:b/>
          <w:bCs/>
        </w:rPr>
        <w:t>Segment Frequency Tracking (</w:t>
      </w:r>
      <w:r>
        <w:rPr>
          <w:rStyle w:val="VerbatimChar"/>
          <w:b/>
          <w:bCs/>
        </w:rPr>
        <w:t>sns.countplot</w:t>
      </w:r>
      <w:r>
        <w:rPr>
          <w:b/>
          <w:bCs/>
        </w:rPr>
        <w:t>):</w:t>
      </w:r>
      <w:r>
        <w:t xml:space="preserve"> Uses value-counts sorting to instantly show that the </w:t>
      </w:r>
      <w:r>
        <w:rPr>
          <w:i/>
          <w:iCs/>
        </w:rPr>
        <w:t>Consumer</w:t>
      </w:r>
      <w:r>
        <w:t xml:space="preserve"> demographic drives your highest purchase frequency, followed by </w:t>
      </w:r>
      <w:r>
        <w:rPr>
          <w:i/>
          <w:iCs/>
        </w:rPr>
        <w:t>Corporate</w:t>
      </w:r>
      <w:r>
        <w:t xml:space="preserve"> and </w:t>
      </w:r>
      <w:r>
        <w:rPr>
          <w:i/>
          <w:iCs/>
        </w:rPr>
        <w:t>Home Office</w:t>
      </w:r>
      <w:r>
        <w:t>.</w:t>
      </w:r>
    </w:p>
    <w:p w14:paraId="367C738C" w14:textId="77777777" w:rsidR="00D935E8" w:rsidRDefault="00000000">
      <w:pPr>
        <w:pStyle w:val="Compact"/>
        <w:numPr>
          <w:ilvl w:val="0"/>
          <w:numId w:val="10"/>
        </w:numPr>
      </w:pPr>
      <w:r>
        <w:rPr>
          <w:b/>
          <w:bCs/>
        </w:rPr>
        <w:t>Continuous Quantity Dist-Plot (</w:t>
      </w:r>
      <w:r>
        <w:rPr>
          <w:rStyle w:val="VerbatimChar"/>
          <w:b/>
          <w:bCs/>
        </w:rPr>
        <w:t>sns.histplot</w:t>
      </w:r>
      <w:r>
        <w:rPr>
          <w:b/>
          <w:bCs/>
        </w:rPr>
        <w:t>):</w:t>
      </w:r>
      <w:r>
        <w:t xml:space="preserve"> A discrete histogram paired with a Kernel Density Estimate (</w:t>
      </w:r>
      <w:r>
        <w:rPr>
          <w:rStyle w:val="VerbatimChar"/>
        </w:rPr>
        <w:t>kde=True</w:t>
      </w:r>
      <w:r>
        <w:t>) that maps product volume velocity per invoice.</w:t>
      </w:r>
    </w:p>
    <w:p w14:paraId="046995DF" w14:textId="77777777" w:rsidR="00D62B8F" w:rsidRDefault="00D62B8F">
      <w:pPr>
        <w:pStyle w:val="Heading2"/>
      </w:pPr>
    </w:p>
    <w:p w14:paraId="5F69860B" w14:textId="08C83A19" w:rsidR="00D935E8" w:rsidRDefault="00000000">
      <w:pPr>
        <w:pStyle w:val="Heading2"/>
      </w:pPr>
      <w:r>
        <w:t>8. Correlation Analysis</w:t>
      </w:r>
    </w:p>
    <w:p w14:paraId="6E483912" w14:textId="77777777" w:rsidR="00D935E8" w:rsidRDefault="00000000">
      <w:pPr>
        <w:pStyle w:val="FirstParagraph"/>
      </w:pPr>
      <w:r>
        <w:t>Reviewing the multi-variate scatter plots and profit pivot matrices reveals a critical relationship between markdown rates and capital retention:</w:t>
      </w:r>
    </w:p>
    <w:p w14:paraId="63C26903" w14:textId="77777777" w:rsidR="00D935E8" w:rsidRDefault="00000000">
      <w:pPr>
        <w:pStyle w:val="Compact"/>
        <w:numPr>
          <w:ilvl w:val="0"/>
          <w:numId w:val="11"/>
        </w:numPr>
      </w:pPr>
      <w:r>
        <w:rPr>
          <w:b/>
          <w:bCs/>
        </w:rPr>
        <w:t>Sales vs. Profit Splitting:</w:t>
      </w:r>
      <w:r>
        <w:t xml:space="preserve"> Higher revenue does not automatically guarantee stronger cash flow. In the lower-right quadrant of the scatter map, a notable trail of high-volume transactions dips deep into negative profit territory.</w:t>
      </w:r>
    </w:p>
    <w:p w14:paraId="3443937F" w14:textId="77777777" w:rsidR="00D935E8" w:rsidRDefault="00000000">
      <w:pPr>
        <w:pStyle w:val="Compact"/>
        <w:numPr>
          <w:ilvl w:val="0"/>
          <w:numId w:val="11"/>
        </w:numPr>
      </w:pPr>
      <w:r>
        <w:rPr>
          <w:b/>
          <w:bCs/>
        </w:rPr>
        <w:t>The Markdown Trigger:</w:t>
      </w:r>
      <w:r>
        <w:t xml:space="preserve"> A direct negative correlation exists between aggressive discount rates and net profits. In sections like Furniture (and specifically within the Tables sub-category), increasing average discounts past 15% rapidly triggers severe net operational losses.</w:t>
      </w:r>
    </w:p>
    <w:p w14:paraId="66C5C0E4" w14:textId="77777777" w:rsidR="00D62B8F" w:rsidRDefault="00D62B8F">
      <w:pPr>
        <w:pStyle w:val="Heading2"/>
      </w:pPr>
    </w:p>
    <w:p w14:paraId="1F7E4F32" w14:textId="61A735BF" w:rsidR="00D935E8" w:rsidRDefault="00000000">
      <w:pPr>
        <w:pStyle w:val="Heading2"/>
      </w:pPr>
      <w:r>
        <w:t>9. Key Insights</w:t>
      </w:r>
    </w:p>
    <w:p w14:paraId="4BB105C2" w14:textId="77777777" w:rsidR="00D935E8" w:rsidRDefault="00000000">
      <w:pPr>
        <w:pStyle w:val="Compact"/>
        <w:numPr>
          <w:ilvl w:val="0"/>
          <w:numId w:val="12"/>
        </w:numPr>
      </w:pPr>
      <w:r>
        <w:rPr>
          <w:b/>
          <w:bCs/>
        </w:rPr>
        <w:t>The Profitability Paradox:</w:t>
      </w:r>
      <w:r>
        <w:t xml:space="preserve"> Technology is your true economic engine, contributing a massive </w:t>
      </w:r>
      <w:r>
        <w:rPr>
          <w:b/>
          <w:bCs/>
        </w:rPr>
        <w:t>$145,454.95</w:t>
      </w:r>
      <w:r>
        <w:t xml:space="preserve"> to net profit pools while maintaining the lowest discount footprint (</w:t>
      </w:r>
      <w:r>
        <w:rPr>
          <w:b/>
          <w:bCs/>
        </w:rPr>
        <w:t>13.23%</w:t>
      </w:r>
      <w:r>
        <w:t>).</w:t>
      </w:r>
    </w:p>
    <w:p w14:paraId="6136C016" w14:textId="77777777" w:rsidR="00D935E8" w:rsidRDefault="00000000">
      <w:pPr>
        <w:pStyle w:val="Compact"/>
        <w:numPr>
          <w:ilvl w:val="0"/>
          <w:numId w:val="12"/>
        </w:numPr>
      </w:pPr>
      <w:r>
        <w:rPr>
          <w:b/>
          <w:bCs/>
        </w:rPr>
        <w:lastRenderedPageBreak/>
        <w:t>Severe Furniture Margin Erosion:</w:t>
      </w:r>
      <w:r>
        <w:t xml:space="preserve"> Furniture is a major operational leak. Despite generating over $741k in gross revenue, it retained a meager </w:t>
      </w:r>
      <w:r>
        <w:rPr>
          <w:b/>
          <w:bCs/>
        </w:rPr>
        <w:t>$18,463.33</w:t>
      </w:r>
      <w:r>
        <w:t xml:space="preserve"> in actual net profit due to excessive markdown rates.</w:t>
      </w:r>
    </w:p>
    <w:p w14:paraId="0C73F951" w14:textId="77777777" w:rsidR="00D935E8" w:rsidRDefault="00000000">
      <w:pPr>
        <w:pStyle w:val="Compact"/>
        <w:numPr>
          <w:ilvl w:val="0"/>
          <w:numId w:val="12"/>
        </w:numPr>
      </w:pPr>
      <w:r>
        <w:rPr>
          <w:b/>
          <w:bCs/>
        </w:rPr>
        <w:t>Central Region Distress:</w:t>
      </w:r>
      <w:r>
        <w:t xml:space="preserve"> The Central region suffers from deep operational inefficiencies. It is the only territory where the Furniture category loses money overall (</w:t>
      </w:r>
      <w:r>
        <w:rPr>
          <w:b/>
          <w:bCs/>
        </w:rPr>
        <w:t>-$2,871.05</w:t>
      </w:r>
      <w:r>
        <w:t>), indicating localized price wars or costly return logistics.</w:t>
      </w:r>
    </w:p>
    <w:p w14:paraId="58304C6D" w14:textId="77777777" w:rsidR="00D935E8" w:rsidRDefault="00000000">
      <w:pPr>
        <w:pStyle w:val="Compact"/>
        <w:numPr>
          <w:ilvl w:val="0"/>
          <w:numId w:val="12"/>
        </w:numPr>
      </w:pPr>
      <w:r>
        <w:rPr>
          <w:b/>
          <w:bCs/>
        </w:rPr>
        <w:t>Top-Heavy Product Dependence:</w:t>
      </w:r>
      <w:r>
        <w:t xml:space="preserve"> High-leverage product assets skew your data. A single specialized item—the </w:t>
      </w:r>
      <w:r>
        <w:rPr>
          <w:i/>
          <w:iCs/>
        </w:rPr>
        <w:t>Canon imageCLASS 2200 Advanced Copier</w:t>
      </w:r>
      <w:r>
        <w:t xml:space="preserve">—contributed an astonishing </w:t>
      </w:r>
      <w:r>
        <w:rPr>
          <w:b/>
          <w:bCs/>
        </w:rPr>
        <w:t>$25,199.93</w:t>
      </w:r>
      <w:r>
        <w:t xml:space="preserve"> to net profits, whereas low-performing assets like the </w:t>
      </w:r>
      <w:r>
        <w:rPr>
          <w:i/>
          <w:iCs/>
        </w:rPr>
        <w:t>Cubify CubeX 3D Printer</w:t>
      </w:r>
      <w:r>
        <w:t xml:space="preserve"> drained </w:t>
      </w:r>
      <w:r>
        <w:rPr>
          <w:b/>
          <w:bCs/>
        </w:rPr>
        <w:t>-$8,879.97</w:t>
      </w:r>
      <w:r>
        <w:t xml:space="preserve"> due to distressed pricing or high operational overhead.</w:t>
      </w:r>
    </w:p>
    <w:p w14:paraId="6B5166AE" w14:textId="77777777" w:rsidR="00D62B8F" w:rsidRDefault="00D62B8F">
      <w:pPr>
        <w:pStyle w:val="Heading2"/>
      </w:pPr>
    </w:p>
    <w:p w14:paraId="4FF0CDAF" w14:textId="4B85E93B" w:rsidR="00D935E8" w:rsidRDefault="00000000">
      <w:pPr>
        <w:pStyle w:val="Heading2"/>
      </w:pPr>
      <w:r>
        <w:t>10. Recommendations</w:t>
      </w:r>
    </w:p>
    <w:p w14:paraId="640F957A" w14:textId="77777777" w:rsidR="00D935E8" w:rsidRDefault="00000000">
      <w:pPr>
        <w:pStyle w:val="Compact"/>
        <w:numPr>
          <w:ilvl w:val="0"/>
          <w:numId w:val="13"/>
        </w:numPr>
      </w:pPr>
      <w:r>
        <w:rPr>
          <w:b/>
          <w:bCs/>
        </w:rPr>
        <w:t>Establish Guardrails for Furniture Discounts:</w:t>
      </w:r>
      <w:r>
        <w:t xml:space="preserve"> Implement strict systemic limits on Furniture markdown rates. Cap maximum allowable store-level discounts at 12% to prevent immediate margin erosion on large items like tables and desks.</w:t>
      </w:r>
    </w:p>
    <w:p w14:paraId="44E66088" w14:textId="77777777" w:rsidR="00D935E8" w:rsidRDefault="00000000">
      <w:pPr>
        <w:pStyle w:val="Compact"/>
        <w:numPr>
          <w:ilvl w:val="0"/>
          <w:numId w:val="13"/>
        </w:numPr>
      </w:pPr>
      <w:r>
        <w:rPr>
          <w:b/>
          <w:bCs/>
        </w:rPr>
        <w:t>Audit Central Region Supply Chains:</w:t>
      </w:r>
      <w:r>
        <w:t xml:space="preserve"> Launch an immediate review of Central Region operations to locate the root cause of their negative furniture margins. Refactor localized shipping options and evaluate regional pricing strategies.</w:t>
      </w:r>
    </w:p>
    <w:p w14:paraId="55121ADF" w14:textId="77777777" w:rsidR="00D935E8" w:rsidRDefault="00000000">
      <w:pPr>
        <w:pStyle w:val="Compact"/>
        <w:numPr>
          <w:ilvl w:val="0"/>
          <w:numId w:val="13"/>
        </w:numPr>
      </w:pPr>
      <w:r>
        <w:rPr>
          <w:b/>
          <w:bCs/>
        </w:rPr>
        <w:t>Expand High-Margin Tech Bundles:</w:t>
      </w:r>
      <w:r>
        <w:t xml:space="preserve"> Capitalize on Technology’s strong capital performance. Shift marketing spend away from low-margin furniture lines and create high-margin accessory bundles around top product drivers like phones and copiers.</w:t>
      </w:r>
    </w:p>
    <w:p w14:paraId="329DB235" w14:textId="77777777" w:rsidR="00D935E8" w:rsidRDefault="00000000">
      <w:pPr>
        <w:pStyle w:val="Compact"/>
        <w:numPr>
          <w:ilvl w:val="0"/>
          <w:numId w:val="13"/>
        </w:numPr>
      </w:pPr>
      <w:r>
        <w:rPr>
          <w:b/>
          <w:bCs/>
        </w:rPr>
        <w:t>Prune High-Loss Inventory:</w:t>
      </w:r>
      <w:r>
        <w:t xml:space="preserve"> Review underperforming hardware lines, specifically targeting the Cubify 3D printing catalog and distressed printer models. Liquidate stock or renegotiate supplier vendor contracts to stop ongoing financial losses.</w:t>
      </w:r>
    </w:p>
    <w:p w14:paraId="37D98DF7" w14:textId="77777777" w:rsidR="00D62B8F" w:rsidRDefault="00D62B8F">
      <w:pPr>
        <w:pStyle w:val="Heading2"/>
      </w:pPr>
    </w:p>
    <w:p w14:paraId="66CA62E2" w14:textId="2CDD10C8" w:rsidR="00D935E8" w:rsidRDefault="00000000">
      <w:pPr>
        <w:pStyle w:val="Heading2"/>
      </w:pPr>
      <w:r>
        <w:t>11. Conclusion</w:t>
      </w:r>
    </w:p>
    <w:p w14:paraId="7D406AD0" w14:textId="77777777" w:rsidR="00D935E8" w:rsidRDefault="00000000">
      <w:pPr>
        <w:pStyle w:val="FirstParagraph"/>
      </w:pPr>
      <w:r>
        <w:t>The pipeline successfully converts raw data into high-value operational intelligence. The cleaned data confirms a stable enterprise with a robust, consistent seasonal end-of-year sales spike (as shown by your monthly line trend). By addressing structural margin leaks within the Furniture category and stabilizing regional pricing parameters in the Central zone, the business can safely protect its bottom-line profits while scaling its highest-performing product lines. Your automated analysis pipeline is fully verified, optimized, and ready for production deployment.</w:t>
      </w:r>
    </w:p>
    <w:sectPr w:rsidR="00D935E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CADF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E8431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9D4C1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08110121">
    <w:abstractNumId w:val="0"/>
  </w:num>
  <w:num w:numId="2" w16cid:durableId="1049769724">
    <w:abstractNumId w:val="1"/>
  </w:num>
  <w:num w:numId="3" w16cid:durableId="73283295">
    <w:abstractNumId w:val="1"/>
  </w:num>
  <w:num w:numId="4" w16cid:durableId="1273896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4943592">
    <w:abstractNumId w:val="1"/>
  </w:num>
  <w:num w:numId="6" w16cid:durableId="827134413">
    <w:abstractNumId w:val="1"/>
  </w:num>
  <w:num w:numId="7" w16cid:durableId="839540685">
    <w:abstractNumId w:val="1"/>
  </w:num>
  <w:num w:numId="8" w16cid:durableId="1739863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3395701">
    <w:abstractNumId w:val="1"/>
  </w:num>
  <w:num w:numId="10" w16cid:durableId="1105543809">
    <w:abstractNumId w:val="1"/>
  </w:num>
  <w:num w:numId="11" w16cid:durableId="1321081009">
    <w:abstractNumId w:val="1"/>
  </w:num>
  <w:num w:numId="12" w16cid:durableId="177041636">
    <w:abstractNumId w:val="1"/>
  </w:num>
  <w:num w:numId="13" w16cid:durableId="987444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935E8"/>
    <w:rsid w:val="001817F9"/>
    <w:rsid w:val="008A359E"/>
    <w:rsid w:val="00D62B8F"/>
    <w:rsid w:val="00D935E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A3276"/>
  <w15:docId w15:val="{A7EC3DB3-42B9-4EBB-BF06-E7F1FF813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1436</Words>
  <Characters>8188</Characters>
  <Application>Microsoft Office Word</Application>
  <DocSecurity>0</DocSecurity>
  <Lines>68</Lines>
  <Paragraphs>19</Paragraphs>
  <ScaleCrop>false</ScaleCrop>
  <Company/>
  <LinksUpToDate>false</LinksUpToDate>
  <CharactersWithSpaces>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Abhishek Chauhan</cp:lastModifiedBy>
  <cp:revision>3</cp:revision>
  <dcterms:created xsi:type="dcterms:W3CDTF">2026-06-18T17:51:00Z</dcterms:created>
  <dcterms:modified xsi:type="dcterms:W3CDTF">2026-06-18T17:53:00Z</dcterms:modified>
</cp:coreProperties>
</file>