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AD39A">
      <w:pPr>
        <w:pStyle w:val="2"/>
        <w:keepNext w:val="0"/>
        <w:keepLines w:val="0"/>
        <w:widowControl/>
        <w:suppressLineNumbers w:val="0"/>
        <w:rPr>
          <w:sz w:val="36"/>
        </w:rPr>
      </w:pPr>
      <w:r>
        <w:rPr>
          <w:b/>
          <w:sz w:val="36"/>
        </w:rPr>
        <w:t>Title:</w:t>
      </w:r>
      <w:r>
        <w:rPr>
          <w:b/>
          <w:spacing w:val="-12"/>
          <w:sz w:val="36"/>
        </w:rPr>
        <w:t xml:space="preserve"> </w:t>
      </w:r>
      <w:r>
        <w:rPr>
          <w:rStyle w:val="9"/>
          <w:b/>
          <w:bCs/>
        </w:rPr>
        <w:t>Multi-Agent AI Research Assistant for Scientific Discovery</w:t>
      </w:r>
    </w:p>
    <w:p w14:paraId="22CB199A">
      <w:pPr>
        <w:pStyle w:val="2"/>
      </w:pPr>
      <w:r>
        <w:rPr>
          <w:spacing w:val="-2"/>
        </w:rPr>
        <w:t>Abstract</w:t>
      </w:r>
    </w:p>
    <w:p w14:paraId="3E94AECD">
      <w:pPr>
        <w:pStyle w:val="8"/>
        <w:keepNext w:val="0"/>
        <w:keepLines w:val="0"/>
        <w:widowControl/>
        <w:suppressLineNumbers w:val="0"/>
        <w:spacing w:before="0" w:beforeAutospacing="1" w:after="0" w:afterAutospacing="1"/>
        <w:ind w:left="0" w:right="0"/>
        <w:jc w:val="both"/>
        <w:rPr>
          <w:sz w:val="28"/>
          <w:szCs w:val="28"/>
        </w:rPr>
      </w:pPr>
      <w:r>
        <w:rPr>
          <w:sz w:val="28"/>
          <w:szCs w:val="28"/>
        </w:rPr>
        <w:t xml:space="preserve">Scientific research is growing rapidly, with thousands of research papers being published every day across various domains. Researchers, students, and professionals often spend significant time searching for relevant literature, reading lengthy papers, comparing different research works, identifying research gaps, and organizing citations. Traditional search engines and digital libraries provide access to research papers but offer limited assistance in understanding, comparing, and extracting meaningful insights from multiple publications. This project proposes a </w:t>
      </w:r>
      <w:r>
        <w:rPr>
          <w:rStyle w:val="9"/>
          <w:sz w:val="28"/>
          <w:szCs w:val="28"/>
        </w:rPr>
        <w:t>Multi-Agent AI Research Assistant for Scientific Discovery</w:t>
      </w:r>
      <w:r>
        <w:rPr>
          <w:sz w:val="28"/>
          <w:szCs w:val="28"/>
        </w:rPr>
        <w:t xml:space="preserve">, an intelligent platform that leverages multiple specialized AI agents to automate the research process and provide comprehensive research assistance. </w:t>
      </w:r>
    </w:p>
    <w:p w14:paraId="5413EB3D">
      <w:pPr>
        <w:pStyle w:val="8"/>
        <w:keepNext w:val="0"/>
        <w:keepLines w:val="0"/>
        <w:widowControl/>
        <w:suppressLineNumbers w:val="0"/>
        <w:jc w:val="both"/>
        <w:rPr>
          <w:sz w:val="28"/>
          <w:szCs w:val="28"/>
        </w:rPr>
      </w:pPr>
      <w:r>
        <w:rPr>
          <w:sz w:val="28"/>
          <w:szCs w:val="28"/>
        </w:rPr>
        <w:t xml:space="preserve">The proposed system employs a </w:t>
      </w:r>
      <w:r>
        <w:rPr>
          <w:rStyle w:val="9"/>
          <w:sz w:val="28"/>
          <w:szCs w:val="28"/>
        </w:rPr>
        <w:t>Coordinator Agent</w:t>
      </w:r>
      <w:r>
        <w:rPr>
          <w:sz w:val="28"/>
          <w:szCs w:val="28"/>
        </w:rPr>
        <w:t xml:space="preserve"> that manages several specialized AI agents, including a </w:t>
      </w:r>
      <w:r>
        <w:rPr>
          <w:rStyle w:val="9"/>
          <w:sz w:val="28"/>
          <w:szCs w:val="28"/>
        </w:rPr>
        <w:t>Search Agent</w:t>
      </w:r>
      <w:r>
        <w:rPr>
          <w:sz w:val="28"/>
          <w:szCs w:val="28"/>
        </w:rPr>
        <w:t xml:space="preserve">, </w:t>
      </w:r>
      <w:r>
        <w:rPr>
          <w:rStyle w:val="9"/>
          <w:sz w:val="28"/>
          <w:szCs w:val="28"/>
        </w:rPr>
        <w:t>Summary Agent</w:t>
      </w:r>
      <w:r>
        <w:rPr>
          <w:sz w:val="28"/>
          <w:szCs w:val="28"/>
        </w:rPr>
        <w:t xml:space="preserve">, </w:t>
      </w:r>
      <w:r>
        <w:rPr>
          <w:rStyle w:val="9"/>
          <w:sz w:val="28"/>
          <w:szCs w:val="28"/>
        </w:rPr>
        <w:t>Comparison Agent</w:t>
      </w:r>
      <w:r>
        <w:rPr>
          <w:sz w:val="28"/>
          <w:szCs w:val="28"/>
        </w:rPr>
        <w:t xml:space="preserve">, </w:t>
      </w:r>
      <w:r>
        <w:rPr>
          <w:rStyle w:val="9"/>
          <w:sz w:val="28"/>
          <w:szCs w:val="28"/>
        </w:rPr>
        <w:t>Research Gap Detection Agent</w:t>
      </w:r>
      <w:r>
        <w:rPr>
          <w:sz w:val="28"/>
          <w:szCs w:val="28"/>
        </w:rPr>
        <w:t xml:space="preserve">, </w:t>
      </w:r>
      <w:r>
        <w:rPr>
          <w:rStyle w:val="9"/>
          <w:sz w:val="28"/>
          <w:szCs w:val="28"/>
        </w:rPr>
        <w:t>Citation Generation Agent</w:t>
      </w:r>
      <w:r>
        <w:rPr>
          <w:sz w:val="28"/>
          <w:szCs w:val="28"/>
        </w:rPr>
        <w:t xml:space="preserve">, </w:t>
      </w:r>
      <w:r>
        <w:rPr>
          <w:rStyle w:val="9"/>
          <w:sz w:val="28"/>
          <w:szCs w:val="28"/>
        </w:rPr>
        <w:t>Dataset Recommendation Agent</w:t>
      </w:r>
      <w:r>
        <w:rPr>
          <w:sz w:val="28"/>
          <w:szCs w:val="28"/>
        </w:rPr>
        <w:t xml:space="preserve">, </w:t>
      </w:r>
      <w:r>
        <w:rPr>
          <w:rStyle w:val="9"/>
          <w:sz w:val="28"/>
          <w:szCs w:val="28"/>
        </w:rPr>
        <w:t>Knowledge Graph Agent</w:t>
      </w:r>
      <w:r>
        <w:rPr>
          <w:sz w:val="28"/>
          <w:szCs w:val="28"/>
        </w:rPr>
        <w:t xml:space="preserve">, </w:t>
      </w:r>
      <w:r>
        <w:rPr>
          <w:rStyle w:val="9"/>
          <w:sz w:val="28"/>
          <w:szCs w:val="28"/>
        </w:rPr>
        <w:t>Trend Analysis Agent</w:t>
      </w:r>
      <w:r>
        <w:rPr>
          <w:sz w:val="28"/>
          <w:szCs w:val="28"/>
        </w:rPr>
        <w:t xml:space="preserve">, and </w:t>
      </w:r>
      <w:r>
        <w:rPr>
          <w:rStyle w:val="9"/>
          <w:sz w:val="28"/>
          <w:szCs w:val="28"/>
        </w:rPr>
        <w:t>Report Generation Agent</w:t>
      </w:r>
      <w:r>
        <w:rPr>
          <w:sz w:val="28"/>
          <w:szCs w:val="28"/>
        </w:rPr>
        <w:t xml:space="preserve">. The Search Agent retrieves relevant research papers from trusted scientific repositories, while the Summary Agent generates concise and easy-to-understand summaries. The Comparison Agent analyzes multiple papers based on methodology, datasets, performance metrics, advantages, and limitations. The Research Gap Detection Agent identifies unexplored research opportunities, while the Citation Agent automatically generates citations in multiple formats such as IEEE, APA, MLA, and BibTeX. </w:t>
      </w:r>
    </w:p>
    <w:p w14:paraId="105D7DBB">
      <w:pPr>
        <w:pStyle w:val="8"/>
        <w:keepNext w:val="0"/>
        <w:keepLines w:val="0"/>
        <w:widowControl/>
        <w:suppressLineNumbers w:val="0"/>
        <w:jc w:val="both"/>
        <w:rPr>
          <w:sz w:val="28"/>
          <w:szCs w:val="28"/>
        </w:rPr>
      </w:pPr>
      <w:r>
        <w:rPr>
          <w:sz w:val="28"/>
          <w:szCs w:val="28"/>
        </w:rPr>
        <w:t>The proposed framework further provides interactive knowledge graphs to visualize relationships among research papers, authors, datasets, algorithms, and research domains. It also performs publication trend analysis to identify emerging research topics and recommends publicly available datasets relevant to the selected research area. The Report Generation Agent compiles all outputs into a structured report that users can download for future reference. The performance of the system is evaluated based on the relevance of retrieved papers, quality of generated summaries, accuracy of research gap identification, response time, and overall user satisfaction. The resulting system aims to reduce the time and effort required for literature review while improving research productivity and enabling faster scientific discover</w:t>
      </w:r>
    </w:p>
    <w:p w14:paraId="7FB0574B">
      <w:pPr>
        <w:pStyle w:val="6"/>
        <w:spacing w:before="4"/>
      </w:pPr>
    </w:p>
    <w:p w14:paraId="5A71E383">
      <w:pPr>
        <w:spacing w:before="1"/>
        <w:ind w:left="23" w:right="0" w:firstLine="0"/>
        <w:jc w:val="left"/>
        <w:rPr>
          <w:b/>
          <w:spacing w:val="-2"/>
          <w:sz w:val="22"/>
        </w:rPr>
      </w:pPr>
    </w:p>
    <w:p w14:paraId="6E5E9B1B">
      <w:pPr>
        <w:spacing w:before="1"/>
        <w:ind w:left="23" w:right="0" w:firstLine="0"/>
        <w:jc w:val="left"/>
        <w:rPr>
          <w:b/>
          <w:spacing w:val="-2"/>
          <w:sz w:val="22"/>
        </w:rPr>
      </w:pPr>
    </w:p>
    <w:p w14:paraId="5FCC19D9">
      <w:pPr>
        <w:spacing w:before="1"/>
        <w:ind w:left="23" w:right="0" w:firstLine="0"/>
        <w:jc w:val="left"/>
        <w:rPr>
          <w:b/>
          <w:spacing w:val="-2"/>
          <w:sz w:val="22"/>
        </w:rPr>
      </w:pPr>
    </w:p>
    <w:p w14:paraId="325B64E8">
      <w:pPr>
        <w:spacing w:before="1"/>
        <w:ind w:left="23" w:right="0" w:firstLine="0"/>
        <w:jc w:val="left"/>
        <w:rPr>
          <w:b/>
          <w:spacing w:val="-2"/>
          <w:sz w:val="22"/>
        </w:rPr>
      </w:pPr>
    </w:p>
    <w:p w14:paraId="222FC4C2">
      <w:pPr>
        <w:spacing w:before="1"/>
        <w:ind w:left="23" w:right="0" w:firstLine="0"/>
        <w:jc w:val="left"/>
        <w:rPr>
          <w:b/>
          <w:spacing w:val="-2"/>
          <w:sz w:val="22"/>
        </w:rPr>
      </w:pPr>
    </w:p>
    <w:p w14:paraId="29537892">
      <w:pPr>
        <w:spacing w:before="1"/>
        <w:ind w:left="23" w:right="0" w:firstLine="0"/>
        <w:jc w:val="left"/>
        <w:rPr>
          <w:b/>
          <w:spacing w:val="-2"/>
          <w:sz w:val="22"/>
        </w:rPr>
      </w:pPr>
    </w:p>
    <w:p w14:paraId="62A27141">
      <w:pPr>
        <w:spacing w:before="1"/>
        <w:ind w:right="0"/>
        <w:jc w:val="left"/>
        <w:rPr>
          <w:b/>
          <w:spacing w:val="-2"/>
          <w:sz w:val="22"/>
        </w:rPr>
      </w:pPr>
    </w:p>
    <w:p w14:paraId="6D2EB27C">
      <w:pPr>
        <w:spacing w:before="1"/>
        <w:ind w:left="23" w:right="0" w:firstLine="0"/>
        <w:jc w:val="left"/>
        <w:rPr>
          <w:b/>
          <w:spacing w:val="-2"/>
          <w:sz w:val="22"/>
        </w:rPr>
      </w:pPr>
    </w:p>
    <w:p w14:paraId="3026FC6E">
      <w:pPr>
        <w:spacing w:before="1"/>
        <w:ind w:left="23" w:right="0" w:firstLine="0"/>
        <w:jc w:val="left"/>
        <w:rPr>
          <w:b/>
          <w:spacing w:val="-2"/>
          <w:sz w:val="36"/>
          <w:szCs w:val="36"/>
        </w:rPr>
      </w:pPr>
      <w:r>
        <w:rPr>
          <w:b/>
          <w:spacing w:val="-2"/>
          <w:sz w:val="36"/>
          <w:szCs w:val="36"/>
        </w:rPr>
        <w:t>Datasets</w:t>
      </w:r>
    </w:p>
    <w:p w14:paraId="404A4F7F">
      <w:pPr>
        <w:spacing w:before="1"/>
        <w:ind w:left="23" w:right="0" w:firstLine="0"/>
        <w:jc w:val="left"/>
        <w:rPr>
          <w:b/>
          <w:spacing w:val="-2"/>
          <w:sz w:val="36"/>
          <w:szCs w:val="36"/>
        </w:rPr>
      </w:pPr>
    </w:p>
    <w:p w14:paraId="66C2A8BB">
      <w:pPr>
        <w:spacing w:before="1"/>
        <w:ind w:left="23" w:right="0" w:firstLine="0"/>
        <w:jc w:val="left"/>
        <w:rPr>
          <w:b/>
          <w:spacing w:val="-2"/>
          <w:sz w:val="36"/>
          <w:szCs w:val="36"/>
        </w:rPr>
      </w:pPr>
    </w:p>
    <w:p w14:paraId="3FC178EB">
      <w:pPr>
        <w:pStyle w:val="6"/>
        <w:spacing w:after="1"/>
        <w:rPr>
          <w:b/>
          <w:sz w:val="17"/>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164"/>
        <w:gridCol w:w="4467"/>
      </w:tblGrid>
      <w:tr w14:paraId="60554CF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PrEx>
        <w:trPr>
          <w:trHeight w:val="353" w:hRule="atLeast"/>
        </w:trPr>
        <w:tc>
          <w:tcPr>
            <w:tcW w:w="3164" w:type="dxa"/>
          </w:tcPr>
          <w:p w14:paraId="6D487E92">
            <w:pPr>
              <w:pStyle w:val="12"/>
              <w:spacing w:before="33"/>
              <w:ind w:left="52"/>
              <w:jc w:val="center"/>
              <w:rPr>
                <w:rFonts w:ascii="Times New Roman"/>
                <w:b/>
                <w:sz w:val="24"/>
                <w:u w:val="none"/>
              </w:rPr>
            </w:pPr>
            <w:r>
              <w:rPr>
                <w:rFonts w:ascii="Times New Roman"/>
                <w:b/>
                <w:spacing w:val="-2"/>
                <w:sz w:val="24"/>
                <w:u w:val="none"/>
              </w:rPr>
              <w:t>Dataset</w:t>
            </w:r>
          </w:p>
        </w:tc>
        <w:tc>
          <w:tcPr>
            <w:tcW w:w="4467" w:type="dxa"/>
          </w:tcPr>
          <w:p w14:paraId="0B11FEF8">
            <w:pPr>
              <w:pStyle w:val="12"/>
              <w:spacing w:before="23"/>
              <w:ind w:left="11"/>
              <w:jc w:val="center"/>
              <w:rPr>
                <w:rFonts w:ascii="Times New Roman"/>
                <w:b/>
                <w:sz w:val="24"/>
                <w:u w:val="none"/>
              </w:rPr>
            </w:pPr>
            <w:r>
              <w:rPr>
                <w:rFonts w:ascii="Times New Roman"/>
                <w:b/>
                <w:sz w:val="24"/>
                <w:u w:val="none"/>
              </w:rPr>
              <w:t>URL</w:t>
            </w:r>
            <w:r>
              <w:rPr>
                <w:rFonts w:ascii="Times New Roman"/>
                <w:b/>
                <w:spacing w:val="-1"/>
                <w:sz w:val="24"/>
                <w:u w:val="none"/>
              </w:rPr>
              <w:t xml:space="preserve"> </w:t>
            </w:r>
            <w:r>
              <w:rPr>
                <w:rFonts w:ascii="Times New Roman"/>
                <w:b/>
                <w:spacing w:val="-4"/>
                <w:sz w:val="24"/>
                <w:u w:val="none"/>
              </w:rPr>
              <w:t>link</w:t>
            </w:r>
          </w:p>
        </w:tc>
      </w:tr>
      <w:tr w14:paraId="2D96F43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1" w:hRule="atLeast"/>
        </w:trPr>
        <w:tc>
          <w:tcPr>
            <w:tcW w:w="3164" w:type="dxa"/>
          </w:tcPr>
          <w:p w14:paraId="50C35908">
            <w:pPr>
              <w:pStyle w:val="12"/>
              <w:spacing w:before="29"/>
              <w:rPr>
                <w:rFonts w:ascii="Times New Roman"/>
                <w:b/>
                <w:sz w:val="24"/>
                <w:u w:val="none"/>
              </w:rPr>
            </w:pPr>
            <w:r>
              <w:rPr>
                <w:rFonts w:ascii="SimSun" w:hAnsi="SimSun" w:eastAsia="SimSun" w:cs="SimSun"/>
                <w:sz w:val="24"/>
                <w:szCs w:val="24"/>
              </w:rPr>
              <w:t>arXiv API</w:t>
            </w:r>
          </w:p>
          <w:p w14:paraId="0B576B05">
            <w:pPr>
              <w:pStyle w:val="12"/>
              <w:ind w:left="27"/>
              <w:rPr>
                <w:rFonts w:ascii="Times New Roman"/>
                <w:b/>
                <w:sz w:val="24"/>
                <w:u w:val="none"/>
              </w:rPr>
            </w:pPr>
          </w:p>
        </w:tc>
        <w:tc>
          <w:tcPr>
            <w:tcW w:w="4467" w:type="dxa"/>
          </w:tcPr>
          <w:p w14:paraId="77D3AF3F">
            <w:pPr>
              <w:pStyle w:val="12"/>
              <w:spacing w:before="27" w:line="237" w:lineRule="auto"/>
              <w:ind w:left="29" w:right="115"/>
              <w:rPr>
                <w:sz w:val="22"/>
                <w:u w:val="none"/>
              </w:rPr>
            </w:pPr>
            <w:r>
              <w:rPr>
                <w:rFonts w:ascii="SimSun" w:hAnsi="SimSun" w:eastAsia="SimSun" w:cs="SimSun"/>
                <w:sz w:val="24"/>
                <w:szCs w:val="24"/>
              </w:rPr>
              <w:t>https://arxiv.org/help/api</w:t>
            </w:r>
          </w:p>
        </w:tc>
      </w:tr>
      <w:tr w14:paraId="040E3C5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18" w:hRule="atLeast"/>
        </w:trPr>
        <w:tc>
          <w:tcPr>
            <w:tcW w:w="3164" w:type="dxa"/>
          </w:tcPr>
          <w:p w14:paraId="165A9A58">
            <w:pPr>
              <w:pStyle w:val="12"/>
              <w:spacing w:before="169"/>
              <w:ind w:left="27"/>
              <w:rPr>
                <w:rFonts w:ascii="Times New Roman" w:hAnsi="Times New Roman"/>
                <w:b/>
                <w:sz w:val="24"/>
                <w:u w:val="none"/>
              </w:rPr>
            </w:pPr>
            <w:r>
              <w:rPr>
                <w:rFonts w:ascii="SimSun" w:hAnsi="SimSun" w:eastAsia="SimSun" w:cs="SimSun"/>
                <w:sz w:val="24"/>
                <w:szCs w:val="24"/>
              </w:rPr>
              <w:t>Semantic Scholar API</w:t>
            </w:r>
          </w:p>
        </w:tc>
        <w:tc>
          <w:tcPr>
            <w:tcW w:w="4467" w:type="dxa"/>
          </w:tcPr>
          <w:p w14:paraId="7474F0DC">
            <w:pPr>
              <w:keepNext w:val="0"/>
              <w:keepLines w:val="0"/>
              <w:widowControl/>
              <w:suppressLineNumbers w:val="0"/>
              <w:jc w:val="left"/>
            </w:pPr>
            <w:r>
              <w:fldChar w:fldCharType="begin"/>
            </w:r>
            <w:r>
              <w:instrText xml:space="preserve"> HYPERLINK "https://github.com/cardiffnlp/tweeteval?utm_source=chatgpt.com" \h </w:instrText>
            </w:r>
            <w:r>
              <w:fldChar w:fldCharType="separate"/>
            </w:r>
            <w:r>
              <w:rPr>
                <w:color w:val="0000FF"/>
                <w:sz w:val="22"/>
                <w:u w:val="single" w:color="0000FF"/>
              </w:rPr>
              <w:fldChar w:fldCharType="end"/>
            </w:r>
            <w:r>
              <w:rPr>
                <w:color w:val="0000FF"/>
                <w:sz w:val="22"/>
                <w:u w:val="none"/>
              </w:rPr>
              <w:t xml:space="preserve"> </w:t>
            </w:r>
            <w:r>
              <w:fldChar w:fldCharType="begin"/>
            </w:r>
            <w:r>
              <w:instrText xml:space="preserve"> HYPERLINK "https://github.com/cardiffnlp/tweeteval?utm_source=chatgpt.com" \h </w:instrText>
            </w:r>
            <w:r>
              <w:fldChar w:fldCharType="separate"/>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"https://api.semanticscholar.org/" \t "_new"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https://api.semanticscholar.org/</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71E139D3">
            <w:pPr>
              <w:pStyle w:val="12"/>
              <w:spacing w:before="22"/>
              <w:ind w:left="29" w:right="115"/>
              <w:rPr>
                <w:sz w:val="22"/>
                <w:u w:val="none"/>
              </w:rPr>
            </w:pPr>
            <w:r>
              <w:rPr>
                <w:color w:val="0000FF"/>
                <w:sz w:val="22"/>
                <w:u w:val="single" w:color="0000FF"/>
              </w:rPr>
              <w:fldChar w:fldCharType="end"/>
            </w:r>
          </w:p>
        </w:tc>
      </w:tr>
      <w:tr w14:paraId="199FF7E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99" w:hRule="atLeast"/>
        </w:trPr>
        <w:tc>
          <w:tcPr>
            <w:tcW w:w="3164" w:type="dxa"/>
          </w:tcPr>
          <w:p w14:paraId="445F8044">
            <w:pPr>
              <w:pStyle w:val="12"/>
              <w:spacing w:before="46"/>
              <w:rPr>
                <w:rFonts w:ascii="Times New Roman"/>
                <w:b/>
                <w:sz w:val="24"/>
                <w:u w:val="none"/>
              </w:rPr>
            </w:pPr>
          </w:p>
          <w:p w14:paraId="135347B1">
            <w:pPr>
              <w:pStyle w:val="12"/>
              <w:ind w:left="27" w:right="77"/>
              <w:rPr>
                <w:rFonts w:ascii="Times New Roman"/>
                <w:b/>
                <w:sz w:val="24"/>
                <w:u w:val="none"/>
              </w:rPr>
            </w:pPr>
            <w:r>
              <w:rPr>
                <w:rFonts w:ascii="SimSun" w:hAnsi="SimSun" w:eastAsia="SimSun" w:cs="SimSun"/>
                <w:sz w:val="24"/>
                <w:szCs w:val="24"/>
              </w:rPr>
              <w:t>CrossRef REST API</w:t>
            </w:r>
          </w:p>
        </w:tc>
        <w:tc>
          <w:tcPr>
            <w:tcW w:w="4467" w:type="dxa"/>
          </w:tcPr>
          <w:p w14:paraId="6243396A">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"https://api.crossref.org/" \t "_new"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https://api.crossref.org/</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2F89FB48">
            <w:pPr>
              <w:pStyle w:val="12"/>
              <w:spacing w:before="25"/>
              <w:rPr>
                <w:sz w:val="22"/>
                <w:u w:val="none"/>
              </w:rPr>
            </w:pPr>
          </w:p>
          <w:p w14:paraId="5AB27D08">
            <w:pPr>
              <w:pStyle w:val="12"/>
              <w:spacing w:before="25"/>
              <w:rPr>
                <w:sz w:val="22"/>
                <w:u w:val="none"/>
              </w:rPr>
            </w:pPr>
          </w:p>
        </w:tc>
      </w:tr>
      <w:tr w14:paraId="6343FCD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99" w:hRule="atLeast"/>
        </w:trPr>
        <w:tc>
          <w:tcPr>
            <w:tcW w:w="3164" w:type="dxa"/>
          </w:tcPr>
          <w:p w14:paraId="7282DDF0">
            <w:pPr>
              <w:pStyle w:val="12"/>
              <w:ind w:left="27" w:right="77"/>
              <w:rPr>
                <w:rFonts w:ascii="SimSun" w:hAnsi="SimSun" w:eastAsia="SimSun" w:cs="SimSun"/>
                <w:sz w:val="24"/>
                <w:szCs w:val="24"/>
              </w:rPr>
            </w:pPr>
            <w:r>
              <w:rPr>
                <w:rFonts w:ascii="SimSun" w:hAnsi="SimSun" w:eastAsia="SimSun" w:cs="SimSun"/>
                <w:sz w:val="24"/>
                <w:szCs w:val="24"/>
              </w:rPr>
              <w:t>PubMed (NCBI E-utilities API)</w:t>
            </w:r>
          </w:p>
        </w:tc>
        <w:tc>
          <w:tcPr>
            <w:tcW w:w="4467" w:type="dxa"/>
          </w:tcPr>
          <w:p w14:paraId="644EE901">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"https://www.ncbi.nlm.nih.gov/books/NBK25501/" \t "_new"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https://www.ncbi.nlm.nih.gov/books/NBK25501/</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2C4EA957">
            <w:pPr>
              <w:pStyle w:val="12"/>
              <w:spacing w:before="25"/>
              <w:rPr>
                <w:sz w:val="22"/>
                <w:u w:val="none"/>
              </w:rPr>
            </w:pPr>
          </w:p>
        </w:tc>
      </w:tr>
      <w:tr w14:paraId="797773E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99" w:hRule="atLeast"/>
        </w:trPr>
        <w:tc>
          <w:tcPr>
            <w:tcW w:w="3164" w:type="dxa"/>
          </w:tcPr>
          <w:p w14:paraId="45ABC7EE">
            <w:pPr>
              <w:pStyle w:val="12"/>
              <w:ind w:left="27" w:right="77"/>
              <w:rPr>
                <w:rFonts w:ascii="SimSun" w:hAnsi="SimSun" w:eastAsia="SimSun" w:cs="SimSun"/>
                <w:sz w:val="24"/>
                <w:szCs w:val="24"/>
              </w:rPr>
            </w:pPr>
            <w:r>
              <w:rPr>
                <w:rFonts w:ascii="SimSun" w:hAnsi="SimSun" w:eastAsia="SimSun" w:cs="SimSun"/>
                <w:sz w:val="24"/>
                <w:szCs w:val="24"/>
              </w:rPr>
              <w:t>Papers with Code Dataset</w:t>
            </w:r>
          </w:p>
        </w:tc>
        <w:tc>
          <w:tcPr>
            <w:tcW w:w="4467" w:type="dxa"/>
          </w:tcPr>
          <w:p w14:paraId="2396D119">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"https://paperswithcode.com/datasets" \t "_new"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https://paperswithcode.com/datasets</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5DF159D5">
            <w:pPr>
              <w:pStyle w:val="12"/>
              <w:spacing w:before="25"/>
              <w:rPr>
                <w:sz w:val="22"/>
                <w:u w:val="none"/>
              </w:rPr>
            </w:pPr>
          </w:p>
        </w:tc>
      </w:tr>
      <w:tr w14:paraId="79DB39A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99" w:hRule="atLeast"/>
        </w:trPr>
        <w:tc>
          <w:tcPr>
            <w:tcW w:w="3164" w:type="dxa"/>
          </w:tcPr>
          <w:p w14:paraId="702668B1">
            <w:pPr>
              <w:pStyle w:val="12"/>
              <w:ind w:left="27" w:right="77"/>
              <w:rPr>
                <w:rFonts w:ascii="SimSun" w:hAnsi="SimSun" w:eastAsia="SimSun" w:cs="SimSun"/>
                <w:sz w:val="24"/>
                <w:szCs w:val="24"/>
              </w:rPr>
            </w:pPr>
            <w:r>
              <w:rPr>
                <w:rFonts w:ascii="SimSun" w:hAnsi="SimSun" w:eastAsia="SimSun" w:cs="SimSun"/>
                <w:sz w:val="24"/>
                <w:szCs w:val="24"/>
              </w:rPr>
              <w:t>CORD-19 Research Dataset</w:t>
            </w:r>
          </w:p>
        </w:tc>
        <w:tc>
          <w:tcPr>
            <w:tcW w:w="4467" w:type="dxa"/>
          </w:tcPr>
          <w:p w14:paraId="56E30F21">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"https://www.kaggle.com/datasets/allen-institute-for-ai/CORD-19-research-challenge" \t "_new"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https://www.kaggle.com/datasets/allen-institute-for-ai/CORD-19-research-challenge</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5DE2CD27">
            <w:pPr>
              <w:pStyle w:val="12"/>
              <w:spacing w:before="25"/>
              <w:rPr>
                <w:sz w:val="22"/>
                <w:u w:val="none"/>
              </w:rPr>
            </w:pPr>
          </w:p>
        </w:tc>
      </w:tr>
    </w:tbl>
    <w:p w14:paraId="77118CBE">
      <w:pPr>
        <w:pStyle w:val="12"/>
        <w:spacing w:after="0"/>
        <w:rPr>
          <w:sz w:val="22"/>
        </w:rPr>
        <w:sectPr>
          <w:type w:val="continuous"/>
          <w:pgSz w:w="11910" w:h="16840"/>
          <w:pgMar w:top="1200" w:right="1417" w:bottom="280" w:left="1417" w:header="720" w:footer="720" w:gutter="0"/>
          <w:cols w:space="720" w:num="1"/>
        </w:sectPr>
      </w:pPr>
    </w:p>
    <w:p w14:paraId="71A2691D">
      <w:pPr>
        <w:pStyle w:val="3"/>
        <w:rPr>
          <w:spacing w:val="-2"/>
        </w:rPr>
      </w:pPr>
      <w:r>
        <w:rPr>
          <w:spacing w:val="-2"/>
        </w:rPr>
        <w:t>Approach</w:t>
      </w:r>
    </w:p>
    <w:p w14:paraId="366A763E">
      <w:pPr>
        <w:pStyle w:val="3"/>
        <w:rPr>
          <w:spacing w:val="-2"/>
        </w:rPr>
      </w:pPr>
    </w:p>
    <w:p w14:paraId="0B87FF4F">
      <w:pPr>
        <w:pStyle w:val="3"/>
        <w:rPr>
          <w:spacing w:val="-2"/>
        </w:rPr>
      </w:pPr>
    </w:p>
    <w:p w14:paraId="3FD3D2B6">
      <w:pPr>
        <w:pStyle w:val="6"/>
        <w:spacing w:before="1"/>
        <w:rPr>
          <w:b/>
          <w:sz w:val="14"/>
        </w:rPr>
      </w:pPr>
      <w:r>
        <w:drawing>
          <wp:inline distT="0" distB="0" distL="114300" distR="114300">
            <wp:extent cx="4244340" cy="41376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44340" cy="4137660"/>
                    </a:xfrm>
                    <a:prstGeom prst="rect">
                      <a:avLst/>
                    </a:prstGeom>
                    <a:noFill/>
                    <a:ln>
                      <a:noFill/>
                    </a:ln>
                  </pic:spPr>
                </pic:pic>
              </a:graphicData>
            </a:graphic>
          </wp:inline>
        </w:drawing>
      </w:r>
    </w:p>
    <w:p w14:paraId="5E305672">
      <w:pPr>
        <w:spacing w:before="169"/>
        <w:ind w:left="23" w:right="0" w:firstLine="0"/>
        <w:jc w:val="left"/>
        <w:rPr>
          <w:b/>
          <w:sz w:val="22"/>
        </w:rPr>
      </w:pPr>
      <w:r>
        <w:rPr>
          <w:b/>
          <w:sz w:val="22"/>
        </w:rPr>
        <w:t>Project</w:t>
      </w:r>
      <w:r>
        <w:rPr>
          <w:b/>
          <w:spacing w:val="-2"/>
          <w:sz w:val="22"/>
        </w:rPr>
        <w:t xml:space="preserve"> </w:t>
      </w:r>
      <w:r>
        <w:rPr>
          <w:b/>
          <w:sz w:val="22"/>
        </w:rPr>
        <w:t>Group</w:t>
      </w:r>
      <w:r>
        <w:rPr>
          <w:b/>
          <w:spacing w:val="-3"/>
          <w:sz w:val="22"/>
        </w:rPr>
        <w:t xml:space="preserve"> </w:t>
      </w:r>
      <w:r>
        <w:rPr>
          <w:b/>
          <w:spacing w:val="-2"/>
          <w:sz w:val="22"/>
        </w:rPr>
        <w:t>Members</w:t>
      </w:r>
    </w:p>
    <w:p w14:paraId="41F4BF4D">
      <w:pPr>
        <w:pStyle w:val="6"/>
        <w:rPr>
          <w:b/>
          <w:sz w:val="15"/>
        </w:rPr>
      </w:pPr>
    </w:p>
    <w:tbl>
      <w:tblPr>
        <w:tblStyle w:val="5"/>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6"/>
        <w:gridCol w:w="3404"/>
        <w:gridCol w:w="3404"/>
      </w:tblGrid>
      <w:tr w14:paraId="3DCD6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1426" w:type="dxa"/>
          </w:tcPr>
          <w:p w14:paraId="10C10EA3">
            <w:pPr>
              <w:pStyle w:val="12"/>
              <w:spacing w:before="1"/>
              <w:ind w:left="107"/>
              <w:rPr>
                <w:rFonts w:ascii="Times New Roman"/>
                <w:sz w:val="22"/>
                <w:u w:val="none"/>
              </w:rPr>
            </w:pPr>
            <w:r>
              <w:rPr>
                <w:rFonts w:ascii="Times New Roman"/>
                <w:spacing w:val="-4"/>
                <w:sz w:val="22"/>
                <w:u w:val="none"/>
              </w:rPr>
              <w:t>S.No.</w:t>
            </w:r>
          </w:p>
        </w:tc>
        <w:tc>
          <w:tcPr>
            <w:tcW w:w="3404" w:type="dxa"/>
          </w:tcPr>
          <w:p w14:paraId="5C6C1802">
            <w:pPr>
              <w:pStyle w:val="12"/>
              <w:spacing w:before="1"/>
              <w:ind w:left="107"/>
              <w:rPr>
                <w:rFonts w:ascii="Times New Roman"/>
                <w:sz w:val="22"/>
                <w:u w:val="none"/>
              </w:rPr>
            </w:pPr>
            <w:r>
              <w:rPr>
                <w:rFonts w:ascii="Times New Roman"/>
                <w:spacing w:val="-2"/>
                <w:sz w:val="22"/>
                <w:u w:val="none"/>
              </w:rPr>
              <w:t>Roll.No.</w:t>
            </w:r>
          </w:p>
        </w:tc>
        <w:tc>
          <w:tcPr>
            <w:tcW w:w="3404" w:type="dxa"/>
          </w:tcPr>
          <w:p w14:paraId="7ED2FD9E">
            <w:pPr>
              <w:pStyle w:val="12"/>
              <w:spacing w:before="1"/>
              <w:ind w:left="107"/>
              <w:rPr>
                <w:rFonts w:ascii="Times New Roman"/>
                <w:sz w:val="22"/>
                <w:u w:val="none"/>
              </w:rPr>
            </w:pPr>
            <w:r>
              <w:rPr>
                <w:rFonts w:ascii="Times New Roman"/>
                <w:sz w:val="22"/>
                <w:u w:val="none"/>
              </w:rPr>
              <w:t>Student</w:t>
            </w:r>
            <w:r>
              <w:rPr>
                <w:rFonts w:ascii="Times New Roman"/>
                <w:spacing w:val="-3"/>
                <w:sz w:val="22"/>
                <w:u w:val="none"/>
              </w:rPr>
              <w:t xml:space="preserve"> </w:t>
            </w:r>
            <w:r>
              <w:rPr>
                <w:rFonts w:ascii="Times New Roman"/>
                <w:spacing w:val="-4"/>
                <w:sz w:val="22"/>
                <w:u w:val="none"/>
              </w:rPr>
              <w:t>Name</w:t>
            </w:r>
          </w:p>
        </w:tc>
      </w:tr>
      <w:tr w14:paraId="36789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1426" w:type="dxa"/>
          </w:tcPr>
          <w:p w14:paraId="2D865C5A">
            <w:pPr>
              <w:pStyle w:val="12"/>
              <w:spacing w:line="251" w:lineRule="exact"/>
              <w:ind w:left="107"/>
              <w:rPr>
                <w:rFonts w:ascii="Times New Roman"/>
                <w:sz w:val="22"/>
                <w:u w:val="none"/>
              </w:rPr>
            </w:pPr>
            <w:r>
              <w:rPr>
                <w:rFonts w:ascii="Times New Roman"/>
                <w:spacing w:val="-10"/>
                <w:sz w:val="22"/>
                <w:u w:val="none"/>
              </w:rPr>
              <w:t>1</w:t>
            </w:r>
          </w:p>
        </w:tc>
        <w:tc>
          <w:tcPr>
            <w:tcW w:w="3404" w:type="dxa"/>
          </w:tcPr>
          <w:p w14:paraId="5A9730D8">
            <w:pPr>
              <w:pStyle w:val="12"/>
              <w:rPr>
                <w:rFonts w:hint="default" w:ascii="Times New Roman"/>
                <w:sz w:val="22"/>
                <w:u w:val="none"/>
                <w:lang w:val="en-IN"/>
              </w:rPr>
            </w:pPr>
            <w:r>
              <w:rPr>
                <w:rFonts w:hint="default" w:ascii="Times New Roman"/>
                <w:sz w:val="22"/>
                <w:u w:val="none"/>
                <w:lang w:val="en-IN"/>
              </w:rPr>
              <w:t>2420030205</w:t>
            </w:r>
          </w:p>
        </w:tc>
        <w:tc>
          <w:tcPr>
            <w:tcW w:w="3404" w:type="dxa"/>
          </w:tcPr>
          <w:p w14:paraId="4A72C899">
            <w:pPr>
              <w:pStyle w:val="12"/>
              <w:numPr>
                <w:ilvl w:val="0"/>
                <w:numId w:val="1"/>
              </w:numPr>
              <w:rPr>
                <w:rFonts w:hint="default" w:ascii="Times New Roman"/>
                <w:sz w:val="22"/>
                <w:u w:val="none"/>
                <w:lang w:val="en-IN"/>
              </w:rPr>
            </w:pPr>
            <w:r>
              <w:rPr>
                <w:rFonts w:hint="default" w:ascii="Times New Roman"/>
                <w:sz w:val="22"/>
                <w:u w:val="none"/>
                <w:lang w:val="en-IN"/>
              </w:rPr>
              <w:t>Madhumitha</w:t>
            </w:r>
          </w:p>
        </w:tc>
      </w:tr>
      <w:tr w14:paraId="3DF5B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426" w:type="dxa"/>
          </w:tcPr>
          <w:p w14:paraId="20D87979">
            <w:pPr>
              <w:pStyle w:val="12"/>
              <w:spacing w:line="251" w:lineRule="exact"/>
              <w:ind w:left="107"/>
              <w:rPr>
                <w:rFonts w:ascii="Times New Roman"/>
                <w:sz w:val="22"/>
                <w:u w:val="none"/>
              </w:rPr>
            </w:pPr>
            <w:r>
              <w:rPr>
                <w:rFonts w:ascii="Times New Roman"/>
                <w:spacing w:val="-10"/>
                <w:sz w:val="22"/>
                <w:u w:val="none"/>
              </w:rPr>
              <w:t>2</w:t>
            </w:r>
          </w:p>
        </w:tc>
        <w:tc>
          <w:tcPr>
            <w:tcW w:w="3404" w:type="dxa"/>
          </w:tcPr>
          <w:p w14:paraId="7FF6D4F4">
            <w:pPr>
              <w:pStyle w:val="12"/>
              <w:rPr>
                <w:rFonts w:hint="default" w:ascii="Times New Roman"/>
                <w:sz w:val="22"/>
                <w:u w:val="none"/>
                <w:lang w:val="en-IN"/>
              </w:rPr>
            </w:pPr>
            <w:r>
              <w:rPr>
                <w:rFonts w:hint="default" w:ascii="Times New Roman"/>
                <w:sz w:val="22"/>
                <w:u w:val="none"/>
                <w:lang w:val="en-IN"/>
              </w:rPr>
              <w:t>2420030206</w:t>
            </w:r>
          </w:p>
        </w:tc>
        <w:tc>
          <w:tcPr>
            <w:tcW w:w="3404" w:type="dxa"/>
          </w:tcPr>
          <w:p w14:paraId="2B5E23DA">
            <w:pPr>
              <w:pStyle w:val="12"/>
              <w:rPr>
                <w:rFonts w:hint="default" w:ascii="Times New Roman"/>
                <w:sz w:val="22"/>
                <w:u w:val="none"/>
                <w:lang w:val="en-IN"/>
              </w:rPr>
            </w:pPr>
            <w:r>
              <w:rPr>
                <w:rFonts w:hint="default" w:ascii="Times New Roman"/>
                <w:sz w:val="22"/>
                <w:u w:val="none"/>
                <w:lang w:val="en-IN"/>
              </w:rPr>
              <w:t>P.Lahari</w:t>
            </w:r>
          </w:p>
        </w:tc>
      </w:tr>
      <w:tr w14:paraId="27BB1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 w:hRule="atLeast"/>
        </w:trPr>
        <w:tc>
          <w:tcPr>
            <w:tcW w:w="1426" w:type="dxa"/>
          </w:tcPr>
          <w:p w14:paraId="34F8C7D6">
            <w:pPr>
              <w:pStyle w:val="12"/>
              <w:spacing w:line="251" w:lineRule="exact"/>
              <w:ind w:left="107"/>
              <w:rPr>
                <w:rFonts w:ascii="Times New Roman"/>
                <w:sz w:val="22"/>
                <w:u w:val="none"/>
              </w:rPr>
            </w:pPr>
            <w:r>
              <w:rPr>
                <w:rFonts w:ascii="Times New Roman"/>
                <w:spacing w:val="-10"/>
                <w:sz w:val="22"/>
                <w:u w:val="none"/>
              </w:rPr>
              <w:t>3</w:t>
            </w:r>
          </w:p>
        </w:tc>
        <w:tc>
          <w:tcPr>
            <w:tcW w:w="3404" w:type="dxa"/>
          </w:tcPr>
          <w:p w14:paraId="3ACA3E84">
            <w:pPr>
              <w:pStyle w:val="12"/>
              <w:rPr>
                <w:rFonts w:hint="default" w:ascii="Times New Roman"/>
                <w:sz w:val="22"/>
                <w:u w:val="none"/>
                <w:lang w:val="en-IN"/>
              </w:rPr>
            </w:pPr>
            <w:r>
              <w:rPr>
                <w:rFonts w:hint="default" w:ascii="Times New Roman"/>
                <w:sz w:val="22"/>
                <w:u w:val="none"/>
                <w:lang w:val="en-IN"/>
              </w:rPr>
              <w:t>2420030260</w:t>
            </w:r>
          </w:p>
        </w:tc>
        <w:tc>
          <w:tcPr>
            <w:tcW w:w="3404" w:type="dxa"/>
          </w:tcPr>
          <w:p w14:paraId="11A3AB25">
            <w:pPr>
              <w:pStyle w:val="12"/>
              <w:numPr>
                <w:ilvl w:val="0"/>
                <w:numId w:val="2"/>
              </w:numPr>
              <w:rPr>
                <w:rFonts w:hint="default" w:ascii="Times New Roman"/>
                <w:sz w:val="22"/>
                <w:u w:val="none"/>
                <w:lang w:val="en-IN"/>
              </w:rPr>
            </w:pPr>
            <w:r>
              <w:rPr>
                <w:rFonts w:hint="default" w:ascii="Times New Roman"/>
                <w:sz w:val="22"/>
                <w:u w:val="none"/>
                <w:lang w:val="en-IN"/>
              </w:rPr>
              <w:t>Akshara</w:t>
            </w:r>
          </w:p>
        </w:tc>
      </w:tr>
    </w:tbl>
    <w:p w14:paraId="14069824">
      <w:bookmarkStart w:id="0" w:name="_GoBack"/>
      <w:bookmarkEnd w:id="0"/>
    </w:p>
    <w:sectPr>
      <w:pgSz w:w="11910" w:h="16840"/>
      <w:pgMar w:top="170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FB503"/>
    <w:multiLevelType w:val="singleLevel"/>
    <w:tmpl w:val="01BFB503"/>
    <w:lvl w:ilvl="0" w:tentative="0">
      <w:start w:val="19"/>
      <w:numFmt w:val="upperLetter"/>
      <w:suff w:val="space"/>
      <w:lvlText w:val="%1."/>
      <w:lvlJc w:val="left"/>
    </w:lvl>
  </w:abstractNum>
  <w:abstractNum w:abstractNumId="1">
    <w:nsid w:val="4900CD96"/>
    <w:multiLevelType w:val="singleLevel"/>
    <w:tmpl w:val="4900CD96"/>
    <w:lvl w:ilvl="0" w:tentative="0">
      <w:start w:val="7"/>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755C04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72"/>
      <w:ind w:left="23"/>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5"/>
      <w:ind w:left="23"/>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5"/>
    </w:pPr>
    <w:rPr>
      <w:rFonts w:ascii="Times New Roman" w:hAnsi="Times New Roman" w:eastAsia="Times New Roman" w:cs="Times New Roman"/>
      <w:sz w:val="24"/>
      <w:szCs w:val="24"/>
      <w:lang w:val="en-US" w:eastAsia="en-US" w:bidi="ar-SA"/>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en-US" w:bidi="ar-SA"/>
    </w:rPr>
  </w:style>
  <w:style w:type="paragraph" w:customStyle="1" w:styleId="12">
    <w:name w:val="Table Paragraph"/>
    <w:basedOn w:val="1"/>
    <w:qFormat/>
    <w:uiPriority w:val="1"/>
    <w:rPr>
      <w:rFonts w:ascii="Calibri" w:hAnsi="Calibri" w:eastAsia="Calibri" w:cs="Calibri"/>
      <w:u w:val="single" w:color="00000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314</Words>
  <Characters>2176</Characters>
  <TotalTime>6</TotalTime>
  <ScaleCrop>false</ScaleCrop>
  <LinksUpToDate>false</LinksUpToDate>
  <CharactersWithSpaces>2468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2026-08-07T05:38:00Z</dcterms:created>
  <dc:creator>Gs Prasad</dc:creator>
  <cp:lastModifiedBy>Madhumitha G</cp:lastModifiedBy>
  <dcterms:modified xsi:type="dcterms:W3CDTF">2026-08-07T05:44:52Z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2026-08-07T00:00:00Z</vt:filetime>
  </property>
  <property fmtid="{D5CDD505-2E9C-101B-9397-08002B2CF9AE}" pid="6" name="Producer">
    <vt:lpwstr>Microsoft® Word 2016</vt:lpwstr>
  </property>
  <property fmtid="{D5CDD505-2E9C-101B-9397-08002B2CF9AE}" pid="7" name="KSOTemplateDocerSaveRecord">
    <vt:lpwstr>eyJoZGlkIjoiNTU0ZmIwYTQ3NzlmZGUxZmU3Zjk0M2IyZTNmM2IxNjAiLCJ1c2VySWQiOiI1Njc1Mjk2MjUyNTUifQ==</vt:lpwstr>
  </property>
  <property fmtid="{D5CDD505-2E9C-101B-9397-08002B2CF9AE}" pid="8" name="KSOProductBuildVer">
    <vt:lpwstr>1033-12.1.0.28032</vt:lpwstr>
  </property>
  <property fmtid="{D5CDD505-2E9C-101B-9397-08002B2CF9AE}" pid="9" name="ICV">
    <vt:lpwstr>DDFB4C4DE6864A09936DE2B75730747A_12</vt:lpwstr>
  </property>
</Properties>
</file>