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QUEST Games &amp; Education: Unified XP &amp; Economy Standard</w:t>
      </w:r>
    </w:p>
    <w:p>
      <w:r>
        <w:t>This document establishes the universal reward economy for the QUEST platform. All developers must use these standard values when rewarding users in their respective tabs to ensure a balanced virtual economy.</w:t>
      </w:r>
    </w:p>
    <w:p>
      <w:pPr>
        <w:pStyle w:val="Heading1"/>
      </w:pPr>
      <w:r>
        <w:t>1. Learning Path (Tab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XP Reward</w:t>
            </w:r>
          </w:p>
        </w:tc>
        <w:tc>
          <w:tcPr>
            <w:tcW w:type="dxa" w:w="2880"/>
          </w:tcPr>
          <w:p>
            <w:r>
              <w:t>Virtual Cash (Rs.)</w:t>
            </w:r>
          </w:p>
        </w:tc>
      </w:tr>
      <w:tr>
        <w:tc>
          <w:tcPr>
            <w:tcW w:type="dxa" w:w="2880"/>
          </w:tcPr>
          <w:p>
            <w:r>
              <w:t>Watch Educational Video</w:t>
            </w:r>
          </w:p>
        </w:tc>
        <w:tc>
          <w:tcPr>
            <w:tcW w:type="dxa" w:w="2880"/>
          </w:tcPr>
          <w:p>
            <w:r>
              <w:t>+50 XP</w:t>
            </w:r>
          </w:p>
        </w:tc>
        <w:tc>
          <w:tcPr>
            <w:tcW w:type="dxa" w:w="2880"/>
          </w:tcPr>
          <w:p>
            <w:r>
              <w:t>+Rs. 500</w:t>
            </w:r>
          </w:p>
        </w:tc>
      </w:tr>
      <w:tr>
        <w:tc>
          <w:tcPr>
            <w:tcW w:type="dxa" w:w="2880"/>
          </w:tcPr>
          <w:p>
            <w:r>
              <w:t>Pass Standard Quiz</w:t>
            </w:r>
          </w:p>
        </w:tc>
        <w:tc>
          <w:tcPr>
            <w:tcW w:type="dxa" w:w="2880"/>
          </w:tcPr>
          <w:p>
            <w:r>
              <w:t>+100 XP</w:t>
            </w:r>
          </w:p>
        </w:tc>
        <w:tc>
          <w:tcPr>
            <w:tcW w:type="dxa" w:w="2880"/>
          </w:tcPr>
          <w:p>
            <w:r>
              <w:t>+Rs. 1,000</w:t>
            </w:r>
          </w:p>
        </w:tc>
      </w:tr>
      <w:tr>
        <w:tc>
          <w:tcPr>
            <w:tcW w:type="dxa" w:w="2880"/>
          </w:tcPr>
          <w:p>
            <w:r>
              <w:t>Perfect Quiz Score (Bonus)</w:t>
            </w:r>
          </w:p>
        </w:tc>
        <w:tc>
          <w:tcPr>
            <w:tcW w:type="dxa" w:w="2880"/>
          </w:tcPr>
          <w:p>
            <w:r>
              <w:t>+50 XP</w:t>
            </w:r>
          </w:p>
        </w:tc>
        <w:tc>
          <w:tcPr>
            <w:tcW w:type="dxa" w:w="2880"/>
          </w:tcPr>
          <w:p>
            <w:r>
              <w:t>+Rs. 500</w:t>
            </w:r>
          </w:p>
        </w:tc>
      </w:tr>
      <w:tr>
        <w:tc>
          <w:tcPr>
            <w:tcW w:type="dxa" w:w="2880"/>
          </w:tcPr>
          <w:p>
            <w:r>
              <w:t>Complete a Full Module/Level</w:t>
            </w:r>
          </w:p>
        </w:tc>
        <w:tc>
          <w:tcPr>
            <w:tcW w:type="dxa" w:w="2880"/>
          </w:tcPr>
          <w:p>
            <w:r>
              <w:t>+500 XP</w:t>
            </w:r>
          </w:p>
        </w:tc>
        <w:tc>
          <w:tcPr>
            <w:tcW w:type="dxa" w:w="2880"/>
          </w:tcPr>
          <w:p>
            <w:r>
              <w:t>+Rs. 5,000</w:t>
            </w:r>
          </w:p>
        </w:tc>
      </w:tr>
    </w:tbl>
    <w:p>
      <w:pPr>
        <w:pStyle w:val="Heading1"/>
      </w:pPr>
      <w:r>
        <w:t>2. Engagement &amp; Other Tabs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XP Reward</w:t>
            </w:r>
          </w:p>
        </w:tc>
        <w:tc>
          <w:tcPr>
            <w:tcW w:type="dxa" w:w="2880"/>
          </w:tcPr>
          <w:p>
            <w:r>
              <w:t>Virtual Cash (Rs.)</w:t>
            </w:r>
          </w:p>
        </w:tc>
      </w:tr>
      <w:tr>
        <w:tc>
          <w:tcPr>
            <w:tcW w:type="dxa" w:w="2880"/>
          </w:tcPr>
          <w:p>
            <w:r>
              <w:t>Daily Login (Streak Base)</w:t>
            </w:r>
          </w:p>
        </w:tc>
        <w:tc>
          <w:tcPr>
            <w:tcW w:type="dxa" w:w="2880"/>
          </w:tcPr>
          <w:p>
            <w:r>
              <w:t>+10 XP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Execute a Virtual Trade (Max 1/day)</w:t>
            </w:r>
          </w:p>
        </w:tc>
        <w:tc>
          <w:tcPr>
            <w:tcW w:type="dxa" w:w="2880"/>
          </w:tcPr>
          <w:p>
            <w:r>
              <w:t>+20 XP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Solve Tax Detective Case (Tab 5)</w:t>
            </w:r>
          </w:p>
        </w:tc>
        <w:tc>
          <w:tcPr>
            <w:tcW w:type="dxa" w:w="2880"/>
          </w:tcPr>
          <w:p>
            <w:r>
              <w:t>+200 XP</w:t>
            </w:r>
          </w:p>
        </w:tc>
        <w:tc>
          <w:tcPr>
            <w:tcW w:type="dxa" w:w="2880"/>
          </w:tcPr>
          <w:p>
            <w:r>
              <w:t>+Rs. 2,000</w:t>
            </w:r>
          </w:p>
        </w:tc>
      </w:tr>
      <w:tr>
        <w:tc>
          <w:tcPr>
            <w:tcW w:type="dxa" w:w="2880"/>
          </w:tcPr>
          <w:p>
            <w:r>
              <w:t>Read Library Article (Tab 6)</w:t>
            </w:r>
          </w:p>
        </w:tc>
        <w:tc>
          <w:tcPr>
            <w:tcW w:type="dxa" w:w="2880"/>
          </w:tcPr>
          <w:p>
            <w:r>
              <w:t>+25 XP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</w:tbl>
    <w:p>
      <w:pPr>
        <w:pStyle w:val="Heading1"/>
      </w:pPr>
      <w:r>
        <w:t>3. Monthly Allowances</w:t>
      </w:r>
    </w:p>
    <w:p>
      <w:r>
        <w:t>Every user receives a base monthly SIP (Systematic Investment Plan) of Rs. 2,000 added to their Virtual Trading Sandbox. This encourages long-term investing behavior independent of quiz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