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margin-left:-4.5pt;margin-top:0;width:202.25pt;height:60.75pt;z-index:251658240;visibility:visible">
            <v:imagedata r:id="rId5" o:title=""/>
            <w10:wrap type="square" side="right"/>
          </v:shape>
        </w:pict>
      </w: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jc w:val="center"/>
        <w:rPr>
          <w:rFonts w:ascii="Times New Roman" w:hAnsi="Times New Roman" w:cs="Times New Roman"/>
          <w:sz w:val="32"/>
          <w:szCs w:val="32"/>
        </w:rPr>
      </w:pPr>
      <w:r w:rsidRPr="005F61D7">
        <w:rPr>
          <w:rFonts w:ascii="Times New Roman" w:hAnsi="Times New Roman" w:cs="Times New Roman"/>
          <w:b/>
          <w:color w:val="00000A"/>
          <w:sz w:val="32"/>
          <w:szCs w:val="32"/>
        </w:rPr>
        <w:t>BIRLA INSTITUTE OF TECHNOLOGY &amp; SCIENCE, PILANI</w:t>
      </w:r>
    </w:p>
    <w:p w:rsidR="00EF3551" w:rsidRPr="005F61D7" w:rsidRDefault="00EF3551" w:rsidP="007A4814">
      <w:pPr>
        <w:pStyle w:val="Normal1"/>
        <w:widowControl w:val="0"/>
        <w:spacing w:after="0" w:line="240" w:lineRule="auto"/>
        <w:ind w:right="781"/>
        <w:jc w:val="center"/>
        <w:rPr>
          <w:rFonts w:ascii="Times New Roman" w:hAnsi="Times New Roman" w:cs="Times New Roman"/>
          <w:sz w:val="28"/>
          <w:szCs w:val="32"/>
        </w:rPr>
      </w:pPr>
      <w:r w:rsidRPr="005F61D7">
        <w:rPr>
          <w:rFonts w:ascii="Times New Roman" w:hAnsi="Times New Roman" w:cs="Times New Roman"/>
          <w:b/>
          <w:color w:val="00000A"/>
          <w:sz w:val="28"/>
          <w:szCs w:val="32"/>
        </w:rPr>
        <w:t>WORK INTEGRATED LEARNING PROGRAMMES</w:t>
      </w:r>
    </w:p>
    <w:p w:rsidR="00EF3551" w:rsidRPr="005F61D7" w:rsidRDefault="00EF3551" w:rsidP="007A4814">
      <w:pPr>
        <w:spacing w:after="0" w:line="240" w:lineRule="auto"/>
        <w:jc w:val="center"/>
        <w:rPr>
          <w:rFonts w:ascii="Times New Roman" w:hAnsi="Times New Roman" w:cs="Times New Roman"/>
          <w:b/>
          <w:bCs/>
          <w:sz w:val="32"/>
        </w:rPr>
      </w:pPr>
      <w:r w:rsidRPr="005F61D7">
        <w:rPr>
          <w:rFonts w:ascii="Times New Roman" w:hAnsi="Times New Roman" w:cs="Times New Roman"/>
          <w:b/>
          <w:bCs/>
          <w:sz w:val="32"/>
        </w:rPr>
        <w:t>COURSE HANDOUT</w:t>
      </w:r>
    </w:p>
    <w:p w:rsidR="00EF3551" w:rsidRPr="005F61D7" w:rsidRDefault="00EF3551" w:rsidP="007A4814">
      <w:pPr>
        <w:pStyle w:val="Normal1"/>
        <w:widowControl w:val="0"/>
        <w:spacing w:after="0" w:line="240" w:lineRule="auto"/>
        <w:ind w:right="95"/>
        <w:jc w:val="center"/>
        <w:rPr>
          <w:rFonts w:ascii="Times New Roman" w:hAnsi="Times New Roman" w:cs="Times New Roman"/>
          <w:b/>
          <w:color w:val="00000A"/>
          <w:sz w:val="32"/>
          <w:szCs w:val="32"/>
        </w:rPr>
      </w:pPr>
      <w:r w:rsidRPr="005F61D7">
        <w:rPr>
          <w:rFonts w:ascii="Times New Roman" w:hAnsi="Times New Roman" w:cs="Times New Roman"/>
          <w:b/>
          <w:color w:val="00000A"/>
          <w:sz w:val="32"/>
          <w:szCs w:val="32"/>
        </w:rPr>
        <w:t xml:space="preserve">Part A:  Content Design </w:t>
      </w:r>
    </w:p>
    <w:p w:rsidR="00EF3551" w:rsidRPr="005F61D7" w:rsidRDefault="00EF3551" w:rsidP="007A4814">
      <w:pPr>
        <w:pStyle w:val="Normal1"/>
        <w:widowControl w:val="0"/>
        <w:spacing w:after="0" w:line="240" w:lineRule="auto"/>
        <w:ind w:right="95"/>
        <w:jc w:val="center"/>
        <w:rPr>
          <w:rFonts w:ascii="Times New Roman" w:hAnsi="Times New Roman" w:cs="Times New Roman"/>
          <w:sz w:val="32"/>
          <w:szCs w:val="32"/>
        </w:rPr>
      </w:pPr>
    </w:p>
    <w:tbl>
      <w:tblPr>
        <w:tblW w:w="9120" w:type="dxa"/>
        <w:tblLayout w:type="fixed"/>
        <w:tblLook w:val="0000" w:firstRow="0" w:lastRow="0" w:firstColumn="0" w:lastColumn="0" w:noHBand="0" w:noVBand="0"/>
      </w:tblPr>
      <w:tblGrid>
        <w:gridCol w:w="2715"/>
        <w:gridCol w:w="6405"/>
      </w:tblGrid>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Title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szCs w:val="22"/>
              </w:rPr>
              <w:t>Ethical Hacking</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No(s)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103FDA" w:rsidRDefault="00EF3551" w:rsidP="008E01F1">
            <w:pPr>
              <w:pStyle w:val="Default"/>
              <w:jc w:val="center"/>
              <w:rPr>
                <w:b/>
                <w:sz w:val="22"/>
                <w:szCs w:val="22"/>
              </w:rPr>
            </w:pPr>
            <w:r w:rsidRPr="00103FDA">
              <w:rPr>
                <w:b/>
                <w:sz w:val="22"/>
                <w:szCs w:val="22"/>
              </w:rPr>
              <w:t>SS ZG575</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Credit Units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4</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Credit Model</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7A4814">
            <w:pPr>
              <w:pStyle w:val="Normal1"/>
              <w:widowControl w:val="0"/>
              <w:spacing w:after="0" w:line="240" w:lineRule="auto"/>
              <w:ind w:right="91"/>
              <w:jc w:val="center"/>
              <w:rPr>
                <w:rFonts w:ascii="Times New Roman" w:hAnsi="Times New Roman" w:cs="Times New Roman"/>
                <w:b/>
                <w:color w:val="00000A"/>
                <w:szCs w:val="22"/>
              </w:rPr>
            </w:pPr>
            <w:r w:rsidRPr="005F61D7">
              <w:rPr>
                <w:rFonts w:ascii="Times New Roman" w:hAnsi="Times New Roman" w:cs="Times New Roman"/>
                <w:b/>
                <w:color w:val="00000A"/>
                <w:szCs w:val="22"/>
                <w:highlight w:val="white"/>
              </w:rPr>
              <w:t>4</w:t>
            </w:r>
            <w:r w:rsidRPr="005F61D7">
              <w:rPr>
                <w:rFonts w:ascii="Times New Roman" w:hAnsi="Times New Roman" w:cs="Times New Roman"/>
                <w:b/>
                <w:color w:val="00000A"/>
                <w:szCs w:val="22"/>
              </w:rPr>
              <w:t xml:space="preserve"> (1: Class Room Hours; 2: Students Preparation; 1: Lab Work/Case Studies)</w:t>
            </w:r>
          </w:p>
          <w:p w:rsidR="00EF3551" w:rsidRPr="005F61D7" w:rsidRDefault="00EF3551" w:rsidP="007A4814">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i/>
                <w:color w:val="00000A"/>
                <w:szCs w:val="22"/>
              </w:rPr>
              <w:t>(1 credit unit translates to approximately 32 hours)</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Author</w:t>
            </w:r>
            <w:r w:rsidRPr="005F61D7">
              <w:rPr>
                <w:rFonts w:ascii="Times New Roman" w:hAnsi="Times New Roman" w:cs="Times New Roman"/>
                <w:b/>
                <w:color w:val="00000A"/>
                <w:szCs w:val="22"/>
              </w:rPr>
              <w:t>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E617BE">
            <w:pPr>
              <w:pStyle w:val="Normal1"/>
              <w:widowControl w:val="0"/>
              <w:spacing w:after="0" w:line="240" w:lineRule="auto"/>
              <w:ind w:right="89"/>
              <w:jc w:val="center"/>
              <w:rPr>
                <w:rFonts w:ascii="Times New Roman" w:hAnsi="Times New Roman" w:cs="Times New Roman"/>
                <w:b/>
                <w:color w:val="00000A"/>
                <w:szCs w:val="22"/>
                <w:highlight w:val="white"/>
              </w:rPr>
            </w:pPr>
            <w:r w:rsidRPr="005F61D7">
              <w:rPr>
                <w:rFonts w:ascii="Times New Roman" w:hAnsi="Times New Roman" w:cs="Times New Roman"/>
                <w:b/>
                <w:szCs w:val="22"/>
              </w:rPr>
              <w:t xml:space="preserve">Prof. G Geethakumari  </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Version No</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1</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Date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4B43B6">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April 30, 2020</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tabs>
          <w:tab w:val="left" w:pos="9026"/>
        </w:tabs>
        <w:spacing w:after="0" w:line="240" w:lineRule="auto"/>
        <w:ind w:right="-46"/>
        <w:rPr>
          <w:rFonts w:ascii="Times New Roman" w:hAnsi="Times New Roman" w:cs="Times New Roman"/>
          <w:szCs w:val="22"/>
        </w:rPr>
      </w:pPr>
      <w:r w:rsidRPr="005F61D7">
        <w:rPr>
          <w:rFonts w:ascii="Times New Roman" w:hAnsi="Times New Roman" w:cs="Times New Roman"/>
          <w:b/>
          <w:color w:val="00000A"/>
          <w:szCs w:val="22"/>
        </w:rPr>
        <w:t>Course Objectives</w:t>
      </w:r>
    </w:p>
    <w:p w:rsidR="00EF3551" w:rsidRPr="005F61D7" w:rsidRDefault="00EF3551" w:rsidP="004B43B6">
      <w:pPr>
        <w:pStyle w:val="Normal1"/>
        <w:widowControl w:val="0"/>
        <w:tabs>
          <w:tab w:val="left" w:pos="9026"/>
        </w:tabs>
        <w:spacing w:after="0" w:line="240" w:lineRule="auto"/>
        <w:ind w:right="-46"/>
        <w:jc w:val="both"/>
        <w:rPr>
          <w:rFonts w:ascii="Times New Roman" w:hAnsi="Times New Roman" w:cs="Times New Roman"/>
          <w:szCs w:val="22"/>
        </w:rPr>
      </w:pPr>
    </w:p>
    <w:tbl>
      <w:tblPr>
        <w:tblW w:w="9262" w:type="dxa"/>
        <w:tblInd w:w="100" w:type="dxa"/>
        <w:tblLayout w:type="fixed"/>
        <w:tblCellMar>
          <w:left w:w="0" w:type="dxa"/>
          <w:right w:w="0" w:type="dxa"/>
        </w:tblCellMar>
        <w:tblLook w:val="0000" w:firstRow="0" w:lastRow="0" w:firstColumn="0" w:lastColumn="0" w:noHBand="0" w:noVBand="0"/>
      </w:tblPr>
      <w:tblGrid>
        <w:gridCol w:w="951"/>
        <w:gridCol w:w="8311"/>
      </w:tblGrid>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szCs w:val="22"/>
              </w:rPr>
            </w:pPr>
            <w:r w:rsidRPr="005F61D7">
              <w:rPr>
                <w:rFonts w:ascii="Times New Roman" w:hAnsi="Times New Roman" w:cs="Times New Roman"/>
                <w:b/>
                <w:color w:val="00000A"/>
                <w:szCs w:val="22"/>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b/>
                <w:szCs w:val="22"/>
              </w:rPr>
            </w:pPr>
            <w:r w:rsidRPr="005F61D7">
              <w:rPr>
                <w:rFonts w:ascii="Times New Roman" w:hAnsi="Times New Roman" w:cs="Times New Roman"/>
                <w:b/>
                <w:szCs w:val="22"/>
              </w:rPr>
              <w:t>Course Objective</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szCs w:val="22"/>
              </w:rPr>
            </w:pPr>
            <w:r w:rsidRPr="005F61D7">
              <w:rPr>
                <w:rFonts w:ascii="Times New Roman" w:hAnsi="Times New Roman" w:cs="Times New Roman"/>
                <w:b/>
                <w:color w:val="00000A"/>
                <w:szCs w:val="22"/>
              </w:rPr>
              <w:t>CO1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Introduce students to the </w:t>
            </w:r>
            <w:r w:rsidRPr="005F61D7">
              <w:rPr>
                <w:rFonts w:ascii="Times New Roman" w:hAnsi="Times New Roman" w:cs="Times New Roman"/>
                <w:bCs/>
                <w:szCs w:val="22"/>
              </w:rPr>
              <w:t xml:space="preserve">techniques and tools for ethical hacking and countermeasures </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szCs w:val="22"/>
              </w:rPr>
            </w:pPr>
            <w:r w:rsidRPr="005F61D7">
              <w:rPr>
                <w:rFonts w:ascii="Times New Roman" w:hAnsi="Times New Roman" w:cs="Times New Roman"/>
                <w:b/>
                <w:color w:val="00000A"/>
                <w:szCs w:val="22"/>
              </w:rPr>
              <w:t>CO2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To develop skills of </w:t>
            </w:r>
            <w:r w:rsidRPr="005F61D7">
              <w:rPr>
                <w:rFonts w:ascii="Times New Roman" w:hAnsi="Times New Roman" w:cs="Times New Roman"/>
                <w:bCs/>
                <w:szCs w:val="22"/>
              </w:rPr>
              <w:t>exploit approaches – social engineering, scanning, foot-printing, enumeration, sniffers, buffer overflows</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color w:val="00000A"/>
                <w:szCs w:val="22"/>
              </w:rPr>
            </w:pPr>
            <w:r w:rsidRPr="005F61D7">
              <w:rPr>
                <w:rFonts w:ascii="Times New Roman" w:hAnsi="Times New Roman" w:cs="Times New Roman"/>
                <w:b/>
                <w:color w:val="00000A"/>
                <w:szCs w:val="22"/>
              </w:rPr>
              <w:t>CO3</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Understand </w:t>
            </w:r>
            <w:r w:rsidRPr="005F61D7">
              <w:rPr>
                <w:rFonts w:ascii="Times New Roman" w:hAnsi="Times New Roman" w:cs="Times New Roman"/>
                <w:bCs/>
                <w:szCs w:val="22"/>
              </w:rPr>
              <w:t>service-specific hacking like DNS, Email, Web servers, Proxy; techniques of bypassing security mechanisms and hardening systems and networks for countermeasures of security analysis, monitoring and analysis tools including network traffic and system logs</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color w:val="00000A"/>
                <w:szCs w:val="22"/>
              </w:rPr>
            </w:pPr>
            <w:r w:rsidRPr="005F61D7">
              <w:rPr>
                <w:rFonts w:ascii="Times New Roman" w:hAnsi="Times New Roman" w:cs="Times New Roman"/>
                <w:b/>
                <w:color w:val="00000A"/>
                <w:szCs w:val="22"/>
              </w:rPr>
              <w:t>CO4</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FA00B8">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Also learn the security paradigms in cloud computing, mobile platforms and online social networks.</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spacing w:after="0" w:line="240" w:lineRule="auto"/>
        <w:ind w:right="781"/>
        <w:rPr>
          <w:rFonts w:ascii="Times New Roman" w:hAnsi="Times New Roman" w:cs="Times New Roman"/>
          <w:b/>
          <w:szCs w:val="22"/>
        </w:rPr>
      </w:pPr>
      <w:r w:rsidRPr="005F61D7">
        <w:rPr>
          <w:rFonts w:ascii="Times New Roman" w:hAnsi="Times New Roman" w:cs="Times New Roman"/>
          <w:b/>
          <w:szCs w:val="22"/>
        </w:rPr>
        <w:t>Text Book(s)</w:t>
      </w:r>
    </w:p>
    <w:p w:rsidR="00EF3551" w:rsidRPr="005F61D7" w:rsidRDefault="00EF3551" w:rsidP="004B43B6">
      <w:pPr>
        <w:pStyle w:val="Normal1"/>
        <w:widowControl w:val="0"/>
        <w:spacing w:after="0" w:line="240" w:lineRule="auto"/>
        <w:ind w:right="-46"/>
        <w:jc w:val="both"/>
        <w:rPr>
          <w:rFonts w:ascii="Times New Roman" w:hAnsi="Times New Roman" w:cs="Times New Roman"/>
          <w:szCs w:val="22"/>
        </w:rPr>
      </w:pPr>
    </w:p>
    <w:tbl>
      <w:tblPr>
        <w:tblW w:w="9120" w:type="dxa"/>
        <w:tblLayout w:type="fixed"/>
        <w:tblLook w:val="0000" w:firstRow="0" w:lastRow="0" w:firstColumn="0" w:lastColumn="0" w:noHBand="0" w:noVBand="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T1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Stuart McClure, Joel Scambray, George Kurtz, “Hacking Exposed 7: Network Security Secrets and Solutions, TMGH 2012</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spacing w:after="0" w:line="240" w:lineRule="auto"/>
        <w:ind w:right="781"/>
        <w:rPr>
          <w:rFonts w:ascii="Times New Roman" w:hAnsi="Times New Roman" w:cs="Times New Roman"/>
          <w:szCs w:val="22"/>
        </w:rPr>
      </w:pPr>
      <w:r w:rsidRPr="005F61D7">
        <w:rPr>
          <w:rFonts w:ascii="Times New Roman" w:hAnsi="Times New Roman" w:cs="Times New Roman"/>
          <w:b/>
          <w:color w:val="00000A"/>
          <w:szCs w:val="22"/>
        </w:rPr>
        <w:t>Reference Book(s) &amp; other resources</w:t>
      </w:r>
    </w:p>
    <w:tbl>
      <w:tblPr>
        <w:tblW w:w="9120" w:type="dxa"/>
        <w:tblLayout w:type="fixed"/>
        <w:tblLook w:val="0000" w:firstRow="0" w:lastRow="0" w:firstColumn="0" w:lastColumn="0" w:noHBand="0" w:noVBand="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R1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uppressAutoHyphens/>
              <w:spacing w:after="0" w:line="240" w:lineRule="auto"/>
              <w:ind w:left="15"/>
              <w:jc w:val="both"/>
              <w:rPr>
                <w:rFonts w:ascii="Times New Roman" w:hAnsi="Times New Roman" w:cs="Times New Roman"/>
                <w:bCs/>
                <w:szCs w:val="22"/>
              </w:rPr>
            </w:pPr>
            <w:r w:rsidRPr="005F61D7">
              <w:rPr>
                <w:rFonts w:ascii="Times New Roman" w:hAnsi="Times New Roman" w:cs="Times New Roman"/>
                <w:szCs w:val="22"/>
              </w:rPr>
              <w:t>Joseph Muniz, Aamir Lakhani, “Web Penetration Testing with Kali Linux”, Shroff 2013</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R2</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uppressAutoHyphens/>
              <w:spacing w:after="0" w:line="240" w:lineRule="auto"/>
              <w:ind w:left="15"/>
              <w:jc w:val="both"/>
              <w:rPr>
                <w:rFonts w:ascii="Times New Roman" w:hAnsi="Times New Roman" w:cs="Times New Roman"/>
                <w:szCs w:val="22"/>
              </w:rPr>
            </w:pPr>
            <w:r w:rsidRPr="005F61D7">
              <w:rPr>
                <w:rFonts w:ascii="Times New Roman" w:hAnsi="Times New Roman" w:cs="Times New Roman"/>
                <w:szCs w:val="22"/>
              </w:rPr>
              <w:t>Nipun Jaiswal, “Mastering Metasploit”, Shroff/Packt 2014</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R</w:t>
            </w:r>
            <w:r w:rsidRPr="005F61D7">
              <w:rPr>
                <w:rFonts w:ascii="Times New Roman" w:hAnsi="Times New Roman" w:cs="Times New Roman"/>
                <w:color w:val="00000A"/>
                <w:szCs w:val="22"/>
              </w:rPr>
              <w:t>3</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Neil Bergman etc. “Hacking Exposed Mobile: Security Secrets &amp; Solutions”, MGH 2013</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04391F">
      <w:pPr>
        <w:pStyle w:val="Heading4"/>
        <w:spacing w:before="0" w:after="0"/>
        <w:rPr>
          <w:rFonts w:ascii="Times New Roman" w:hAnsi="Times New Roman"/>
          <w:sz w:val="22"/>
          <w:szCs w:val="22"/>
        </w:rPr>
      </w:pPr>
    </w:p>
    <w:p w:rsidR="00EF3551" w:rsidRPr="005F61D7" w:rsidRDefault="00EF3551" w:rsidP="0004391F">
      <w:pPr>
        <w:pStyle w:val="Heading4"/>
        <w:spacing w:before="0" w:after="0"/>
        <w:rPr>
          <w:rFonts w:ascii="Times New Roman" w:hAnsi="Times New Roman"/>
          <w:sz w:val="22"/>
          <w:szCs w:val="22"/>
        </w:rPr>
      </w:pPr>
      <w:r w:rsidRPr="005F61D7">
        <w:rPr>
          <w:rFonts w:ascii="Times New Roman" w:hAnsi="Times New Roman"/>
          <w:sz w:val="22"/>
          <w:szCs w:val="22"/>
        </w:rPr>
        <w:t>Online References</w:t>
      </w:r>
    </w:p>
    <w:tbl>
      <w:tblPr>
        <w:tblW w:w="9120" w:type="dxa"/>
        <w:tblLayout w:type="fixed"/>
        <w:tblLook w:val="0000" w:firstRow="0" w:lastRow="0" w:firstColumn="0" w:lastColumn="0" w:noHBand="0" w:noVBand="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https://www.owasp.org/index.php/Category:OWASP_Top_Ten_Project</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O2</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https://www.stateoftheinternet.com/</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O3</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http://www.symantec.com/security_response/publications/threatreport.jsp</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O4</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http://www.kb.cert.org/vuls</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O5</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http://googleprojectzero.blogspot.in</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O6</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https://code.google.com/p/google-security-research/issues/list</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O7</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https://source.android.com/security/index.html and sublinks</w:t>
            </w:r>
          </w:p>
        </w:tc>
      </w:tr>
    </w:tbl>
    <w:p w:rsidR="00EF3551" w:rsidRPr="005F61D7" w:rsidRDefault="00EF3551">
      <w:pPr>
        <w:rPr>
          <w:rFonts w:ascii="Times New Roman" w:hAnsi="Times New Roman" w:cs="Times New Roman"/>
          <w:szCs w:val="22"/>
        </w:rPr>
      </w:pPr>
    </w:p>
    <w:p w:rsidR="00EF3551" w:rsidRPr="005F61D7" w:rsidRDefault="00EF3551" w:rsidP="0004391F">
      <w:pPr>
        <w:pStyle w:val="Normal1"/>
        <w:widowControl w:val="0"/>
        <w:spacing w:after="0" w:line="240" w:lineRule="auto"/>
        <w:ind w:right="781"/>
        <w:jc w:val="both"/>
        <w:rPr>
          <w:rFonts w:ascii="Times New Roman" w:hAnsi="Times New Roman" w:cs="Times New Roman"/>
          <w:b/>
          <w:color w:val="00000A"/>
          <w:szCs w:val="22"/>
          <w:u w:val="single"/>
        </w:rPr>
      </w:pPr>
      <w:r w:rsidRPr="005F61D7">
        <w:rPr>
          <w:rFonts w:ascii="Times New Roman" w:hAnsi="Times New Roman" w:cs="Times New Roman"/>
          <w:b/>
          <w:color w:val="00000A"/>
          <w:szCs w:val="22"/>
          <w:u w:val="single"/>
        </w:rPr>
        <w:t>Modular Content Structure</w:t>
      </w:r>
    </w:p>
    <w:p w:rsidR="00EF3551" w:rsidRPr="005F61D7" w:rsidRDefault="00EF3551">
      <w:pPr>
        <w:rPr>
          <w:rFonts w:ascii="Times New Roman" w:hAnsi="Times New Roman" w:cs="Times New Roman"/>
          <w:szCs w:val="22"/>
        </w:rPr>
      </w:pP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Introduction to Ethical Hacking</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Objective of the course</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Service, Application, Device, System, Person; Lifecycle for attack</w:t>
      </w:r>
      <w:r w:rsidRPr="005F61D7">
        <w:rPr>
          <w:rFonts w:ascii="Times New Roman" w:hAnsi="Times New Roman" w:cs="Times New Roman"/>
          <w:bCs/>
          <w:color w:val="00000A"/>
          <w:szCs w:val="22"/>
        </w:rPr>
        <w:t xml:space="preserve">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Understand trust boundaries; Use cases and discussions</w:t>
      </w: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Basics of tools and techniques for Ethical hacking</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Root-kits, covert-channels, sniffing, MITM, botnets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Covering the traces, </w:t>
      </w:r>
      <w:r w:rsidRPr="005F61D7">
        <w:rPr>
          <w:rFonts w:ascii="Times New Roman" w:hAnsi="Times New Roman" w:cs="Times New Roman"/>
          <w:szCs w:val="22"/>
        </w:rPr>
        <w:t>Camouflage, Defeat forensics</w:t>
      </w:r>
      <w:r w:rsidRPr="005F61D7">
        <w:rPr>
          <w:rFonts w:ascii="Times New Roman" w:hAnsi="Times New Roman" w:cs="Times New Roman"/>
          <w:bCs/>
          <w:szCs w:val="22"/>
        </w:rPr>
        <w:t xml:space="preserve">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Understand trust boundaries; Use cases and discussions</w:t>
      </w: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Vulnerabilities and Reverse engineer binaries</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Vulnerability Identification and Assessment </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Binary Auditing, runtime tracing, log analysis</w:t>
      </w:r>
      <w:r w:rsidRPr="005F61D7">
        <w:rPr>
          <w:rFonts w:ascii="Times New Roman" w:hAnsi="Times New Roman" w:cs="Times New Roman"/>
          <w:bCs/>
          <w:szCs w:val="22"/>
        </w:rPr>
        <w:t xml:space="preserve"> </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Disassembling, firmware, application, shared objects</w:t>
      </w:r>
    </w:p>
    <w:p w:rsidR="00EF3551" w:rsidRPr="005F61D7" w:rsidRDefault="00EF3551" w:rsidP="00DF238E">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Mobile applications security</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Mobile Hacking, Android Security – kernel, application and updates</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File system level access, Jailbreak, super-user, rootkits, MITM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Countermeasures: Strategies, Scenarios</w:t>
      </w:r>
    </w:p>
    <w:p w:rsidR="00EF3551" w:rsidRPr="005F61D7" w:rsidRDefault="00EF3551" w:rsidP="00DF238E">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Casing the Establishment</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Foot-printing</w:t>
      </w:r>
      <w:r w:rsidRPr="005F61D7">
        <w:rPr>
          <w:rFonts w:ascii="Times New Roman" w:hAnsi="Times New Roman" w:cs="Times New Roman"/>
          <w:szCs w:val="22"/>
        </w:rPr>
        <w:t xml:space="preserve">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Scanning</w:t>
      </w:r>
      <w:r w:rsidRPr="005F61D7">
        <w:rPr>
          <w:rFonts w:ascii="Times New Roman" w:hAnsi="Times New Roman" w:cs="Times New Roman"/>
          <w:szCs w:val="22"/>
        </w:rPr>
        <w:t xml:space="preserve">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Enumerating</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DNS, Sniffing, DHCP ; Non-invasive survey of application and devices</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Wireless hacking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Protocols, Sniffers, Re-play, Man-in-the-middle</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Router / Access-point compromise: Physical access, Reverse engineering hardware</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Remote Connectivity and VoIP</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Special strategies to compromise VoIP end device</w:t>
      </w:r>
      <w:r w:rsidRPr="005F61D7">
        <w:rPr>
          <w:rFonts w:ascii="Times New Roman" w:hAnsi="Times New Roman" w:cs="Times New Roman"/>
          <w:bCs/>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VoIP server/proxy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VPN server</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Security Issues on Web server and Databases</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Exploiting in Web Server</w:t>
      </w:r>
      <w:r w:rsidRPr="005F61D7">
        <w:rPr>
          <w:rFonts w:ascii="Times New Roman" w:hAnsi="Times New Roman" w:cs="Times New Roman"/>
          <w:bCs/>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Databases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Cloud Infrastructure</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Processes and tools used for Defense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Defense, general strategies, Honeypots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IDS/IPS designs, exceptions</w:t>
      </w:r>
      <w:r w:rsidRPr="005F61D7">
        <w:rPr>
          <w:rFonts w:ascii="Times New Roman" w:hAnsi="Times New Roman" w:cs="Times New Roman"/>
          <w:szCs w:val="22"/>
        </w:rPr>
        <w:t xml:space="preserve"> </w:t>
      </w:r>
    </w:p>
    <w:p w:rsidR="00EF3551" w:rsidRPr="005F61D7" w:rsidRDefault="00EF3551" w:rsidP="00386C87">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Recent hack reports   </w:t>
      </w:r>
    </w:p>
    <w:p w:rsidR="00EF3551" w:rsidRPr="005F61D7" w:rsidRDefault="00EF3551" w:rsidP="00386C8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Review of recent Vulnerabilities and tools    </w:t>
      </w:r>
    </w:p>
    <w:p w:rsidR="00EF3551" w:rsidRPr="005F61D7" w:rsidRDefault="00EF3551" w:rsidP="00386C8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Recap of the course in perspective of current events</w:t>
      </w:r>
      <w:r w:rsidRPr="005F61D7">
        <w:rPr>
          <w:rFonts w:ascii="Times New Roman" w:hAnsi="Times New Roman" w:cs="Times New Roman"/>
          <w:bCs/>
          <w:szCs w:val="22"/>
        </w:rPr>
        <w:t xml:space="preserve">   </w:t>
      </w:r>
      <w:r w:rsidRPr="005F61D7">
        <w:rPr>
          <w:rFonts w:ascii="Times New Roman" w:hAnsi="Times New Roman" w:cs="Times New Roman"/>
          <w:szCs w:val="22"/>
        </w:rPr>
        <w:t xml:space="preserve"> </w:t>
      </w:r>
    </w:p>
    <w:p w:rsidR="00EF3551" w:rsidRPr="005F61D7" w:rsidRDefault="00EF3551" w:rsidP="00A61C6C">
      <w:pPr>
        <w:pStyle w:val="Normal1"/>
        <w:widowControl w:val="0"/>
        <w:contextualSpacing/>
        <w:jc w:val="both"/>
        <w:rPr>
          <w:rFonts w:ascii="Times New Roman" w:hAnsi="Times New Roman" w:cs="Times New Roman"/>
          <w:szCs w:val="22"/>
        </w:rPr>
      </w:pPr>
    </w:p>
    <w:p w:rsidR="00EF3551" w:rsidRPr="005F61D7" w:rsidRDefault="00EF3551" w:rsidP="0004391F">
      <w:pPr>
        <w:pStyle w:val="Normal1"/>
        <w:widowControl w:val="0"/>
        <w:spacing w:after="0" w:line="240" w:lineRule="auto"/>
        <w:ind w:right="95"/>
        <w:jc w:val="both"/>
        <w:rPr>
          <w:rFonts w:ascii="Times New Roman" w:hAnsi="Times New Roman" w:cs="Times New Roman"/>
          <w:szCs w:val="22"/>
        </w:rPr>
      </w:pPr>
      <w:r w:rsidRPr="005F61D7">
        <w:rPr>
          <w:rFonts w:ascii="Times New Roman" w:hAnsi="Times New Roman" w:cs="Times New Roman"/>
          <w:b/>
          <w:color w:val="00000A"/>
          <w:szCs w:val="22"/>
          <w:u w:val="single"/>
        </w:rPr>
        <w:t>Learning Outcomes:</w:t>
      </w:r>
    </w:p>
    <w:tbl>
      <w:tblPr>
        <w:tblW w:w="9120" w:type="dxa"/>
        <w:tblLayout w:type="fixed"/>
        <w:tblLook w:val="0000" w:firstRow="0" w:lastRow="0" w:firstColumn="0" w:lastColumn="0" w:noHBand="0" w:noVBand="0"/>
      </w:tblPr>
      <w:tblGrid>
        <w:gridCol w:w="1020"/>
        <w:gridCol w:w="8100"/>
      </w:tblGrid>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b/>
                <w:szCs w:val="22"/>
              </w:rPr>
            </w:pPr>
            <w:r w:rsidRPr="005F61D7">
              <w:rPr>
                <w:rFonts w:ascii="Times New Roman" w:hAnsi="Times New Roman" w:cs="Times New Roman"/>
                <w:b/>
                <w:color w:val="00000A"/>
                <w:szCs w:val="22"/>
              </w:rPr>
              <w:t>No</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131"/>
              <w:rPr>
                <w:rFonts w:ascii="Times New Roman" w:hAnsi="Times New Roman" w:cs="Times New Roman"/>
                <w:b/>
                <w:szCs w:val="22"/>
              </w:rPr>
            </w:pPr>
            <w:r w:rsidRPr="005F61D7">
              <w:rPr>
                <w:rFonts w:ascii="Times New Roman" w:hAnsi="Times New Roman" w:cs="Times New Roman"/>
                <w:b/>
                <w:color w:val="00000A"/>
                <w:szCs w:val="22"/>
              </w:rPr>
              <w:t>Learning Outcomes</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LO1</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Understand the components of enterprise and consumer applications and systems that can be exploited for hacking.</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LO2</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Use tools and techniques to survey the target in the cyber world using foot printing, scanning and enumerating.</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LO3</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Learn about multiple approaches to find vulnerabilities and exploit them using (a) network based attacks (b) host level compromise across different platforms and (c) deployment / system-component level attacks.</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szCs w:val="22"/>
              </w:rPr>
              <w:t>LO4</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Understand the weaknesses in wireless communications and execute some of the exploits in controlled environment.</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LO5</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Learn about tools to defend against attacks or minimize the damage</w:t>
            </w:r>
            <w:r w:rsidRPr="005F61D7">
              <w:rPr>
                <w:rFonts w:ascii="Times New Roman" w:hAnsi="Times New Roman" w:cs="Times New Roman"/>
                <w:szCs w:val="22"/>
              </w:rPr>
              <w:t>.</w:t>
            </w:r>
          </w:p>
        </w:tc>
      </w:tr>
    </w:tbl>
    <w:p w:rsidR="00EF3551" w:rsidRPr="005F61D7" w:rsidRDefault="00EF3551" w:rsidP="0004391F">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r w:rsidRPr="005F61D7">
        <w:rPr>
          <w:rFonts w:ascii="Times New Roman" w:hAnsi="Times New Roman" w:cs="Times New Roman"/>
          <w:b/>
          <w:color w:val="00000A"/>
          <w:szCs w:val="22"/>
          <w:u w:val="single"/>
        </w:rPr>
        <w:t>Part B: Course Handout</w:t>
      </w:r>
    </w:p>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b/>
                <w:szCs w:val="22"/>
              </w:rPr>
            </w:pPr>
            <w:r w:rsidRPr="005F61D7">
              <w:rPr>
                <w:rFonts w:ascii="Times New Roman" w:hAnsi="Times New Roman" w:cs="Times New Roman"/>
                <w:b/>
                <w:szCs w:val="22"/>
              </w:rPr>
              <w:t>Academic Term</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Pr>
                <w:rFonts w:ascii="Times New Roman" w:hAnsi="Times New Roman" w:cs="Times New Roman"/>
                <w:szCs w:val="22"/>
              </w:rPr>
              <w:t>Second Semester 2020-2021</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sidRPr="005F61D7">
              <w:rPr>
                <w:rFonts w:ascii="Times New Roman" w:hAnsi="Times New Roman" w:cs="Times New Roman"/>
                <w:szCs w:val="22"/>
              </w:rPr>
              <w:t>Ethical Hacking</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Course No</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sidRPr="005F61D7">
              <w:rPr>
                <w:rFonts w:ascii="Times New Roman" w:hAnsi="Times New Roman" w:cs="Times New Roman"/>
                <w:szCs w:val="22"/>
              </w:rPr>
              <w:t>SS ZG5</w:t>
            </w:r>
            <w:r>
              <w:rPr>
                <w:rFonts w:ascii="Times New Roman" w:hAnsi="Times New Roman" w:cs="Times New Roman"/>
                <w:szCs w:val="22"/>
              </w:rPr>
              <w:t>75</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Lead Instructor</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Pr>
                <w:rFonts w:ascii="Times New Roman" w:hAnsi="Times New Roman" w:cs="Times New Roman"/>
                <w:szCs w:val="22"/>
              </w:rPr>
              <w:t>JAGDISH PRASAD</w:t>
            </w:r>
          </w:p>
        </w:tc>
      </w:tr>
    </w:tbl>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szCs w:val="22"/>
        </w:rPr>
      </w:pP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85"/>
        <w:gridCol w:w="3865"/>
        <w:gridCol w:w="2871"/>
        <w:gridCol w:w="1818"/>
      </w:tblGrid>
      <w:tr w:rsidR="00EF3551" w:rsidRPr="005F61D7" w:rsidTr="0009704B">
        <w:tc>
          <w:tcPr>
            <w:tcW w:w="1185" w:type="dxa"/>
            <w:shd w:val="clear" w:color="auto" w:fill="C6D9F1"/>
            <w:tcMar>
              <w:top w:w="100" w:type="dxa"/>
              <w:left w:w="100" w:type="dxa"/>
              <w:bottom w:w="100" w:type="dxa"/>
              <w:right w:w="100" w:type="dxa"/>
            </w:tcMar>
          </w:tcPr>
          <w:p w:rsidR="00EF3551" w:rsidRPr="005F61D7" w:rsidRDefault="00EF3551" w:rsidP="008562B4">
            <w:pPr>
              <w:pStyle w:val="Normal1"/>
              <w:widowControl w:val="0"/>
              <w:tabs>
                <w:tab w:val="left" w:pos="851"/>
              </w:tabs>
              <w:spacing w:after="0" w:line="240" w:lineRule="auto"/>
              <w:jc w:val="center"/>
              <w:rPr>
                <w:rFonts w:ascii="Times New Roman" w:hAnsi="Times New Roman" w:cs="Times New Roman"/>
                <w:b/>
                <w:color w:val="00000A"/>
                <w:szCs w:val="22"/>
              </w:rPr>
            </w:pPr>
            <w:r w:rsidRPr="005F61D7">
              <w:rPr>
                <w:rFonts w:ascii="Times New Roman" w:hAnsi="Times New Roman" w:cs="Times New Roman"/>
                <w:b/>
                <w:color w:val="00000A"/>
                <w:szCs w:val="22"/>
              </w:rPr>
              <w:t>Session No.</w:t>
            </w:r>
          </w:p>
        </w:tc>
        <w:tc>
          <w:tcPr>
            <w:tcW w:w="3865"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jc w:val="center"/>
              <w:rPr>
                <w:rFonts w:ascii="Times New Roman" w:hAnsi="Times New Roman" w:cs="Times New Roman"/>
                <w:b/>
                <w:color w:val="00000A"/>
                <w:szCs w:val="22"/>
              </w:rPr>
            </w:pPr>
            <w:r w:rsidRPr="005F61D7">
              <w:rPr>
                <w:rFonts w:ascii="Times New Roman" w:hAnsi="Times New Roman" w:cs="Times New Roman"/>
                <w:b/>
                <w:color w:val="00000A"/>
                <w:szCs w:val="22"/>
              </w:rPr>
              <w:t xml:space="preserve">List of Topic Title </w:t>
            </w:r>
          </w:p>
          <w:p w:rsidR="00EF3551" w:rsidRPr="005F61D7" w:rsidRDefault="00EF3551" w:rsidP="0009704B">
            <w:pPr>
              <w:pStyle w:val="Normal1"/>
              <w:widowControl w:val="0"/>
              <w:spacing w:after="0" w:line="240" w:lineRule="auto"/>
              <w:ind w:right="118"/>
              <w:jc w:val="center"/>
              <w:rPr>
                <w:rFonts w:ascii="Times New Roman" w:hAnsi="Times New Roman" w:cs="Times New Roman"/>
                <w:b/>
                <w:szCs w:val="22"/>
              </w:rPr>
            </w:pPr>
            <w:r w:rsidRPr="005F61D7">
              <w:rPr>
                <w:rFonts w:ascii="Times New Roman" w:hAnsi="Times New Roman" w:cs="Times New Roman"/>
                <w:b/>
                <w:color w:val="00000A"/>
                <w:szCs w:val="22"/>
              </w:rPr>
              <w:t>(from content structure in Part A)</w:t>
            </w:r>
          </w:p>
        </w:tc>
        <w:tc>
          <w:tcPr>
            <w:tcW w:w="2871" w:type="dxa"/>
            <w:shd w:val="clear" w:color="auto" w:fill="C6D9F1"/>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jc w:val="center"/>
              <w:rPr>
                <w:rFonts w:ascii="Times New Roman" w:hAnsi="Times New Roman" w:cs="Times New Roman"/>
                <w:b/>
                <w:color w:val="00000A"/>
                <w:szCs w:val="22"/>
              </w:rPr>
            </w:pPr>
            <w:r w:rsidRPr="005F61D7">
              <w:rPr>
                <w:rFonts w:ascii="Times New Roman" w:hAnsi="Times New Roman" w:cs="Times New Roman"/>
                <w:b/>
                <w:color w:val="00000A"/>
                <w:szCs w:val="22"/>
              </w:rPr>
              <w:t xml:space="preserve">Topic # </w:t>
            </w:r>
          </w:p>
          <w:p w:rsidR="00EF3551" w:rsidRPr="005F61D7" w:rsidRDefault="00EF3551" w:rsidP="0009704B">
            <w:pPr>
              <w:pStyle w:val="Normal1"/>
              <w:widowControl w:val="0"/>
              <w:tabs>
                <w:tab w:val="left" w:pos="2375"/>
              </w:tabs>
              <w:spacing w:after="0" w:line="240" w:lineRule="auto"/>
              <w:ind w:right="66"/>
              <w:jc w:val="center"/>
              <w:rPr>
                <w:rFonts w:ascii="Times New Roman" w:hAnsi="Times New Roman" w:cs="Times New Roman"/>
                <w:b/>
                <w:szCs w:val="22"/>
              </w:rPr>
            </w:pPr>
            <w:r w:rsidRPr="005F61D7">
              <w:rPr>
                <w:rFonts w:ascii="Times New Roman" w:hAnsi="Times New Roman" w:cs="Times New Roman"/>
                <w:b/>
                <w:color w:val="00000A"/>
                <w:szCs w:val="22"/>
              </w:rPr>
              <w:t>(from content structure in Part A)</w:t>
            </w:r>
          </w:p>
        </w:tc>
        <w:tc>
          <w:tcPr>
            <w:tcW w:w="1818"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1"/>
              <w:jc w:val="center"/>
              <w:rPr>
                <w:rFonts w:ascii="Times New Roman" w:hAnsi="Times New Roman" w:cs="Times New Roman"/>
                <w:b/>
                <w:szCs w:val="22"/>
              </w:rPr>
            </w:pPr>
            <w:r w:rsidRPr="005F61D7">
              <w:rPr>
                <w:rFonts w:ascii="Times New Roman" w:hAnsi="Times New Roman" w:cs="Times New Roman"/>
                <w:b/>
                <w:color w:val="00000A"/>
                <w:szCs w:val="22"/>
              </w:rPr>
              <w:t>Text/Ref Book/external resource</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Introduction to Ethical Hacking</w:t>
            </w:r>
          </w:p>
        </w:tc>
        <w:tc>
          <w:tcPr>
            <w:tcW w:w="2871" w:type="dxa"/>
            <w:tcMar>
              <w:top w:w="100" w:type="dxa"/>
              <w:left w:w="100" w:type="dxa"/>
              <w:bottom w:w="100" w:type="dxa"/>
              <w:right w:w="100" w:type="dxa"/>
            </w:tcMar>
          </w:tcPr>
          <w:p w:rsidR="00EF3551" w:rsidRPr="005F61D7" w:rsidRDefault="00EF3551" w:rsidP="00A61C6C">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Objective of the course</w:t>
            </w:r>
          </w:p>
          <w:p w:rsidR="00EF3551" w:rsidRPr="005F61D7" w:rsidRDefault="00EF3551" w:rsidP="00796C59">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Service, Application, Device, System, Person; Lifecycle for attack; Understand trust boundaries; Use cases and discussions</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Lecture notes</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O2, O3</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2</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Basics of tools and techniques for Ethical hacking</w:t>
            </w:r>
          </w:p>
        </w:tc>
        <w:tc>
          <w:tcPr>
            <w:tcW w:w="2871" w:type="dxa"/>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Root-kits, covert-channels, sniffing, MITM, botnets, Covering the traces, Camouflage, Defeat forensics, Understand trust boundaries; Use cases and discussions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3</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Vulnerabilities and Reverse engineer binaries</w:t>
            </w:r>
          </w:p>
        </w:tc>
        <w:tc>
          <w:tcPr>
            <w:tcW w:w="2871" w:type="dxa"/>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Vulnerability Identification and Assessment</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O4 and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4</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Vulnerabilities and Reverse engineer binaries</w:t>
            </w:r>
          </w:p>
        </w:tc>
        <w:tc>
          <w:tcPr>
            <w:tcW w:w="2871" w:type="dxa"/>
            <w:tcMar>
              <w:top w:w="100" w:type="dxa"/>
              <w:left w:w="100" w:type="dxa"/>
              <w:bottom w:w="100" w:type="dxa"/>
              <w:right w:w="100" w:type="dxa"/>
            </w:tcMar>
          </w:tcPr>
          <w:p w:rsidR="00EF3551" w:rsidRPr="005F61D7" w:rsidRDefault="00EF3551" w:rsidP="00482813">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Binary Auditing, runtime tracing, log analysis, Disassembling, firmware, application, shared objects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O5, O6 and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5</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Mobile applications security</w:t>
            </w:r>
          </w:p>
        </w:tc>
        <w:tc>
          <w:tcPr>
            <w:tcW w:w="2871" w:type="dxa"/>
            <w:tcMar>
              <w:top w:w="100" w:type="dxa"/>
              <w:left w:w="100" w:type="dxa"/>
              <w:bottom w:w="100" w:type="dxa"/>
              <w:right w:w="100" w:type="dxa"/>
            </w:tcMar>
          </w:tcPr>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Mobile Hacking, Android Security – kernel, application and updates;</w:t>
            </w:r>
          </w:p>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 xml:space="preserve">File system level access, Jailbreak, super-user, rootkits, MITM </w:t>
            </w:r>
          </w:p>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Countermeasures: Strategies, Scenarios</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O7 with subsections and T1: 11,12</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6</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Casing the Establishment</w:t>
            </w:r>
          </w:p>
        </w:tc>
        <w:tc>
          <w:tcPr>
            <w:tcW w:w="2871" w:type="dxa"/>
            <w:tcMar>
              <w:top w:w="100" w:type="dxa"/>
              <w:left w:w="100" w:type="dxa"/>
              <w:bottom w:w="100" w:type="dxa"/>
              <w:right w:w="100" w:type="dxa"/>
            </w:tcMar>
          </w:tcPr>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Foot-printing, Scanning</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1,2</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 xml:space="preserve">7 </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Casing the Establishment</w:t>
            </w:r>
          </w:p>
        </w:tc>
        <w:tc>
          <w:tcPr>
            <w:tcW w:w="2871" w:type="dxa"/>
            <w:tcMar>
              <w:top w:w="100" w:type="dxa"/>
              <w:left w:w="100" w:type="dxa"/>
              <w:bottom w:w="100" w:type="dxa"/>
              <w:right w:w="100" w:type="dxa"/>
            </w:tcMar>
          </w:tcPr>
          <w:p w:rsidR="00EF3551" w:rsidRPr="005F61D7" w:rsidRDefault="00EF3551" w:rsidP="00314486">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Enumerating, DNS, Sniffing, DHCP ; Non-invasive survey of application and devices </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3,</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8</w:t>
            </w:r>
          </w:p>
        </w:tc>
        <w:tc>
          <w:tcPr>
            <w:tcW w:w="3865"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09704B">
            <w:pPr>
              <w:pStyle w:val="Normal1"/>
              <w:widowControl w:val="0"/>
              <w:spacing w:after="0" w:line="240" w:lineRule="auto"/>
              <w:ind w:right="118"/>
              <w:rPr>
                <w:rFonts w:ascii="Times New Roman" w:hAnsi="Times New Roman" w:cs="Times New Roman"/>
                <w:szCs w:val="22"/>
              </w:rPr>
            </w:pPr>
          </w:p>
        </w:tc>
        <w:tc>
          <w:tcPr>
            <w:tcW w:w="2871"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rPr>
                <w:rFonts w:ascii="Times New Roman" w:hAnsi="Times New Roman" w:cs="Times New Roman"/>
                <w:color w:val="00000A"/>
                <w:szCs w:val="22"/>
              </w:rPr>
            </w:pPr>
            <w:r w:rsidRPr="005F61D7">
              <w:rPr>
                <w:rFonts w:ascii="Times New Roman" w:hAnsi="Times New Roman" w:cs="Times New Roman"/>
                <w:color w:val="00000A"/>
                <w:szCs w:val="22"/>
              </w:rPr>
              <w:t>Wireless hacking</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8</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9</w:t>
            </w:r>
          </w:p>
        </w:tc>
        <w:tc>
          <w:tcPr>
            <w:tcW w:w="3865"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09704B">
            <w:pPr>
              <w:pStyle w:val="Normal1"/>
              <w:widowControl w:val="0"/>
              <w:spacing w:after="0" w:line="240" w:lineRule="auto"/>
              <w:ind w:right="118"/>
              <w:rPr>
                <w:rFonts w:ascii="Times New Roman" w:hAnsi="Times New Roman" w:cs="Times New Roman"/>
                <w:szCs w:val="22"/>
              </w:rPr>
            </w:pPr>
          </w:p>
        </w:tc>
        <w:tc>
          <w:tcPr>
            <w:tcW w:w="2871"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Protocols, Sniffers, Re-play, Man-in-the-middle, Router / Access-point compromise: Physical access, Reverse engineering</w:t>
            </w:r>
          </w:p>
          <w:p w:rsidR="00EF3551" w:rsidRPr="005F61D7" w:rsidRDefault="00EF3551" w:rsidP="0009704B">
            <w:pPr>
              <w:pStyle w:val="Normal1"/>
              <w:widowControl w:val="0"/>
              <w:spacing w:after="0" w:line="240" w:lineRule="auto"/>
              <w:ind w:left="720" w:right="95"/>
              <w:contextualSpacing/>
              <w:jc w:val="both"/>
              <w:rPr>
                <w:rFonts w:ascii="Times New Roman" w:hAnsi="Times New Roman" w:cs="Times New Roman"/>
                <w:color w:val="00000A"/>
                <w:szCs w:val="22"/>
              </w:rPr>
            </w:pP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9</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10</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Remote Connectivity and VoIP</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Special strategies to compromise VoIP end device, VoIP server/proxy, VPN server</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7</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11</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Security Issues on Web server and Databases</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Exploiting in Web Server</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T1:10;O:1</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12</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Security Issues on Web server and Databases</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Exploiting in Databases, Cloud Infrastructure</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T1:10;O:1,</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13</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Processes and tools used for Defense</w:t>
            </w:r>
          </w:p>
        </w:tc>
        <w:tc>
          <w:tcPr>
            <w:tcW w:w="2871" w:type="dxa"/>
            <w:tcMar>
              <w:top w:w="100" w:type="dxa"/>
              <w:left w:w="100" w:type="dxa"/>
              <w:bottom w:w="100" w:type="dxa"/>
              <w:right w:w="100" w:type="dxa"/>
            </w:tcMar>
          </w:tcPr>
          <w:p w:rsidR="00EF3551" w:rsidRPr="005F61D7" w:rsidRDefault="00EF3551" w:rsidP="00D37D6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Defense, general strategies, Honeypots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14</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Processes and tools used for Defense</w:t>
            </w:r>
          </w:p>
        </w:tc>
        <w:tc>
          <w:tcPr>
            <w:tcW w:w="2871" w:type="dxa"/>
            <w:tcMar>
              <w:top w:w="100" w:type="dxa"/>
              <w:left w:w="100" w:type="dxa"/>
              <w:bottom w:w="100" w:type="dxa"/>
              <w:right w:w="100" w:type="dxa"/>
            </w:tcMar>
          </w:tcPr>
          <w:p w:rsidR="00EF3551" w:rsidRPr="005F61D7" w:rsidRDefault="00EF3551" w:rsidP="0066264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IDS/IPS designs, exceptions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color w:val="00000A"/>
                <w:szCs w:val="22"/>
              </w:rPr>
            </w:pPr>
            <w:r w:rsidRPr="005F61D7">
              <w:rPr>
                <w:rFonts w:ascii="Times New Roman" w:hAnsi="Times New Roman" w:cs="Times New Roman"/>
                <w:color w:val="00000A"/>
                <w:szCs w:val="22"/>
              </w:rPr>
              <w:t>15-16</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color w:val="00000A"/>
                <w:szCs w:val="22"/>
              </w:rPr>
            </w:pPr>
            <w:r w:rsidRPr="005F61D7">
              <w:rPr>
                <w:rFonts w:ascii="Times New Roman" w:hAnsi="Times New Roman" w:cs="Times New Roman"/>
                <w:color w:val="00000A"/>
                <w:szCs w:val="22"/>
              </w:rPr>
              <w:t>Recent hack reports</w:t>
            </w:r>
          </w:p>
        </w:tc>
        <w:tc>
          <w:tcPr>
            <w:tcW w:w="2871" w:type="dxa"/>
            <w:tcMar>
              <w:top w:w="100" w:type="dxa"/>
              <w:left w:w="100" w:type="dxa"/>
              <w:bottom w:w="100" w:type="dxa"/>
              <w:right w:w="100" w:type="dxa"/>
            </w:tcMar>
          </w:tcPr>
          <w:p w:rsidR="00EF3551" w:rsidRPr="005F61D7" w:rsidRDefault="00EF3551" w:rsidP="00AE030A">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Review of recent Vulnerabilities and tools,  Recap of the course in perspective of current events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bl>
    <w:p w:rsidR="00EF3551" w:rsidRPr="005F61D7" w:rsidRDefault="00EF3551" w:rsidP="00A61C6C">
      <w:pPr>
        <w:pStyle w:val="Normal1"/>
        <w:widowControl w:val="0"/>
        <w:spacing w:after="0" w:line="240" w:lineRule="auto"/>
        <w:ind w:right="781"/>
        <w:rPr>
          <w:rFonts w:ascii="Times New Roman" w:hAnsi="Times New Roman" w:cs="Times New Roman"/>
          <w:szCs w:val="22"/>
        </w:rPr>
      </w:pPr>
    </w:p>
    <w:p w:rsidR="00EF3551" w:rsidRPr="005F61D7" w:rsidRDefault="00EF3551" w:rsidP="00D33172">
      <w:pPr>
        <w:pStyle w:val="Normal1"/>
        <w:widowControl w:val="0"/>
        <w:spacing w:after="0" w:line="240" w:lineRule="auto"/>
        <w:ind w:right="781"/>
        <w:rPr>
          <w:rFonts w:ascii="Times New Roman" w:hAnsi="Times New Roman" w:cs="Times New Roman"/>
          <w:b/>
          <w:color w:val="00000A"/>
          <w:szCs w:val="22"/>
        </w:rPr>
      </w:pPr>
      <w:r w:rsidRPr="005F61D7">
        <w:rPr>
          <w:rFonts w:ascii="Times New Roman" w:hAnsi="Times New Roman" w:cs="Times New Roman"/>
          <w:b/>
          <w:color w:val="00000A"/>
          <w:szCs w:val="22"/>
        </w:rPr>
        <w:t>Detailed Plan for Lab work/Design work</w:t>
      </w:r>
    </w:p>
    <w:p w:rsidR="00EF3551" w:rsidRPr="005F61D7" w:rsidRDefault="00EF3551" w:rsidP="00D33172">
      <w:pPr>
        <w:pStyle w:val="Normal1"/>
        <w:widowControl w:val="0"/>
        <w:spacing w:after="0" w:line="240" w:lineRule="auto"/>
        <w:ind w:right="781"/>
        <w:rPr>
          <w:rFonts w:ascii="Times New Roman" w:hAnsi="Times New Roman" w:cs="Times New Roman"/>
          <w:b/>
          <w:color w:val="00000A"/>
          <w:szCs w:val="22"/>
        </w:rPr>
      </w:pPr>
    </w:p>
    <w:tbl>
      <w:tblPr>
        <w:tblW w:w="98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A0" w:firstRow="1" w:lastRow="0" w:firstColumn="1" w:lastColumn="0" w:noHBand="0" w:noVBand="0"/>
      </w:tblPr>
      <w:tblGrid>
        <w:gridCol w:w="1427"/>
        <w:gridCol w:w="8383"/>
      </w:tblGrid>
      <w:tr w:rsidR="00EF3551" w:rsidRPr="005F61D7" w:rsidTr="00D33172">
        <w:trPr>
          <w:trHeight w:val="326"/>
        </w:trPr>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
                <w:bCs/>
                <w:szCs w:val="22"/>
              </w:rPr>
            </w:pPr>
            <w:r w:rsidRPr="005F61D7">
              <w:rPr>
                <w:rFonts w:ascii="Times New Roman" w:hAnsi="Times New Roman" w:cs="Times New Roman"/>
                <w:b/>
                <w:bCs/>
                <w:szCs w:val="22"/>
              </w:rPr>
              <w:t>Lab No.</w:t>
            </w:r>
          </w:p>
        </w:tc>
        <w:tc>
          <w:tcPr>
            <w:tcW w:w="8383" w:type="dxa"/>
            <w:shd w:val="clear" w:color="auto" w:fill="FFFFFF"/>
            <w:tcMar>
              <w:left w:w="88" w:type="dxa"/>
            </w:tcMar>
            <w:vAlign w:val="center"/>
          </w:tcPr>
          <w:p w:rsidR="00EF3551" w:rsidRPr="005F61D7" w:rsidRDefault="00EF3551" w:rsidP="0009704B">
            <w:pPr>
              <w:jc w:val="center"/>
              <w:rPr>
                <w:rFonts w:ascii="Times New Roman" w:hAnsi="Times New Roman" w:cs="Times New Roman"/>
                <w:b/>
                <w:bCs/>
                <w:szCs w:val="22"/>
              </w:rPr>
            </w:pPr>
            <w:r w:rsidRPr="005F61D7">
              <w:rPr>
                <w:rFonts w:ascii="Times New Roman" w:hAnsi="Times New Roman" w:cs="Times New Roman"/>
                <w:szCs w:val="22"/>
              </w:rPr>
              <w:t>Topics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Understanding the lab setup, isolated network, remote shell and related network protocols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2</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Compilers, assemblers, disassemblers, debuggers, trace tools, environment, sniffers etc.</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3</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Linux password cracking exercises – different encryptions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4</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Reverse engineering a firmware update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5</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Android tools, app development, and hacking an application to embed our code</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6</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Executing OS exploits – Linux</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7</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Executing OS exploits – Windows</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8</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Understand tools in Kali Linux for survey attempts</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9</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Executing protocol exploits – Web Server and Data Bases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10</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 xml:space="preserve">Trojans and Camouflage </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11</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Wireless Hacking – HackRF One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12</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Tools to mine online social information</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13</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Defense – Audit, discover and limit, detect malware, Honeypots, Firewalls, IDS/IPS, Log service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14</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Mock capture the flag exercise</w:t>
            </w:r>
          </w:p>
        </w:tc>
      </w:tr>
    </w:tbl>
    <w:p w:rsidR="00EF3551" w:rsidRPr="005F61D7" w:rsidRDefault="00EF3551" w:rsidP="00D33172">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color w:val="auto"/>
          <w:szCs w:val="22"/>
          <w:u w:val="single"/>
        </w:rPr>
      </w:pPr>
      <w:r w:rsidRPr="005F61D7">
        <w:rPr>
          <w:rFonts w:ascii="Times New Roman" w:hAnsi="Times New Roman" w:cs="Times New Roman"/>
          <w:b/>
          <w:color w:val="auto"/>
          <w:szCs w:val="22"/>
          <w:u w:val="single"/>
        </w:rPr>
        <w:t>Case studies: Detailed Plan</w:t>
      </w: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1"/>
        <w:gridCol w:w="6804"/>
        <w:gridCol w:w="1984"/>
      </w:tblGrid>
      <w:tr w:rsidR="00EF3551" w:rsidRPr="005F61D7" w:rsidTr="0009704B">
        <w:tc>
          <w:tcPr>
            <w:tcW w:w="951"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auto"/>
                <w:szCs w:val="22"/>
              </w:rPr>
            </w:pPr>
            <w:r w:rsidRPr="005F61D7">
              <w:rPr>
                <w:rFonts w:ascii="Times New Roman" w:hAnsi="Times New Roman" w:cs="Times New Roman"/>
                <w:b/>
                <w:color w:val="auto"/>
                <w:szCs w:val="22"/>
              </w:rPr>
              <w:t>Case study No</w:t>
            </w:r>
          </w:p>
        </w:tc>
        <w:tc>
          <w:tcPr>
            <w:tcW w:w="6804"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2"/>
              <w:jc w:val="center"/>
              <w:rPr>
                <w:rFonts w:ascii="Times New Roman" w:hAnsi="Times New Roman" w:cs="Times New Roman"/>
                <w:color w:val="auto"/>
                <w:szCs w:val="22"/>
              </w:rPr>
            </w:pPr>
            <w:r w:rsidRPr="005F61D7">
              <w:rPr>
                <w:rFonts w:ascii="Times New Roman" w:hAnsi="Times New Roman" w:cs="Times New Roman"/>
                <w:b/>
                <w:color w:val="auto"/>
                <w:szCs w:val="22"/>
              </w:rPr>
              <w:t>Case study Objective</w:t>
            </w:r>
          </w:p>
        </w:tc>
        <w:tc>
          <w:tcPr>
            <w:tcW w:w="1984"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1"/>
              <w:jc w:val="center"/>
              <w:rPr>
                <w:rFonts w:ascii="Times New Roman" w:hAnsi="Times New Roman" w:cs="Times New Roman"/>
                <w:color w:val="auto"/>
                <w:szCs w:val="22"/>
              </w:rPr>
            </w:pPr>
            <w:r w:rsidRPr="005F61D7">
              <w:rPr>
                <w:rFonts w:ascii="Times New Roman" w:hAnsi="Times New Roman" w:cs="Times New Roman"/>
                <w:b/>
                <w:color w:val="auto"/>
                <w:szCs w:val="22"/>
              </w:rPr>
              <w:t>Case study Sheet Access URL</w:t>
            </w:r>
          </w:p>
        </w:tc>
      </w:tr>
      <w:tr w:rsidR="00EF3551" w:rsidRPr="005F61D7" w:rsidTr="0009704B">
        <w:tc>
          <w:tcPr>
            <w:tcW w:w="951" w:type="dxa"/>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548DD4"/>
                <w:szCs w:val="22"/>
              </w:rPr>
            </w:pPr>
            <w:r w:rsidRPr="005F61D7">
              <w:rPr>
                <w:rFonts w:ascii="Times New Roman" w:hAnsi="Times New Roman" w:cs="Times New Roman"/>
                <w:color w:val="548DD4"/>
                <w:szCs w:val="22"/>
              </w:rPr>
              <w:t>-</w:t>
            </w:r>
          </w:p>
        </w:tc>
        <w:tc>
          <w:tcPr>
            <w:tcW w:w="6804"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42"/>
              <w:rPr>
                <w:rFonts w:ascii="Times New Roman" w:hAnsi="Times New Roman" w:cs="Times New Roman"/>
                <w:color w:val="548DD4"/>
                <w:szCs w:val="22"/>
              </w:rPr>
            </w:pPr>
            <w:r w:rsidRPr="005F61D7">
              <w:rPr>
                <w:rFonts w:ascii="Times New Roman" w:hAnsi="Times New Roman" w:cs="Times New Roman"/>
                <w:color w:val="548DD4"/>
                <w:szCs w:val="22"/>
              </w:rPr>
              <w:t>-</w:t>
            </w:r>
          </w:p>
        </w:tc>
        <w:tc>
          <w:tcPr>
            <w:tcW w:w="1984"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41"/>
              <w:rPr>
                <w:rFonts w:ascii="Times New Roman" w:hAnsi="Times New Roman" w:cs="Times New Roman"/>
                <w:color w:val="548DD4"/>
                <w:szCs w:val="22"/>
              </w:rPr>
            </w:pPr>
            <w:r w:rsidRPr="005F61D7">
              <w:rPr>
                <w:rFonts w:ascii="Times New Roman" w:hAnsi="Times New Roman" w:cs="Times New Roman"/>
                <w:color w:val="548DD4"/>
                <w:szCs w:val="22"/>
              </w:rPr>
              <w:t>-</w:t>
            </w:r>
          </w:p>
        </w:tc>
      </w:tr>
    </w:tbl>
    <w:p w:rsidR="00EF3551" w:rsidRPr="005F61D7" w:rsidRDefault="00EF3551" w:rsidP="00A61C6C">
      <w:pPr>
        <w:pStyle w:val="Normal1"/>
        <w:widowControl w:val="0"/>
        <w:spacing w:after="0" w:line="240" w:lineRule="auto"/>
        <w:ind w:right="781"/>
        <w:rPr>
          <w:rFonts w:ascii="Times New Roman" w:hAnsi="Times New Roman" w:cs="Times New Roman"/>
          <w:color w:val="548DD4"/>
          <w:szCs w:val="22"/>
        </w:rPr>
      </w:pP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bCs/>
          <w:sz w:val="22"/>
          <w:szCs w:val="22"/>
        </w:rPr>
        <w:t>Evaluation Scheme</w:t>
      </w:r>
      <w:r w:rsidRPr="005F61D7">
        <w:rPr>
          <w:rFonts w:ascii="Times New Roman" w:cs="Times New Roman"/>
          <w:sz w:val="22"/>
          <w:szCs w:val="22"/>
        </w:rPr>
        <w:t xml:space="preserve">:   </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Legend: EC = Evaluation Component; AN = After Noon Session; FN = Fore Noon Session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878"/>
        <w:gridCol w:w="2036"/>
        <w:gridCol w:w="1117"/>
        <w:gridCol w:w="1164"/>
        <w:gridCol w:w="864"/>
        <w:gridCol w:w="3069"/>
      </w:tblGrid>
      <w:tr w:rsidR="00EF3551" w:rsidRPr="005F61D7" w:rsidTr="0009704B">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No</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Name</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Type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Duration</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Weight</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Day, Date, Session, Time</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EC-1</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Quiz-I</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Online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February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Quiz-II</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Online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March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 xml:space="preserve">Assignment / Lab </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Offline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10%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sz w:val="24"/>
                <w:szCs w:val="24"/>
              </w:rPr>
              <w:t>April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EC-2</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Mid-Semester Test</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Closed Book</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1.5 hours</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30%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Default="00EF3551" w:rsidP="00873A8A">
            <w:pPr>
              <w:spacing w:after="0" w:line="240" w:lineRule="auto"/>
              <w:rPr>
                <w:rFonts w:ascii="Times New Roman" w:hAnsi="Times New Roman" w:cs="Times New Roman"/>
              </w:rPr>
            </w:pPr>
            <w:r>
              <w:rPr>
                <w:rFonts w:ascii="Times New Roman" w:hAnsi="Times New Roman" w:cs="Times New Roman"/>
              </w:rPr>
              <w:t xml:space="preserve">Saturday, 06/03/2021 (AN) </w:t>
            </w:r>
          </w:p>
          <w:p w:rsidR="00EF3551" w:rsidRPr="008635B3" w:rsidRDefault="00EF3551" w:rsidP="00873A8A">
            <w:pPr>
              <w:pStyle w:val="TableContents"/>
              <w:rPr>
                <w:lang w:eastAsia="en-IN"/>
              </w:rPr>
            </w:pPr>
            <w:r>
              <w:t xml:space="preserve">2 PM – 4 PM </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EC-3</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Comprehensive Exam</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Open Book</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2.5 hours</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Default="00EF3551" w:rsidP="00873A8A">
            <w:pPr>
              <w:spacing w:after="0" w:line="240" w:lineRule="auto"/>
              <w:rPr>
                <w:rFonts w:ascii="Times New Roman" w:hAnsi="Times New Roman" w:cs="Times New Roman"/>
              </w:rPr>
            </w:pPr>
            <w:r>
              <w:rPr>
                <w:rFonts w:ascii="Times New Roman" w:hAnsi="Times New Roman" w:cs="Times New Roman"/>
              </w:rPr>
              <w:t>Saturday, 01/05/2021 (AN)</w:t>
            </w:r>
          </w:p>
          <w:p w:rsidR="00EF3551" w:rsidRPr="008635B3" w:rsidRDefault="00EF3551" w:rsidP="00873A8A">
            <w:pPr>
              <w:pStyle w:val="TableContents"/>
              <w:rPr>
                <w:lang w:eastAsia="en-IN"/>
              </w:rPr>
            </w:pPr>
            <w:r>
              <w:t xml:space="preserve">2 PM – 5 PM </w:t>
            </w:r>
          </w:p>
        </w:tc>
      </w:tr>
    </w:tbl>
    <w:p w:rsidR="00EF3551" w:rsidRPr="005F61D7" w:rsidRDefault="00EF3551" w:rsidP="00A61C6C">
      <w:pPr>
        <w:pStyle w:val="DefaultStyle"/>
        <w:spacing w:after="0" w:line="240" w:lineRule="auto"/>
        <w:rPr>
          <w:rFonts w:ascii="Times New Roman" w:cs="Times New Roman"/>
          <w:sz w:val="22"/>
          <w:szCs w:val="22"/>
        </w:rPr>
      </w:pP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sz w:val="22"/>
          <w:szCs w:val="22"/>
        </w:rPr>
        <w:t xml:space="preserve"> Note: If Assignment kindly remove Quiz-I, II, III</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 xml:space="preserve">Syllabus for Mid-Semester Test (Closed Book): Topics in Sessions/Contact Hours :8 (or)1 to 16 hours  </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Syllabus for Comprehensive Exam (Open Book): All topics (Session Nos. 1 to 16 (or) 1 to 32 hours)</w:t>
      </w: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bCs/>
          <w:sz w:val="22"/>
          <w:szCs w:val="22"/>
        </w:rPr>
        <w:t>Important links and information:</w:t>
      </w: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sz w:val="22"/>
          <w:szCs w:val="22"/>
          <w:u w:val="single"/>
        </w:rPr>
        <w:t>Elearn portal:</w:t>
      </w:r>
      <w:r w:rsidRPr="005F61D7">
        <w:rPr>
          <w:rFonts w:ascii="Times New Roman" w:cs="Times New Roman"/>
          <w:sz w:val="22"/>
          <w:szCs w:val="22"/>
        </w:rPr>
        <w:t xml:space="preserve"> https://elearn.bits-pilani.ac.in</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Students are expected to visit the Elearn portal on a regular basis and stay up to date with the latest announcements and deadlines.</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u w:val="single"/>
        </w:rPr>
        <w:t>Contact sessions:</w:t>
      </w:r>
      <w:r w:rsidRPr="005F61D7">
        <w:rPr>
          <w:rFonts w:ascii="Times New Roman" w:cs="Times New Roman"/>
          <w:sz w:val="22"/>
          <w:szCs w:val="22"/>
        </w:rPr>
        <w:t xml:space="preserve"> Students should attend the online lectures as per the schedule provided on the Elearn portal.</w:t>
      </w: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sz w:val="22"/>
          <w:szCs w:val="22"/>
          <w:u w:val="single"/>
        </w:rPr>
        <w:t>Evaluation Guidelines:</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EC-1 consists of an Assignment and two Quizzes.  Students will attempt them through the course pages on the Elearn portal. Announcements will be made on the portal, in a timely manner.</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For Closed Book tests: No books or reference material of any kind will be permitted.</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EF3551" w:rsidRPr="005F61D7" w:rsidRDefault="00EF3551" w:rsidP="00556F5C">
      <w:pPr>
        <w:pStyle w:val="DefaultStyle"/>
        <w:spacing w:after="0" w:line="240" w:lineRule="auto"/>
        <w:jc w:val="both"/>
        <w:rPr>
          <w:rFonts w:ascii="Times New Roman" w:cs="Times New Roman"/>
          <w:sz w:val="22"/>
          <w:szCs w:val="22"/>
        </w:rPr>
      </w:pPr>
      <w:r w:rsidRPr="005F61D7">
        <w:rPr>
          <w:rFonts w:ascii="Times New Roman" w:cs="Times New Roman"/>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rsidR="00EF3551" w:rsidRPr="005F61D7" w:rsidSect="006C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57AE"/>
    <w:multiLevelType w:val="multilevel"/>
    <w:tmpl w:val="958A367C"/>
    <w:lvl w:ilvl="0">
      <w:start w:val="1"/>
      <w:numFmt w:val="decimal"/>
      <w:lvlText w:val="%1."/>
      <w:lvlJc w:val="right"/>
      <w:pPr>
        <w:ind w:left="720" w:firstLine="360"/>
      </w:pPr>
      <w:rPr>
        <w:rFonts w:cs="Times New Roman"/>
        <w:u w:val="none"/>
      </w:rPr>
    </w:lvl>
    <w:lvl w:ilvl="1">
      <w:start w:val="1"/>
      <w:numFmt w:val="decimal"/>
      <w:lvlText w:val="%1.%2."/>
      <w:lvlJc w:val="right"/>
      <w:pPr>
        <w:ind w:firstLine="1080"/>
      </w:pPr>
      <w:rPr>
        <w:rFonts w:cs="Times New Roman"/>
        <w:sz w:val="22"/>
        <w:szCs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430D1F10"/>
    <w:multiLevelType w:val="hybridMultilevel"/>
    <w:tmpl w:val="D250C3FA"/>
    <w:lvl w:ilvl="0" w:tplc="8A929F1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C100F"/>
    <w:multiLevelType w:val="hybridMultilevel"/>
    <w:tmpl w:val="F3F48EAE"/>
    <w:lvl w:ilvl="0" w:tplc="A610636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C0720"/>
    <w:multiLevelType w:val="multilevel"/>
    <w:tmpl w:val="958A367C"/>
    <w:lvl w:ilvl="0">
      <w:start w:val="1"/>
      <w:numFmt w:val="decimal"/>
      <w:lvlText w:val="%1."/>
      <w:lvlJc w:val="right"/>
      <w:pPr>
        <w:ind w:left="720" w:firstLine="360"/>
      </w:pPr>
      <w:rPr>
        <w:rFonts w:cs="Times New Roman"/>
        <w:u w:val="none"/>
      </w:rPr>
    </w:lvl>
    <w:lvl w:ilvl="1">
      <w:start w:val="1"/>
      <w:numFmt w:val="decimal"/>
      <w:lvlText w:val="%1.%2."/>
      <w:lvlJc w:val="right"/>
      <w:pPr>
        <w:ind w:firstLine="1080"/>
      </w:pPr>
      <w:rPr>
        <w:rFonts w:cs="Times New Roman"/>
        <w:sz w:val="22"/>
        <w:szCs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4" w15:restartNumberingAfterBreak="0">
    <w:nsid w:val="53E1254F"/>
    <w:multiLevelType w:val="hybridMultilevel"/>
    <w:tmpl w:val="254ACB1A"/>
    <w:lvl w:ilvl="0" w:tplc="B792093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F13D8"/>
    <w:multiLevelType w:val="multilevel"/>
    <w:tmpl w:val="08E8F0A2"/>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 w15:restartNumberingAfterBreak="0">
    <w:nsid w:val="62AF1A28"/>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2.%3."/>
      <w:lvlJc w:val="left"/>
      <w:pPr>
        <w:tabs>
          <w:tab w:val="num" w:pos="1440"/>
        </w:tabs>
        <w:ind w:left="1440" w:hanging="360"/>
      </w:pPr>
      <w:rPr>
        <w:rFonts w:cs="Times New Roman"/>
      </w:rPr>
    </w:lvl>
    <w:lvl w:ilvl="3">
      <w:start w:val="1"/>
      <w:numFmt w:val="decimal"/>
      <w:lvlText w:val="%2.%3.%4."/>
      <w:lvlJc w:val="left"/>
      <w:pPr>
        <w:tabs>
          <w:tab w:val="num" w:pos="1800"/>
        </w:tabs>
        <w:ind w:left="1800" w:hanging="360"/>
      </w:pPr>
      <w:rPr>
        <w:rFonts w:cs="Times New Roman"/>
      </w:rPr>
    </w:lvl>
    <w:lvl w:ilvl="4">
      <w:start w:val="1"/>
      <w:numFmt w:val="decimal"/>
      <w:lvlText w:val="%2.%3.%4.%5."/>
      <w:lvlJc w:val="left"/>
      <w:pPr>
        <w:tabs>
          <w:tab w:val="num" w:pos="2160"/>
        </w:tabs>
        <w:ind w:left="2160" w:hanging="360"/>
      </w:pPr>
      <w:rPr>
        <w:rFonts w:cs="Times New Roman"/>
      </w:rPr>
    </w:lvl>
    <w:lvl w:ilvl="5">
      <w:start w:val="1"/>
      <w:numFmt w:val="decimal"/>
      <w:lvlText w:val="%2.%3.%4.%5.%6."/>
      <w:lvlJc w:val="left"/>
      <w:pPr>
        <w:tabs>
          <w:tab w:val="num" w:pos="2520"/>
        </w:tabs>
        <w:ind w:left="2520" w:hanging="360"/>
      </w:pPr>
      <w:rPr>
        <w:rFonts w:cs="Times New Roman"/>
      </w:rPr>
    </w:lvl>
    <w:lvl w:ilvl="6">
      <w:start w:val="1"/>
      <w:numFmt w:val="decimal"/>
      <w:lvlText w:val="%2.%3.%4.%5.%6.%7."/>
      <w:lvlJc w:val="left"/>
      <w:pPr>
        <w:tabs>
          <w:tab w:val="num" w:pos="2880"/>
        </w:tabs>
        <w:ind w:left="2880" w:hanging="360"/>
      </w:pPr>
      <w:rPr>
        <w:rFonts w:cs="Times New Roman"/>
      </w:rPr>
    </w:lvl>
    <w:lvl w:ilvl="7">
      <w:start w:val="1"/>
      <w:numFmt w:val="decimal"/>
      <w:lvlText w:val="%2.%3.%4.%5.%6.%7.%8."/>
      <w:lvlJc w:val="left"/>
      <w:pPr>
        <w:tabs>
          <w:tab w:val="num" w:pos="3240"/>
        </w:tabs>
        <w:ind w:left="3240" w:hanging="360"/>
      </w:pPr>
      <w:rPr>
        <w:rFonts w:cs="Times New Roman"/>
      </w:rPr>
    </w:lvl>
    <w:lvl w:ilvl="8">
      <w:start w:val="1"/>
      <w:numFmt w:val="decimal"/>
      <w:lvlText w:val="%2.%3.%4.%5.%6.%7.%8.%9."/>
      <w:lvlJc w:val="left"/>
      <w:pPr>
        <w:tabs>
          <w:tab w:val="num" w:pos="3600"/>
        </w:tabs>
        <w:ind w:left="3600" w:hanging="360"/>
      </w:pPr>
      <w:rPr>
        <w:rFonts w:cs="Times New Roman"/>
      </w:rPr>
    </w:lvl>
  </w:abstractNum>
  <w:abstractNum w:abstractNumId="7" w15:restartNumberingAfterBreak="0">
    <w:nsid w:val="6F556F95"/>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0"/>
  </w:num>
  <w:num w:numId="2">
    <w:abstractNumId w:val="7"/>
  </w:num>
  <w:num w:numId="3">
    <w:abstractNumId w:val="6"/>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B43B6"/>
    <w:rsid w:val="0004391F"/>
    <w:rsid w:val="0009704B"/>
    <w:rsid w:val="000A2810"/>
    <w:rsid w:val="000B2387"/>
    <w:rsid w:val="000D22F9"/>
    <w:rsid w:val="00103FDA"/>
    <w:rsid w:val="00116A19"/>
    <w:rsid w:val="0014516B"/>
    <w:rsid w:val="001B09F8"/>
    <w:rsid w:val="002731A3"/>
    <w:rsid w:val="002E0D4A"/>
    <w:rsid w:val="00314486"/>
    <w:rsid w:val="00386C87"/>
    <w:rsid w:val="003B1D80"/>
    <w:rsid w:val="00482813"/>
    <w:rsid w:val="004B43B6"/>
    <w:rsid w:val="004E3F4F"/>
    <w:rsid w:val="004F1FDF"/>
    <w:rsid w:val="00556F5C"/>
    <w:rsid w:val="005A4D88"/>
    <w:rsid w:val="005F61D7"/>
    <w:rsid w:val="005F75FE"/>
    <w:rsid w:val="00662640"/>
    <w:rsid w:val="00693E06"/>
    <w:rsid w:val="006A7F41"/>
    <w:rsid w:val="006C345E"/>
    <w:rsid w:val="00796C59"/>
    <w:rsid w:val="007A4814"/>
    <w:rsid w:val="007B1E63"/>
    <w:rsid w:val="00833DFB"/>
    <w:rsid w:val="008562B4"/>
    <w:rsid w:val="008635B3"/>
    <w:rsid w:val="00866040"/>
    <w:rsid w:val="00873A8A"/>
    <w:rsid w:val="008A3AEB"/>
    <w:rsid w:val="008E01F1"/>
    <w:rsid w:val="00A61C6C"/>
    <w:rsid w:val="00A7347E"/>
    <w:rsid w:val="00AD4727"/>
    <w:rsid w:val="00AE030A"/>
    <w:rsid w:val="00B00AB6"/>
    <w:rsid w:val="00B52B3B"/>
    <w:rsid w:val="00BA4643"/>
    <w:rsid w:val="00BD11DE"/>
    <w:rsid w:val="00BE5C2D"/>
    <w:rsid w:val="00BF72AF"/>
    <w:rsid w:val="00C17F73"/>
    <w:rsid w:val="00D33172"/>
    <w:rsid w:val="00D37D60"/>
    <w:rsid w:val="00DA2524"/>
    <w:rsid w:val="00DA7E83"/>
    <w:rsid w:val="00DF238E"/>
    <w:rsid w:val="00E617BE"/>
    <w:rsid w:val="00ED7929"/>
    <w:rsid w:val="00EF3551"/>
    <w:rsid w:val="00FA00B8"/>
    <w:rsid w:val="00FF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57E4F6FB-CE23-477E-87D9-C93B4B73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B6"/>
    <w:pPr>
      <w:spacing w:after="200" w:line="276" w:lineRule="auto"/>
    </w:pPr>
    <w:rPr>
      <w:rFonts w:cs="Calibri"/>
      <w:color w:val="000000"/>
      <w:szCs w:val="20"/>
    </w:rPr>
  </w:style>
  <w:style w:type="paragraph" w:styleId="Heading4">
    <w:name w:val="heading 4"/>
    <w:basedOn w:val="Normal"/>
    <w:next w:val="Normal"/>
    <w:link w:val="Heading4Char"/>
    <w:uiPriority w:val="99"/>
    <w:qFormat/>
    <w:rsid w:val="0004391F"/>
    <w:pPr>
      <w:keepNext/>
      <w:spacing w:before="240" w:after="60" w:line="240" w:lineRule="auto"/>
      <w:outlineLvl w:val="3"/>
    </w:pPr>
    <w:rPr>
      <w:rFonts w:eastAsia="Times New Roman" w:cs="Times New Roman"/>
      <w:b/>
      <w:bCs/>
      <w:color w:val="auto"/>
      <w:sz w:val="28"/>
      <w:szCs w:val="28"/>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04391F"/>
    <w:rPr>
      <w:rFonts w:ascii="Calibri" w:hAnsi="Calibri"/>
      <w:b/>
      <w:sz w:val="28"/>
    </w:rPr>
  </w:style>
  <w:style w:type="paragraph" w:customStyle="1" w:styleId="Normal1">
    <w:name w:val="Normal1"/>
    <w:uiPriority w:val="99"/>
    <w:rsid w:val="004B43B6"/>
    <w:pPr>
      <w:spacing w:after="200" w:line="276" w:lineRule="auto"/>
    </w:pPr>
    <w:rPr>
      <w:rFonts w:cs="Calibri"/>
      <w:color w:val="000000"/>
      <w:szCs w:val="20"/>
    </w:rPr>
  </w:style>
  <w:style w:type="character" w:customStyle="1" w:styleId="apple-converted-space">
    <w:name w:val="apple-converted-space"/>
    <w:uiPriority w:val="99"/>
    <w:rsid w:val="004B43B6"/>
  </w:style>
  <w:style w:type="paragraph" w:styleId="BodyText">
    <w:name w:val="Body Text"/>
    <w:basedOn w:val="Normal"/>
    <w:link w:val="BodyTextChar"/>
    <w:uiPriority w:val="99"/>
    <w:semiHidden/>
    <w:rsid w:val="0004391F"/>
    <w:pPr>
      <w:spacing w:after="0" w:line="240" w:lineRule="auto"/>
      <w:jc w:val="both"/>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99"/>
    <w:semiHidden/>
    <w:locked/>
    <w:rsid w:val="0004391F"/>
    <w:rPr>
      <w:rFonts w:ascii="Times New Roman" w:hAnsi="Times New Roman"/>
      <w:sz w:val="24"/>
    </w:rPr>
  </w:style>
  <w:style w:type="paragraph" w:customStyle="1" w:styleId="Default">
    <w:name w:val="Default"/>
    <w:uiPriority w:val="99"/>
    <w:rsid w:val="008E01F1"/>
    <w:pPr>
      <w:autoSpaceDE w:val="0"/>
      <w:autoSpaceDN w:val="0"/>
      <w:adjustRightInd w:val="0"/>
      <w:spacing w:after="0" w:line="240" w:lineRule="auto"/>
    </w:pPr>
    <w:rPr>
      <w:rFonts w:ascii="Times New Roman" w:hAnsi="Times New Roman"/>
      <w:color w:val="000000"/>
      <w:sz w:val="24"/>
      <w:szCs w:val="24"/>
      <w:lang w:val="en-US" w:eastAsia="en-US"/>
    </w:rPr>
  </w:style>
  <w:style w:type="paragraph" w:styleId="ListParagraph">
    <w:name w:val="List Paragraph"/>
    <w:basedOn w:val="Normal"/>
    <w:uiPriority w:val="99"/>
    <w:qFormat/>
    <w:rsid w:val="00FF47CB"/>
    <w:pPr>
      <w:ind w:left="720"/>
      <w:contextualSpacing/>
    </w:pPr>
  </w:style>
  <w:style w:type="character" w:styleId="Hyperlink">
    <w:name w:val="Hyperlink"/>
    <w:basedOn w:val="DefaultParagraphFont"/>
    <w:uiPriority w:val="99"/>
    <w:rsid w:val="00A61C6C"/>
    <w:rPr>
      <w:rFonts w:cs="Times New Roman"/>
      <w:color w:val="0000FF"/>
      <w:u w:val="single"/>
    </w:rPr>
  </w:style>
  <w:style w:type="paragraph" w:customStyle="1" w:styleId="TableContents">
    <w:name w:val="Table Contents"/>
    <w:basedOn w:val="Normal"/>
    <w:uiPriority w:val="99"/>
    <w:rsid w:val="00A61C6C"/>
    <w:pPr>
      <w:suppressLineNumbers/>
      <w:suppressAutoHyphens/>
      <w:spacing w:after="0" w:line="240" w:lineRule="auto"/>
    </w:pPr>
    <w:rPr>
      <w:rFonts w:ascii="Times New Roman" w:eastAsia="Times New Roman" w:hAnsi="Times New Roman" w:cs="Times New Roman"/>
      <w:color w:val="auto"/>
      <w:sz w:val="20"/>
      <w:lang w:val="en-US" w:eastAsia="zh-CN"/>
    </w:rPr>
  </w:style>
  <w:style w:type="paragraph" w:customStyle="1" w:styleId="DefaultStyle">
    <w:name w:val="Default Style"/>
    <w:uiPriority w:val="99"/>
    <w:rsid w:val="00A61C6C"/>
    <w:pPr>
      <w:widowControl w:val="0"/>
      <w:tabs>
        <w:tab w:val="left" w:pos="720"/>
      </w:tabs>
      <w:suppressAutoHyphens/>
      <w:spacing w:after="200" w:line="276" w:lineRule="auto"/>
    </w:pPr>
    <w:rPr>
      <w:rFonts w:ascii="Liberation Serif" w:eastAsia="Times New Roman" w:hAnsi="Times New Roman" w:cs="Lohit Hindi"/>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962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58</cp:revision>
  <dcterms:created xsi:type="dcterms:W3CDTF">2020-04-30T06:04:00Z</dcterms:created>
  <dcterms:modified xsi:type="dcterms:W3CDTF">2020-12-31T06:28:00Z</dcterms:modified>
</cp:coreProperties>
</file>