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881466" w14:textId="015C75D8" w:rsidR="006E3A85" w:rsidRPr="0067004B" w:rsidRDefault="006E3A85" w:rsidP="006E3A85">
      <w:pPr>
        <w:spacing w:line="259" w:lineRule="auto"/>
        <w:rPr>
          <w:rFonts w:eastAsiaTheme="minorEastAsia" w:cstheme="minorHAnsi"/>
          <w:b/>
        </w:rPr>
      </w:pP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E3A85">
        <w:rPr>
          <w:rFonts w:ascii="Cambria Math" w:eastAsiaTheme="minorEastAsia" w:hAnsi="Cambria Math"/>
          <w:b/>
          <w:sz w:val="24"/>
          <w:szCs w:val="24"/>
        </w:rPr>
        <w:tab/>
      </w:r>
      <w:r w:rsidRPr="0067004B">
        <w:rPr>
          <w:rFonts w:eastAsiaTheme="minorEastAsia" w:cstheme="minorHAnsi"/>
          <w:b/>
        </w:rPr>
        <w:t>Student name:</w:t>
      </w:r>
    </w:p>
    <w:p w14:paraId="53218EE6" w14:textId="77777777" w:rsidR="0067004B" w:rsidRPr="006E3A85" w:rsidRDefault="0067004B" w:rsidP="006E3A85">
      <w:pPr>
        <w:spacing w:line="259" w:lineRule="auto"/>
        <w:rPr>
          <w:rFonts w:ascii="Cambria Math" w:eastAsiaTheme="minorEastAsia" w:hAnsi="Cambria Math"/>
          <w:b/>
          <w:sz w:val="24"/>
          <w:szCs w:val="24"/>
        </w:rPr>
      </w:pPr>
    </w:p>
    <w:p w14:paraId="138350CB" w14:textId="77777777" w:rsidR="00400474" w:rsidRPr="006E3A85" w:rsidRDefault="00400474" w:rsidP="006E3A85">
      <w:pPr>
        <w:tabs>
          <w:tab w:val="clear" w:pos="284"/>
          <w:tab w:val="left" w:pos="426"/>
        </w:tabs>
        <w:spacing w:line="259" w:lineRule="auto"/>
        <w:ind w:left="426" w:hanging="426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1</w:t>
      </w:r>
      <w:r w:rsidRPr="006E3A85">
        <w:rPr>
          <w:rFonts w:ascii="Cambria Math" w:eastAsiaTheme="minorEastAsia" w:hAnsi="Cambria Math"/>
          <w:sz w:val="24"/>
          <w:szCs w:val="24"/>
        </w:rPr>
        <w:tab/>
        <w:t>A simple experiment measures the length of time in hours that a certain drug is retained in a patient’s system. The following preliminary data were rec</w:t>
      </w:r>
      <w:r w:rsidR="006E3A85">
        <w:rPr>
          <w:rFonts w:ascii="Cambria Math" w:eastAsiaTheme="minorEastAsia" w:hAnsi="Cambria Math"/>
          <w:sz w:val="24"/>
          <w:szCs w:val="24"/>
        </w:rPr>
        <w:t>o</w:t>
      </w:r>
      <w:r w:rsidRPr="006E3A85">
        <w:rPr>
          <w:rFonts w:ascii="Cambria Math" w:eastAsiaTheme="minorEastAsia" w:hAnsi="Cambria Math"/>
          <w:sz w:val="24"/>
          <w:szCs w:val="24"/>
        </w:rPr>
        <w:t>rded:</w:t>
      </w:r>
    </w:p>
    <w:p w14:paraId="2FBF3704" w14:textId="77777777" w:rsidR="00400474" w:rsidRPr="006E3A85" w:rsidRDefault="00400474" w:rsidP="006E3A85">
      <w:pPr>
        <w:spacing w:line="259" w:lineRule="auto"/>
        <w:jc w:val="center"/>
        <w:rPr>
          <w:rFonts w:ascii="Cambria Math" w:eastAsiaTheme="minorEastAsia" w:hAnsi="Cambria Math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1.3   1.6   0.8   2.7   3.4   2.6   2.5   3.7   3.9   2.2</m:t>
          </m:r>
        </m:oMath>
      </m:oMathPara>
    </w:p>
    <w:p w14:paraId="55AE61EE" w14:textId="77777777" w:rsidR="00400474" w:rsidRPr="006E3A85" w:rsidRDefault="00400474" w:rsidP="006E3A85">
      <w:pPr>
        <w:spacing w:line="259" w:lineRule="auto"/>
        <w:rPr>
          <w:rFonts w:ascii="Cambria Math" w:eastAsiaTheme="minorEastAsia" w:hAnsi="Cambria Math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4.5   4.7   4.8   5.1   5.3   5.5   4.9   6.2   6.7   7.4</m:t>
          </m:r>
        </m:oMath>
      </m:oMathPara>
    </w:p>
    <w:p w14:paraId="1DEFBA42" w14:textId="77777777" w:rsidR="00400474" w:rsidRPr="006E3A85" w:rsidRDefault="00400474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>Complete the following table for these data.</w:t>
      </w:r>
    </w:p>
    <w:p w14:paraId="10C944CE" w14:textId="77777777" w:rsidR="00BB38D1" w:rsidRPr="006E3A85" w:rsidRDefault="00400474" w:rsidP="00146319">
      <w:pPr>
        <w:spacing w:line="259" w:lineRule="auto"/>
        <w:ind w:left="436" w:firstLine="284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noProof/>
          <w:sz w:val="24"/>
          <w:szCs w:val="24"/>
          <w:lang w:val="en-AU" w:eastAsia="en-AU"/>
        </w:rPr>
        <w:drawing>
          <wp:inline distT="0" distB="0" distL="0" distR="0" wp14:anchorId="4BD2477F" wp14:editId="5D0DB54B">
            <wp:extent cx="4826000" cy="1704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603" cy="17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499D" w14:textId="77777777" w:rsidR="00400474" w:rsidRPr="006E3A85" w:rsidRDefault="00400474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b</w:t>
      </w:r>
      <w:r w:rsidRPr="006E3A85">
        <w:rPr>
          <w:rFonts w:ascii="Cambria Math" w:hAnsi="Cambria Math"/>
          <w:sz w:val="24"/>
          <w:szCs w:val="24"/>
        </w:rPr>
        <w:tab/>
        <w:t>Draw a relative frequency histogram and polygon for the dataset.</w:t>
      </w:r>
    </w:p>
    <w:p w14:paraId="7351B70B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c</w:t>
      </w:r>
      <w:r w:rsidRPr="006E3A85">
        <w:rPr>
          <w:rFonts w:ascii="Cambria Math" w:hAnsi="Cambria Math"/>
          <w:sz w:val="24"/>
          <w:szCs w:val="24"/>
        </w:rPr>
        <w:tab/>
        <w:t>Draw a cumulative relative frequency histogram and polygon (ogive) for the dataset.</w:t>
      </w:r>
    </w:p>
    <w:p w14:paraId="20E804E1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d</w:t>
      </w:r>
      <w:r w:rsidRPr="006E3A85">
        <w:rPr>
          <w:rFonts w:ascii="Cambria Math" w:hAnsi="Cambria Math"/>
          <w:sz w:val="24"/>
          <w:szCs w:val="24"/>
        </w:rPr>
        <w:tab/>
        <w:t>By adding appropriate horizontal lines to your graph, find:</w:t>
      </w:r>
    </w:p>
    <w:p w14:paraId="000FE42A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ab/>
        <w:t>i</w:t>
      </w:r>
      <w:r w:rsidRPr="006E3A85">
        <w:rPr>
          <w:rFonts w:ascii="Cambria Math" w:hAnsi="Cambria Math"/>
          <w:sz w:val="24"/>
          <w:szCs w:val="24"/>
        </w:rPr>
        <w:tab/>
        <w:t xml:space="preserve">the median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</w:p>
    <w:p w14:paraId="7CB0CA1D" w14:textId="77777777" w:rsidR="00584C3A" w:rsidRDefault="00584C3A" w:rsidP="006E3A85">
      <w:pPr>
        <w:tabs>
          <w:tab w:val="clear" w:pos="284"/>
          <w:tab w:val="left" w:pos="426"/>
        </w:tabs>
        <w:spacing w:line="259" w:lineRule="auto"/>
        <w:ind w:left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ii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the quartiles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</w:p>
    <w:p w14:paraId="2546B6D8" w14:textId="77777777" w:rsidR="006E3A85" w:rsidRDefault="006E3A85" w:rsidP="006E3A85">
      <w:pPr>
        <w:tabs>
          <w:tab w:val="clear" w:pos="284"/>
          <w:tab w:val="left" w:pos="426"/>
        </w:tabs>
        <w:spacing w:line="259" w:lineRule="auto"/>
        <w:ind w:left="851" w:hanging="131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ab/>
        <w:t>iii</w:t>
      </w:r>
      <w:r>
        <w:rPr>
          <w:rFonts w:ascii="Cambria Math" w:eastAsiaTheme="minorEastAsia" w:hAnsi="Cambria Math"/>
          <w:sz w:val="24"/>
          <w:szCs w:val="24"/>
        </w:rPr>
        <w:tab/>
        <w:t>the ninth decile</w:t>
      </w:r>
    </w:p>
    <w:p w14:paraId="24E14AC5" w14:textId="77777777" w:rsidR="006E3A85" w:rsidRPr="006E3A85" w:rsidRDefault="006E3A85" w:rsidP="006E3A85">
      <w:pPr>
        <w:tabs>
          <w:tab w:val="clear" w:pos="284"/>
          <w:tab w:val="left" w:pos="426"/>
        </w:tabs>
        <w:spacing w:line="259" w:lineRule="auto"/>
        <w:ind w:left="851" w:hanging="131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>iv</w:t>
      </w:r>
      <w:r w:rsidRPr="006E3A85">
        <w:rPr>
          <w:rFonts w:ascii="Cambria Math" w:eastAsiaTheme="minorEastAsia" w:hAnsi="Cambria Math"/>
          <w:sz w:val="24"/>
          <w:szCs w:val="24"/>
        </w:rPr>
        <w:tab/>
        <w:t>the eighty-fifth percentile.</w:t>
      </w:r>
    </w:p>
    <w:p w14:paraId="71FE3A49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e</w:t>
      </w:r>
      <w:r w:rsidRPr="006E3A85">
        <w:rPr>
          <w:rFonts w:ascii="Cambria Math" w:eastAsiaTheme="minorEastAsia" w:hAnsi="Cambria Math"/>
          <w:sz w:val="24"/>
          <w:szCs w:val="24"/>
        </w:rPr>
        <w:tab/>
        <w:t>The dataset appears (almost) bimodal, with many data points falling in two specific intervals. Advise the medical researcher how to proceed next.</w:t>
      </w:r>
    </w:p>
    <w:p w14:paraId="410EF0BD" w14:textId="77777777" w:rsidR="006E3A85" w:rsidRDefault="006E3A85" w:rsidP="006E3A85">
      <w:pPr>
        <w:spacing w:line="259" w:lineRule="auto"/>
        <w:rPr>
          <w:rFonts w:ascii="Cambria Math" w:hAnsi="Cambria Math"/>
          <w:sz w:val="24"/>
          <w:szCs w:val="24"/>
        </w:rPr>
      </w:pPr>
    </w:p>
    <w:p w14:paraId="753663FD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2</w:t>
      </w:r>
      <w:r w:rsidRPr="006E3A85">
        <w:rPr>
          <w:rFonts w:ascii="Cambria Math" w:hAnsi="Cambria Math"/>
          <w:sz w:val="24"/>
          <w:szCs w:val="24"/>
        </w:rPr>
        <w:tab/>
        <w:t>State whether each of these sentences is true or false.</w:t>
      </w:r>
    </w:p>
    <w:p w14:paraId="42A6DF3D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a</w:t>
      </w:r>
      <w:r w:rsidRPr="006E3A85">
        <w:rPr>
          <w:rFonts w:ascii="Cambria Math" w:hAnsi="Cambria Math"/>
          <w:sz w:val="24"/>
          <w:szCs w:val="24"/>
        </w:rPr>
        <w:tab/>
        <w:t>The ogive is joined to the top centre of each rectangle of the cumulative frequency histogram.</w:t>
      </w:r>
      <w:r w:rsidR="00E118FB" w:rsidRPr="006E3A85">
        <w:rPr>
          <w:rFonts w:ascii="Cambria Math" w:hAnsi="Cambria Math"/>
          <w:sz w:val="24"/>
          <w:szCs w:val="24"/>
        </w:rPr>
        <w:tab/>
      </w:r>
    </w:p>
    <w:p w14:paraId="16CF0A98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b</w:t>
      </w:r>
      <w:r w:rsidRPr="006E3A85">
        <w:rPr>
          <w:rFonts w:ascii="Cambria Math" w:hAnsi="Cambria Math"/>
          <w:sz w:val="24"/>
          <w:szCs w:val="24"/>
        </w:rPr>
        <w:tab/>
        <w:t>The area under the frequency polygon is 1.</w:t>
      </w:r>
    </w:p>
    <w:p w14:paraId="1FD61E1F" w14:textId="77777777" w:rsidR="00584C3A" w:rsidRPr="006E3A85" w:rsidRDefault="00584C3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c</w:t>
      </w:r>
      <w:r w:rsidRPr="006E3A85">
        <w:rPr>
          <w:rFonts w:ascii="Cambria Math" w:hAnsi="Cambria Math"/>
          <w:sz w:val="24"/>
          <w:szCs w:val="24"/>
        </w:rPr>
        <w:tab/>
        <w:t>The probability density function of a continuous probability distribution is the analogue of the relative frequency polygon</w:t>
      </w:r>
      <w:r w:rsidR="006304FA" w:rsidRPr="006E3A85">
        <w:rPr>
          <w:rFonts w:ascii="Cambria Math" w:hAnsi="Cambria Math"/>
          <w:sz w:val="24"/>
          <w:szCs w:val="24"/>
        </w:rPr>
        <w:t xml:space="preserve"> of a discrete distribution.</w:t>
      </w:r>
    </w:p>
    <w:p w14:paraId="744E47E0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d</w:t>
      </w:r>
      <w:r w:rsidRPr="006E3A85">
        <w:rPr>
          <w:rFonts w:ascii="Cambria Math" w:hAnsi="Cambria Math"/>
          <w:sz w:val="24"/>
          <w:szCs w:val="24"/>
        </w:rPr>
        <w:tab/>
        <w:t xml:space="preserve">A probability density function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defined on the interval </w:t>
      </w:r>
      <m:oMath>
        <m:r>
          <w:rPr>
            <w:rFonts w:ascii="Cambria Math" w:eastAsiaTheme="minorEastAsia" w:hAnsi="Cambria Math"/>
            <w:sz w:val="24"/>
            <w:szCs w:val="24"/>
          </w:rPr>
          <m:t>a≤x≤b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satisfies the two conditions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≥0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for all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in the interval, and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nary>
        <m:r>
          <w:rPr>
            <w:rFonts w:ascii="Cambria Math" w:eastAsiaTheme="minorEastAsia" w:hAnsi="Cambria Math"/>
            <w:sz w:val="24"/>
            <w:szCs w:val="24"/>
          </w:rPr>
          <m:t>dx=1.</m:t>
        </m:r>
      </m:oMath>
    </w:p>
    <w:p w14:paraId="7A285A8D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lastRenderedPageBreak/>
        <w:t>e</w:t>
      </w:r>
      <w:r w:rsidRPr="006E3A85">
        <w:rPr>
          <w:rFonts w:ascii="Cambria Math" w:eastAsiaTheme="minorEastAsia" w:hAnsi="Cambria Math"/>
          <w:sz w:val="24"/>
          <w:szCs w:val="24"/>
        </w:rPr>
        <w:tab/>
        <w:t>Every normal distribution is related to the standard normal distribution by stretches and a horizontal shift.</w:t>
      </w:r>
    </w:p>
    <w:p w14:paraId="7926CEED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f</w:t>
      </w:r>
      <w:r w:rsidRPr="006E3A85">
        <w:rPr>
          <w:rFonts w:ascii="Cambria Math" w:eastAsiaTheme="minorEastAsia" w:hAnsi="Cambria Math"/>
          <w:sz w:val="24"/>
          <w:szCs w:val="24"/>
        </w:rPr>
        <w:tab/>
        <w:t>Approximately 99% of all data lie within three standard deviations of the mean.</w:t>
      </w:r>
    </w:p>
    <w:p w14:paraId="60DD561A" w14:textId="77777777" w:rsidR="006304FA" w:rsidRPr="006E3A85" w:rsidRDefault="006304FA" w:rsidP="006E3A85">
      <w:pPr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</w:p>
    <w:p w14:paraId="263D14F7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3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Let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30</m:t>
            </m:r>
          </m:den>
        </m:f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/>
            <w:sz w:val="24"/>
            <w:szCs w:val="24"/>
          </w:rPr>
          <m:t>-15≤x≤15</m:t>
        </m:r>
      </m:oMath>
      <w:r w:rsidRPr="006E3A85">
        <w:rPr>
          <w:rFonts w:ascii="Cambria Math" w:eastAsiaTheme="minorEastAsia" w:hAnsi="Cambria Math"/>
          <w:sz w:val="24"/>
          <w:szCs w:val="24"/>
        </w:rPr>
        <w:t>.</w:t>
      </w:r>
    </w:p>
    <w:p w14:paraId="105A0254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Show that </w:t>
      </w:r>
      <m:oMath>
        <m:r>
          <w:rPr>
            <w:rFonts w:ascii="Cambria Math" w:eastAsiaTheme="minorEastAsia" w:hAnsi="Cambria Math"/>
            <w:sz w:val="24"/>
            <w:szCs w:val="24"/>
          </w:rPr>
          <m:t>f(x)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is a probability density function.</w:t>
      </w:r>
    </w:p>
    <w:p w14:paraId="681805A3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  <w:t>What special name is given to this type of distribution, where the density function takes the same value across its domain?</w:t>
      </w:r>
    </w:p>
    <w:p w14:paraId="7C9D3619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  <w:t>Calculate its expected value.</w:t>
      </w:r>
    </w:p>
    <w:p w14:paraId="36314EE6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Pr="006E3A85">
        <w:rPr>
          <w:rFonts w:ascii="Cambria Math" w:eastAsiaTheme="minorEastAsia" w:hAnsi="Cambria Math"/>
          <w:sz w:val="24"/>
          <w:szCs w:val="24"/>
        </w:rPr>
        <w:tab/>
        <w:t>Calculate its variance and standard deviation.</w:t>
      </w:r>
    </w:p>
    <w:p w14:paraId="1CACA419" w14:textId="77777777" w:rsidR="006E3A85" w:rsidRDefault="006E3A85" w:rsidP="006E3A85">
      <w:pPr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</w:p>
    <w:p w14:paraId="2620250E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4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Let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243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27-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0≤x≤3</m:t>
        </m:r>
      </m:oMath>
      <w:r w:rsidRPr="006E3A85">
        <w:rPr>
          <w:rFonts w:ascii="Cambria Math" w:eastAsiaTheme="minorEastAsia" w:hAnsi="Cambria Math"/>
          <w:sz w:val="24"/>
          <w:szCs w:val="24"/>
        </w:rPr>
        <w:t>.</w:t>
      </w:r>
    </w:p>
    <w:p w14:paraId="3A3A58FC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Show that </w:t>
      </w:r>
      <m:oMath>
        <m:r>
          <w:rPr>
            <w:rFonts w:ascii="Cambria Math" w:eastAsiaTheme="minorEastAsia" w:hAnsi="Cambria Math"/>
            <w:sz w:val="24"/>
            <w:szCs w:val="24"/>
          </w:rPr>
          <m:t>f(x)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is a probability density function 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PDF)</m:t>
        </m:r>
      </m:oMath>
      <w:r w:rsidRPr="006E3A85">
        <w:rPr>
          <w:rFonts w:ascii="Cambria Math" w:eastAsiaTheme="minorEastAsia" w:hAnsi="Cambria Math"/>
          <w:sz w:val="24"/>
          <w:szCs w:val="24"/>
        </w:rPr>
        <w:t>.</w:t>
      </w:r>
    </w:p>
    <w:p w14:paraId="6B749FA6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Find its cumulative density function </w:t>
      </w:r>
      <m:oMath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CDF)</m:t>
        </m:r>
      </m:oMath>
      <w:r w:rsidRPr="006E3A85">
        <w:rPr>
          <w:rFonts w:ascii="Cambria Math" w:eastAsiaTheme="minorEastAsia" w:hAnsi="Cambria Math"/>
          <w:sz w:val="24"/>
          <w:szCs w:val="24"/>
        </w:rPr>
        <w:t>.</w:t>
      </w:r>
    </w:p>
    <w:p w14:paraId="741D96EB" w14:textId="77777777" w:rsidR="007E00E1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The CDF is graphed </w:t>
      </w:r>
      <w:r w:rsidR="007E00E1">
        <w:rPr>
          <w:rFonts w:ascii="Cambria Math" w:eastAsiaTheme="minorEastAsia" w:hAnsi="Cambria Math"/>
          <w:sz w:val="24"/>
          <w:szCs w:val="24"/>
        </w:rPr>
        <w:t>below</w:t>
      </w:r>
      <w:r w:rsidRPr="006E3A8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2E3399B4" w14:textId="77777777" w:rsidR="007E00E1" w:rsidRDefault="007E00E1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hAnsi="Cambria Math"/>
          <w:noProof/>
          <w:sz w:val="24"/>
          <w:szCs w:val="24"/>
          <w:lang w:val="en-AU" w:eastAsia="en-AU"/>
        </w:rPr>
        <w:drawing>
          <wp:anchor distT="0" distB="0" distL="114300" distR="114300" simplePos="0" relativeHeight="251658240" behindDoc="0" locked="0" layoutInCell="1" allowOverlap="1" wp14:anchorId="71F0D622" wp14:editId="3F53D907">
            <wp:simplePos x="0" y="0"/>
            <wp:positionH relativeFrom="page">
              <wp:posOffset>1506855</wp:posOffset>
            </wp:positionH>
            <wp:positionV relativeFrom="paragraph">
              <wp:posOffset>5080</wp:posOffset>
            </wp:positionV>
            <wp:extent cx="3648710" cy="1521460"/>
            <wp:effectExtent l="0" t="0" r="889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9C4A43" w14:textId="77777777" w:rsidR="007E00E1" w:rsidRDefault="007E00E1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</w:p>
    <w:p w14:paraId="62D9A4D5" w14:textId="77777777" w:rsidR="007E00E1" w:rsidRDefault="007E00E1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</w:p>
    <w:p w14:paraId="52957DEF" w14:textId="77777777" w:rsidR="007E00E1" w:rsidRDefault="007E00E1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</w:p>
    <w:p w14:paraId="4C0D0BA5" w14:textId="77777777" w:rsidR="007E00E1" w:rsidRDefault="007E00E1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</w:p>
    <w:p w14:paraId="2B84A045" w14:textId="77777777" w:rsidR="007E00E1" w:rsidRDefault="007E00E1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</w:p>
    <w:p w14:paraId="1A053D0D" w14:textId="77777777" w:rsidR="006304FA" w:rsidRPr="006E3A85" w:rsidRDefault="007E00E1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ab/>
      </w:r>
      <w:r w:rsidR="006304FA" w:rsidRPr="006E3A85">
        <w:rPr>
          <w:rFonts w:ascii="Cambria Math" w:eastAsiaTheme="minorEastAsia" w:hAnsi="Cambria Math"/>
          <w:sz w:val="24"/>
          <w:szCs w:val="24"/>
        </w:rPr>
        <w:t>Use this graph to estimate:</w:t>
      </w:r>
    </w:p>
    <w:p w14:paraId="5603E839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i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the three quartiles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</m:oMath>
    </w:p>
    <w:p w14:paraId="6EF0BE00" w14:textId="77777777" w:rsidR="006304FA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ii</w:t>
      </w:r>
      <w:r w:rsidRPr="006E3A85">
        <w:rPr>
          <w:rFonts w:ascii="Cambria Math" w:eastAsiaTheme="minorEastAsia" w:hAnsi="Cambria Math"/>
          <w:sz w:val="24"/>
          <w:szCs w:val="24"/>
        </w:rPr>
        <w:tab/>
        <w:t>the sixth decile</w:t>
      </w:r>
    </w:p>
    <w:p w14:paraId="24B60A66" w14:textId="77777777" w:rsidR="003C7023" w:rsidRPr="006E3A85" w:rsidRDefault="006304FA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</w:r>
      <w:r w:rsidR="003C7023" w:rsidRPr="006E3A85">
        <w:rPr>
          <w:rFonts w:ascii="Cambria Math" w:eastAsiaTheme="minorEastAsia" w:hAnsi="Cambria Math"/>
          <w:sz w:val="24"/>
          <w:szCs w:val="24"/>
        </w:rPr>
        <w:t>iii</w:t>
      </w:r>
      <w:r w:rsidR="003C7023"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P(X≤2.3)</m:t>
        </m:r>
      </m:oMath>
    </w:p>
    <w:p w14:paraId="76B9C364" w14:textId="77777777" w:rsidR="003C7023" w:rsidRPr="006E3A85" w:rsidRDefault="003C7023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iv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P(X≥0.6)</m:t>
        </m:r>
      </m:oMath>
    </w:p>
    <w:p w14:paraId="4F89D973" w14:textId="77777777" w:rsidR="003C7023" w:rsidRPr="006E3A85" w:rsidRDefault="003C7023" w:rsidP="006E3A85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v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P(0.4≤X≤0.8)</m:t>
        </m:r>
      </m:oMath>
      <w:r w:rsidRPr="006E3A85">
        <w:rPr>
          <w:rFonts w:ascii="Cambria Math" w:eastAsiaTheme="minorEastAsia" w:hAnsi="Cambria Math"/>
          <w:sz w:val="24"/>
          <w:szCs w:val="24"/>
        </w:rPr>
        <w:t>.</w:t>
      </w:r>
      <w:r w:rsidR="00217CA5" w:rsidRPr="006E3A85">
        <w:rPr>
          <w:rFonts w:ascii="Cambria Math" w:hAnsi="Cambria Math"/>
          <w:noProof/>
          <w:sz w:val="24"/>
          <w:szCs w:val="24"/>
          <w:lang w:val="en-AU" w:eastAsia="en-AU"/>
        </w:rPr>
        <w:t xml:space="preserve"> </w:t>
      </w:r>
    </w:p>
    <w:p w14:paraId="7667F002" w14:textId="77777777" w:rsidR="00067926" w:rsidRPr="006E3A85" w:rsidRDefault="00067926" w:rsidP="006E3A85">
      <w:pPr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</w:p>
    <w:p w14:paraId="3A091E97" w14:textId="77777777" w:rsidR="0067004B" w:rsidRDefault="0067004B">
      <w:pPr>
        <w:tabs>
          <w:tab w:val="clear" w:pos="284"/>
        </w:tabs>
        <w:spacing w:line="259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br w:type="page"/>
      </w:r>
    </w:p>
    <w:p w14:paraId="68E884AC" w14:textId="77777777" w:rsidR="0067004B" w:rsidRDefault="0067004B" w:rsidP="007E00E1">
      <w:pPr>
        <w:tabs>
          <w:tab w:val="clear" w:pos="284"/>
          <w:tab w:val="left" w:pos="426"/>
        </w:tabs>
        <w:spacing w:line="259" w:lineRule="auto"/>
        <w:ind w:left="426" w:hanging="426"/>
        <w:rPr>
          <w:rFonts w:ascii="Cambria Math" w:eastAsiaTheme="minorEastAsia" w:hAnsi="Cambria Math"/>
          <w:sz w:val="24"/>
          <w:szCs w:val="24"/>
        </w:rPr>
      </w:pPr>
    </w:p>
    <w:p w14:paraId="0C6F77C3" w14:textId="0AE75D07" w:rsidR="003C7023" w:rsidRPr="006E3A85" w:rsidRDefault="003C7023" w:rsidP="007E00E1">
      <w:pPr>
        <w:tabs>
          <w:tab w:val="clear" w:pos="284"/>
          <w:tab w:val="left" w:pos="426"/>
        </w:tabs>
        <w:spacing w:line="259" w:lineRule="auto"/>
        <w:ind w:left="426" w:hanging="426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5</w:t>
      </w:r>
      <w:r w:rsidRPr="006E3A85">
        <w:rPr>
          <w:rFonts w:ascii="Cambria Math" w:eastAsiaTheme="minorEastAsia" w:hAnsi="Cambria Math"/>
          <w:sz w:val="24"/>
          <w:szCs w:val="24"/>
        </w:rPr>
        <w:tab/>
        <w:t>Use your standard normal table and a knowledge of the symmetry of the curve to find:</w:t>
      </w:r>
    </w:p>
    <w:p w14:paraId="2B523135" w14:textId="77777777" w:rsidR="003C7023" w:rsidRPr="006E3A85" w:rsidRDefault="003C7023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P(Z≤0)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P(-1.4≤Z≤1.4)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P(Z≤-0.6)</m:t>
        </m:r>
      </m:oMath>
    </w:p>
    <w:p w14:paraId="0B368F08" w14:textId="77777777" w:rsidR="003C7023" w:rsidRPr="006E3A85" w:rsidRDefault="00067926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="003C7023"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P(Z≤1.7)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  <w:t>e</w:t>
      </w:r>
      <w:r w:rsidR="003C7023"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P(Z≥0.2)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  <w:t>f</w:t>
      </w:r>
      <w:r w:rsidR="009F20AF"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P(-0.3≤Z≤1.5)</m:t>
        </m:r>
      </m:oMath>
    </w:p>
    <w:p w14:paraId="4719D20A" w14:textId="77777777" w:rsidR="006E3A85" w:rsidRDefault="006E3A85" w:rsidP="006E3A85">
      <w:pPr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</w:p>
    <w:p w14:paraId="449BA2F3" w14:textId="77777777" w:rsidR="003C7023" w:rsidRPr="006E3A85" w:rsidRDefault="003C7023" w:rsidP="007E00E1">
      <w:pPr>
        <w:tabs>
          <w:tab w:val="clear" w:pos="284"/>
          <w:tab w:val="left" w:pos="426"/>
        </w:tabs>
        <w:spacing w:line="259" w:lineRule="auto"/>
        <w:ind w:left="426" w:hanging="426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6</w:t>
      </w:r>
      <w:r w:rsidRPr="006E3A85">
        <w:rPr>
          <w:rFonts w:ascii="Cambria Math" w:eastAsiaTheme="minorEastAsia" w:hAnsi="Cambria Math"/>
          <w:sz w:val="24"/>
          <w:szCs w:val="24"/>
        </w:rPr>
        <w:tab/>
        <w:t>Find the given probability for the normal distribution with given mean and standard deviation. Use the empirical rule (the 68-95-99.7 rule) to estimate:</w:t>
      </w:r>
    </w:p>
    <w:p w14:paraId="21C70B89" w14:textId="77777777" w:rsidR="003C7023" w:rsidRPr="006E3A85" w:rsidRDefault="003C7023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P(X≤20)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μ=15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σ=4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</w:p>
    <w:p w14:paraId="6C1256A4" w14:textId="77777777" w:rsidR="003C7023" w:rsidRDefault="003C7023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X≥4.5</m:t>
            </m:r>
          </m:e>
        </m:d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μ=8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σ=5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</w:p>
    <w:p w14:paraId="1692C38C" w14:textId="77777777" w:rsidR="007E00E1" w:rsidRDefault="007E00E1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P(4.35≤X≤7.56)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μ=7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σ=0.1</m:t>
        </m:r>
      </m:oMath>
    </w:p>
    <w:p w14:paraId="17648FFA" w14:textId="77777777" w:rsidR="007E00E1" w:rsidRDefault="007E00E1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11.89≤X≤12.11</m:t>
            </m:r>
          </m:e>
        </m:d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μ=9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σ=1.2</m:t>
        </m:r>
      </m:oMath>
    </w:p>
    <w:p w14:paraId="07F4338E" w14:textId="77777777" w:rsidR="007E00E1" w:rsidRPr="006E3A85" w:rsidRDefault="007E00E1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</w:p>
    <w:p w14:paraId="3E6A77DF" w14:textId="77777777" w:rsidR="009212E9" w:rsidRPr="006E3A85" w:rsidRDefault="009212E9" w:rsidP="007E00E1">
      <w:pPr>
        <w:tabs>
          <w:tab w:val="clear" w:pos="284"/>
          <w:tab w:val="left" w:pos="426"/>
        </w:tabs>
        <w:spacing w:line="259" w:lineRule="auto"/>
        <w:ind w:left="426" w:hanging="426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7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w:r w:rsidR="007E00E1" w:rsidRPr="006E3A85">
        <w:rPr>
          <w:rFonts w:ascii="Cambria Math" w:eastAsiaTheme="minorEastAsia" w:hAnsi="Cambria Math"/>
          <w:sz w:val="24"/>
          <w:szCs w:val="24"/>
        </w:rPr>
        <w:t>Find the given probability for the normal distribution with given mean and standard deviation</w:t>
      </w:r>
      <w:r w:rsidRPr="006E3A85">
        <w:rPr>
          <w:rFonts w:ascii="Cambria Math" w:eastAsiaTheme="minorEastAsia" w:hAnsi="Cambria Math"/>
          <w:sz w:val="24"/>
          <w:szCs w:val="24"/>
        </w:rPr>
        <w:t>, but use your standard normal distribution tables.</w:t>
      </w:r>
    </w:p>
    <w:p w14:paraId="15858313" w14:textId="77777777" w:rsidR="009212E9" w:rsidRPr="006E3A85" w:rsidRDefault="009212E9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P(X≤27.5)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μ=30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σ=5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</w:p>
    <w:p w14:paraId="3E023A4E" w14:textId="77777777" w:rsidR="009212E9" w:rsidRDefault="009212E9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X≥76</m:t>
            </m:r>
          </m:e>
        </m:d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μ=8</m:t>
        </m:r>
      </m:oMath>
      <w:r w:rsidR="00ED2A39" w:rsidRPr="006E3A85">
        <w:rPr>
          <w:rFonts w:ascii="Cambria Math" w:eastAsiaTheme="minorEastAsia" w:hAnsi="Cambria Math"/>
          <w:sz w:val="24"/>
          <w:szCs w:val="24"/>
        </w:rPr>
        <w:t>0</w:t>
      </w:r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σ=10</m:t>
        </m:r>
      </m:oMath>
      <w:r w:rsidRPr="006E3A85">
        <w:rPr>
          <w:rFonts w:ascii="Cambria Math" w:eastAsiaTheme="minorEastAsia" w:hAnsi="Cambria Math"/>
          <w:sz w:val="24"/>
          <w:szCs w:val="24"/>
        </w:rPr>
        <w:tab/>
      </w:r>
      <w:r w:rsidRPr="006E3A85">
        <w:rPr>
          <w:rFonts w:ascii="Cambria Math" w:eastAsiaTheme="minorEastAsia" w:hAnsi="Cambria Math"/>
          <w:sz w:val="24"/>
          <w:szCs w:val="24"/>
        </w:rPr>
        <w:tab/>
      </w:r>
    </w:p>
    <w:p w14:paraId="7683AA55" w14:textId="77777777" w:rsidR="007E00E1" w:rsidRDefault="007E00E1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P(4.88≤X≤5.60)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μ=5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σ=0.3</m:t>
        </m:r>
      </m:oMath>
    </w:p>
    <w:p w14:paraId="342A8394" w14:textId="77777777" w:rsidR="007E00E1" w:rsidRDefault="007E00E1" w:rsidP="007E00E1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9.47≤X≤11.15</m:t>
            </m:r>
          </m:e>
        </m:d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/>
            <w:sz w:val="24"/>
            <w:szCs w:val="24"/>
          </w:rPr>
          <m:t>μ=8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σ=2.1</m:t>
        </m:r>
      </m:oMath>
    </w:p>
    <w:p w14:paraId="5E06929D" w14:textId="77777777" w:rsidR="006E3A85" w:rsidRDefault="006E3A85" w:rsidP="006E3A85">
      <w:pPr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</w:p>
    <w:p w14:paraId="3D3386AC" w14:textId="77777777" w:rsidR="00E52E9E" w:rsidRPr="006E3A85" w:rsidRDefault="00E52E9E" w:rsidP="00346839">
      <w:pPr>
        <w:tabs>
          <w:tab w:val="clear" w:pos="284"/>
          <w:tab w:val="left" w:pos="426"/>
        </w:tabs>
        <w:spacing w:line="259" w:lineRule="auto"/>
        <w:ind w:left="426" w:hanging="426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8</w:t>
      </w:r>
      <w:r w:rsidRPr="006E3A85">
        <w:rPr>
          <w:rFonts w:ascii="Cambria Math" w:eastAsiaTheme="minorEastAsia" w:hAnsi="Cambria Math"/>
          <w:sz w:val="24"/>
          <w:szCs w:val="24"/>
        </w:rPr>
        <w:tab/>
        <w:t>A washing machine manufacturer has tested the design of its machines and found the</w:t>
      </w:r>
      <w:r w:rsidR="00DF0AB7">
        <w:rPr>
          <w:rFonts w:ascii="Cambria Math" w:eastAsiaTheme="minorEastAsia" w:hAnsi="Cambria Math"/>
          <w:sz w:val="24"/>
          <w:szCs w:val="24"/>
        </w:rPr>
        <w:t xml:space="preserve"> results to be normally distributed with</w:t>
      </w:r>
      <w:r w:rsidRPr="006E3A85">
        <w:rPr>
          <w:rFonts w:ascii="Cambria Math" w:eastAsiaTheme="minorEastAsia" w:hAnsi="Cambria Math"/>
          <w:sz w:val="24"/>
          <w:szCs w:val="24"/>
        </w:rPr>
        <w:t xml:space="preserve"> an expected life of 11 year</w:t>
      </w:r>
      <w:r w:rsidR="00DF0AB7">
        <w:rPr>
          <w:rFonts w:ascii="Cambria Math" w:eastAsiaTheme="minorEastAsia" w:hAnsi="Cambria Math"/>
          <w:sz w:val="24"/>
          <w:szCs w:val="24"/>
        </w:rPr>
        <w:t>s</w:t>
      </w:r>
      <w:r w:rsidRPr="006E3A85">
        <w:rPr>
          <w:rFonts w:ascii="Cambria Math" w:eastAsiaTheme="minorEastAsia" w:hAnsi="Cambria Math"/>
          <w:sz w:val="24"/>
          <w:szCs w:val="24"/>
        </w:rPr>
        <w:t xml:space="preserve"> and 3</w:t>
      </w:r>
      <w:r w:rsidR="00DF0AB7">
        <w:rPr>
          <w:rFonts w:ascii="Cambria Math" w:eastAsiaTheme="minorEastAsia" w:hAnsi="Cambria Math"/>
          <w:sz w:val="24"/>
          <w:szCs w:val="24"/>
        </w:rPr>
        <w:t> </w:t>
      </w:r>
      <w:r w:rsidRPr="006E3A85">
        <w:rPr>
          <w:rFonts w:ascii="Cambria Math" w:eastAsiaTheme="minorEastAsia" w:hAnsi="Cambria Math"/>
          <w:sz w:val="24"/>
          <w:szCs w:val="24"/>
        </w:rPr>
        <w:t>months with a standard deviation of 30 months.</w:t>
      </w:r>
    </w:p>
    <w:p w14:paraId="7CC25510" w14:textId="77777777" w:rsidR="00E52E9E" w:rsidRPr="006E3A85" w:rsidRDefault="00E52E9E" w:rsidP="00346839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>If a family buys one of their machines, what is the probability that it will last more than twelve years?</w:t>
      </w:r>
    </w:p>
    <w:p w14:paraId="46464C2F" w14:textId="77777777" w:rsidR="003C7023" w:rsidRPr="006E3A85" w:rsidRDefault="00E52E9E" w:rsidP="00346839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  <w:t>The manufacturer is deciding on whether to launch a promotion and advertise a nine-year warranty on its machines. How many machines could they expect to come to the end of their life within the nine-year period?</w:t>
      </w:r>
    </w:p>
    <w:p w14:paraId="11E58D34" w14:textId="77777777" w:rsidR="006E3A85" w:rsidRPr="006E3A85" w:rsidRDefault="006E3A85" w:rsidP="006E3A85">
      <w:pPr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</w:p>
    <w:p w14:paraId="2E66CD79" w14:textId="77777777" w:rsidR="006E3A85" w:rsidRDefault="006E3A85">
      <w:pPr>
        <w:tabs>
          <w:tab w:val="clear" w:pos="284"/>
        </w:tabs>
        <w:spacing w:line="259" w:lineRule="auto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br w:type="page"/>
      </w:r>
    </w:p>
    <w:p w14:paraId="38E55CAB" w14:textId="4628D263" w:rsidR="006E3A85" w:rsidRPr="006E3A85" w:rsidRDefault="0067004B" w:rsidP="006E3A85">
      <w:pPr>
        <w:spacing w:line="259" w:lineRule="auto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lastRenderedPageBreak/>
        <w:t>Answers</w:t>
      </w:r>
      <w:bookmarkStart w:id="0" w:name="_GoBack"/>
      <w:bookmarkEnd w:id="0"/>
    </w:p>
    <w:p w14:paraId="5220F16C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1</w:t>
      </w:r>
      <w:r w:rsidRPr="006E3A85">
        <w:rPr>
          <w:rFonts w:ascii="Cambria Math" w:hAnsi="Cambria Math"/>
          <w:sz w:val="24"/>
          <w:szCs w:val="24"/>
        </w:rPr>
        <w:tab/>
        <w:t>a</w:t>
      </w:r>
      <w:r w:rsidRPr="006E3A85">
        <w:rPr>
          <w:rFonts w:ascii="Cambria Math" w:hAnsi="Cambria Math"/>
          <w:sz w:val="24"/>
          <w:szCs w:val="24"/>
        </w:rPr>
        <w:tab/>
      </w:r>
    </w:p>
    <w:p w14:paraId="54DAAC40" w14:textId="77777777" w:rsidR="006E3A85" w:rsidRPr="006E3A85" w:rsidRDefault="006E3A85" w:rsidP="006E3A85">
      <w:pPr>
        <w:spacing w:line="259" w:lineRule="auto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ab/>
      </w:r>
      <w:r w:rsidRPr="006E3A85">
        <w:rPr>
          <w:rFonts w:ascii="Cambria Math" w:hAnsi="Cambria Math"/>
          <w:sz w:val="24"/>
          <w:szCs w:val="24"/>
        </w:rPr>
        <w:tab/>
      </w:r>
      <w:r w:rsidRPr="006E3A85">
        <w:rPr>
          <w:rFonts w:ascii="Cambria Math" w:hAnsi="Cambria Math"/>
          <w:noProof/>
          <w:sz w:val="24"/>
          <w:szCs w:val="24"/>
          <w:lang w:val="en-AU" w:eastAsia="en-AU"/>
        </w:rPr>
        <w:drawing>
          <wp:inline distT="0" distB="0" distL="0" distR="0" wp14:anchorId="0EB9B2FE" wp14:editId="05147EC3">
            <wp:extent cx="4367284" cy="1534791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413" cy="15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024B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b</w:t>
      </w:r>
      <w:r w:rsidRPr="006E3A85">
        <w:rPr>
          <w:rFonts w:ascii="Cambria Math" w:hAnsi="Cambria Math"/>
          <w:sz w:val="24"/>
          <w:szCs w:val="24"/>
        </w:rPr>
        <w:tab/>
      </w:r>
    </w:p>
    <w:p w14:paraId="2ED7D86E" w14:textId="77777777" w:rsidR="006E3A85" w:rsidRPr="006E3A85" w:rsidRDefault="006E3A85" w:rsidP="006E3A85">
      <w:pPr>
        <w:spacing w:line="259" w:lineRule="auto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ab/>
      </w:r>
      <w:r w:rsidRPr="006E3A85">
        <w:rPr>
          <w:rFonts w:ascii="Cambria Math" w:hAnsi="Cambria Math"/>
          <w:sz w:val="24"/>
          <w:szCs w:val="24"/>
        </w:rPr>
        <w:tab/>
      </w:r>
      <w:r w:rsidRPr="006E3A85">
        <w:rPr>
          <w:rFonts w:ascii="Cambria Math" w:hAnsi="Cambria Math"/>
          <w:noProof/>
          <w:sz w:val="24"/>
          <w:szCs w:val="24"/>
          <w:lang w:val="en-AU" w:eastAsia="en-AU"/>
        </w:rPr>
        <w:drawing>
          <wp:inline distT="0" distB="0" distL="0" distR="0" wp14:anchorId="7E4FB310" wp14:editId="52955DCE">
            <wp:extent cx="4148919" cy="2115403"/>
            <wp:effectExtent l="0" t="0" r="4445" b="18415"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996BDFE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c</w:t>
      </w:r>
      <w:r w:rsidRPr="006E3A85">
        <w:rPr>
          <w:rFonts w:ascii="Cambria Math" w:hAnsi="Cambria Math"/>
          <w:sz w:val="24"/>
          <w:szCs w:val="24"/>
        </w:rPr>
        <w:tab/>
      </w:r>
    </w:p>
    <w:p w14:paraId="17037E6F" w14:textId="77777777" w:rsidR="006E3A85" w:rsidRPr="006E3A85" w:rsidRDefault="006E3A85" w:rsidP="006E3A85">
      <w:pPr>
        <w:spacing w:line="259" w:lineRule="auto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ab/>
      </w:r>
      <w:r w:rsidRPr="006E3A85">
        <w:rPr>
          <w:rFonts w:ascii="Cambria Math" w:hAnsi="Cambria Math"/>
          <w:sz w:val="24"/>
          <w:szCs w:val="24"/>
        </w:rPr>
        <w:tab/>
      </w:r>
      <w:r w:rsidRPr="006E3A85">
        <w:rPr>
          <w:rFonts w:ascii="Cambria Math" w:hAnsi="Cambria Math"/>
          <w:noProof/>
          <w:sz w:val="24"/>
          <w:szCs w:val="24"/>
          <w:lang w:val="en-AU" w:eastAsia="en-AU"/>
        </w:rPr>
        <w:drawing>
          <wp:inline distT="0" distB="0" distL="0" distR="0" wp14:anchorId="473C7E61" wp14:editId="76C92135">
            <wp:extent cx="4141470" cy="2067636"/>
            <wp:effectExtent l="0" t="0" r="11430" b="889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C1634E6" w14:textId="77777777" w:rsidR="001F0A2B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d</w:t>
      </w:r>
      <w:r w:rsidRPr="006E3A85">
        <w:rPr>
          <w:rFonts w:ascii="Cambria Math" w:hAnsi="Cambria Math"/>
          <w:sz w:val="24"/>
          <w:szCs w:val="24"/>
        </w:rPr>
        <w:tab/>
      </w:r>
      <w:r w:rsidR="001F0A2B">
        <w:rPr>
          <w:rFonts w:ascii="Cambria Math" w:hAnsi="Cambria Math"/>
          <w:sz w:val="24"/>
          <w:szCs w:val="24"/>
        </w:rPr>
        <w:t>From the graph in part c, approximate values are:</w:t>
      </w:r>
    </w:p>
    <w:p w14:paraId="7AF84DD1" w14:textId="77777777" w:rsidR="006E3A85" w:rsidRPr="006E3A85" w:rsidRDefault="001F0A2B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ab/>
      </w:r>
      <w:r w:rsidR="006E3A85" w:rsidRPr="006E3A85">
        <w:rPr>
          <w:rFonts w:ascii="Cambria Math" w:hAnsi="Cambria Math"/>
          <w:sz w:val="24"/>
          <w:szCs w:val="24"/>
        </w:rPr>
        <w:t>i</w:t>
      </w:r>
      <w:r w:rsidR="006E3A85" w:rsidRPr="006E3A85">
        <w:rPr>
          <w:rFonts w:ascii="Cambria Math" w:hAnsi="Cambria Math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=3.5</m:t>
        </m:r>
      </m:oMath>
    </w:p>
    <w:p w14:paraId="22CE4B48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ab/>
        <w:t>ii</w:t>
      </w:r>
      <w:r w:rsidRPr="006E3A85">
        <w:rPr>
          <w:rFonts w:ascii="Cambria Math" w:hAnsi="Cambria Math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=2.0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=5.0</m:t>
        </m:r>
      </m:oMath>
    </w:p>
    <w:p w14:paraId="5F2AC27A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ab/>
        <w:t>iii</w:t>
      </w:r>
      <w:r w:rsidRPr="006E3A85">
        <w:rPr>
          <w:rFonts w:ascii="Cambria Math" w:hAnsi="Cambria Math"/>
          <w:sz w:val="24"/>
          <w:szCs w:val="24"/>
        </w:rPr>
        <w:tab/>
        <w:t>6.</w:t>
      </w:r>
      <w:r w:rsidR="00146319">
        <w:rPr>
          <w:rFonts w:ascii="Cambria Math" w:hAnsi="Cambria Math"/>
          <w:sz w:val="24"/>
          <w:szCs w:val="24"/>
        </w:rPr>
        <w:t>5</w:t>
      </w:r>
    </w:p>
    <w:p w14:paraId="06739A71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ab/>
        <w:t>iv</w:t>
      </w:r>
      <w:r w:rsidRPr="006E3A85">
        <w:rPr>
          <w:rFonts w:ascii="Cambria Math" w:hAnsi="Cambria Math"/>
          <w:sz w:val="24"/>
          <w:szCs w:val="24"/>
        </w:rPr>
        <w:tab/>
      </w:r>
      <w:r w:rsidR="00146319">
        <w:rPr>
          <w:rFonts w:ascii="Cambria Math" w:hAnsi="Cambria Math"/>
          <w:sz w:val="24"/>
          <w:szCs w:val="24"/>
        </w:rPr>
        <w:t>5.5</w:t>
      </w:r>
    </w:p>
    <w:p w14:paraId="1BF8858B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lastRenderedPageBreak/>
        <w:t>e</w:t>
      </w:r>
      <w:r w:rsidRPr="006E3A85">
        <w:rPr>
          <w:rFonts w:ascii="Cambria Math" w:hAnsi="Cambria Math"/>
          <w:sz w:val="24"/>
          <w:szCs w:val="24"/>
        </w:rPr>
        <w:tab/>
        <w:t>This was only a preliminary experiment, and a larger dataset may resolve the unusual outcomes. It may be worth investigating any common links between patients falling in the two intervals associated with the two modes – perhaps different sexes react differently to the drug, perhaps it was administered differently, or perhaps the two groups are behaving differently after medication, for example, changing their levels of follow-up exercise of their food intake.</w:t>
      </w:r>
    </w:p>
    <w:p w14:paraId="2827EA95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2</w:t>
      </w:r>
      <w:r w:rsidRPr="006E3A85">
        <w:rPr>
          <w:rFonts w:ascii="Cambria Math" w:hAnsi="Cambria Math"/>
          <w:sz w:val="24"/>
          <w:szCs w:val="24"/>
        </w:rPr>
        <w:tab/>
        <w:t>a</w:t>
      </w:r>
      <w:r w:rsidRPr="006E3A85">
        <w:rPr>
          <w:rFonts w:ascii="Cambria Math" w:hAnsi="Cambria Math"/>
          <w:sz w:val="24"/>
          <w:szCs w:val="24"/>
        </w:rPr>
        <w:tab/>
        <w:t>False, it joins to the right end.</w:t>
      </w:r>
    </w:p>
    <w:p w14:paraId="1E5F1BBD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b</w:t>
      </w:r>
      <w:r w:rsidRPr="006E3A85">
        <w:rPr>
          <w:rFonts w:ascii="Cambria Math" w:hAnsi="Cambria Math"/>
          <w:sz w:val="24"/>
          <w:szCs w:val="24"/>
        </w:rPr>
        <w:tab/>
        <w:t>False. The area under the relative frequency polygon is 1 if the rectangles each have width 1.</w:t>
      </w:r>
    </w:p>
    <w:p w14:paraId="41B7F1AF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c</w:t>
      </w:r>
      <w:r w:rsidRPr="006E3A85">
        <w:rPr>
          <w:rFonts w:ascii="Cambria Math" w:hAnsi="Cambria Math"/>
          <w:sz w:val="24"/>
          <w:szCs w:val="24"/>
        </w:rPr>
        <w:tab/>
        <w:t>True</w:t>
      </w:r>
    </w:p>
    <w:p w14:paraId="48BFA01D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d</w:t>
      </w:r>
      <w:r w:rsidRPr="006E3A85">
        <w:rPr>
          <w:rFonts w:ascii="Cambria Math" w:hAnsi="Cambria Math"/>
          <w:sz w:val="24"/>
          <w:szCs w:val="24"/>
        </w:rPr>
        <w:tab/>
        <w:t>True</w:t>
      </w:r>
    </w:p>
    <w:p w14:paraId="7A6E54B2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e</w:t>
      </w:r>
      <w:r w:rsidRPr="006E3A85">
        <w:rPr>
          <w:rFonts w:ascii="Cambria Math" w:hAnsi="Cambria Math"/>
          <w:sz w:val="24"/>
          <w:szCs w:val="24"/>
        </w:rPr>
        <w:tab/>
        <w:t>True</w:t>
      </w:r>
    </w:p>
    <w:p w14:paraId="75B41A89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f</w:t>
      </w:r>
      <w:r w:rsidRPr="006E3A85">
        <w:rPr>
          <w:rFonts w:ascii="Cambria Math" w:hAnsi="Cambria Math"/>
          <w:sz w:val="24"/>
          <w:szCs w:val="24"/>
        </w:rPr>
        <w:tab/>
        <w:t>The empirical rule says 99.7</w:t>
      </w:r>
      <w:r w:rsidR="00591730">
        <w:rPr>
          <w:rFonts w:ascii="Cambria Math" w:hAnsi="Cambria Math"/>
          <w:sz w:val="24"/>
          <w:szCs w:val="24"/>
        </w:rPr>
        <w:t>%</w:t>
      </w:r>
      <w:r w:rsidRPr="006E3A85">
        <w:rPr>
          <w:rFonts w:ascii="Cambria Math" w:hAnsi="Cambria Math"/>
          <w:sz w:val="24"/>
          <w:szCs w:val="24"/>
        </w:rPr>
        <w:t xml:space="preserve"> and only applies to a normal distribution, so false in general.</w:t>
      </w:r>
    </w:p>
    <w:p w14:paraId="196AECF0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hAnsi="Cambria Math"/>
          <w:sz w:val="24"/>
          <w:szCs w:val="24"/>
        </w:rPr>
        <w:t>3</w:t>
      </w:r>
      <w:r w:rsidRPr="006E3A85">
        <w:rPr>
          <w:rFonts w:ascii="Cambria Math" w:hAnsi="Cambria Math"/>
          <w:sz w:val="24"/>
          <w:szCs w:val="24"/>
        </w:rPr>
        <w:tab/>
        <w:t>a</w:t>
      </w:r>
      <w:r w:rsidRPr="006E3A85">
        <w:rPr>
          <w:rFonts w:ascii="Cambria Math" w:hAnsi="Cambria Math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-15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15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30</m:t>
                </m:r>
              </m:den>
            </m:f>
          </m:e>
        </m:nary>
        <m:r>
          <w:rPr>
            <w:rFonts w:ascii="Cambria Math" w:hAnsi="Cambria Math"/>
            <w:sz w:val="24"/>
            <w:szCs w:val="24"/>
          </w:rPr>
          <m:t>dx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30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15-(-15)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</m:t>
        </m:r>
      </m:oMath>
      <w:r w:rsidRPr="006E3A85">
        <w:rPr>
          <w:rFonts w:ascii="Cambria Math" w:eastAsiaTheme="minorEastAsia" w:hAnsi="Cambria Math"/>
          <w:sz w:val="24"/>
          <w:szCs w:val="24"/>
        </w:rPr>
        <w:t>.</w:t>
      </w:r>
    </w:p>
    <w:p w14:paraId="36106DB5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  <w:t>A uniform probability distribution with a uniform probability density function.</w:t>
      </w:r>
    </w:p>
    <w:p w14:paraId="2F4D8D46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</w:p>
    <w:p w14:paraId="4D318C12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4"/>
          </w:rPr>
          <m:t>=Var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=75</m:t>
        </m:r>
      </m:oMath>
      <w:r w:rsidRPr="006E3A85">
        <w:rPr>
          <w:rFonts w:ascii="Cambria Math" w:eastAsiaTheme="minorEastAsia" w:hAnsi="Cambria Math"/>
          <w:sz w:val="24"/>
          <w:szCs w:val="24"/>
        </w:rPr>
        <w:t>,</w:t>
      </w:r>
      <w:r w:rsidR="00591730">
        <w:rPr>
          <w:rFonts w:ascii="Cambria Math" w:eastAsiaTheme="minorEastAsia" w:hAnsi="Cambria Math"/>
          <w:sz w:val="24"/>
          <w:szCs w:val="24"/>
        </w:rPr>
        <w:t xml:space="preserve"> </w:t>
      </w:r>
      <w:r w:rsidRPr="006E3A85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σ=5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rad>
      </m:oMath>
    </w:p>
    <w:p w14:paraId="00D77FFC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4</w:t>
      </w:r>
      <w:r w:rsidRPr="006E3A85">
        <w:rPr>
          <w:rFonts w:ascii="Cambria Math" w:eastAsiaTheme="minorEastAsia" w:hAnsi="Cambria Math"/>
          <w:sz w:val="24"/>
          <w:szCs w:val="24"/>
        </w:rPr>
        <w:tab/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f(x)</m:t>
            </m:r>
          </m:e>
        </m:nary>
        <m:r>
          <w:rPr>
            <w:rFonts w:ascii="Cambria Math" w:eastAsiaTheme="minorEastAsia" w:hAnsi="Cambria Math"/>
            <w:sz w:val="24"/>
            <w:szCs w:val="24"/>
          </w:rPr>
          <m:t>dx=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243</m:t>
                </m:r>
              </m:den>
            </m:f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27-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</m:nary>
        <m:r>
          <w:rPr>
            <w:rFonts w:ascii="Cambria Math" w:eastAsiaTheme="minorEastAsia" w:hAnsi="Cambria Math"/>
            <w:sz w:val="24"/>
            <w:szCs w:val="24"/>
          </w:rPr>
          <m:t>dx=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243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81-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81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4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>-(0)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243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243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=1</m:t>
        </m:r>
      </m:oMath>
    </w:p>
    <w:p w14:paraId="66559A2C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243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x(108-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0≤x≤3.</m:t>
        </m:r>
      </m:oMath>
    </w:p>
    <w:p w14:paraId="7D086997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  <w:t>i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=0.55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=1.15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=1.8</m:t>
        </m:r>
      </m:oMath>
      <w:r w:rsidRPr="006E3A85">
        <w:rPr>
          <w:rFonts w:ascii="Cambria Math" w:eastAsiaTheme="minorEastAsia" w:hAnsi="Cambria Math"/>
          <w:sz w:val="24"/>
          <w:szCs w:val="24"/>
        </w:rPr>
        <w:t>0</w:t>
      </w:r>
    </w:p>
    <w:p w14:paraId="46C7C8D4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ii</w:t>
      </w:r>
      <w:r w:rsidRPr="006E3A85">
        <w:rPr>
          <w:rFonts w:ascii="Cambria Math" w:eastAsiaTheme="minorEastAsia" w:hAnsi="Cambria Math"/>
          <w:sz w:val="24"/>
          <w:szCs w:val="24"/>
        </w:rPr>
        <w:tab/>
        <w:t>1.4</w:t>
      </w:r>
    </w:p>
    <w:p w14:paraId="79705A55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iii</w:t>
      </w:r>
      <w:r w:rsidRPr="006E3A85">
        <w:rPr>
          <w:rFonts w:ascii="Cambria Math" w:eastAsiaTheme="minorEastAsia" w:hAnsi="Cambria Math"/>
          <w:sz w:val="24"/>
          <w:szCs w:val="24"/>
        </w:rPr>
        <w:tab/>
        <w:t>0.9</w:t>
      </w:r>
    </w:p>
    <w:p w14:paraId="66466F9B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iv</w:t>
      </w:r>
      <w:r w:rsidRPr="006E3A85">
        <w:rPr>
          <w:rFonts w:ascii="Cambria Math" w:eastAsiaTheme="minorEastAsia" w:hAnsi="Cambria Math"/>
          <w:sz w:val="24"/>
          <w:szCs w:val="24"/>
        </w:rPr>
        <w:tab/>
        <w:t>0.75</w:t>
      </w:r>
    </w:p>
    <w:p w14:paraId="3734698C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ab/>
        <w:t>v</w:t>
      </w:r>
      <w:r w:rsidRPr="006E3A85">
        <w:rPr>
          <w:rFonts w:ascii="Cambria Math" w:eastAsiaTheme="minorEastAsia" w:hAnsi="Cambria Math"/>
          <w:sz w:val="24"/>
          <w:szCs w:val="24"/>
        </w:rPr>
        <w:tab/>
        <w:t>0.18</w:t>
      </w:r>
    </w:p>
    <w:p w14:paraId="70C1EA56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5</w:t>
      </w:r>
      <w:r w:rsidRPr="006E3A85">
        <w:rPr>
          <w:rFonts w:ascii="Cambria Math" w:eastAsiaTheme="minorEastAsia" w:hAnsi="Cambria Math"/>
          <w:sz w:val="24"/>
          <w:szCs w:val="24"/>
        </w:rPr>
        <w:tab/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>0.5</w:t>
      </w:r>
    </w:p>
    <w:p w14:paraId="5A47D436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  <w:t>0.838</w:t>
      </w:r>
      <w:r w:rsidR="00912B76">
        <w:rPr>
          <w:rFonts w:ascii="Cambria Math" w:eastAsiaTheme="minorEastAsia" w:hAnsi="Cambria Math"/>
          <w:sz w:val="24"/>
          <w:szCs w:val="24"/>
        </w:rPr>
        <w:t>5</w:t>
      </w:r>
    </w:p>
    <w:p w14:paraId="10A4F5E9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  <w:t>0.2743</w:t>
      </w:r>
    </w:p>
    <w:p w14:paraId="237A9A67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Pr="006E3A85">
        <w:rPr>
          <w:rFonts w:ascii="Cambria Math" w:eastAsiaTheme="minorEastAsia" w:hAnsi="Cambria Math"/>
          <w:sz w:val="24"/>
          <w:szCs w:val="24"/>
        </w:rPr>
        <w:tab/>
        <w:t>0.9554</w:t>
      </w:r>
    </w:p>
    <w:p w14:paraId="31822215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e</w:t>
      </w:r>
      <w:r w:rsidRPr="006E3A85">
        <w:rPr>
          <w:rFonts w:ascii="Cambria Math" w:eastAsiaTheme="minorEastAsia" w:hAnsi="Cambria Math"/>
          <w:sz w:val="24"/>
          <w:szCs w:val="24"/>
        </w:rPr>
        <w:tab/>
        <w:t>0.4207</w:t>
      </w:r>
    </w:p>
    <w:p w14:paraId="6862501A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f</w:t>
      </w:r>
      <w:r w:rsidRPr="006E3A85">
        <w:rPr>
          <w:rFonts w:ascii="Cambria Math" w:eastAsiaTheme="minorEastAsia" w:hAnsi="Cambria Math"/>
          <w:sz w:val="24"/>
          <w:szCs w:val="24"/>
        </w:rPr>
        <w:tab/>
        <w:t>0.5511</w:t>
      </w:r>
    </w:p>
    <w:p w14:paraId="1EA7D26F" w14:textId="77777777" w:rsidR="006E3A85" w:rsidRPr="006E3A85" w:rsidRDefault="006E3A85" w:rsidP="00591730">
      <w:pPr>
        <w:spacing w:line="259" w:lineRule="auto"/>
        <w:ind w:left="851" w:hanging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lastRenderedPageBreak/>
        <w:t>6</w:t>
      </w:r>
      <w:r w:rsidRPr="006E3A85">
        <w:rPr>
          <w:rFonts w:ascii="Cambria Math" w:eastAsiaTheme="minorEastAsia" w:hAnsi="Cambria Math"/>
          <w:sz w:val="24"/>
          <w:szCs w:val="24"/>
        </w:rPr>
        <w:tab/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>89%</w:t>
      </w:r>
    </w:p>
    <w:p w14:paraId="2740AFC3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  <w:t>76%</w:t>
      </w:r>
    </w:p>
    <w:p w14:paraId="77A39198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  <w:t>100%</w:t>
      </w:r>
    </w:p>
    <w:p w14:paraId="5915788A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Pr="006E3A85">
        <w:rPr>
          <w:rFonts w:ascii="Cambria Math" w:eastAsiaTheme="minorEastAsia" w:hAnsi="Cambria Math"/>
          <w:sz w:val="24"/>
          <w:szCs w:val="24"/>
        </w:rPr>
        <w:tab/>
        <w:t>0.35%</w:t>
      </w:r>
    </w:p>
    <w:p w14:paraId="27BE3DF2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7</w:t>
      </w:r>
      <w:r w:rsidRPr="006E3A85">
        <w:rPr>
          <w:rFonts w:ascii="Cambria Math" w:eastAsiaTheme="minorEastAsia" w:hAnsi="Cambria Math"/>
          <w:sz w:val="24"/>
          <w:szCs w:val="24"/>
        </w:rPr>
        <w:tab/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>0.3085</w:t>
      </w:r>
    </w:p>
    <w:p w14:paraId="485B3166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  <w:t>0.6554</w:t>
      </w:r>
    </w:p>
    <w:p w14:paraId="6D82F0A4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c</w:t>
      </w:r>
      <w:r w:rsidRPr="006E3A85">
        <w:rPr>
          <w:rFonts w:ascii="Cambria Math" w:eastAsiaTheme="minorEastAsia" w:hAnsi="Cambria Math"/>
          <w:sz w:val="24"/>
          <w:szCs w:val="24"/>
        </w:rPr>
        <w:tab/>
        <w:t>0.6326</w:t>
      </w:r>
    </w:p>
    <w:p w14:paraId="5356B492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d</w:t>
      </w:r>
      <w:r w:rsidRPr="006E3A85">
        <w:rPr>
          <w:rFonts w:ascii="Cambria Math" w:eastAsiaTheme="minorEastAsia" w:hAnsi="Cambria Math"/>
          <w:sz w:val="24"/>
          <w:szCs w:val="24"/>
        </w:rPr>
        <w:tab/>
        <w:t>0.1752</w:t>
      </w:r>
    </w:p>
    <w:p w14:paraId="405A1B95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851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8</w:t>
      </w:r>
      <w:r w:rsidRPr="006E3A85">
        <w:rPr>
          <w:rFonts w:ascii="Cambria Math" w:eastAsiaTheme="minorEastAsia" w:hAnsi="Cambria Math"/>
          <w:sz w:val="24"/>
          <w:szCs w:val="24"/>
        </w:rPr>
        <w:tab/>
        <w:t>a</w:t>
      </w:r>
      <w:r w:rsidRPr="006E3A85">
        <w:rPr>
          <w:rFonts w:ascii="Cambria Math" w:eastAsiaTheme="minorEastAsia" w:hAnsi="Cambria Math"/>
          <w:sz w:val="24"/>
          <w:szCs w:val="24"/>
        </w:rPr>
        <w:tab/>
        <w:t xml:space="preserve">Let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6E3A85">
        <w:rPr>
          <w:rFonts w:ascii="Cambria Math" w:eastAsiaTheme="minorEastAsia" w:hAnsi="Cambria Math"/>
          <w:sz w:val="24"/>
          <w:szCs w:val="24"/>
        </w:rPr>
        <w:t xml:space="preserve"> be the lifetime in years of a machine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X&gt;12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Z&gt;0.3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=0.3821</m:t>
        </m:r>
      </m:oMath>
    </w:p>
    <w:p w14:paraId="5BE0F519" w14:textId="77777777" w:rsidR="006E3A85" w:rsidRPr="006E3A85" w:rsidRDefault="006E3A85" w:rsidP="00591730">
      <w:pPr>
        <w:tabs>
          <w:tab w:val="clear" w:pos="284"/>
          <w:tab w:val="left" w:pos="426"/>
        </w:tabs>
        <w:spacing w:line="259" w:lineRule="auto"/>
        <w:ind w:left="851" w:hanging="425"/>
        <w:rPr>
          <w:rFonts w:ascii="Cambria Math" w:eastAsiaTheme="minorEastAsia" w:hAnsi="Cambria Math"/>
          <w:sz w:val="24"/>
          <w:szCs w:val="24"/>
        </w:rPr>
      </w:pPr>
      <w:r w:rsidRPr="006E3A85">
        <w:rPr>
          <w:rFonts w:ascii="Cambria Math" w:eastAsiaTheme="minorEastAsia" w:hAnsi="Cambria Math"/>
          <w:sz w:val="24"/>
          <w:szCs w:val="24"/>
        </w:rPr>
        <w:t>b</w:t>
      </w:r>
      <w:r w:rsidRPr="006E3A85">
        <w:rPr>
          <w:rFonts w:ascii="Cambria Math" w:eastAsiaTheme="minorEastAsia" w:hAnsi="Cambria Math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X&lt;9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Z&lt;-0.9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=18.41%</m:t>
        </m:r>
      </m:oMath>
      <w:r w:rsidRPr="006E3A85">
        <w:rPr>
          <w:rFonts w:ascii="Cambria Math" w:eastAsiaTheme="minorEastAsia" w:hAnsi="Cambria Math"/>
          <w:sz w:val="24"/>
          <w:szCs w:val="24"/>
        </w:rPr>
        <w:t>. This is probably an unacceptable risk for the manufacturer, and they should increase the mean life, or decrease the standard deviation, or adjust the length of their advertised warranty.</w:t>
      </w:r>
    </w:p>
    <w:p w14:paraId="6027B558" w14:textId="77777777" w:rsidR="006E3A85" w:rsidRPr="006E3A85" w:rsidRDefault="006E3A85" w:rsidP="006E3A85">
      <w:pPr>
        <w:spacing w:line="259" w:lineRule="auto"/>
        <w:rPr>
          <w:rFonts w:ascii="Cambria Math" w:eastAsiaTheme="minorEastAsia" w:hAnsi="Cambria Math"/>
          <w:sz w:val="24"/>
          <w:szCs w:val="24"/>
        </w:rPr>
      </w:pPr>
    </w:p>
    <w:p w14:paraId="6E64D512" w14:textId="77777777" w:rsidR="006E3A85" w:rsidRPr="006E3A85" w:rsidRDefault="006E3A85" w:rsidP="006E3A85">
      <w:pPr>
        <w:spacing w:line="259" w:lineRule="auto"/>
        <w:rPr>
          <w:rFonts w:ascii="Cambria Math" w:eastAsiaTheme="minorEastAsia" w:hAnsi="Cambria Math"/>
          <w:sz w:val="24"/>
          <w:szCs w:val="24"/>
        </w:rPr>
      </w:pPr>
    </w:p>
    <w:p w14:paraId="2D4F0728" w14:textId="77777777" w:rsidR="006E3A85" w:rsidRPr="006E3A85" w:rsidRDefault="006E3A85" w:rsidP="006E3A85">
      <w:pPr>
        <w:spacing w:line="259" w:lineRule="auto"/>
        <w:ind w:left="720" w:hanging="720"/>
        <w:rPr>
          <w:rFonts w:ascii="Cambria Math" w:eastAsiaTheme="minorEastAsia" w:hAnsi="Cambria Math"/>
          <w:sz w:val="24"/>
          <w:szCs w:val="24"/>
        </w:rPr>
      </w:pPr>
    </w:p>
    <w:sectPr w:rsidR="006E3A85" w:rsidRPr="006E3A85" w:rsidSect="0067004B">
      <w:headerReference w:type="default" r:id="rId14"/>
      <w:footerReference w:type="even" r:id="rId15"/>
      <w:footerReference w:type="default" r:id="rId16"/>
      <w:pgSz w:w="11906" w:h="16838"/>
      <w:pgMar w:top="1440" w:right="1440" w:bottom="933" w:left="1440" w:header="21" w:footer="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FCC2E1" w14:textId="77777777" w:rsidR="001170B1" w:rsidRDefault="001170B1" w:rsidP="006E3A85">
      <w:pPr>
        <w:spacing w:after="0" w:line="240" w:lineRule="auto"/>
      </w:pPr>
      <w:r>
        <w:separator/>
      </w:r>
    </w:p>
  </w:endnote>
  <w:endnote w:type="continuationSeparator" w:id="0">
    <w:p w14:paraId="688D3D9A" w14:textId="77777777" w:rsidR="001170B1" w:rsidRDefault="001170B1" w:rsidP="006E3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772534295"/>
      <w:docPartObj>
        <w:docPartGallery w:val="Page Numbers (Bottom of Page)"/>
        <w:docPartUnique/>
      </w:docPartObj>
    </w:sdtPr>
    <w:sdtContent>
      <w:p w14:paraId="60F45150" w14:textId="13A20F2F" w:rsidR="0067004B" w:rsidRDefault="0067004B" w:rsidP="007A5A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447FB1" w14:textId="77777777" w:rsidR="0067004B" w:rsidRDefault="0067004B" w:rsidP="006700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297726650"/>
      <w:docPartObj>
        <w:docPartGallery w:val="Page Numbers (Bottom of Page)"/>
        <w:docPartUnique/>
      </w:docPartObj>
    </w:sdtPr>
    <w:sdtContent>
      <w:p w14:paraId="21D5F514" w14:textId="318957C5" w:rsidR="0067004B" w:rsidRDefault="0067004B" w:rsidP="007A5A0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801272" w14:textId="585A6812" w:rsidR="006E3A85" w:rsidRDefault="006E3A85" w:rsidP="0067004B">
    <w:pPr>
      <w:pStyle w:val="Footer"/>
      <w:ind w:right="360"/>
    </w:pPr>
    <w:r>
      <w:rPr>
        <w:rFonts w:cstheme="minorHAnsi"/>
      </w:rPr>
      <w:t>©</w:t>
    </w:r>
    <w:r>
      <w:t xml:space="preserve"> Cambridge University Press 20</w:t>
    </w:r>
    <w:r w:rsidR="0067004B">
      <w:t>20</w:t>
    </w:r>
  </w:p>
  <w:p w14:paraId="3B508431" w14:textId="77777777" w:rsidR="006E3A85" w:rsidRDefault="006E3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683B38" w14:textId="77777777" w:rsidR="001170B1" w:rsidRDefault="001170B1" w:rsidP="006E3A85">
      <w:pPr>
        <w:spacing w:after="0" w:line="240" w:lineRule="auto"/>
      </w:pPr>
      <w:r>
        <w:separator/>
      </w:r>
    </w:p>
  </w:footnote>
  <w:footnote w:type="continuationSeparator" w:id="0">
    <w:p w14:paraId="7A1F0AE2" w14:textId="77777777" w:rsidR="001170B1" w:rsidRDefault="001170B1" w:rsidP="006E3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F70856" w14:textId="2CF6B764" w:rsidR="0067004B" w:rsidRDefault="0067004B" w:rsidP="0067004B">
    <w:pPr>
      <w:pStyle w:val="Header"/>
      <w:ind w:left="-1418"/>
    </w:pPr>
    <w:r>
      <w:rPr>
        <w:noProof/>
      </w:rPr>
      <w:drawing>
        <wp:inline distT="0" distB="0" distL="0" distR="0" wp14:anchorId="6A2B35D7" wp14:editId="433C83FF">
          <wp:extent cx="7518400" cy="927097"/>
          <wp:effectExtent l="0" t="0" r="0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ambridge Mathematics Stage 6 Advanced Year 1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288" cy="9334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E63B71" w14:textId="5D1938A7" w:rsidR="0067004B" w:rsidRPr="0067004B" w:rsidRDefault="0067004B" w:rsidP="0067004B">
    <w:pPr>
      <w:spacing w:line="259" w:lineRule="auto"/>
      <w:rPr>
        <w:rFonts w:eastAsiaTheme="minorEastAsia" w:cstheme="minorHAnsi"/>
        <w:b/>
      </w:rPr>
    </w:pPr>
    <w:r w:rsidRPr="0067004B">
      <w:rPr>
        <w:rFonts w:eastAsiaTheme="minorEastAsia" w:cstheme="minorHAnsi"/>
        <w:b/>
      </w:rPr>
      <w:t xml:space="preserve">Chapter 10 Continuous probability distributions test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6BB"/>
    <w:rsid w:val="00001D89"/>
    <w:rsid w:val="00013841"/>
    <w:rsid w:val="00067926"/>
    <w:rsid w:val="001170B1"/>
    <w:rsid w:val="00146319"/>
    <w:rsid w:val="001F0A2B"/>
    <w:rsid w:val="00217CA5"/>
    <w:rsid w:val="00343D53"/>
    <w:rsid w:val="00346839"/>
    <w:rsid w:val="003C7023"/>
    <w:rsid w:val="00400474"/>
    <w:rsid w:val="00480DB8"/>
    <w:rsid w:val="005602D1"/>
    <w:rsid w:val="00584C3A"/>
    <w:rsid w:val="00591730"/>
    <w:rsid w:val="005F3015"/>
    <w:rsid w:val="00626F7D"/>
    <w:rsid w:val="006304FA"/>
    <w:rsid w:val="0067004B"/>
    <w:rsid w:val="006E3A85"/>
    <w:rsid w:val="007E00E1"/>
    <w:rsid w:val="007E1DAA"/>
    <w:rsid w:val="00912B76"/>
    <w:rsid w:val="0091335B"/>
    <w:rsid w:val="009212E9"/>
    <w:rsid w:val="009C36F3"/>
    <w:rsid w:val="009F20AF"/>
    <w:rsid w:val="00A226BB"/>
    <w:rsid w:val="00B57747"/>
    <w:rsid w:val="00C74B40"/>
    <w:rsid w:val="00DF0AB7"/>
    <w:rsid w:val="00E118FB"/>
    <w:rsid w:val="00E52E9E"/>
    <w:rsid w:val="00ED2A39"/>
    <w:rsid w:val="00FE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41CEE"/>
  <w15:chartTrackingRefBased/>
  <w15:docId w15:val="{DF514CCA-5DF5-4FDE-8723-C532D0D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0474"/>
    <w:pPr>
      <w:tabs>
        <w:tab w:val="left" w:pos="284"/>
      </w:tabs>
      <w:spacing w:line="25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4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047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E3A85"/>
    <w:pPr>
      <w:tabs>
        <w:tab w:val="clear" w:pos="284"/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A8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E3A85"/>
    <w:pPr>
      <w:tabs>
        <w:tab w:val="clear" w:pos="284"/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A85"/>
    <w:rPr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70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AU"/>
              <a:t>Drug retention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Sheet1!$A$1</c:f>
              <c:strCache>
                <c:ptCount val="1"/>
                <c:pt idx="0">
                  <c:v>Time in retention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Sheet1!$A$2:$A$9</c:f>
              <c:numCache>
                <c:formatCode>General</c:formatCode>
                <c:ptCount val="8"/>
                <c:pt idx="0">
                  <c:v>0.5</c:v>
                </c:pt>
                <c:pt idx="1">
                  <c:v>1.5</c:v>
                </c:pt>
                <c:pt idx="2">
                  <c:v>2.5</c:v>
                </c:pt>
                <c:pt idx="3">
                  <c:v>3.5</c:v>
                </c:pt>
                <c:pt idx="4">
                  <c:v>4.5</c:v>
                </c:pt>
                <c:pt idx="5">
                  <c:v>5.5</c:v>
                </c:pt>
                <c:pt idx="6">
                  <c:v>6.5</c:v>
                </c:pt>
                <c:pt idx="7">
                  <c:v>7.5</c:v>
                </c:pt>
              </c:numCache>
            </c:numRef>
          </c:cat>
          <c:val>
            <c:numRef>
              <c:f>Sheet1!$B$2:$B$9</c:f>
              <c:numCache>
                <c:formatCode>General</c:formatCode>
                <c:ptCount val="8"/>
                <c:pt idx="0">
                  <c:v>0.05</c:v>
                </c:pt>
                <c:pt idx="1">
                  <c:v>0.1</c:v>
                </c:pt>
                <c:pt idx="2">
                  <c:v>0.2</c:v>
                </c:pt>
                <c:pt idx="3">
                  <c:v>0.15</c:v>
                </c:pt>
                <c:pt idx="4">
                  <c:v>0.2</c:v>
                </c:pt>
                <c:pt idx="5">
                  <c:v>0.15</c:v>
                </c:pt>
                <c:pt idx="6">
                  <c:v>0.1</c:v>
                </c:pt>
                <c:pt idx="7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76-4A12-A71D-DD04AEF6B1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27117744"/>
        <c:axId val="527114792"/>
      </c:barChart>
      <c:lineChart>
        <c:grouping val="standard"/>
        <c:varyColors val="0"/>
        <c:ser>
          <c:idx val="1"/>
          <c:order val="1"/>
          <c:tx>
            <c:strRef>
              <c:f>Sheet1!$B$1</c:f>
              <c:strCache>
                <c:ptCount val="1"/>
                <c:pt idx="0">
                  <c:v>frequency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Sheet1!$B$2:$B$9</c:f>
              <c:numCache>
                <c:formatCode>General</c:formatCode>
                <c:ptCount val="8"/>
                <c:pt idx="0">
                  <c:v>0.05</c:v>
                </c:pt>
                <c:pt idx="1">
                  <c:v>0.1</c:v>
                </c:pt>
                <c:pt idx="2">
                  <c:v>0.2</c:v>
                </c:pt>
                <c:pt idx="3">
                  <c:v>0.15</c:v>
                </c:pt>
                <c:pt idx="4">
                  <c:v>0.2</c:v>
                </c:pt>
                <c:pt idx="5">
                  <c:v>0.15</c:v>
                </c:pt>
                <c:pt idx="6">
                  <c:v>0.1</c:v>
                </c:pt>
                <c:pt idx="7">
                  <c:v>0.05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776-4A12-A71D-DD04AEF6B1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15883064"/>
        <c:axId val="527119384"/>
      </c:lineChart>
      <c:catAx>
        <c:axId val="5271177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in system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7114792"/>
        <c:crosses val="autoZero"/>
        <c:auto val="1"/>
        <c:lblAlgn val="ctr"/>
        <c:lblOffset val="100"/>
        <c:noMultiLvlLbl val="0"/>
      </c:catAx>
      <c:valAx>
        <c:axId val="527114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AU"/>
                  <a:t>frequency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27117744"/>
        <c:crosses val="autoZero"/>
        <c:crossBetween val="between"/>
      </c:valAx>
      <c:valAx>
        <c:axId val="527119384"/>
        <c:scaling>
          <c:orientation val="minMax"/>
        </c:scaling>
        <c:delete val="1"/>
        <c:axPos val="r"/>
        <c:numFmt formatCode="General" sourceLinked="1"/>
        <c:majorTickMark val="out"/>
        <c:minorTickMark val="none"/>
        <c:tickLblPos val="nextTo"/>
        <c:crossAx val="415883064"/>
        <c:crosses val="max"/>
        <c:crossBetween val="between"/>
      </c:valAx>
      <c:catAx>
        <c:axId val="41588306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527119384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AU"/>
              <a:t>Drug</a:t>
            </a:r>
            <a:r>
              <a:rPr lang="en-AU" baseline="0"/>
              <a:t> retention</a:t>
            </a:r>
            <a:endParaRPr lang="en-A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Time in system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Sheet1!$B$2:$B$9</c:f>
              <c:numCache>
                <c:formatCode>General</c:formatCode>
                <c:ptCount val="8"/>
                <c:pt idx="0">
                  <c:v>0.5</c:v>
                </c:pt>
                <c:pt idx="1">
                  <c:v>1.5</c:v>
                </c:pt>
                <c:pt idx="2">
                  <c:v>2.5</c:v>
                </c:pt>
                <c:pt idx="3">
                  <c:v>3.5</c:v>
                </c:pt>
                <c:pt idx="4">
                  <c:v>4.5</c:v>
                </c:pt>
                <c:pt idx="5">
                  <c:v>5.5</c:v>
                </c:pt>
                <c:pt idx="6">
                  <c:v>6.5</c:v>
                </c:pt>
                <c:pt idx="7">
                  <c:v>7.5</c:v>
                </c:pt>
              </c:numCache>
            </c:numRef>
          </c:cat>
          <c:val>
            <c:numRef>
              <c:f>Sheet1!$C$2:$C$9</c:f>
              <c:numCache>
                <c:formatCode>General</c:formatCode>
                <c:ptCount val="8"/>
                <c:pt idx="0">
                  <c:v>0.05</c:v>
                </c:pt>
                <c:pt idx="1">
                  <c:v>0.15000000000000002</c:v>
                </c:pt>
                <c:pt idx="2">
                  <c:v>0.35000000000000003</c:v>
                </c:pt>
                <c:pt idx="3">
                  <c:v>0.5</c:v>
                </c:pt>
                <c:pt idx="4">
                  <c:v>0.7</c:v>
                </c:pt>
                <c:pt idx="5">
                  <c:v>0.85</c:v>
                </c:pt>
                <c:pt idx="6">
                  <c:v>0.95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99E-443D-9121-D12FECE534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11855752"/>
        <c:axId val="411857064"/>
      </c:barChart>
      <c:scatterChart>
        <c:scatterStyle val="lineMarker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Cumulative frequency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yVal>
            <c:numRef>
              <c:f>Sheet1!$C$2:$C$9</c:f>
              <c:numCache>
                <c:formatCode>General</c:formatCode>
                <c:ptCount val="8"/>
                <c:pt idx="0">
                  <c:v>0.05</c:v>
                </c:pt>
                <c:pt idx="1">
                  <c:v>0.15000000000000002</c:v>
                </c:pt>
                <c:pt idx="2">
                  <c:v>0.35000000000000003</c:v>
                </c:pt>
                <c:pt idx="3">
                  <c:v>0.5</c:v>
                </c:pt>
                <c:pt idx="4">
                  <c:v>0.7</c:v>
                </c:pt>
                <c:pt idx="5">
                  <c:v>0.85</c:v>
                </c:pt>
                <c:pt idx="6">
                  <c:v>0.95</c:v>
                </c:pt>
                <c:pt idx="7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99E-443D-9121-D12FECE534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11855752"/>
        <c:axId val="411857064"/>
      </c:scatterChart>
      <c:catAx>
        <c:axId val="4118557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AU"/>
                  <a:t>Time in system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1857064"/>
        <c:crosses val="autoZero"/>
        <c:auto val="1"/>
        <c:lblAlgn val="ctr"/>
        <c:lblOffset val="100"/>
        <c:noMultiLvlLbl val="0"/>
      </c:catAx>
      <c:valAx>
        <c:axId val="411857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AU"/>
                  <a:t>Cumulative frequency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11855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BB24F110B32B46BDD777B53411E8A8" ma:contentTypeVersion="3" ma:contentTypeDescription="Create a new document." ma:contentTypeScope="" ma:versionID="70701b3d553a54d728afed15e5713902">
  <xsd:schema xmlns:xsd="http://www.w3.org/2001/XMLSchema" xmlns:xs="http://www.w3.org/2001/XMLSchema" xmlns:p="http://schemas.microsoft.com/office/2006/metadata/properties" xmlns:ns3="0a55a225-2fd5-4667-9a19-3996e61f8cff" targetNamespace="http://schemas.microsoft.com/office/2006/metadata/properties" ma:root="true" ma:fieldsID="1345b2d25347b130974bffb81fc10aeb" ns3:_="">
    <xsd:import namespace="0a55a225-2fd5-4667-9a19-3996e61f8c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5a225-2fd5-4667-9a19-3996e61f8c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4878D9-EEB9-4ECD-8D6E-4AF2A9EA66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6A5920-4A25-470A-95CE-71CD91F21C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D118E1D-193B-470E-A627-84F791ECE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5a225-2fd5-4667-9a19-3996e61f8c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University Press</Company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Hanphere She</dc:creator>
  <cp:keywords/>
  <dc:description/>
  <cp:lastModifiedBy>Mark Cleary</cp:lastModifiedBy>
  <cp:revision>12</cp:revision>
  <dcterms:created xsi:type="dcterms:W3CDTF">2019-09-08T09:11:00Z</dcterms:created>
  <dcterms:modified xsi:type="dcterms:W3CDTF">2019-09-16T02:56:00Z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0x0101005DBB24F110B32B46BDD777B53411E8A8</vt:lpwstr>
  </property>
</Properties>
</file>