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Times New Roman" w:cs="Times New Roman" w:hAnsi="Times New Roman" w:eastAsia="Times New Roman"/>
          <w:outline w:val="0"/>
          <w:color w:val="000000"/>
          <w:u w:color="000000"/>
          <w14:textFill>
            <w14:solidFill>
              <w14:srgbClr w14:val="000000"/>
            </w14:solidFill>
          </w14:textFill>
        </w:rPr>
      </w:pPr>
      <w:bookmarkStart w:name="header" w:id="0"/>
      <w:bookmarkEnd w:id="0"/>
      <w:r>
        <w:rPr>
          <w:rFonts w:ascii="Times New Roman" w:hAnsi="Times New Roman"/>
          <w:outline w:val="0"/>
          <w:color w:val="000000"/>
          <w:u w:color="000000"/>
          <w:rtl w:val="0"/>
          <w14:textFill>
            <w14:solidFill>
              <w14:srgbClr w14:val="000000"/>
            </w14:solidFill>
          </w14:textFill>
        </w:rPr>
        <w:t>S</w:t>
      </w:r>
      <w:bookmarkStart w:name="X2ea8edb839aceabb0332396b402c34db5f9a038" w:id="1"/>
      <w:r>
        <w:rPr>
          <w:rFonts w:ascii="Times New Roman" w:hAnsi="Times New Roman"/>
          <w:outline w:val="0"/>
          <w:color w:val="000000"/>
          <w:u w:color="000000"/>
          <w:rtl w:val="0"/>
          <w14:textFill>
            <w14:solidFill>
              <w14:srgbClr w14:val="000000"/>
            </w14:solidFill>
          </w14:textFill>
        </w:rPr>
        <w:t>e</w:t>
      </w:r>
      <w:bookmarkEnd w:id="1"/>
      <w:bookmarkStart w:name="content" w:id="2"/>
      <w:r>
        <w:rPr>
          <w:rFonts w:ascii="Times New Roman" w:hAnsi="Times New Roman"/>
          <w:outline w:val="0"/>
          <w:color w:val="000000"/>
          <w:u w:color="000000"/>
          <w:rtl w:val="0"/>
          <w:lang w:val="en-US"/>
          <w14:textFill>
            <w14:solidFill>
              <w14:srgbClr w14:val="000000"/>
            </w14:solidFill>
          </w14:textFill>
        </w:rPr>
        <w:t>eing the Invisible: Satellite-Based Environmental Auditing of the Electric Vehicle Life Cycle</w:t>
      </w:r>
    </w:p>
    <w:p>
      <w:pPr>
        <w:pStyle w:val="Body Text"/>
      </w:pPr>
    </w:p>
    <w:p>
      <w:pPr>
        <w:pStyle w:val="First Paragraph"/>
        <w:jc w:val="both"/>
        <w:rPr>
          <w:rFonts w:ascii="Times New Roman" w:cs="Times New Roman" w:hAnsi="Times New Roman" w:eastAsia="Times New Roman"/>
        </w:rPr>
      </w:pPr>
      <w:r>
        <w:rPr>
          <w:rFonts w:ascii="Times New Roman" w:hAnsi="Times New Roman"/>
          <w:b w:val="1"/>
          <w:bCs w:val="1"/>
          <w:rtl w:val="0"/>
          <w:lang w:val="en-US"/>
        </w:rPr>
        <w:t>Abstract</w:t>
      </w:r>
      <w:r>
        <w:rPr>
          <w:rFonts w:ascii="Times New Roman" w:hAnsi="Times New Roman" w:hint="default"/>
          <w:rtl w:val="0"/>
          <w:lang w:val="en-US"/>
        </w:rPr>
        <w:t xml:space="preserve"> – </w:t>
      </w:r>
      <w:r>
        <w:rPr>
          <w:rFonts w:ascii="Times New Roman" w:hAnsi="Times New Roman"/>
          <w:rtl w:val="0"/>
          <w:lang w:val="en-US"/>
        </w:rPr>
        <w:t xml:space="preserve">The </w:t>
      </w:r>
      <w:r>
        <w:rPr>
          <w:rFonts w:ascii="Times New Roman" w:hAnsi="Times New Roman"/>
          <w:rtl w:val="0"/>
          <w:lang w:val="en-US"/>
        </w:rPr>
        <w:t>fastened</w:t>
      </w:r>
      <w:r>
        <w:rPr>
          <w:rFonts w:ascii="Times New Roman" w:hAnsi="Times New Roman"/>
          <w:rtl w:val="0"/>
          <w:lang w:val="en-US"/>
        </w:rPr>
        <w:t xml:space="preserve"> adoption of electric vehicles (EVs) shifts pollution from urban tailpipes to </w:t>
      </w:r>
      <w:r>
        <w:rPr>
          <w:rFonts w:ascii="Times New Roman" w:hAnsi="Times New Roman"/>
          <w:rtl w:val="0"/>
          <w:lang w:val="en-US"/>
        </w:rPr>
        <w:t xml:space="preserve">in advance of </w:t>
      </w:r>
      <w:r>
        <w:rPr>
          <w:rFonts w:ascii="Times New Roman" w:hAnsi="Times New Roman"/>
          <w:rtl w:val="0"/>
          <w:lang w:val="en-US"/>
        </w:rPr>
        <w:t xml:space="preserve">activities (mining, manufacturing, power generation). </w:t>
      </w:r>
      <w:r>
        <w:rPr>
          <w:rFonts w:ascii="Times New Roman" w:hAnsi="Times New Roman"/>
          <w:rtl w:val="0"/>
          <w:lang w:val="en-US"/>
        </w:rPr>
        <w:t>Orthodox</w:t>
      </w:r>
      <w:r>
        <w:rPr>
          <w:rFonts w:ascii="Times New Roman" w:hAnsi="Times New Roman"/>
          <w:rtl w:val="0"/>
          <w:lang w:val="en-US"/>
        </w:rPr>
        <w:t xml:space="preserve"> Life-Cycle Assessments (LCAs) are </w:t>
      </w:r>
      <w:r>
        <w:rPr>
          <w:rFonts w:ascii="Times New Roman" w:hAnsi="Times New Roman"/>
          <w:rtl w:val="0"/>
          <w:lang w:val="en-US"/>
        </w:rPr>
        <w:t>mostly</w:t>
      </w:r>
      <w:r>
        <w:rPr>
          <w:rFonts w:ascii="Times New Roman" w:hAnsi="Times New Roman"/>
          <w:rtl w:val="0"/>
          <w:lang w:val="en-US"/>
        </w:rPr>
        <w:t xml:space="preserve"> st</w:t>
      </w:r>
      <w:r>
        <w:rPr>
          <w:rFonts w:ascii="Times New Roman" w:hAnsi="Times New Roman"/>
          <w:rtl w:val="0"/>
          <w:lang w:val="en-US"/>
        </w:rPr>
        <w:t>eady</w:t>
      </w:r>
      <w:r>
        <w:rPr>
          <w:rFonts w:ascii="Times New Roman" w:hAnsi="Times New Roman"/>
          <w:rtl w:val="0"/>
          <w:lang w:val="en-US"/>
        </w:rPr>
        <w:t xml:space="preserve">, model-based, and </w:t>
      </w:r>
      <w:r>
        <w:rPr>
          <w:rFonts w:ascii="Times New Roman" w:hAnsi="Times New Roman"/>
          <w:rtl w:val="0"/>
          <w:lang w:val="en-US"/>
        </w:rPr>
        <w:t>usually</w:t>
      </w:r>
      <w:r>
        <w:rPr>
          <w:rFonts w:ascii="Times New Roman" w:hAnsi="Times New Roman"/>
          <w:rtl w:val="0"/>
          <w:lang w:val="en-US"/>
        </w:rPr>
        <w:t xml:space="preserve"> </w:t>
      </w:r>
      <w:r>
        <w:rPr>
          <w:rFonts w:ascii="Times New Roman" w:hAnsi="Times New Roman"/>
          <w:rtl w:val="0"/>
          <w:lang w:val="en-US"/>
        </w:rPr>
        <w:t>minimize</w:t>
      </w:r>
      <w:r>
        <w:rPr>
          <w:rFonts w:ascii="Times New Roman" w:hAnsi="Times New Roman"/>
          <w:rtl w:val="0"/>
          <w:lang w:val="en-US"/>
        </w:rPr>
        <w:t xml:space="preserve"> these </w:t>
      </w:r>
      <w:r>
        <w:rPr>
          <w:rFonts w:ascii="Times New Roman" w:hAnsi="Times New Roman"/>
          <w:rtl w:val="0"/>
          <w:lang w:val="en-US"/>
        </w:rPr>
        <w:t xml:space="preserve">broadcasted </w:t>
      </w:r>
      <w:r>
        <w:rPr>
          <w:rFonts w:ascii="Times New Roman" w:hAnsi="Times New Roman"/>
          <w:rtl w:val="0"/>
          <w:lang w:val="en-US"/>
        </w:rPr>
        <w:t xml:space="preserve">impacts. We review a </w:t>
      </w:r>
      <w:r>
        <w:rPr>
          <w:rFonts w:ascii="Times New Roman" w:hAnsi="Times New Roman"/>
          <w:b w:val="1"/>
          <w:bCs w:val="1"/>
          <w:rtl w:val="0"/>
          <w:lang w:val="en-US"/>
        </w:rPr>
        <w:t>multi-sensor satellite framework</w:t>
      </w:r>
      <w:r>
        <w:rPr>
          <w:rFonts w:ascii="Times New Roman" w:hAnsi="Times New Roman"/>
          <w:rtl w:val="0"/>
          <w:lang w:val="en-US"/>
        </w:rPr>
        <w:t xml:space="preserve"> for dynamic, geographically precise monitoring of EV supply chains. This framework combines medium-resolution optical imagery (e.g. Landsat</w:t>
      </w:r>
      <w:r>
        <w:rPr>
          <w:rFonts w:ascii="Times New Roman" w:hAnsi="Times New Roman" w:hint="default"/>
          <w:rtl w:val="0"/>
          <w:lang w:val="en-US"/>
        </w:rPr>
        <w:t> </w:t>
      </w:r>
      <w:r>
        <w:rPr>
          <w:rFonts w:ascii="Times New Roman" w:hAnsi="Times New Roman"/>
          <w:rtl w:val="0"/>
          <w:lang w:val="en-US"/>
        </w:rPr>
        <w:t>7/8, Sentinel-2), hyperspectral and radar data for land</w:t>
      </w:r>
      <w:r>
        <w:rPr>
          <w:rFonts w:ascii="Times New Roman" w:hAnsi="Times New Roman" w:hint="default"/>
          <w:rtl w:val="0"/>
          <w:lang w:val="en-US"/>
        </w:rPr>
        <w:t>‐</w:t>
      </w:r>
      <w:r>
        <w:rPr>
          <w:rFonts w:ascii="Times New Roman" w:hAnsi="Times New Roman"/>
          <w:rtl w:val="0"/>
          <w:lang w:val="en-US"/>
        </w:rPr>
        <w:t>use change (LULC) tracking, with atmospheric spectrometer data (Sentinel-5P TROPOMI, Aura OMI, etc.) to map air pollutants and infer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 xml:space="preserve">emissions. Tools like </w:t>
      </w:r>
      <w:r>
        <w:rPr>
          <w:rFonts w:ascii="Times New Roman" w:hAnsi="Times New Roman"/>
          <w:b w:val="1"/>
          <w:bCs w:val="1"/>
          <w:rtl w:val="0"/>
          <w:lang w:val="en-US"/>
        </w:rPr>
        <w:t>Google Earth Engine (GEE)</w:t>
      </w:r>
      <w:r>
        <w:rPr>
          <w:rFonts w:ascii="Times New Roman" w:hAnsi="Times New Roman"/>
          <w:rtl w:val="0"/>
          <w:lang w:val="en-US"/>
        </w:rPr>
        <w:t xml:space="preserve"> and QGIS enable processing of petabytes of imagery to quantify effects on land (mining footprint, deforestation, water use) and air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SO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plumes from refineries and power plants) in near</w:t>
      </w:r>
      <w:r>
        <w:rPr>
          <w:rFonts w:ascii="Times New Roman" w:hAnsi="Times New Roman" w:hint="default"/>
          <w:rtl w:val="0"/>
          <w:lang w:val="en-US"/>
        </w:rPr>
        <w:t>‐</w:t>
      </w:r>
      <w:r>
        <w:rPr>
          <w:rFonts w:ascii="Times New Roman" w:hAnsi="Times New Roman"/>
          <w:rtl w:val="0"/>
          <w:lang w:val="en-US"/>
        </w:rPr>
        <w:t>real time</w:t>
      </w:r>
      <w:r>
        <w:rPr>
          <w:rStyle w:val="Link"/>
          <w:rFonts w:ascii="Times New Roman" w:hAnsi="Times New Roman"/>
          <w:outline w:val="0"/>
          <w:color w:val="000000"/>
          <w:u w:color="000000"/>
          <w:rtl w:val="0"/>
          <w:lang w:val="en-US"/>
          <w14:textFill>
            <w14:solidFill>
              <w14:srgbClr w14:val="000000"/>
            </w14:solidFill>
          </w14:textFill>
        </w:rPr>
        <w:t>[1][2]</w:t>
      </w:r>
      <w:r>
        <w:rPr>
          <w:rFonts w:ascii="Times New Roman" w:hAnsi="Times New Roman"/>
          <w:rtl w:val="0"/>
          <w:lang w:val="en-US"/>
        </w:rPr>
        <w:t xml:space="preserve">. We illustrate how this system can reveal hidden impacts in key EV contexts </w:t>
      </w:r>
      <w:r>
        <w:rPr>
          <w:rFonts w:ascii="Times New Roman" w:hAnsi="Times New Roman" w:hint="default"/>
          <w:rtl w:val="0"/>
          <w:lang w:val="en-US"/>
        </w:rPr>
        <w:t xml:space="preserve">– </w:t>
      </w:r>
      <w:r>
        <w:rPr>
          <w:rFonts w:ascii="Times New Roman" w:hAnsi="Times New Roman"/>
          <w:rtl w:val="0"/>
          <w:lang w:val="en-US"/>
        </w:rPr>
        <w:t>e.g. India</w:t>
      </w:r>
      <w:r>
        <w:rPr>
          <w:rFonts w:ascii="Times New Roman" w:hAnsi="Times New Roman" w:hint="default"/>
          <w:rtl w:val="0"/>
          <w:lang w:val="en-US"/>
        </w:rPr>
        <w:t>’</w:t>
      </w:r>
      <w:r>
        <w:rPr>
          <w:rFonts w:ascii="Times New Roman" w:hAnsi="Times New Roman"/>
          <w:rtl w:val="0"/>
          <w:lang w:val="en-US"/>
        </w:rPr>
        <w:t xml:space="preserve">s nascent lithium sector (Reasi, J&amp;K), South American brine mining (Atacama salt flat), and Australian hard-rock mines (Greenbushes) </w:t>
      </w:r>
      <w:r>
        <w:rPr>
          <w:rFonts w:ascii="Times New Roman" w:hAnsi="Times New Roman" w:hint="default"/>
          <w:rtl w:val="0"/>
          <w:lang w:val="en-US"/>
        </w:rPr>
        <w:t xml:space="preserve">– </w:t>
      </w:r>
      <w:r>
        <w:rPr>
          <w:rFonts w:ascii="Times New Roman" w:hAnsi="Times New Roman"/>
          <w:rtl w:val="0"/>
          <w:lang w:val="en-US"/>
        </w:rPr>
        <w:t>and compare these to global norms (China, EU, US, MENA). A case study table contrasts EV uptake and grid carbon intensity by region. We show that satellite</w:t>
      </w:r>
      <w:r>
        <w:rPr>
          <w:rFonts w:ascii="Times New Roman" w:hAnsi="Times New Roman" w:hint="default"/>
          <w:rtl w:val="0"/>
          <w:lang w:val="en-US"/>
        </w:rPr>
        <w:t>‐</w:t>
      </w:r>
      <w:r>
        <w:rPr>
          <w:rFonts w:ascii="Times New Roman" w:hAnsi="Times New Roman"/>
          <w:rtl w:val="0"/>
          <w:lang w:val="en-US"/>
        </w:rPr>
        <w:t>observed land disturbance and pollution often exceed LCA assumptions</w:t>
      </w:r>
      <w:r>
        <w:rPr>
          <w:rStyle w:val="Hyperlink.0"/>
        </w:rPr>
        <w:fldChar w:fldCharType="begin" w:fldLock="0"/>
      </w:r>
      <w:r>
        <w:rPr>
          <w:rStyle w:val="Hyperlink.0"/>
        </w:rPr>
        <w:instrText xml:space="preserve"> HYPERLINK "https://www.sciencedirect.com/science/article/pii/S2212827124001902#:~:text=underestimations%2520of%2520these%2520impacts,research%2520underscores%2520the%2520importance%2520of"</w:instrText>
      </w:r>
      <w:r>
        <w:rPr>
          <w:rStyle w:val="Hyperlink.0"/>
        </w:rPr>
        <w:fldChar w:fldCharType="separate" w:fldLock="0"/>
      </w:r>
      <w:r>
        <w:rPr>
          <w:rStyle w:val="Hyperlink.0"/>
          <w:rtl w:val="0"/>
          <w:lang w:val="en-US"/>
        </w:rPr>
        <w:t>[3]</w:t>
      </w:r>
      <w:r>
        <w:rPr/>
        <w:fldChar w:fldCharType="end" w:fldLock="0"/>
      </w:r>
      <w:r>
        <w:rPr>
          <w:rStyle w:val="Hyperlink.0"/>
          <w:rtl w:val="0"/>
          <w:lang w:val="en-US"/>
        </w:rPr>
        <w:t>[4]</w:t>
      </w:r>
      <w:r>
        <w:rPr>
          <w:rFonts w:ascii="Times New Roman" w:hAnsi="Times New Roman"/>
          <w:rtl w:val="0"/>
          <w:lang w:val="en-US"/>
        </w:rPr>
        <w:t>, and can validate local pollution reductions (e.g. EV-induced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declines)</w:t>
      </w:r>
      <w:r>
        <w:rPr>
          <w:rStyle w:val="Hyperlink.0"/>
        </w:rPr>
        <w:fldChar w:fldCharType="begin" w:fldLock="0"/>
      </w:r>
      <w:r>
        <w:rPr>
          <w:rStyle w:val="Hyperlink.0"/>
        </w:rPr>
        <w:instrText xml:space="preserve"> HYPERLINK "https://www.sciencedirect.com/science/article/pii/S2542519625002578#:~:text=The%2520median%2520within,of%2520internal%2520combustion%2520engine%2520vehicles"</w:instrText>
      </w:r>
      <w:r>
        <w:rPr>
          <w:rStyle w:val="Hyperlink.0"/>
        </w:rPr>
        <w:fldChar w:fldCharType="separate" w:fldLock="0"/>
      </w:r>
      <w:r>
        <w:rPr>
          <w:rStyle w:val="Hyperlink.0"/>
          <w:rtl w:val="0"/>
          <w:lang w:val="en-US"/>
        </w:rPr>
        <w:t>[5]</w:t>
      </w:r>
      <w:r>
        <w:rPr/>
        <w:fldChar w:fldCharType="end" w:fldLock="0"/>
      </w:r>
      <w:r>
        <w:rPr>
          <w:rFonts w:ascii="Times New Roman" w:hAnsi="Times New Roman"/>
          <w:rtl w:val="0"/>
          <w:lang w:val="en-US"/>
        </w:rPr>
        <w:t xml:space="preserve">. We also discuss end-of-life battery waste, </w:t>
      </w:r>
      <w:r>
        <w:rPr>
          <w:rFonts w:ascii="Times New Roman" w:hAnsi="Times New Roman"/>
          <w:rtl w:val="0"/>
          <w:lang w:val="en-US"/>
        </w:rPr>
        <w:t>observing</w:t>
      </w:r>
      <w:r>
        <w:rPr>
          <w:rFonts w:ascii="Times New Roman" w:hAnsi="Times New Roman"/>
          <w:rtl w:val="0"/>
          <w:lang w:val="en-US"/>
        </w:rPr>
        <w:t xml:space="preserve"> that remote sensing can </w:t>
      </w:r>
      <w:r>
        <w:rPr>
          <w:rFonts w:ascii="Times New Roman" w:hAnsi="Times New Roman"/>
          <w:rtl w:val="0"/>
          <w:lang w:val="en-US"/>
        </w:rPr>
        <w:t xml:space="preserve">assist in </w:t>
      </w:r>
      <w:r>
        <w:rPr>
          <w:rFonts w:ascii="Times New Roman" w:hAnsi="Times New Roman"/>
          <w:rtl w:val="0"/>
          <w:lang w:val="en-US"/>
        </w:rPr>
        <w:t>detect</w:t>
      </w:r>
      <w:r>
        <w:rPr>
          <w:rFonts w:ascii="Times New Roman" w:hAnsi="Times New Roman"/>
          <w:rtl w:val="0"/>
          <w:lang w:val="en-US"/>
        </w:rPr>
        <w:t>ion of</w:t>
      </w:r>
      <w:r>
        <w:rPr>
          <w:rFonts w:ascii="Times New Roman" w:hAnsi="Times New Roman"/>
          <w:rtl w:val="0"/>
          <w:lang w:val="en-US"/>
        </w:rPr>
        <w:t xml:space="preserve"> illegal dumps and support extended producer responsibility. Finally, we address challenges (data integration, standardization, cloud cover) and </w:t>
      </w:r>
      <w:r>
        <w:rPr>
          <w:rFonts w:ascii="Times New Roman" w:hAnsi="Times New Roman"/>
          <w:rtl w:val="0"/>
          <w:lang w:val="en-US"/>
        </w:rPr>
        <w:t>future pathway</w:t>
      </w:r>
      <w:r>
        <w:rPr>
          <w:rFonts w:ascii="Times New Roman" w:hAnsi="Times New Roman"/>
          <w:rtl w:val="0"/>
          <w:lang w:val="en-US"/>
        </w:rPr>
        <w:t xml:space="preserve"> (higher</w:t>
      </w:r>
      <w:r>
        <w:rPr>
          <w:rFonts w:ascii="Times New Roman" w:hAnsi="Times New Roman" w:hint="default"/>
          <w:rtl w:val="0"/>
          <w:lang w:val="en-US"/>
        </w:rPr>
        <w:t>‐</w:t>
      </w:r>
      <w:r>
        <w:rPr>
          <w:rFonts w:ascii="Times New Roman" w:hAnsi="Times New Roman"/>
          <w:rtl w:val="0"/>
          <w:lang w:val="en-US"/>
        </w:rPr>
        <w:t>res sensors, AI analysis, policy integration).</w:t>
      </w:r>
      <w:bookmarkEnd w:id="2"/>
    </w:p>
    <w:p>
      <w:pPr>
        <w:pStyle w:val="Heading 2"/>
        <w:numPr>
          <w:ilvl w:val="0"/>
          <w:numId w:val="2"/>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i.introduction" w:id="3"/>
      <w:r>
        <w:rPr>
          <w:rFonts w:ascii="Times New Roman" w:hAnsi="Times New Roman"/>
          <w:outline w:val="0"/>
          <w:color w:val="000000"/>
          <w:u w:color="000000"/>
          <w:rtl w:val="0"/>
          <w:lang w:val="fr-FR"/>
          <w14:textFill>
            <w14:solidFill>
              <w14:srgbClr w14:val="000000"/>
            </w14:solidFill>
          </w14:textFill>
        </w:rPr>
        <w:t>Introduction</w:t>
      </w:r>
    </w:p>
    <w:p>
      <w:pPr>
        <w:pStyle w:val="First Paragraph"/>
        <w:rPr>
          <w:rFonts w:ascii="Times New Roman" w:cs="Times New Roman" w:hAnsi="Times New Roman" w:eastAsia="Times New Roman"/>
        </w:rPr>
      </w:pPr>
      <w:r>
        <w:rPr>
          <w:rFonts w:ascii="Times New Roman" w:hAnsi="Times New Roman"/>
          <w:rtl w:val="0"/>
          <w:lang w:val="en-US"/>
        </w:rPr>
        <w:t xml:space="preserve">The electrification of transport is </w:t>
      </w:r>
      <w:r>
        <w:rPr>
          <w:rFonts w:ascii="Times New Roman" w:hAnsi="Times New Roman"/>
          <w:rtl w:val="0"/>
          <w:lang w:val="en-US"/>
        </w:rPr>
        <w:t>attempted to sell</w:t>
      </w:r>
      <w:r>
        <w:rPr>
          <w:rFonts w:ascii="Times New Roman" w:hAnsi="Times New Roman"/>
          <w:rtl w:val="0"/>
          <w:lang w:val="en-US"/>
        </w:rPr>
        <w:t xml:space="preserve"> as a key climate solution: </w:t>
      </w:r>
      <w:r>
        <w:rPr>
          <w:rFonts w:ascii="Times New Roman" w:hAnsi="Times New Roman"/>
          <w:b w:val="1"/>
          <w:bCs w:val="1"/>
          <w:rtl w:val="0"/>
          <w:lang w:val="en-US"/>
        </w:rPr>
        <w:t>Battery EVs eliminate tailpipe emissions</w:t>
      </w:r>
      <w:r>
        <w:rPr>
          <w:rFonts w:ascii="Times New Roman" w:hAnsi="Times New Roman"/>
          <w:rtl w:val="0"/>
          <w:lang w:val="en-US"/>
        </w:rPr>
        <w:t xml:space="preserve"> and can achieve near-zero local pollution in </w:t>
      </w:r>
      <w:r>
        <w:rPr>
          <w:rFonts w:ascii="Times New Roman" w:hAnsi="Times New Roman"/>
          <w:rtl w:val="0"/>
          <w:lang w:val="en-US"/>
        </w:rPr>
        <w:t>urban areas</w:t>
      </w:r>
      <w:r>
        <w:rPr>
          <w:rFonts w:ascii="Times New Roman" w:hAnsi="Times New Roman"/>
          <w:rtl w:val="0"/>
          <w:lang w:val="en-US"/>
        </w:rPr>
        <w:t xml:space="preserve">. However, this </w:t>
      </w:r>
      <w:r>
        <w:rPr>
          <w:rFonts w:ascii="Times New Roman" w:hAnsi="Times New Roman" w:hint="default"/>
          <w:rtl w:val="0"/>
          <w:lang w:val="en-US"/>
        </w:rPr>
        <w:t>“</w:t>
      </w:r>
      <w:r>
        <w:rPr>
          <w:rFonts w:ascii="Times New Roman" w:hAnsi="Times New Roman"/>
          <w:rtl w:val="0"/>
          <w:lang w:val="en-US"/>
        </w:rPr>
        <w:t>clean air</w:t>
      </w:r>
      <w:r>
        <w:rPr>
          <w:rFonts w:ascii="Times New Roman" w:hAnsi="Times New Roman" w:hint="default"/>
          <w:rtl w:val="0"/>
          <w:lang w:val="en-US"/>
        </w:rPr>
        <w:t xml:space="preserve">” </w:t>
      </w:r>
      <w:r>
        <w:rPr>
          <w:rFonts w:ascii="Times New Roman" w:hAnsi="Times New Roman"/>
          <w:rtl w:val="0"/>
          <w:lang w:val="en-US"/>
        </w:rPr>
        <w:t xml:space="preserve">benefit may </w:t>
      </w:r>
      <w:r>
        <w:rPr>
          <w:rFonts w:ascii="Times New Roman" w:hAnsi="Times New Roman"/>
          <w:b w:val="1"/>
          <w:bCs w:val="1"/>
          <w:rtl w:val="0"/>
          <w:lang w:val="en-US"/>
        </w:rPr>
        <w:t>hide upstream burdens</w:t>
      </w:r>
      <w:r>
        <w:rPr>
          <w:rFonts w:ascii="Times New Roman" w:hAnsi="Times New Roman"/>
          <w:rtl w:val="0"/>
          <w:lang w:val="en-US"/>
        </w:rPr>
        <w:t xml:space="preserve">. EVs </w:t>
      </w:r>
      <w:r>
        <w:rPr>
          <w:rFonts w:ascii="Times New Roman" w:hAnsi="Times New Roman"/>
          <w:b w:val="1"/>
          <w:bCs w:val="1"/>
          <w:rtl w:val="0"/>
          <w:lang w:val="en-US"/>
        </w:rPr>
        <w:t>displace</w:t>
      </w:r>
      <w:r>
        <w:rPr>
          <w:rFonts w:ascii="Times New Roman" w:hAnsi="Times New Roman"/>
          <w:rtl w:val="0"/>
          <w:lang w:val="en-US"/>
        </w:rPr>
        <w:t xml:space="preserve"> rather than </w:t>
      </w:r>
      <w:r>
        <w:rPr>
          <w:rFonts w:ascii="Times New Roman" w:hAnsi="Times New Roman"/>
          <w:rtl w:val="0"/>
          <w:lang w:val="en-US"/>
        </w:rPr>
        <w:t>to get rid of</w:t>
      </w:r>
      <w:r>
        <w:rPr>
          <w:rFonts w:ascii="Times New Roman" w:hAnsi="Times New Roman"/>
          <w:rtl w:val="0"/>
          <w:lang w:val="en-US"/>
        </w:rPr>
        <w:t xml:space="preserve"> emissions, shifting them to the cradle</w:t>
      </w:r>
      <w:r>
        <w:rPr>
          <w:rFonts w:ascii="Times New Roman" w:hAnsi="Times New Roman" w:hint="default"/>
          <w:rtl w:val="0"/>
          <w:lang w:val="en-US"/>
        </w:rPr>
        <w:t>‐</w:t>
      </w:r>
      <w:r>
        <w:rPr>
          <w:rFonts w:ascii="Times New Roman" w:hAnsi="Times New Roman"/>
          <w:rtl w:val="0"/>
          <w:lang w:val="en-US"/>
        </w:rPr>
        <w:t>to</w:t>
      </w:r>
      <w:r>
        <w:rPr>
          <w:rFonts w:ascii="Times New Roman" w:hAnsi="Times New Roman" w:hint="default"/>
          <w:rtl w:val="0"/>
          <w:lang w:val="en-US"/>
        </w:rPr>
        <w:t>‐</w:t>
      </w:r>
      <w:r>
        <w:rPr>
          <w:rFonts w:ascii="Times New Roman" w:hAnsi="Times New Roman"/>
          <w:rtl w:val="0"/>
          <w:lang w:val="en-US"/>
        </w:rPr>
        <w:t>gate stages of mining, refining, manufacturing, and power generation</w:t>
      </w:r>
      <w:r>
        <w:rPr>
          <w:rStyle w:val="Hyperlink.0"/>
          <w:rtl w:val="0"/>
        </w:rPr>
        <w:t>[6][7]</w:t>
      </w:r>
      <w:r>
        <w:rPr>
          <w:rFonts w:ascii="Times New Roman" w:hAnsi="Times New Roman"/>
          <w:rtl w:val="0"/>
          <w:lang w:val="en-US"/>
        </w:rPr>
        <w:t>. For example, mining lithium, cobalt, nickel and other battery materials often involves large-scale land disturbance, water depletion (especially from arid brine deposits), and chemical processing. Meanwhile, charging EVs with a carbon</w:t>
      </w:r>
      <w:r>
        <w:rPr>
          <w:rFonts w:ascii="Times New Roman" w:hAnsi="Times New Roman" w:hint="default"/>
          <w:rtl w:val="0"/>
          <w:lang w:val="en-US"/>
        </w:rPr>
        <w:t>‐</w:t>
      </w:r>
      <w:r>
        <w:rPr>
          <w:rFonts w:ascii="Times New Roman" w:hAnsi="Times New Roman"/>
          <w:rtl w:val="0"/>
          <w:lang w:val="en-US"/>
        </w:rPr>
        <w:t xml:space="preserve">intensive grid simply </w:t>
      </w:r>
      <w:r>
        <w:rPr>
          <w:rFonts w:ascii="Times New Roman" w:hAnsi="Times New Roman"/>
          <w:b w:val="1"/>
          <w:bCs w:val="1"/>
          <w:rtl w:val="0"/>
          <w:lang w:val="en-US"/>
        </w:rPr>
        <w:t xml:space="preserve">moves the </w:t>
      </w:r>
      <w:r>
        <w:rPr>
          <w:rFonts w:ascii="Times New Roman" w:hAnsi="Times New Roman" w:hint="default"/>
          <w:b w:val="1"/>
          <w:bCs w:val="1"/>
          <w:rtl w:val="0"/>
          <w:lang w:val="en-US"/>
        </w:rPr>
        <w:t>“</w:t>
      </w:r>
      <w:r>
        <w:rPr>
          <w:rFonts w:ascii="Times New Roman" w:hAnsi="Times New Roman"/>
          <w:b w:val="1"/>
          <w:bCs w:val="1"/>
          <w:rtl w:val="0"/>
          <w:lang w:val="en-US"/>
        </w:rPr>
        <w:t>long tailpipe</w:t>
      </w:r>
      <w:r>
        <w:rPr>
          <w:rFonts w:ascii="Times New Roman" w:hAnsi="Times New Roman" w:hint="default"/>
          <w:b w:val="1"/>
          <w:bCs w:val="1"/>
          <w:rtl w:val="0"/>
          <w:lang w:val="en-US"/>
        </w:rPr>
        <w:t>”</w:t>
      </w:r>
      <w:r>
        <w:rPr>
          <w:rFonts w:ascii="Times New Roman" w:hAnsi="Times New Roman"/>
          <w:rtl w:val="0"/>
          <w:lang w:val="en-US"/>
        </w:rPr>
        <w:t xml:space="preserve"> emissions from the vehicle to the power plant</w:t>
      </w:r>
      <w:r>
        <w:rPr>
          <w:rStyle w:val="Hyperlink.0"/>
          <w:rtl w:val="0"/>
        </w:rPr>
        <w:t>[6][7]</w:t>
      </w:r>
      <w:r>
        <w:rPr>
          <w:rFonts w:ascii="Times New Roman" w:hAnsi="Times New Roman"/>
          <w:rtl w:val="0"/>
          <w:lang w:val="en-US"/>
        </w:rPr>
        <w:t>.</w:t>
      </w:r>
    </w:p>
    <w:p>
      <w:pPr>
        <w:pStyle w:val="Body Text"/>
        <w:rPr>
          <w:rFonts w:ascii="Times New Roman" w:cs="Times New Roman" w:hAnsi="Times New Roman" w:eastAsia="Times New Roman"/>
        </w:rPr>
      </w:pPr>
      <w:r>
        <w:rPr>
          <w:rFonts w:ascii="Times New Roman" w:hAnsi="Times New Roman"/>
          <w:rtl w:val="0"/>
          <w:lang w:val="en-US"/>
        </w:rPr>
        <w:t xml:space="preserve">Conventional EV LCAs integrate these life-cycle stages into aggregate estimates, but they rely on </w:t>
      </w:r>
      <w:r>
        <w:rPr>
          <w:rFonts w:ascii="Times New Roman" w:hAnsi="Times New Roman"/>
          <w:b w:val="1"/>
          <w:bCs w:val="1"/>
          <w:rtl w:val="0"/>
          <w:lang w:val="en-US"/>
        </w:rPr>
        <w:t>static, average data</w:t>
      </w:r>
      <w:r>
        <w:rPr>
          <w:rFonts w:ascii="Times New Roman" w:hAnsi="Times New Roman"/>
          <w:rtl w:val="0"/>
          <w:lang w:val="en-US"/>
        </w:rPr>
        <w:t xml:space="preserve"> that can quickly become outdated. LCAs typically assume fixed inputs (emission factors, land</w:t>
      </w:r>
      <w:r>
        <w:rPr>
          <w:rFonts w:ascii="Times New Roman" w:hAnsi="Times New Roman" w:hint="default"/>
          <w:rtl w:val="0"/>
          <w:lang w:val="en-US"/>
        </w:rPr>
        <w:t>‐</w:t>
      </w:r>
      <w:r>
        <w:rPr>
          <w:rFonts w:ascii="Times New Roman" w:hAnsi="Times New Roman"/>
          <w:rtl w:val="0"/>
          <w:lang w:val="en-US"/>
        </w:rPr>
        <w:t>use area) and ignore temporal/spatial variability</w:t>
      </w:r>
      <w:r>
        <w:rPr>
          <w:rStyle w:val="Hyperlink.0"/>
          <w:rtl w:val="0"/>
        </w:rPr>
        <w:t>[8][2]</w:t>
      </w:r>
      <w:r>
        <w:rPr>
          <w:rFonts w:ascii="Times New Roman" w:hAnsi="Times New Roman"/>
          <w:rtl w:val="0"/>
          <w:lang w:val="en-US"/>
        </w:rPr>
        <w:t xml:space="preserve">. As a result, LCAs may </w:t>
      </w:r>
      <w:r>
        <w:rPr>
          <w:rFonts w:ascii="Times New Roman" w:hAnsi="Times New Roman"/>
          <w:b w:val="1"/>
          <w:bCs w:val="1"/>
          <w:rtl w:val="0"/>
          <w:lang w:val="en-US"/>
        </w:rPr>
        <w:t>underestimate true impacts</w:t>
      </w:r>
      <w:r>
        <w:rPr>
          <w:rFonts w:ascii="Times New Roman" w:hAnsi="Times New Roman"/>
          <w:rtl w:val="0"/>
          <w:lang w:val="en-US"/>
        </w:rPr>
        <w:t>. For instance, remote-sensing analysis at the Greenbushes lithium mine in Australia showed that actual disturbed area (via satellite imagery) is far larger than LCA databases assumed</w:t>
      </w:r>
      <w:r>
        <w:rPr>
          <w:rStyle w:val="Hyperlink.0"/>
        </w:rPr>
        <w:fldChar w:fldCharType="begin" w:fldLock="0"/>
      </w:r>
      <w:r>
        <w:rPr>
          <w:rStyle w:val="Hyperlink.0"/>
        </w:rPr>
        <w:instrText xml:space="preserve"> HYPERLINK "https://www.sciencedirect.com/science/article/pii/S2212827124001902#:~:text=underestimations%2520of%2520these%2520impacts,research%2520underscores%2520the%2520importance%2520of"</w:instrText>
      </w:r>
      <w:r>
        <w:rPr>
          <w:rStyle w:val="Hyperlink.0"/>
        </w:rPr>
        <w:fldChar w:fldCharType="separate" w:fldLock="0"/>
      </w:r>
      <w:r>
        <w:rPr>
          <w:rStyle w:val="Hyperlink.0"/>
          <w:rtl w:val="0"/>
        </w:rPr>
        <w:t>[3]</w:t>
      </w:r>
      <w:r>
        <w:rPr/>
        <w:fldChar w:fldCharType="end" w:fldLock="0"/>
      </w:r>
      <w:r>
        <w:rPr>
          <w:rStyle w:val="Hyperlink.0"/>
          <w:rtl w:val="0"/>
        </w:rPr>
        <w:t>[8]</w:t>
      </w:r>
      <w:r>
        <w:rPr>
          <w:rFonts w:ascii="Times New Roman" w:hAnsi="Times New Roman"/>
          <w:rtl w:val="0"/>
          <w:lang w:val="en-US"/>
        </w:rPr>
        <w:t>. Similarly, grid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intensity varies hourly and regionally; assuming a single average value can mislead about the emissions from EV charging.</w:t>
      </w:r>
    </w:p>
    <w:p>
      <w:pPr>
        <w:pStyle w:val="Body Text"/>
        <w:rPr>
          <w:rFonts w:ascii="Times New Roman" w:cs="Times New Roman" w:hAnsi="Times New Roman" w:eastAsia="Times New Roman"/>
        </w:rPr>
      </w:pPr>
      <w:r>
        <w:rPr>
          <w:rFonts w:ascii="Times New Roman" w:hAnsi="Times New Roman"/>
          <w:rtl w:val="0"/>
          <w:lang w:val="en-US"/>
        </w:rPr>
        <w:t xml:space="preserve">To address this, we examine a </w:t>
      </w:r>
      <w:r>
        <w:rPr>
          <w:rFonts w:ascii="Times New Roman" w:hAnsi="Times New Roman"/>
          <w:b w:val="1"/>
          <w:bCs w:val="1"/>
          <w:rtl w:val="0"/>
          <w:lang w:val="en-US"/>
        </w:rPr>
        <w:t>dynamic, satellite-based auditing</w:t>
      </w:r>
      <w:r>
        <w:rPr>
          <w:rFonts w:ascii="Times New Roman" w:hAnsi="Times New Roman"/>
          <w:rtl w:val="0"/>
          <w:lang w:val="en-US"/>
        </w:rPr>
        <w:t xml:space="preserve"> approach that complements LCA. Satellites provide repeat, global coverage of both land and atmosphere, enabling </w:t>
      </w:r>
      <w:r>
        <w:rPr>
          <w:rFonts w:ascii="Times New Roman" w:hAnsi="Times New Roman"/>
          <w:b w:val="1"/>
          <w:bCs w:val="1"/>
          <w:rtl w:val="0"/>
          <w:lang w:val="en-US"/>
        </w:rPr>
        <w:t>near-real-time tracking</w:t>
      </w:r>
      <w:r>
        <w:rPr>
          <w:rFonts w:ascii="Times New Roman" w:hAnsi="Times New Roman"/>
          <w:rtl w:val="0"/>
          <w:lang w:val="en-US"/>
        </w:rPr>
        <w:t xml:space="preserve"> of EV supply chain impacts. This paper reviews such frameworks, describes their architecture and tools (GEE, QGIS, etc.), compares regional case studies (India vs. China/US/EU/MENA), and discusses policy implications.</w:t>
      </w:r>
    </w:p>
    <w:p>
      <w:pPr>
        <w:pStyle w:val="Heading 2"/>
        <w:numPr>
          <w:ilvl w:val="0"/>
          <w:numId w:val="2"/>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ii.background" w:id="4"/>
      <w:r>
        <w:rPr>
          <w:rFonts w:ascii="Times New Roman" w:hAnsi="Times New Roman"/>
          <w:outline w:val="0"/>
          <w:color w:val="000000"/>
          <w:u w:color="000000"/>
          <w:rtl w:val="0"/>
          <w:lang w:val="en-US"/>
          <w14:textFill>
            <w14:solidFill>
              <w14:srgbClr w14:val="000000"/>
            </w14:solidFill>
          </w14:textFill>
        </w:rPr>
        <w:t>Background</w:t>
      </w:r>
    </w:p>
    <w:p>
      <w:pPr>
        <w:pStyle w:val="First Paragraph"/>
        <w:rPr>
          <w:rFonts w:ascii="Times New Roman" w:cs="Times New Roman" w:hAnsi="Times New Roman" w:eastAsia="Times New Roman"/>
        </w:rPr>
      </w:pPr>
      <w:r>
        <w:rPr>
          <w:rFonts w:ascii="Times New Roman" w:hAnsi="Times New Roman"/>
          <w:b w:val="1"/>
          <w:bCs w:val="1"/>
          <w:rtl w:val="0"/>
          <w:lang w:val="en-US"/>
        </w:rPr>
        <w:t>Electric Vehicles and Grids:</w:t>
      </w:r>
      <w:r>
        <w:rPr>
          <w:rFonts w:ascii="Times New Roman" w:hAnsi="Times New Roman"/>
          <w:rtl w:val="0"/>
          <w:lang w:val="en-US"/>
        </w:rPr>
        <w:t xml:space="preserve"> EV deployment is skyrocketing worldwide. In 2024, nearly half of new passenger cars sold in China were electric (~11.3</w:t>
      </w:r>
      <w:r>
        <w:rPr>
          <w:rFonts w:ascii="Times New Roman" w:hAnsi="Times New Roman" w:hint="default"/>
          <w:rtl w:val="0"/>
          <w:lang w:val="en-US"/>
        </w:rPr>
        <w:t> </w:t>
      </w:r>
      <w:r>
        <w:rPr>
          <w:rFonts w:ascii="Times New Roman" w:hAnsi="Times New Roman"/>
          <w:rtl w:val="0"/>
          <w:lang w:val="en-US"/>
        </w:rPr>
        <w:t>million EVs)</w:t>
      </w:r>
      <w:r>
        <w:rPr>
          <w:rStyle w:val="Hyperlink.0"/>
        </w:rPr>
        <w:fldChar w:fldCharType="begin" w:fldLock="0"/>
      </w:r>
      <w:r>
        <w:rPr>
          <w:rStyle w:val="Hyperlink.0"/>
        </w:rPr>
        <w:instrText xml:space="preserve"> HYPERLINK "https://www.wri.org/insights/countries-adopting-electric-vehicles-fastest#:~:text=Incredibly%252C%2520one%2520out%2520of%2520two,%2528More%2520on%2520this%2520below"</w:instrText>
      </w:r>
      <w:r>
        <w:rPr>
          <w:rStyle w:val="Hyperlink.0"/>
        </w:rPr>
        <w:fldChar w:fldCharType="separate" w:fldLock="0"/>
      </w:r>
      <w:r>
        <w:rPr>
          <w:rStyle w:val="Hyperlink.0"/>
          <w:rtl w:val="0"/>
        </w:rPr>
        <w:t>[9]</w:t>
      </w:r>
      <w:r>
        <w:rPr/>
        <w:fldChar w:fldCharType="end" w:fldLock="0"/>
      </w:r>
      <w:r>
        <w:rPr>
          <w:rFonts w:ascii="Times New Roman" w:hAnsi="Times New Roman"/>
          <w:rtl w:val="0"/>
          <w:lang w:val="en-US"/>
        </w:rPr>
        <w:t>, compared to ~21% in the European Union and only ~10% in the US</w:t>
      </w:r>
      <w:r>
        <w:rPr>
          <w:rStyle w:val="Hyperlink.0"/>
        </w:rPr>
        <w:fldChar w:fldCharType="begin" w:fldLock="0"/>
      </w:r>
      <w:r>
        <w:rPr>
          <w:rStyle w:val="Hyperlink.0"/>
        </w:rPr>
        <w:instrText xml:space="preserve"> HYPERLINK "https://www.wri.org/insights/countries-adopting-electric-vehicles-fastest#:~:text=Incredibly%252C%2520one%2520out%2520of%2520two,%2528More%2520on%2520this%2520below"</w:instrText>
      </w:r>
      <w:r>
        <w:rPr>
          <w:rStyle w:val="Hyperlink.0"/>
        </w:rPr>
        <w:fldChar w:fldCharType="separate" w:fldLock="0"/>
      </w:r>
      <w:r>
        <w:rPr>
          <w:rStyle w:val="Hyperlink.0"/>
          <w:rtl w:val="0"/>
        </w:rPr>
        <w:t>[10]</w:t>
      </w:r>
      <w:r>
        <w:rPr/>
        <w:fldChar w:fldCharType="end" w:fldLock="0"/>
      </w:r>
      <w:r>
        <w:rPr>
          <w:rFonts w:ascii="Times New Roman" w:hAnsi="Times New Roman"/>
          <w:rtl w:val="0"/>
          <w:lang w:val="en-US"/>
        </w:rPr>
        <w:t>. India</w:t>
      </w:r>
      <w:r>
        <w:rPr>
          <w:rFonts w:ascii="Times New Roman" w:hAnsi="Times New Roman" w:hint="default"/>
          <w:rtl w:val="0"/>
          <w:lang w:val="en-US"/>
        </w:rPr>
        <w:t>’</w:t>
      </w:r>
      <w:r>
        <w:rPr>
          <w:rFonts w:ascii="Times New Roman" w:hAnsi="Times New Roman"/>
          <w:rtl w:val="0"/>
          <w:lang w:val="en-US"/>
        </w:rPr>
        <w:t>s EV market is smaller but growing (current new EV sales on the order of 0.5</w:t>
      </w:r>
      <w:r>
        <w:rPr>
          <w:rFonts w:ascii="Times New Roman" w:hAnsi="Times New Roman" w:hint="default"/>
          <w:rtl w:val="0"/>
          <w:lang w:val="en-US"/>
        </w:rPr>
        <w:t>–</w:t>
      </w:r>
      <w:r>
        <w:rPr>
          <w:rFonts w:ascii="Times New Roman" w:hAnsi="Times New Roman"/>
          <w:rtl w:val="0"/>
          <w:lang w:val="en-US"/>
        </w:rPr>
        <w:t>1</w:t>
      </w:r>
      <w:r>
        <w:rPr>
          <w:rFonts w:ascii="Times New Roman" w:hAnsi="Times New Roman" w:hint="default"/>
          <w:rtl w:val="0"/>
          <w:lang w:val="en-US"/>
        </w:rPr>
        <w:t> </w:t>
      </w:r>
      <w:r>
        <w:rPr>
          <w:rFonts w:ascii="Times New Roman" w:hAnsi="Times New Roman"/>
          <w:rtl w:val="0"/>
          <w:lang w:val="en-US"/>
        </w:rPr>
        <w:t xml:space="preserve">million). However, the </w:t>
      </w:r>
      <w:r>
        <w:rPr>
          <w:rFonts w:ascii="Times New Roman" w:hAnsi="Times New Roman"/>
          <w:b w:val="1"/>
          <w:bCs w:val="1"/>
          <w:rtl w:val="0"/>
          <w:lang w:val="en-US"/>
        </w:rPr>
        <w:t>carbon advantage of EVs depends critically on the grid</w:t>
      </w:r>
      <w:r>
        <w:rPr>
          <w:rFonts w:ascii="Times New Roman" w:hAnsi="Times New Roman"/>
          <w:rtl w:val="0"/>
          <w:lang w:val="en-US"/>
        </w:rPr>
        <w:t>. For example, India</w:t>
      </w:r>
      <w:r>
        <w:rPr>
          <w:rFonts w:ascii="Times New Roman" w:hAnsi="Times New Roman" w:hint="default"/>
          <w:rtl w:val="0"/>
          <w:lang w:val="en-US"/>
        </w:rPr>
        <w:t>’</w:t>
      </w:r>
      <w:r>
        <w:rPr>
          <w:rFonts w:ascii="Times New Roman" w:hAnsi="Times New Roman"/>
          <w:rtl w:val="0"/>
          <w:lang w:val="en-US"/>
        </w:rPr>
        <w:t>s electricity grid is among the world</w:t>
      </w:r>
      <w:r>
        <w:rPr>
          <w:rFonts w:ascii="Times New Roman" w:hAnsi="Times New Roman" w:hint="default"/>
          <w:rtl w:val="0"/>
          <w:lang w:val="en-US"/>
        </w:rPr>
        <w:t>’</w:t>
      </w:r>
      <w:r>
        <w:rPr>
          <w:rFonts w:ascii="Times New Roman" w:hAnsi="Times New Roman"/>
          <w:rtl w:val="0"/>
          <w:lang w:val="en-US"/>
        </w:rPr>
        <w:t>s most carbon-intensive (</w:t>
      </w:r>
      <w:r>
        <w:rPr>
          <w:rFonts w:ascii="Times New Roman" w:hAnsi="Times New Roman" w:hint="default"/>
          <w:rtl w:val="0"/>
          <w:lang w:val="en-US"/>
        </w:rPr>
        <w:t>≈</w:t>
      </w:r>
      <w:r>
        <w:rPr>
          <w:rFonts w:ascii="Times New Roman" w:hAnsi="Times New Roman"/>
          <w:rtl w:val="0"/>
          <w:lang w:val="en-US"/>
        </w:rPr>
        <w:t>708</w:t>
      </w:r>
      <w:r>
        <w:rPr>
          <w:rFonts w:ascii="Times New Roman" w:hAnsi="Times New Roman" w:hint="default"/>
          <w:rtl w:val="0"/>
          <w:lang w:val="en-US"/>
        </w:rPr>
        <w:t> </w:t>
      </w:r>
      <w:r>
        <w:rPr>
          <w:rFonts w:ascii="Times New Roman" w:hAnsi="Times New Roman"/>
          <w:rtl w:val="0"/>
          <w:lang w:val="en-US"/>
        </w:rPr>
        <w:t>gCO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/kWh</w:t>
      </w:r>
      <w:r>
        <w:rPr>
          <w:rStyle w:val="Hyperlink.0"/>
        </w:rPr>
        <w:fldChar w:fldCharType="begin" w:fldLock="0"/>
      </w:r>
      <w:r>
        <w:rPr>
          <w:rStyle w:val="Hyperlink.0"/>
        </w:rPr>
        <w:instrText xml:space="preserve"> HYPERLINK "https://ember-energy.org/latest-insights/global-electricity-review-2025/major-countries-and-regions/#:~:text=Major%2520Countries%2520and%2520Regions%2520,and%2520the%2520global%2520average"</w:instrText>
      </w:r>
      <w:r>
        <w:rPr>
          <w:rStyle w:val="Hyperlink.0"/>
        </w:rPr>
        <w:fldChar w:fldCharType="separate" w:fldLock="0"/>
      </w:r>
      <w:r>
        <w:rPr>
          <w:rStyle w:val="Hyperlink.0"/>
          <w:rtl w:val="0"/>
        </w:rPr>
        <w:t>[11]</w:t>
      </w:r>
      <w:r>
        <w:rPr/>
        <w:fldChar w:fldCharType="end" w:fldLock="0"/>
      </w:r>
      <w:r>
        <w:rPr>
          <w:rFonts w:ascii="Times New Roman" w:hAnsi="Times New Roman"/>
          <w:rtl w:val="0"/>
          <w:lang w:val="en-US"/>
        </w:rPr>
        <w:t>), whereas much of Western Europe</w:t>
      </w:r>
      <w:r>
        <w:rPr>
          <w:rFonts w:ascii="Times New Roman" w:hAnsi="Times New Roman" w:hint="default"/>
          <w:rtl w:val="0"/>
          <w:lang w:val="en-US"/>
        </w:rPr>
        <w:t>’</w:t>
      </w:r>
      <w:r>
        <w:rPr>
          <w:rFonts w:ascii="Times New Roman" w:hAnsi="Times New Roman"/>
          <w:rtl w:val="0"/>
          <w:lang w:val="en-US"/>
        </w:rPr>
        <w:t>s grid is comparatively clean (~240</w:t>
      </w:r>
      <w:r>
        <w:rPr>
          <w:rFonts w:ascii="Times New Roman" w:hAnsi="Times New Roman" w:hint="default"/>
          <w:rtl w:val="0"/>
          <w:lang w:val="en-US"/>
        </w:rPr>
        <w:t> </w:t>
      </w:r>
      <w:r>
        <w:rPr>
          <w:rFonts w:ascii="Times New Roman" w:hAnsi="Times New Roman"/>
          <w:rtl w:val="0"/>
          <w:lang w:val="en-US"/>
        </w:rPr>
        <w:t>gCO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/kWh</w:t>
      </w:r>
      <w:r>
        <w:rPr>
          <w:rStyle w:val="Hyperlink.0"/>
        </w:rPr>
        <w:fldChar w:fldCharType="begin" w:fldLock="0"/>
      </w:r>
      <w:r>
        <w:rPr>
          <w:rStyle w:val="Hyperlink.0"/>
        </w:rPr>
        <w:instrText xml:space="preserve"> HYPERLINK "https://ember-energy.org/latest-insights/european-electricity-review-2024/eu-electricity-trends/#:~:text=EU%2520Electricity%2520Trends%2520,year%2520reduction%2520in"</w:instrText>
      </w:r>
      <w:r>
        <w:rPr>
          <w:rStyle w:val="Hyperlink.0"/>
        </w:rPr>
        <w:fldChar w:fldCharType="separate" w:fldLock="0"/>
      </w:r>
      <w:r>
        <w:rPr>
          <w:rStyle w:val="Hyperlink.0"/>
          <w:rtl w:val="0"/>
        </w:rPr>
        <w:t>[12]</w:t>
      </w:r>
      <w:r>
        <w:rPr/>
        <w:fldChar w:fldCharType="end" w:fldLock="0"/>
      </w:r>
      <w:r>
        <w:rPr>
          <w:rFonts w:ascii="Times New Roman" w:hAnsi="Times New Roman"/>
          <w:rtl w:val="0"/>
          <w:lang w:val="en-US"/>
        </w:rPr>
        <w:t>) and China</w:t>
      </w:r>
      <w:r>
        <w:rPr>
          <w:rFonts w:ascii="Times New Roman" w:hAnsi="Times New Roman" w:hint="default"/>
          <w:rtl w:val="0"/>
          <w:lang w:val="en-US"/>
        </w:rPr>
        <w:t>’</w:t>
      </w:r>
      <w:r>
        <w:rPr>
          <w:rFonts w:ascii="Times New Roman" w:hAnsi="Times New Roman"/>
          <w:rtl w:val="0"/>
          <w:lang w:val="en-US"/>
        </w:rPr>
        <w:t>s is moderate (~580</w:t>
      </w:r>
      <w:r>
        <w:rPr>
          <w:rFonts w:ascii="Times New Roman" w:hAnsi="Times New Roman" w:hint="default"/>
          <w:rtl w:val="0"/>
          <w:lang w:val="en-US"/>
        </w:rPr>
        <w:t> </w:t>
      </w:r>
      <w:r>
        <w:rPr>
          <w:rFonts w:ascii="Times New Roman" w:hAnsi="Times New Roman"/>
          <w:rtl w:val="0"/>
          <w:lang w:val="en-US"/>
        </w:rPr>
        <w:t>gCO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/kWh</w:t>
      </w:r>
      <w:r>
        <w:rPr>
          <w:rStyle w:val="Hyperlink.0"/>
        </w:rPr>
        <w:fldChar w:fldCharType="begin" w:fldLock="0"/>
      </w:r>
      <w:r>
        <w:rPr>
          <w:rStyle w:val="Hyperlink.0"/>
        </w:rPr>
        <w:instrText xml:space="preserve"> HYPERLINK "https://ember-energy.org/latest-insights/global-electricity-review-2024/major-countries-and-regions/#:~:text=Major%2520Countries%2520and%2520Regions%2520,China%2527s%2520electricity"</w:instrText>
      </w:r>
      <w:r>
        <w:rPr>
          <w:rStyle w:val="Hyperlink.0"/>
        </w:rPr>
        <w:fldChar w:fldCharType="separate" w:fldLock="0"/>
      </w:r>
      <w:r>
        <w:rPr>
          <w:rStyle w:val="Hyperlink.0"/>
          <w:rtl w:val="0"/>
        </w:rPr>
        <w:t>[13]</w:t>
      </w:r>
      <w:r>
        <w:rPr/>
        <w:fldChar w:fldCharType="end" w:fldLock="0"/>
      </w:r>
      <w:r>
        <w:rPr>
          <w:rFonts w:ascii="Times New Roman" w:hAnsi="Times New Roman"/>
          <w:rtl w:val="0"/>
          <w:lang w:val="en-US"/>
        </w:rPr>
        <w:t>). In coal-dominated regions, studies find an EV</w:t>
      </w:r>
      <w:r>
        <w:rPr>
          <w:rFonts w:ascii="Times New Roman" w:hAnsi="Times New Roman" w:hint="default"/>
          <w:rtl w:val="0"/>
          <w:lang w:val="en-US"/>
        </w:rPr>
        <w:t>’</w:t>
      </w:r>
      <w:r>
        <w:rPr>
          <w:rFonts w:ascii="Times New Roman" w:hAnsi="Times New Roman"/>
          <w:rtl w:val="0"/>
          <w:lang w:val="en-US"/>
        </w:rPr>
        <w:t xml:space="preserve">s </w:t>
      </w:r>
      <w:r>
        <w:rPr>
          <w:rFonts w:ascii="Times New Roman" w:hAnsi="Times New Roman"/>
          <w:b w:val="1"/>
          <w:bCs w:val="1"/>
          <w:rtl w:val="0"/>
          <w:lang w:val="en-US"/>
        </w:rPr>
        <w:t>life-cycle emissions can exceed those of a gasoline car</w:t>
      </w:r>
      <w:r>
        <w:rPr>
          <w:rStyle w:val="Hyperlink.0"/>
        </w:rPr>
        <w:fldChar w:fldCharType="begin" w:fldLock="0"/>
      </w:r>
      <w:r>
        <w:rPr>
          <w:rStyle w:val="Hyperlink.0"/>
        </w:rPr>
        <w:instrText xml:space="preserve"> HYPERLINK "https://www.sciencedirect.com/science/article/abs/pii/S1383586622016185#:~:text=reduce%2520greenhouse%2520gas%2520,of%2520EVs%252C%2520leading%2520to%2520very"</w:instrText>
      </w:r>
      <w:r>
        <w:rPr>
          <w:rStyle w:val="Hyperlink.0"/>
        </w:rPr>
        <w:fldChar w:fldCharType="separate" w:fldLock="0"/>
      </w:r>
      <w:r>
        <w:rPr>
          <w:rStyle w:val="Hyperlink.0"/>
          <w:rtl w:val="0"/>
        </w:rPr>
        <w:t>[14]</w:t>
      </w:r>
      <w:r>
        <w:rPr/>
        <w:fldChar w:fldCharType="end" w:fldLock="0"/>
      </w:r>
      <w:r>
        <w:rPr>
          <w:rFonts w:ascii="Times New Roman" w:hAnsi="Times New Roman"/>
          <w:rtl w:val="0"/>
          <w:lang w:val="en-US"/>
        </w:rPr>
        <w:t>. For instance, one review reported that India</w:t>
      </w:r>
      <w:r>
        <w:rPr>
          <w:rFonts w:ascii="Times New Roman" w:hAnsi="Times New Roman" w:hint="default"/>
          <w:rtl w:val="0"/>
          <w:lang w:val="en-US"/>
        </w:rPr>
        <w:t>’</w:t>
      </w:r>
      <w:r>
        <w:rPr>
          <w:rFonts w:ascii="Times New Roman" w:hAnsi="Times New Roman"/>
          <w:rtl w:val="0"/>
          <w:lang w:val="en-US"/>
        </w:rPr>
        <w:t>s EVs have ~40% higher total GHG emissions than equivalent ICE vehicles</w:t>
      </w:r>
      <w:r>
        <w:rPr>
          <w:rStyle w:val="Hyperlink.0"/>
        </w:rPr>
        <w:fldChar w:fldCharType="begin" w:fldLock="0"/>
      </w:r>
      <w:r>
        <w:rPr>
          <w:rStyle w:val="Hyperlink.0"/>
        </w:rPr>
        <w:instrText xml:space="preserve"> HYPERLINK "https://www.sciencedirect.com/science/article/abs/pii/S1383586622016185#:~:text=reduce%2520greenhouse%2520gas%2520,of%2520EVs%252C%2520leading%2520to%2520very"</w:instrText>
      </w:r>
      <w:r>
        <w:rPr>
          <w:rStyle w:val="Hyperlink.0"/>
        </w:rPr>
        <w:fldChar w:fldCharType="separate" w:fldLock="0"/>
      </w:r>
      <w:r>
        <w:rPr>
          <w:rStyle w:val="Hyperlink.0"/>
          <w:rtl w:val="0"/>
        </w:rPr>
        <w:t>[14]</w:t>
      </w:r>
      <w:r>
        <w:rPr/>
        <w:fldChar w:fldCharType="end" w:fldLock="0"/>
      </w:r>
      <w:r>
        <w:rPr>
          <w:rFonts w:ascii="Times New Roman" w:hAnsi="Times New Roman"/>
          <w:rtl w:val="0"/>
          <w:lang w:val="en-US"/>
        </w:rPr>
        <w:t>, highlighting the need for grid decarbonization. By contrast, in renewables-rich grids (e.g. Norway, France) EVs offer large net GHG savings</w:t>
      </w:r>
      <w:r>
        <w:rPr>
          <w:rStyle w:val="Hyperlink.0"/>
        </w:rPr>
        <w:fldChar w:fldCharType="begin" w:fldLock="0"/>
      </w:r>
      <w:r>
        <w:rPr>
          <w:rStyle w:val="Hyperlink.0"/>
        </w:rPr>
        <w:instrText xml:space="preserve"> HYPERLINK "https://www.sciencedirect.com/science/article/pii/S2212827124001902#:~:text=underestimations%2520of%2520these%2520impacts,research%2520underscores%2520the%2520importance%2520of"</w:instrText>
      </w:r>
      <w:r>
        <w:rPr>
          <w:rStyle w:val="Hyperlink.0"/>
        </w:rPr>
        <w:fldChar w:fldCharType="separate" w:fldLock="0"/>
      </w:r>
      <w:r>
        <w:rPr>
          <w:rStyle w:val="Hyperlink.0"/>
          <w:rtl w:val="0"/>
        </w:rPr>
        <w:t>[3]</w:t>
      </w:r>
      <w:r>
        <w:rPr/>
        <w:fldChar w:fldCharType="end" w:fldLock="0"/>
      </w:r>
      <w:r>
        <w:rPr>
          <w:rStyle w:val="Hyperlink.0"/>
        </w:rPr>
        <w:fldChar w:fldCharType="begin" w:fldLock="0"/>
      </w:r>
      <w:r>
        <w:rPr>
          <w:rStyle w:val="Hyperlink.0"/>
        </w:rPr>
        <w:instrText xml:space="preserve"> HYPERLINK "https://www.sciencedirect.com/science/article/abs/pii/S1383586622016185#:~:text=reduce%2520greenhouse%2520gas%2520,of%2520EVs%252C%2520leading%2520to%2520very"</w:instrText>
      </w:r>
      <w:r>
        <w:rPr>
          <w:rStyle w:val="Hyperlink.0"/>
        </w:rPr>
        <w:fldChar w:fldCharType="separate" w:fldLock="0"/>
      </w:r>
      <w:r>
        <w:rPr>
          <w:rStyle w:val="Hyperlink.0"/>
          <w:rtl w:val="0"/>
        </w:rPr>
        <w:t>[14]</w:t>
      </w:r>
      <w:r>
        <w:rPr/>
        <w:fldChar w:fldCharType="end" w:fldLock="0"/>
      </w:r>
      <w:r>
        <w:rPr>
          <w:rFonts w:ascii="Times New Roman" w:hAnsi="Times New Roman"/>
          <w:rtl w:val="0"/>
          <w:lang w:val="en-US"/>
        </w:rPr>
        <w:t>.</w:t>
      </w:r>
    </w:p>
    <w:p>
      <w:pPr>
        <w:pStyle w:val="Body Text"/>
        <w:rPr>
          <w:rFonts w:ascii="Times New Roman" w:cs="Times New Roman" w:hAnsi="Times New Roman" w:eastAsia="Times New Roman"/>
        </w:rPr>
      </w:pPr>
      <w:r>
        <w:rPr>
          <w:rFonts w:ascii="Times New Roman" w:hAnsi="Times New Roman"/>
          <w:b w:val="1"/>
          <w:bCs w:val="1"/>
          <w:rtl w:val="0"/>
          <w:lang w:val="en-US"/>
        </w:rPr>
        <w:t>Limitations of Static LCA:</w:t>
      </w:r>
      <w:r>
        <w:rPr>
          <w:rFonts w:ascii="Times New Roman" w:hAnsi="Times New Roman"/>
          <w:rtl w:val="0"/>
          <w:lang w:val="en-US"/>
        </w:rPr>
        <w:t xml:space="preserve"> Conventional LCAs of EVs aggregate impacts over fixed lifetimes</w:t>
      </w:r>
      <w:r>
        <w:rPr>
          <w:rStyle w:val="Hyperlink.0"/>
          <w:rtl w:val="0"/>
        </w:rPr>
        <w:t>[15][8]</w:t>
      </w:r>
      <w:r>
        <w:rPr>
          <w:rFonts w:ascii="Times New Roman" w:hAnsi="Times New Roman"/>
          <w:rtl w:val="0"/>
          <w:lang w:val="en-US"/>
        </w:rPr>
        <w:t xml:space="preserve">. They use constant emission factors and life-cycle inventory data that do not account for site-specific or temporal changes. Key assumptions </w:t>
      </w:r>
      <w:r>
        <w:rPr>
          <w:rFonts w:ascii="Times New Roman" w:hAnsi="Times New Roman" w:hint="default"/>
          <w:rtl w:val="0"/>
          <w:lang w:val="en-US"/>
        </w:rPr>
        <w:t xml:space="preserve">– </w:t>
      </w:r>
      <w:r>
        <w:rPr>
          <w:rFonts w:ascii="Times New Roman" w:hAnsi="Times New Roman"/>
          <w:rtl w:val="0"/>
          <w:lang w:val="en-US"/>
        </w:rPr>
        <w:t xml:space="preserve">such as uniform land-use area per tonne of lithium, or fixed grid carbon intensity </w:t>
      </w:r>
      <w:r>
        <w:rPr>
          <w:rFonts w:ascii="Times New Roman" w:hAnsi="Times New Roman" w:hint="default"/>
          <w:rtl w:val="0"/>
          <w:lang w:val="en-US"/>
        </w:rPr>
        <w:t xml:space="preserve">– </w:t>
      </w:r>
      <w:r>
        <w:rPr>
          <w:rFonts w:ascii="Times New Roman" w:hAnsi="Times New Roman"/>
          <w:rtl w:val="0"/>
          <w:lang w:val="en-US"/>
        </w:rPr>
        <w:t xml:space="preserve">lead to systematic errors. As noted in a recent review, </w:t>
      </w:r>
      <w:r>
        <w:rPr>
          <w:rFonts w:ascii="Times New Roman" w:hAnsi="Times New Roman" w:hint="default"/>
          <w:rtl w:val="0"/>
          <w:lang w:val="en-US"/>
        </w:rPr>
        <w:t>“</w:t>
      </w:r>
      <w:r>
        <w:rPr>
          <w:rFonts w:ascii="Times New Roman" w:hAnsi="Times New Roman"/>
          <w:rtl w:val="0"/>
          <w:lang w:val="en-US"/>
        </w:rPr>
        <w:t>traditional LCA methods systematically underestimate land use impacts</w:t>
      </w:r>
      <w:r>
        <w:rPr>
          <w:rFonts w:ascii="Times New Roman" w:hAnsi="Times New Roman" w:hint="default"/>
          <w:rtl w:val="0"/>
          <w:lang w:val="en-US"/>
        </w:rPr>
        <w:t xml:space="preserve">” </w:t>
      </w:r>
      <w:r>
        <w:rPr>
          <w:rFonts w:ascii="Times New Roman" w:hAnsi="Times New Roman"/>
          <w:rtl w:val="0"/>
          <w:lang w:val="en-US"/>
        </w:rPr>
        <w:t>in EV supply chains</w:t>
      </w:r>
      <w:r>
        <w:rPr>
          <w:rStyle w:val="Hyperlink.0"/>
          <w:rtl w:val="0"/>
        </w:rPr>
        <w:t>[8]</w:t>
      </w:r>
      <w:r>
        <w:rPr>
          <w:rFonts w:ascii="Times New Roman" w:hAnsi="Times New Roman"/>
          <w:rtl w:val="0"/>
          <w:lang w:val="en-US"/>
        </w:rPr>
        <w:t>. Dynamic LCA frameworks have been proposed to address temporal/spatial variability</w:t>
      </w:r>
      <w:r>
        <w:rPr>
          <w:rStyle w:val="Hyperlink.0"/>
          <w:rtl w:val="0"/>
        </w:rPr>
        <w:t>[16]</w:t>
      </w:r>
      <w:r>
        <w:rPr>
          <w:rFonts w:ascii="Times New Roman" w:hAnsi="Times New Roman"/>
          <w:rtl w:val="0"/>
          <w:lang w:val="en-US"/>
        </w:rPr>
        <w:t xml:space="preserve">, but they require real-world data. </w:t>
      </w:r>
      <w:r>
        <w:rPr>
          <w:rFonts w:ascii="Times New Roman" w:hAnsi="Times New Roman"/>
          <w:b w:val="1"/>
          <w:bCs w:val="1"/>
          <w:rtl w:val="0"/>
          <w:lang w:val="en-US"/>
        </w:rPr>
        <w:t>Satellite remote sensing</w:t>
      </w:r>
      <w:r>
        <w:rPr>
          <w:rFonts w:ascii="Times New Roman" w:hAnsi="Times New Roman"/>
          <w:rtl w:val="0"/>
          <w:lang w:val="en-US"/>
        </w:rPr>
        <w:t xml:space="preserve"> can supply this data, as we now discuss.</w:t>
      </w:r>
    </w:p>
    <w:p>
      <w:pPr>
        <w:pStyle w:val="Body Text"/>
        <w:rPr>
          <w:rFonts w:ascii="Times New Roman" w:cs="Times New Roman" w:hAnsi="Times New Roman" w:eastAsia="Times New Roman"/>
        </w:rPr>
      </w:pPr>
    </w:p>
    <w:p>
      <w:pPr>
        <w:pStyle w:val="Heading 2"/>
        <w:numPr>
          <w:ilvl w:val="0"/>
          <w:numId w:val="2"/>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X4658a812b95c7410e31f96a22ed464cf50886e2" w:id="5"/>
      <w:r>
        <w:rPr>
          <w:rFonts w:ascii="Times New Roman" w:hAnsi="Times New Roman"/>
          <w:outline w:val="0"/>
          <w:color w:val="000000"/>
          <w:u w:color="000000"/>
          <w:rtl w:val="0"/>
          <w:lang w:val="en-US"/>
          <w14:textFill>
            <w14:solidFill>
              <w14:srgbClr w14:val="000000"/>
            </w14:solidFill>
          </w14:textFill>
        </w:rPr>
        <w:t>Methods: Multi-Sensor Satellite Framework</w:t>
      </w:r>
      <w:bookmarkEnd w:id="5"/>
      <w:bookmarkEnd w:id="4"/>
    </w:p>
    <w:p>
      <w:pPr>
        <w:pStyle w:val="Heading 3"/>
        <w:rPr>
          <w:rFonts w:ascii="Times New Roman" w:cs="Times New Roman" w:hAnsi="Times New Roman" w:eastAsia="Times New Roman"/>
          <w:outline w:val="0"/>
          <w:color w:val="000000"/>
          <w:u w:color="000000"/>
          <w14:textFill>
            <w14:solidFill>
              <w14:srgbClr w14:val="000000"/>
            </w14:solidFill>
          </w14:textFill>
        </w:rPr>
      </w:pPr>
      <w:bookmarkStart w:name="a.satellitedatasources" w:id="6"/>
      <w:r>
        <w:rPr>
          <w:rFonts w:ascii="Times New Roman" w:hAnsi="Times New Roman"/>
          <w:outline w:val="0"/>
          <w:color w:val="000000"/>
          <w:u w:color="000000"/>
          <w:rtl w:val="0"/>
          <w:lang w:val="en-US"/>
          <w14:textFill>
            <w14:solidFill>
              <w14:srgbClr w14:val="000000"/>
            </w14:solidFill>
          </w14:textFill>
        </w:rPr>
        <w:t>A. Satellite Data Sources</w:t>
      </w:r>
    </w:p>
    <w:p>
      <w:pPr>
        <w:pStyle w:val="First Paragraph"/>
        <w:rPr>
          <w:rFonts w:ascii="Times New Roman" w:cs="Times New Roman" w:hAnsi="Times New Roman" w:eastAsia="Times New Roman"/>
        </w:rPr>
      </w:pPr>
      <w:r>
        <w:rPr>
          <w:rFonts w:ascii="Times New Roman" w:hAnsi="Times New Roman"/>
          <w:rtl w:val="0"/>
          <w:lang w:val="en-US"/>
        </w:rPr>
        <w:t xml:space="preserve">Our approach integrates </w:t>
      </w:r>
      <w:r>
        <w:rPr>
          <w:rFonts w:ascii="Times New Roman" w:hAnsi="Times New Roman"/>
          <w:b w:val="1"/>
          <w:bCs w:val="1"/>
          <w:rtl w:val="0"/>
          <w:lang w:val="en-US"/>
        </w:rPr>
        <w:t>optical, thermal, radar, and spectrometer sensors</w:t>
      </w:r>
      <w:r>
        <w:rPr>
          <w:rFonts w:ascii="Times New Roman" w:hAnsi="Times New Roman"/>
          <w:rtl w:val="0"/>
          <w:lang w:val="en-US"/>
        </w:rPr>
        <w:t>:</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Landsat</w:t>
      </w:r>
      <w:r>
        <w:rPr>
          <w:rFonts w:ascii="Times New Roman" w:hAnsi="Times New Roman" w:hint="default"/>
          <w:b w:val="1"/>
          <w:bCs w:val="1"/>
          <w:rtl w:val="0"/>
          <w:lang w:val="en-US"/>
        </w:rPr>
        <w:t> </w:t>
      </w:r>
      <w:r>
        <w:rPr>
          <w:rFonts w:ascii="Times New Roman" w:hAnsi="Times New Roman"/>
          <w:b w:val="1"/>
          <w:bCs w:val="1"/>
          <w:rtl w:val="0"/>
          <w:lang w:val="en-US"/>
        </w:rPr>
        <w:t>7/8/9 &amp; Sentinel-2 (MSI):</w:t>
      </w:r>
      <w:r>
        <w:rPr>
          <w:rFonts w:ascii="Times New Roman" w:hAnsi="Times New Roman"/>
          <w:rtl w:val="0"/>
          <w:lang w:val="en-US"/>
        </w:rPr>
        <w:t xml:space="preserve"> Moderate-resolution multispectral imagers (10</w:t>
      </w:r>
      <w:r>
        <w:rPr>
          <w:rFonts w:ascii="Times New Roman" w:hAnsi="Times New Roman" w:hint="default"/>
          <w:rtl w:val="0"/>
          <w:lang w:val="en-US"/>
        </w:rPr>
        <w:t>–</w:t>
      </w:r>
      <w:r>
        <w:rPr>
          <w:rFonts w:ascii="Times New Roman" w:hAnsi="Times New Roman"/>
          <w:rtl w:val="0"/>
          <w:lang w:val="en-US"/>
        </w:rPr>
        <w:t>30</w:t>
      </w:r>
      <w:r>
        <w:rPr>
          <w:rFonts w:ascii="Times New Roman" w:hAnsi="Times New Roman" w:hint="default"/>
          <w:rtl w:val="0"/>
          <w:lang w:val="en-US"/>
        </w:rPr>
        <w:t> </w:t>
      </w:r>
      <w:r>
        <w:rPr>
          <w:rFonts w:ascii="Times New Roman" w:hAnsi="Times New Roman"/>
          <w:rtl w:val="0"/>
          <w:lang w:val="en-US"/>
        </w:rPr>
        <w:t>m) for LULC mapping. Landsat 8 OLI provides 30</w:t>
      </w:r>
      <w:r>
        <w:rPr>
          <w:rFonts w:ascii="Times New Roman" w:hAnsi="Times New Roman" w:hint="default"/>
          <w:rtl w:val="0"/>
          <w:lang w:val="en-US"/>
        </w:rPr>
        <w:t> </w:t>
      </w:r>
      <w:r>
        <w:rPr>
          <w:rFonts w:ascii="Times New Roman" w:hAnsi="Times New Roman"/>
          <w:rtl w:val="0"/>
          <w:lang w:val="en-US"/>
        </w:rPr>
        <w:t>m resolution imagery in VNIR/SWIR bands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"https://www.usgs.gov/landsat-missions/landsat-8#:~:text=,115%2520mi%2529%2520swath"</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[17]</w:t>
      </w:r>
      <w:r>
        <w:rPr>
          <w:rFonts w:ascii="Times New Roman" w:cs="Times New Roman" w:hAnsi="Times New Roman" w:eastAsia="Times New Roman"/>
        </w:rPr>
        <w:fldChar w:fldCharType="end" w:fldLock="0"/>
      </w:r>
      <w:r>
        <w:rPr>
          <w:rFonts w:ascii="Times New Roman" w:hAnsi="Times New Roman"/>
          <w:rtl w:val="0"/>
          <w:lang w:val="en-US"/>
        </w:rPr>
        <w:t>. Sentinel-2A/B provide higher revisit (5-day) and 10</w:t>
      </w:r>
      <w:r>
        <w:rPr>
          <w:rFonts w:ascii="Times New Roman" w:hAnsi="Times New Roman" w:hint="default"/>
          <w:rtl w:val="0"/>
          <w:lang w:val="en-US"/>
        </w:rPr>
        <w:t>–</w:t>
      </w:r>
      <w:r>
        <w:rPr>
          <w:rFonts w:ascii="Times New Roman" w:hAnsi="Times New Roman"/>
          <w:rtl w:val="0"/>
          <w:lang w:val="en-US"/>
        </w:rPr>
        <w:t>20</w:t>
      </w:r>
      <w:r>
        <w:rPr>
          <w:rFonts w:ascii="Times New Roman" w:hAnsi="Times New Roman" w:hint="default"/>
          <w:rtl w:val="0"/>
          <w:lang w:val="en-US"/>
        </w:rPr>
        <w:t> </w:t>
      </w:r>
      <w:r>
        <w:rPr>
          <w:rFonts w:ascii="Times New Roman" w:hAnsi="Times New Roman"/>
          <w:rtl w:val="0"/>
          <w:lang w:val="en-US"/>
        </w:rPr>
        <w:t>m resolution. These detect changes in vegetation, water, bare earth, and infrastructure footprint over time</w:t>
      </w:r>
      <w:r>
        <w:rPr>
          <w:rStyle w:val="Hyperlink.1"/>
          <w:rFonts w:ascii="Times New Roman" w:hAnsi="Times New Roman"/>
          <w:rtl w:val="0"/>
          <w:lang w:val="en-US"/>
        </w:rPr>
        <w:t>[18]</w:t>
      </w:r>
      <w:r>
        <w:rPr>
          <w:rFonts w:ascii="Times New Roman" w:hAnsi="Times New Roman"/>
          <w:rtl w:val="0"/>
          <w:lang w:val="en-US"/>
        </w:rPr>
        <w:t>.</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Sentinel-5P (TROPOMI):</w:t>
      </w:r>
      <w:r>
        <w:rPr>
          <w:rFonts w:ascii="Times New Roman" w:hAnsi="Times New Roman"/>
          <w:rtl w:val="0"/>
          <w:lang w:val="en-US"/>
        </w:rPr>
        <w:t xml:space="preserve"> A hyperspectral imaging spectrometer measuring atmospheric trace gases daily at ~5</w:t>
      </w:r>
      <w:r>
        <w:rPr>
          <w:rFonts w:ascii="Times New Roman" w:hAnsi="Times New Roman" w:hint="default"/>
          <w:rtl w:val="0"/>
          <w:lang w:val="en-US"/>
        </w:rPr>
        <w:t>×</w:t>
      </w:r>
      <w:r>
        <w:rPr>
          <w:rFonts w:ascii="Times New Roman" w:hAnsi="Times New Roman"/>
          <w:rtl w:val="0"/>
          <w:lang w:val="en-US"/>
        </w:rPr>
        <w:t>7</w:t>
      </w:r>
      <w:r>
        <w:rPr>
          <w:rFonts w:ascii="Times New Roman" w:hAnsi="Times New Roman" w:hint="default"/>
          <w:rtl w:val="0"/>
          <w:lang w:val="en-US"/>
        </w:rPr>
        <w:t> </w:t>
      </w:r>
      <w:r>
        <w:rPr>
          <w:rFonts w:ascii="Times New Roman" w:hAnsi="Times New Roman"/>
          <w:rtl w:val="0"/>
          <w:lang w:val="en-US"/>
        </w:rPr>
        <w:t>km resolution. Key products include tropospheric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SO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CO, O</w:t>
      </w:r>
      <w:r>
        <w:rPr>
          <w:rFonts w:ascii="Arial Unicode MS" w:cs="Arial Unicode MS" w:hAnsi="Arial Unicode MS" w:eastAsia="Arial Unicode MS" w:hint="default"/>
          <w:b w:val="0"/>
          <w:bCs w:val="0"/>
          <w:i w:val="0"/>
          <w:iCs w:val="0"/>
          <w:rtl w:val="0"/>
          <w:lang w:val="en-US"/>
        </w:rPr>
        <w:t>₃</w:t>
      </w:r>
      <w:r>
        <w:rPr>
          <w:rFonts w:ascii="Times New Roman" w:hAnsi="Times New Roman"/>
          <w:rtl w:val="0"/>
          <w:lang w:val="en-US"/>
        </w:rPr>
        <w:t xml:space="preserve"> </w:t>
      </w:r>
      <w:r>
        <w:rPr>
          <w:rFonts w:ascii="Times New Roman" w:hAnsi="Times New Roman"/>
          <w:rtl w:val="0"/>
          <w:lang w:val="en-US"/>
        </w:rPr>
        <w:t>columns. TROPOMI can detect point-source plumes (e.g. from power plants, smelters) and track urban pollution trends. (A recent study used TROPOMI to link local EV adoption to ~1% annual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decreases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"https://www.sciencedirect.com/science/article/pii/S2542519625002578#:~:text=The%2520median%2520within,of%2520internal%2520combustion%2520engine%2520vehicles"</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[5]</w:t>
      </w:r>
      <w:r>
        <w:rPr>
          <w:rFonts w:ascii="Times New Roman" w:cs="Times New Roman" w:hAnsi="Times New Roman" w:eastAsia="Times New Roman"/>
        </w:rPr>
        <w:fldChar w:fldCharType="end" w:fldLock="0"/>
      </w:r>
      <w:r>
        <w:rPr>
          <w:rFonts w:ascii="Times New Roman" w:hAnsi="Times New Roman"/>
          <w:rtl w:val="0"/>
          <w:lang w:val="en-US"/>
        </w:rPr>
        <w:t>.)</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Aura OMI:</w:t>
      </w:r>
      <w:r>
        <w:rPr>
          <w:rFonts w:ascii="Times New Roman" w:hAnsi="Times New Roman"/>
          <w:rtl w:val="0"/>
          <w:lang w:val="en-US"/>
        </w:rPr>
        <w:t xml:space="preserve"> An older UV</w:t>
      </w:r>
      <w:r>
        <w:rPr>
          <w:rFonts w:ascii="Times New Roman" w:hAnsi="Times New Roman" w:hint="default"/>
          <w:rtl w:val="0"/>
          <w:lang w:val="en-US"/>
        </w:rPr>
        <w:t>–</w:t>
      </w:r>
      <w:r>
        <w:rPr>
          <w:rFonts w:ascii="Times New Roman" w:hAnsi="Times New Roman"/>
          <w:rtl w:val="0"/>
          <w:lang w:val="en-US"/>
        </w:rPr>
        <w:t>visible spectrometer (750</w:t>
      </w:r>
      <w:r>
        <w:rPr>
          <w:rFonts w:ascii="Times New Roman" w:hAnsi="Times New Roman" w:hint="default"/>
          <w:rtl w:val="0"/>
          <w:lang w:val="en-US"/>
        </w:rPr>
        <w:t> × </w:t>
      </w:r>
      <w:r>
        <w:rPr>
          <w:rFonts w:ascii="Times New Roman" w:hAnsi="Times New Roman"/>
          <w:rtl w:val="0"/>
          <w:lang w:val="en-US"/>
        </w:rPr>
        <w:t>25</w:t>
      </w:r>
      <w:r>
        <w:rPr>
          <w:rFonts w:ascii="Times New Roman" w:hAnsi="Times New Roman" w:hint="default"/>
          <w:rtl w:val="0"/>
          <w:lang w:val="en-US"/>
        </w:rPr>
        <w:t> </w:t>
      </w:r>
      <w:r>
        <w:rPr>
          <w:rFonts w:ascii="Times New Roman" w:hAnsi="Times New Roman"/>
          <w:rtl w:val="0"/>
          <w:lang w:val="en-US"/>
        </w:rPr>
        <w:t>km swath) providing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and O</w:t>
      </w:r>
      <w:r>
        <w:rPr>
          <w:rFonts w:ascii="Arial Unicode MS" w:cs="Arial Unicode MS" w:hAnsi="Arial Unicode MS" w:eastAsia="Arial Unicode MS" w:hint="default"/>
          <w:b w:val="0"/>
          <w:bCs w:val="0"/>
          <w:i w:val="0"/>
          <w:iCs w:val="0"/>
          <w:rtl w:val="0"/>
          <w:lang w:val="en-US"/>
        </w:rPr>
        <w:t>₃</w:t>
      </w:r>
      <w:r>
        <w:rPr>
          <w:rFonts w:ascii="Times New Roman" w:hAnsi="Times New Roman"/>
          <w:rtl w:val="0"/>
          <w:lang w:val="en-US"/>
        </w:rPr>
        <w:t xml:space="preserve"> </w:t>
      </w:r>
      <w:r>
        <w:rPr>
          <w:rFonts w:ascii="Times New Roman" w:hAnsi="Times New Roman"/>
          <w:rtl w:val="0"/>
          <w:lang w:val="en-US"/>
        </w:rPr>
        <w:t>data since 2004. OMI data support long-term trends (e.g. global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decline during COVID-19, etc.).</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SAR (e.g. SAOCOM-1, Sentinel-1):</w:t>
      </w:r>
      <w:r>
        <w:rPr>
          <w:rFonts w:ascii="Times New Roman" w:hAnsi="Times New Roman"/>
          <w:rtl w:val="0"/>
          <w:lang w:val="en-US"/>
        </w:rPr>
        <w:t xml:space="preserve"> Active microwave radars for </w:t>
      </w:r>
      <w:r>
        <w:rPr>
          <w:rFonts w:ascii="Times New Roman" w:hAnsi="Times New Roman"/>
          <w:b w:val="1"/>
          <w:bCs w:val="1"/>
          <w:rtl w:val="0"/>
          <w:lang w:val="en-US"/>
        </w:rPr>
        <w:t>land deformation</w:t>
      </w:r>
      <w:r>
        <w:rPr>
          <w:rFonts w:ascii="Times New Roman" w:hAnsi="Times New Roman"/>
          <w:rtl w:val="0"/>
          <w:lang w:val="en-US"/>
        </w:rPr>
        <w:t xml:space="preserve"> and water monitoring, day/night. For example, SAOCOM-1 InSAR detected 1</w:t>
      </w:r>
      <w:r>
        <w:rPr>
          <w:rFonts w:ascii="Times New Roman" w:hAnsi="Times New Roman" w:hint="default"/>
          <w:rtl w:val="0"/>
          <w:lang w:val="en-US"/>
        </w:rPr>
        <w:t>–</w:t>
      </w:r>
      <w:r>
        <w:rPr>
          <w:rFonts w:ascii="Times New Roman" w:hAnsi="Times New Roman"/>
          <w:rtl w:val="0"/>
          <w:lang w:val="en-US"/>
        </w:rPr>
        <w:t>2</w:t>
      </w:r>
      <w:r>
        <w:rPr>
          <w:rFonts w:ascii="Times New Roman" w:hAnsi="Times New Roman" w:hint="default"/>
          <w:rtl w:val="0"/>
          <w:lang w:val="en-US"/>
        </w:rPr>
        <w:t> </w:t>
      </w:r>
      <w:r>
        <w:rPr>
          <w:rFonts w:ascii="Times New Roman" w:hAnsi="Times New Roman"/>
          <w:rtl w:val="0"/>
          <w:lang w:val="en-US"/>
        </w:rPr>
        <w:t>cm/yr subsidence of Chile</w:t>
      </w:r>
      <w:r>
        <w:rPr>
          <w:rFonts w:ascii="Times New Roman" w:hAnsi="Times New Roman" w:hint="default"/>
          <w:rtl w:val="0"/>
          <w:lang w:val="en-US"/>
        </w:rPr>
        <w:t>’</w:t>
      </w:r>
      <w:r>
        <w:rPr>
          <w:rFonts w:ascii="Times New Roman" w:hAnsi="Times New Roman"/>
          <w:rtl w:val="0"/>
          <w:lang w:val="en-US"/>
        </w:rPr>
        <w:t>s Atacama salt flat due to lithium brine pumping</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"https://www.reuters.com/sustainability/land-use-biodiversity/lithium-mining-is-slowly-sinking-chiles-atacama-salt-flat-study-shows-2024-08-22/#:~:text=SANTIAGO%252C%2520Aug%252022%2520%2528Reuters%2529%2520,by%2520the%2520University%2520of%2520Chile"</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[19]</w:t>
      </w:r>
      <w:r>
        <w:rPr>
          <w:rFonts w:ascii="Times New Roman" w:cs="Times New Roman" w:hAnsi="Times New Roman" w:eastAsia="Times New Roman"/>
        </w:rPr>
        <w:fldChar w:fldCharType="end" w:fldLock="0"/>
      </w:r>
      <w:r>
        <w:rPr>
          <w:rFonts w:ascii="Times New Roman" w:hAnsi="Times New Roman"/>
          <w:rtl w:val="0"/>
          <w:lang w:val="en-US"/>
        </w:rPr>
        <w:t>.</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Nighttime Lights (VIIRS/DMSP):</w:t>
      </w:r>
      <w:r>
        <w:rPr>
          <w:rFonts w:ascii="Times New Roman" w:hAnsi="Times New Roman"/>
          <w:rtl w:val="0"/>
          <w:lang w:val="en-US"/>
        </w:rPr>
        <w:t xml:space="preserve"> Though not a core EV sensor, nighttime radiance can proxy for grid/infrastructure activity (e.g. rapid increases may flag expanding industrial sites).</w:t>
      </w:r>
    </w:p>
    <w:p>
      <w:pPr>
        <w:pStyle w:val="First Paragraph"/>
        <w:rPr>
          <w:rFonts w:ascii="Times New Roman" w:cs="Times New Roman" w:hAnsi="Times New Roman" w:eastAsia="Times New Roman"/>
        </w:rPr>
      </w:pPr>
      <w:r>
        <w:rPr>
          <w:rFonts w:ascii="Times New Roman" w:hAnsi="Times New Roman"/>
          <w:rtl w:val="0"/>
          <w:lang w:val="en-US"/>
        </w:rPr>
        <w:t xml:space="preserve">These diverse data are hosted on cloud platforms. </w:t>
      </w:r>
      <w:r>
        <w:rPr>
          <w:rFonts w:ascii="Times New Roman" w:hAnsi="Times New Roman"/>
          <w:b w:val="1"/>
          <w:bCs w:val="1"/>
          <w:rtl w:val="0"/>
          <w:lang w:val="en-US"/>
        </w:rPr>
        <w:t>Google Earth Engine</w:t>
      </w:r>
      <w:r>
        <w:rPr>
          <w:rFonts w:ascii="Times New Roman" w:hAnsi="Times New Roman"/>
          <w:rtl w:val="0"/>
          <w:lang w:val="en-US"/>
        </w:rPr>
        <w:t xml:space="preserve"> provides petabyte-scale archives of Landsat, Sentinel, MODIS etc., with ready-to-use algorithms</w:t>
      </w:r>
      <w:r>
        <w:rPr>
          <w:rStyle w:val="Hyperlink.0"/>
        </w:rPr>
        <w:fldChar w:fldCharType="begin" w:fldLock="0"/>
      </w:r>
      <w:r>
        <w:rPr>
          <w:rStyle w:val="Hyperlink.0"/>
        </w:rPr>
        <w:instrText xml:space="preserve"> HYPERLINK "https://earthengine.google.com/#:~:text=Meet%2520Earth%2520Engine"</w:instrText>
      </w:r>
      <w:r>
        <w:rPr>
          <w:rStyle w:val="Hyperlink.0"/>
        </w:rPr>
        <w:fldChar w:fldCharType="separate" w:fldLock="0"/>
      </w:r>
      <w:r>
        <w:rPr>
          <w:rStyle w:val="Hyperlink.0"/>
          <w:rtl w:val="0"/>
        </w:rPr>
        <w:t>[20]</w:t>
      </w:r>
      <w:r>
        <w:rPr/>
        <w:fldChar w:fldCharType="end" w:fldLock="0"/>
      </w:r>
      <w:r>
        <w:rPr>
          <w:rFonts w:ascii="Times New Roman" w:hAnsi="Times New Roman"/>
          <w:rtl w:val="0"/>
          <w:lang w:val="en-US"/>
        </w:rPr>
        <w:t>. GEE enables time-series analysis (e.g. compute vegetation indices, map mining pit expansion) over decades. GIS software (e.g. QGIS, ArcGIS) is used for visualization and integration with auxiliary data (e.g. mine permits, road networks).</w:t>
      </w:r>
    </w:p>
    <w:p>
      <w:pPr>
        <w:pStyle w:val="Heading 3"/>
        <w:rPr>
          <w:rFonts w:ascii="Times New Roman" w:cs="Times New Roman" w:hAnsi="Times New Roman" w:eastAsia="Times New Roman"/>
          <w:outline w:val="0"/>
          <w:color w:val="000000"/>
          <w:u w:color="000000"/>
          <w14:textFill>
            <w14:solidFill>
              <w14:srgbClr w14:val="000000"/>
            </w14:solidFill>
          </w14:textFill>
        </w:rPr>
      </w:pPr>
      <w:bookmarkStart w:name="b.dataprocessingpipeline" w:id="7"/>
      <w:r>
        <w:rPr>
          <w:rFonts w:ascii="Times New Roman" w:hAnsi="Times New Roman"/>
          <w:outline w:val="0"/>
          <w:color w:val="000000"/>
          <w:u w:color="000000"/>
          <w:rtl w:val="0"/>
          <w:lang w:val="nl-NL"/>
          <w14:textFill>
            <w14:solidFill>
              <w14:srgbClr w14:val="000000"/>
            </w14:solidFill>
          </w14:textFill>
        </w:rPr>
        <w:t>B. Data Processing Pipeline</w:t>
      </w:r>
    </w:p>
    <w:p>
      <w:pPr>
        <w:pStyle w:val="First Paragraph"/>
        <w:rPr>
          <w:rFonts w:ascii="Times New Roman" w:cs="Times New Roman" w:hAnsi="Times New Roman" w:eastAsia="Times New Roman"/>
        </w:rPr>
      </w:pPr>
      <w:r>
        <w:rPr>
          <w:rFonts w:ascii="Times New Roman" w:hAnsi="Times New Roman"/>
          <w:rtl w:val="0"/>
          <w:lang w:val="en-US"/>
        </w:rPr>
        <w:t>A prototypical workflow involves two pipelines (data fusion and impact estimation)</w:t>
      </w:r>
      <w:r>
        <w:rPr>
          <w:rStyle w:val="Hyperlink.0"/>
          <w:rtl w:val="0"/>
        </w:rPr>
        <w:t>[1][2]</w:t>
      </w:r>
      <w:r>
        <w:rPr>
          <w:rFonts w:ascii="Times New Roman" w:hAnsi="Times New Roman"/>
          <w:rtl w:val="0"/>
          <w:lang w:val="en-US"/>
        </w:rPr>
        <w:t xml:space="preserve">: 1. </w:t>
      </w:r>
      <w:r>
        <w:rPr>
          <w:rFonts w:ascii="Times New Roman" w:hAnsi="Times New Roman"/>
          <w:b w:val="1"/>
          <w:bCs w:val="1"/>
          <w:rtl w:val="0"/>
          <w:lang w:val="en-US"/>
        </w:rPr>
        <w:t>Land-surface pipeline:</w:t>
      </w:r>
      <w:r>
        <w:rPr>
          <w:rFonts w:ascii="Times New Roman" w:hAnsi="Times New Roman"/>
          <w:rtl w:val="0"/>
          <w:lang w:val="en-US"/>
        </w:rPr>
        <w:t xml:space="preserve"> Process optical/SAR images to map LULC changes. For example, compute annual maps of mining footprint, forest cover loss, and water body extent at known deposit sites (Reasi clay deposits, Atacama brines, Greenbushes pit). Use change-detection algorithms or object classification in GEE/QGIS. Calculate rate</w:t>
      </w:r>
      <w:r>
        <w:rPr>
          <w:rFonts w:ascii="Times New Roman" w:hAnsi="Times New Roman"/>
          <w:rtl w:val="0"/>
          <w:lang w:val="en-US"/>
        </w:rPr>
        <w:t xml:space="preserve"> of </w:t>
      </w:r>
      <w:r>
        <w:rPr>
          <w:rFonts w:ascii="Times New Roman" w:hAnsi="Times New Roman"/>
          <w:rtl w:val="0"/>
          <w:lang w:val="en-US"/>
        </w:rPr>
        <w:t>expansion</w:t>
      </w:r>
      <w:bookmarkEnd w:id="7"/>
      <w:bookmarkEnd w:id="6"/>
      <w:r>
        <w:rPr>
          <w:rFonts w:ascii="Times New Roman" w:hAnsi="Times New Roman"/>
          <w:rtl w:val="0"/>
          <w:lang w:val="en-US"/>
        </w:rPr>
        <w:t xml:space="preserve"> </w:t>
      </w:r>
      <w:bookmarkEnd w:id="3"/>
      <w:r>
        <w:rPr>
          <w:rFonts w:ascii="Times New Roman" w:hAnsi="Times New Roman"/>
          <w:rtl w:val="0"/>
          <w:lang w:val="en-US"/>
        </w:rPr>
        <w:t>and total disturbed area.</w:t>
      </w:r>
      <w:r>
        <w:rPr>
          <w:rFonts w:ascii="Times New Roman" w:cs="Times New Roman" w:hAnsi="Times New Roman" w:eastAsia="Times New Roman"/>
        </w:rPr>
        <w:br w:type="textWrapping"/>
      </w:r>
      <w:r>
        <w:rPr>
          <w:rFonts w:ascii="Times New Roman" w:hAnsi="Times New Roman"/>
          <w:rtl w:val="0"/>
          <w:lang w:val="en-US"/>
        </w:rPr>
        <w:t xml:space="preserve">2. </w:t>
      </w:r>
      <w:r>
        <w:rPr>
          <w:rFonts w:ascii="Times New Roman" w:hAnsi="Times New Roman"/>
          <w:b w:val="1"/>
          <w:bCs w:val="1"/>
          <w:rtl w:val="0"/>
          <w:lang w:val="en-US"/>
        </w:rPr>
        <w:t>Atmospheric pipeline:</w:t>
      </w:r>
      <w:r>
        <w:rPr>
          <w:rFonts w:ascii="Times New Roman" w:hAnsi="Times New Roman"/>
          <w:rtl w:val="0"/>
          <w:lang w:val="en-US"/>
        </w:rPr>
        <w:t xml:space="preserve"> Process spectrometer data to </w:t>
      </w:r>
      <w:r>
        <w:rPr>
          <w:rFonts w:ascii="Times New Roman" w:hAnsi="Times New Roman"/>
          <w:rtl w:val="0"/>
          <w:lang w:val="en-US"/>
        </w:rPr>
        <w:t>measure</w:t>
      </w:r>
      <w:r>
        <w:rPr>
          <w:rFonts w:ascii="Times New Roman" w:hAnsi="Times New Roman"/>
          <w:rtl w:val="0"/>
          <w:lang w:val="en-US"/>
        </w:rPr>
        <w:t xml:space="preserve"> emissions. Retrieve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SO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 xml:space="preserve">column </w:t>
      </w:r>
      <w:r>
        <w:rPr>
          <w:rFonts w:ascii="Times New Roman" w:hAnsi="Times New Roman"/>
          <w:rtl w:val="0"/>
          <w:lang w:val="en-US"/>
        </w:rPr>
        <w:t>abnormalities</w:t>
      </w:r>
      <w:r>
        <w:rPr>
          <w:rFonts w:ascii="Times New Roman" w:hAnsi="Times New Roman"/>
          <w:rtl w:val="0"/>
          <w:lang w:val="en-US"/>
        </w:rPr>
        <w:t>. Locate hotspots (e.g. power plants, refineries, cement kilns). Estimate pollutant fluxes via plume fitting or area integration (with atmospheric modeling for vertical column conversion). Daily TROPOMI maps can be analyzed in GEE or Python to track trend lines.</w:t>
      </w:r>
    </w:p>
    <w:p>
      <w:pPr>
        <w:pStyle w:val="Body Text"/>
        <w:rPr>
          <w:rFonts w:ascii="Times New Roman" w:cs="Times New Roman" w:hAnsi="Times New Roman" w:eastAsia="Times New Roman"/>
        </w:rPr>
      </w:pPr>
      <w:r>
        <w:rPr>
          <w:rFonts w:ascii="Times New Roman" w:hAnsi="Times New Roman"/>
          <w:rtl w:val="0"/>
          <w:lang w:val="en-US"/>
        </w:rPr>
        <w:t xml:space="preserve">These pipelines feed into </w:t>
      </w:r>
      <w:r>
        <w:rPr>
          <w:rFonts w:ascii="Times New Roman" w:hAnsi="Times New Roman"/>
          <w:b w:val="1"/>
          <w:bCs w:val="1"/>
          <w:rtl w:val="0"/>
          <w:lang w:val="en-US"/>
        </w:rPr>
        <w:t>impact metrics</w:t>
      </w:r>
      <w:r>
        <w:rPr>
          <w:rFonts w:ascii="Times New Roman" w:hAnsi="Times New Roman"/>
          <w:rtl w:val="0"/>
          <w:lang w:val="en-US"/>
        </w:rPr>
        <w:t xml:space="preserve"> (land area lost, emissions per year, etc.). We can compute dynamic life-cycle inventories: e.g. metric tons of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from power plants powering EVs (using satellite</w:t>
      </w:r>
      <w:r>
        <w:rPr>
          <w:rFonts w:ascii="Times New Roman" w:hAnsi="Times New Roman" w:hint="default"/>
          <w:rtl w:val="0"/>
          <w:lang w:val="en-US"/>
        </w:rPr>
        <w:t>‐</w:t>
      </w:r>
      <w:r>
        <w:rPr>
          <w:rFonts w:ascii="Times New Roman" w:hAnsi="Times New Roman"/>
          <w:rtl w:val="0"/>
          <w:lang w:val="en-US"/>
        </w:rPr>
        <w:t>derived NO</w:t>
      </w:r>
      <w:r>
        <w:rPr>
          <w:rFonts w:ascii="Times New Roman" w:hAnsi="Times New Roman" w:hint="default"/>
          <w:rtl w:val="0"/>
          <w:lang w:val="en-US"/>
        </w:rPr>
        <w:t xml:space="preserve">ₓ </w:t>
      </w:r>
      <w:r>
        <w:rPr>
          <w:rFonts w:ascii="Times New Roman" w:hAnsi="Times New Roman"/>
          <w:rtl w:val="0"/>
          <w:lang w:val="en-US"/>
        </w:rPr>
        <w:t>as proxy</w:t>
      </w:r>
      <w:r>
        <w:rPr>
          <w:rStyle w:val="Hyperlink.0"/>
        </w:rPr>
        <w:fldChar w:fldCharType="begin" w:fldLock="0"/>
      </w:r>
      <w:r>
        <w:rPr>
          <w:rStyle w:val="Hyperlink.0"/>
        </w:rPr>
        <w:instrText xml:space="preserve"> HYPERLINK "https://www.osti.gov/pages/servlets/purl/1569244#:~:text=323%2520324%2520For%2520the%2520rest,down"</w:instrText>
      </w:r>
      <w:r>
        <w:rPr>
          <w:rStyle w:val="Hyperlink.0"/>
        </w:rPr>
        <w:fldChar w:fldCharType="separate" w:fldLock="0"/>
      </w:r>
      <w:r>
        <w:rPr>
          <w:rStyle w:val="Hyperlink.0"/>
          <w:rtl w:val="0"/>
        </w:rPr>
        <w:t>[21]</w:t>
      </w:r>
      <w:r>
        <w:rPr/>
        <w:fldChar w:fldCharType="end" w:fldLock="0"/>
      </w:r>
      <w:r>
        <w:rPr>
          <w:rFonts w:ascii="Times New Roman" w:hAnsi="Times New Roman"/>
          <w:rtl w:val="0"/>
          <w:lang w:val="en-US"/>
        </w:rPr>
        <w:t>), or cubic meters water depletion in salt flats (via NDWI trends</w:t>
      </w:r>
      <w:r>
        <w:rPr>
          <w:rStyle w:val="Hyperlink.0"/>
          <w:rtl w:val="0"/>
        </w:rPr>
        <w:t>[22]</w:t>
      </w:r>
      <w:r>
        <w:rPr>
          <w:rFonts w:ascii="Times New Roman" w:hAnsi="Times New Roman"/>
          <w:rtl w:val="0"/>
          <w:lang w:val="en-US"/>
        </w:rPr>
        <w:t xml:space="preserve">). Satellite data thus </w:t>
      </w:r>
      <w:r>
        <w:rPr>
          <w:rFonts w:ascii="Times New Roman" w:hAnsi="Times New Roman"/>
          <w:b w:val="1"/>
          <w:bCs w:val="1"/>
          <w:rtl w:val="0"/>
          <w:lang w:val="en-US"/>
        </w:rPr>
        <w:t>quantify hidden phases of the EV life cycle</w:t>
      </w:r>
      <w:r>
        <w:rPr>
          <w:rFonts w:ascii="Times New Roman" w:hAnsi="Times New Roman"/>
          <w:rtl w:val="0"/>
          <w:lang w:val="en-US"/>
        </w:rPr>
        <w:t>: cradle</w:t>
      </w:r>
      <w:r>
        <w:rPr>
          <w:rFonts w:ascii="Times New Roman" w:hAnsi="Times New Roman" w:hint="default"/>
          <w:rtl w:val="0"/>
          <w:lang w:val="en-US"/>
        </w:rPr>
        <w:t>‐</w:t>
      </w:r>
      <w:r>
        <w:rPr>
          <w:rFonts w:ascii="Times New Roman" w:hAnsi="Times New Roman"/>
          <w:rtl w:val="0"/>
          <w:lang w:val="en-US"/>
        </w:rPr>
        <w:t>to</w:t>
      </w:r>
      <w:r>
        <w:rPr>
          <w:rFonts w:ascii="Times New Roman" w:hAnsi="Times New Roman" w:hint="default"/>
          <w:rtl w:val="0"/>
          <w:lang w:val="en-US"/>
        </w:rPr>
        <w:t>‐</w:t>
      </w:r>
      <w:r>
        <w:rPr>
          <w:rFonts w:ascii="Times New Roman" w:hAnsi="Times New Roman"/>
          <w:rtl w:val="0"/>
          <w:lang w:val="en-US"/>
        </w:rPr>
        <w:t>gate mining impacts and gate-to-grave charging impacts.</w:t>
      </w:r>
    </w:p>
    <w:p>
      <w:pPr>
        <w:pStyle w:val="Heading 3"/>
        <w:rPr>
          <w:rFonts w:ascii="Times New Roman" w:cs="Times New Roman" w:hAnsi="Times New Roman" w:eastAsia="Times New Roman"/>
          <w:outline w:val="0"/>
          <w:color w:val="000000"/>
          <w:u w:color="000000"/>
          <w14:textFill>
            <w14:solidFill>
              <w14:srgbClr w14:val="000000"/>
            </w14:solidFill>
          </w14:textFill>
        </w:rPr>
      </w:pPr>
      <w:bookmarkStart w:name="c.validationandfusion" w:id="8"/>
      <w:r>
        <w:rPr>
          <w:rFonts w:ascii="Times New Roman" w:hAnsi="Times New Roman"/>
          <w:outline w:val="0"/>
          <w:color w:val="000000"/>
          <w:u w:color="000000"/>
          <w:rtl w:val="0"/>
          <w:lang w:val="en-US"/>
          <w14:textFill>
            <w14:solidFill>
              <w14:srgbClr w14:val="000000"/>
            </w14:solidFill>
          </w14:textFill>
        </w:rPr>
        <w:t>C. Validation and Fusion</w:t>
      </w:r>
    </w:p>
    <w:p>
      <w:pPr>
        <w:pStyle w:val="First Paragraph"/>
        <w:rPr>
          <w:rFonts w:ascii="Times New Roman" w:cs="Times New Roman" w:hAnsi="Times New Roman" w:eastAsia="Times New Roman"/>
        </w:rPr>
      </w:pPr>
      <w:r>
        <w:rPr>
          <w:rFonts w:ascii="Times New Roman" w:hAnsi="Times New Roman"/>
          <w:rtl w:val="0"/>
          <w:lang w:val="en-US"/>
        </w:rPr>
        <w:t>To validate satellite observations, ground data (e.g. mine production, pollutant stack emissions) can be used when available. Fusion with in-situ or modeled data (e.g. emissions inventories, LCA databases) refines estimates. For example, correlating pond area (from Landsat) with reported lithium output can calibrate extraction estimates</w:t>
      </w:r>
      <w:r>
        <w:rPr>
          <w:rStyle w:val="Hyperlink.0"/>
          <w:rtl w:val="0"/>
        </w:rPr>
        <w:t>[22]</w:t>
      </w:r>
      <w:r>
        <w:rPr>
          <w:rFonts w:ascii="Times New Roman" w:hAnsi="Times New Roman"/>
          <w:rtl w:val="0"/>
          <w:lang w:val="en-US"/>
        </w:rPr>
        <w:t xml:space="preserve">. Satellites provide </w:t>
      </w:r>
      <w:r>
        <w:rPr>
          <w:rFonts w:ascii="Times New Roman" w:hAnsi="Times New Roman"/>
          <w:i w:val="1"/>
          <w:iCs w:val="1"/>
          <w:rtl w:val="0"/>
          <w:lang w:val="en-US"/>
        </w:rPr>
        <w:t>empirical evidence</w:t>
      </w:r>
      <w:r>
        <w:rPr>
          <w:rFonts w:ascii="Times New Roman" w:hAnsi="Times New Roman"/>
          <w:rtl w:val="0"/>
          <w:lang w:val="en-US"/>
        </w:rPr>
        <w:t xml:space="preserve"> to adjust LCA inputs. The mixed-data fusion approach helps overcome individual sensor limitations (e.g. cloud cover gaps or coarse resolution) by cross-checking multiple sources.</w:t>
      </w:r>
    </w:p>
    <w:p>
      <w:pPr>
        <w:pStyle w:val="Heading 2"/>
        <w:numPr>
          <w:ilvl w:val="0"/>
          <w:numId w:val="5"/>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X450122af1e770ae48ce8b69d0e47d7ae950318c" w:id="9"/>
      <w:r>
        <w:rPr>
          <w:rFonts w:ascii="Times New Roman" w:hAnsi="Times New Roman"/>
          <w:outline w:val="0"/>
          <w:color w:val="000000"/>
          <w:u w:color="000000"/>
          <w:rtl w:val="0"/>
          <w:lang w:val="en-US"/>
          <w14:textFill>
            <w14:solidFill>
              <w14:srgbClr w14:val="000000"/>
            </w14:solidFill>
          </w14:textFill>
        </w:rPr>
        <w:t>Case Study Comparisons (India vs. Global)</w:t>
      </w:r>
    </w:p>
    <w:p>
      <w:pPr>
        <w:pStyle w:val="First Paragraph"/>
        <w:rPr>
          <w:rFonts w:ascii="Times New Roman" w:cs="Times New Roman" w:hAnsi="Times New Roman" w:eastAsia="Times New Roman"/>
        </w:rPr>
      </w:pPr>
      <w:r>
        <w:rPr>
          <w:rFonts w:ascii="Times New Roman" w:hAnsi="Times New Roman"/>
          <w:rtl w:val="0"/>
          <w:lang w:val="en-US"/>
        </w:rPr>
        <w:t>We compare India</w:t>
      </w:r>
      <w:r>
        <w:rPr>
          <w:rFonts w:ascii="Times New Roman" w:hAnsi="Times New Roman" w:hint="default"/>
          <w:rtl w:val="0"/>
          <w:lang w:val="en-US"/>
        </w:rPr>
        <w:t>’</w:t>
      </w:r>
      <w:r>
        <w:rPr>
          <w:rFonts w:ascii="Times New Roman" w:hAnsi="Times New Roman"/>
          <w:rtl w:val="0"/>
          <w:lang w:val="en-US"/>
        </w:rPr>
        <w:t>s EV and grid context with major regions using a summary table and narrative.</w:t>
      </w:r>
    </w:p>
    <w:tbl>
      <w:tblPr>
        <w:tblW w:w="81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36"/>
        <w:gridCol w:w="3561"/>
        <w:gridCol w:w="2925"/>
      </w:tblGrid>
      <w:tr>
        <w:tblPrEx>
          <w:shd w:val="clear" w:color="auto" w:fill="156082"/>
        </w:tblPrEx>
        <w:trPr>
          <w:trHeight w:val="300" w:hRule="atLeast"/>
          <w:tblHeader/>
        </w:trPr>
        <w:tc>
          <w:tcPr>
            <w:tcW w:type="dxa" w:w="1636"/>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rFonts w:ascii="Times New Roman" w:hAnsi="Times New Roman"/>
                <w:b w:val="1"/>
                <w:bCs w:val="1"/>
                <w:shd w:val="nil" w:color="auto" w:fill="auto"/>
                <w:rtl w:val="0"/>
                <w:lang w:val="en-US"/>
              </w:rPr>
              <w:t>Region</w:t>
            </w:r>
          </w:p>
        </w:tc>
        <w:tc>
          <w:tcPr>
            <w:tcW w:type="dxa" w:w="3561"/>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rFonts w:ascii="Times New Roman" w:hAnsi="Times New Roman"/>
                <w:b w:val="1"/>
                <w:bCs w:val="1"/>
                <w:shd w:val="nil" w:color="auto" w:fill="auto"/>
                <w:rtl w:val="0"/>
                <w:lang w:val="en-US"/>
              </w:rPr>
              <w:t>2024 EV Adoption</w:t>
            </w:r>
          </w:p>
        </w:tc>
        <w:tc>
          <w:tcPr>
            <w:tcW w:type="dxa" w:w="2925"/>
            <w:tcBorders>
              <w:top w:val="nil"/>
              <w:left w:val="nil"/>
              <w:bottom w:val="nil"/>
              <w:right w:val="nil"/>
            </w:tcBorders>
            <w:shd w:val="clear" w:color="auto" w:fill="auto"/>
            <w:tcMar>
              <w:top w:type="dxa" w:w="80"/>
              <w:left w:type="dxa" w:w="80"/>
              <w:bottom w:type="dxa" w:w="80"/>
              <w:right w:type="dxa" w:w="80"/>
            </w:tcMar>
            <w:vAlign w:val="bottom"/>
          </w:tcPr>
          <w:p>
            <w:pPr>
              <w:pStyle w:val="Compact"/>
            </w:pPr>
            <w:r>
              <w:rPr>
                <w:rFonts w:ascii="Times New Roman" w:hAnsi="Times New Roman"/>
                <w:b w:val="1"/>
                <w:bCs w:val="1"/>
                <w:shd w:val="nil" w:color="auto" w:fill="auto"/>
                <w:rtl w:val="0"/>
                <w:lang w:val="en-US"/>
              </w:rPr>
              <w:t>Grid Carbon Intensity</w:t>
            </w:r>
          </w:p>
        </w:tc>
      </w:tr>
      <w:tr>
        <w:tblPrEx>
          <w:shd w:val="clear" w:color="auto" w:fill="cad1d7"/>
        </w:tblPrEx>
        <w:trPr>
          <w:trHeight w:val="311" w:hRule="atLeast"/>
        </w:trPr>
        <w:tc>
          <w:tcPr>
            <w:tcW w:type="dxa" w:w="163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China</w:t>
            </w:r>
          </w:p>
        </w:tc>
        <w:tc>
          <w:tcPr>
            <w:tcW w:type="dxa" w:w="3561"/>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11.3M EVs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48% of new cars)</w: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begin" w:fldLock="0"/>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instrText xml:space="preserve"> HYPERLINK "https://www.wri.org/insights/countries-adopting-electric-vehicles-fastest#:~:text=Incredibly%252C%2520one%2520out%2520of%2520two,%2528More%2520on%2520this%2520below"</w:instrTex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separate" w:fldLock="0"/>
            </w:r>
            <w:r>
              <w:rPr>
                <w:rStyle w:val="Hyperlink.2"/>
                <w:rFonts w:ascii="Times New Roman" w:hAnsi="Times New Roman"/>
                <w:outline w:val="0"/>
                <w:color w:val="000000"/>
                <w:u w:val="none" w:color="000000"/>
                <w:shd w:val="nil" w:color="auto" w:fill="auto"/>
                <w:rtl w:val="0"/>
                <w:lang w:val="en-US"/>
                <w14:textFill>
                  <w14:solidFill>
                    <w14:srgbClr w14:val="000000"/>
                  </w14:solidFill>
                </w14:textFill>
              </w:rPr>
              <w:t>[9]</w:t>
            </w:r>
            <w:r>
              <w:rPr>
                <w:rFonts w:ascii="Times New Roman" w:cs="Times New Roman" w:hAnsi="Times New Roman" w:eastAsia="Times New Roman"/>
              </w:rPr>
              <w:fldChar w:fldCharType="end" w:fldLock="0"/>
            </w:r>
          </w:p>
        </w:tc>
        <w:tc>
          <w:tcPr>
            <w:tcW w:type="dxa" w:w="2925"/>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~580 gCO</w:t>
            </w:r>
            <w:r>
              <w:rPr>
                <w:rFonts w:ascii="Arial Unicode MS" w:cs="Arial Unicode MS" w:hAnsi="Arial Unicode MS" w:eastAsia="Arial Unicode MS" w:hint="default"/>
                <w:b w:val="0"/>
                <w:bCs w:val="0"/>
                <w:i w:val="0"/>
                <w:iCs w:val="0"/>
                <w:shd w:val="nil" w:color="auto" w:fill="auto"/>
                <w:rtl w:val="0"/>
                <w:lang w:val="en-US"/>
              </w:rPr>
              <w:t>₂</w:t>
            </w:r>
            <w:r>
              <w:rPr>
                <w:rFonts w:ascii="Times New Roman" w:hAnsi="Times New Roman"/>
                <w:shd w:val="nil" w:color="auto" w:fill="auto"/>
                <w:rtl w:val="0"/>
                <w:lang w:val="en-US"/>
              </w:rPr>
              <w:t>/kWh (2024)</w:t>
            </w:r>
          </w:p>
        </w:tc>
      </w:tr>
      <w:tr>
        <w:tblPrEx>
          <w:shd w:val="clear" w:color="auto" w:fill="cad1d7"/>
        </w:tblPrEx>
        <w:trPr>
          <w:trHeight w:val="301" w:hRule="atLeast"/>
        </w:trPr>
        <w:tc>
          <w:tcPr>
            <w:tcW w:type="dxa" w:w="163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EU</w:t>
            </w:r>
          </w:p>
        </w:tc>
        <w:tc>
          <w:tcPr>
            <w:tcW w:type="dxa" w:w="3561"/>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2.3M EVs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21% share)</w: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begin" w:fldLock="0"/>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instrText xml:space="preserve"> HYPERLINK "https://www.wri.org/insights/countries-adopting-electric-vehicles-fastest#:~:text=The%2520share%2520of%2520EV%2520sales,is%2520about%2520the%2520same%2520as"</w:instrTex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separate" w:fldLock="0"/>
            </w:r>
            <w:r>
              <w:rPr>
                <w:rStyle w:val="Hyperlink.2"/>
                <w:rFonts w:ascii="Times New Roman" w:hAnsi="Times New Roman"/>
                <w:outline w:val="0"/>
                <w:color w:val="000000"/>
                <w:u w:val="none" w:color="000000"/>
                <w:shd w:val="nil" w:color="auto" w:fill="auto"/>
                <w:rtl w:val="0"/>
                <w:lang w:val="en-US"/>
                <w14:textFill>
                  <w14:solidFill>
                    <w14:srgbClr w14:val="000000"/>
                  </w14:solidFill>
                </w14:textFill>
              </w:rPr>
              <w:t>[23]</w:t>
            </w:r>
            <w:r>
              <w:rPr>
                <w:rFonts w:ascii="Times New Roman" w:cs="Times New Roman" w:hAnsi="Times New Roman" w:eastAsia="Times New Roman"/>
              </w:rPr>
              <w:fldChar w:fldCharType="end" w:fldLock="0"/>
            </w:r>
          </w:p>
        </w:tc>
        <w:tc>
          <w:tcPr>
            <w:tcW w:type="dxa" w:w="2925"/>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~240 gCO</w:t>
            </w:r>
            <w:r>
              <w:rPr>
                <w:rFonts w:ascii="Arial Unicode MS" w:cs="Arial Unicode MS" w:hAnsi="Arial Unicode MS" w:eastAsia="Arial Unicode MS" w:hint="default"/>
                <w:b w:val="0"/>
                <w:bCs w:val="0"/>
                <w:i w:val="0"/>
                <w:iCs w:val="0"/>
                <w:shd w:val="nil" w:color="auto" w:fill="auto"/>
                <w:rtl w:val="0"/>
                <w:lang w:val="en-US"/>
              </w:rPr>
              <w:t>₂</w:t>
            </w:r>
            <w:r>
              <w:rPr>
                <w:rFonts w:ascii="Times New Roman" w:hAnsi="Times New Roman"/>
                <w:shd w:val="nil" w:color="auto" w:fill="auto"/>
                <w:rtl w:val="0"/>
                <w:lang w:val="en-US"/>
              </w:rPr>
              <w:t>/kWh (2023)</w:t>
            </w:r>
          </w:p>
        </w:tc>
      </w:tr>
      <w:tr>
        <w:tblPrEx>
          <w:shd w:val="clear" w:color="auto" w:fill="cad1d7"/>
        </w:tblPrEx>
        <w:trPr>
          <w:trHeight w:val="301" w:hRule="atLeast"/>
        </w:trPr>
        <w:tc>
          <w:tcPr>
            <w:tcW w:type="dxa" w:w="163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USA</w:t>
            </w:r>
          </w:p>
        </w:tc>
        <w:tc>
          <w:tcPr>
            <w:tcW w:type="dxa" w:w="3561"/>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1.5M EVs (</w:t>
            </w:r>
            <w:r>
              <w:rPr>
                <w:rFonts w:ascii="Times New Roman" w:hAnsi="Times New Roman" w:hint="default"/>
                <w:shd w:val="nil" w:color="auto" w:fill="auto"/>
                <w:rtl w:val="0"/>
                <w:lang w:val="en-US"/>
              </w:rPr>
              <w:t>≈</w:t>
            </w:r>
            <w:r>
              <w:rPr>
                <w:rFonts w:ascii="Times New Roman" w:hAnsi="Times New Roman"/>
                <w:shd w:val="nil" w:color="auto" w:fill="auto"/>
                <w:rtl w:val="0"/>
                <w:lang w:val="en-US"/>
              </w:rPr>
              <w:t>10% share)</w: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begin" w:fldLock="0"/>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instrText xml:space="preserve"> HYPERLINK "https://www.wri.org/insights/countries-adopting-electric-vehicles-fastest#:~:text=match%2520at%2520L245%2520In%2520the,a%2520lack%2520of%2520affordable%2520electric"</w:instrTex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separate" w:fldLock="0"/>
            </w:r>
            <w:r>
              <w:rPr>
                <w:rStyle w:val="Hyperlink.2"/>
                <w:rFonts w:ascii="Times New Roman" w:hAnsi="Times New Roman"/>
                <w:outline w:val="0"/>
                <w:color w:val="000000"/>
                <w:u w:val="none" w:color="000000"/>
                <w:shd w:val="nil" w:color="auto" w:fill="auto"/>
                <w:rtl w:val="0"/>
                <w:lang w:val="en-US"/>
                <w14:textFill>
                  <w14:solidFill>
                    <w14:srgbClr w14:val="000000"/>
                  </w14:solidFill>
                </w14:textFill>
              </w:rPr>
              <w:t>[24]</w:t>
            </w:r>
            <w:r>
              <w:rPr>
                <w:rFonts w:ascii="Times New Roman" w:cs="Times New Roman" w:hAnsi="Times New Roman" w:eastAsia="Times New Roman"/>
              </w:rPr>
              <w:fldChar w:fldCharType="end" w:fldLock="0"/>
            </w:r>
          </w:p>
        </w:tc>
        <w:tc>
          <w:tcPr>
            <w:tcW w:type="dxa" w:w="2925"/>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~369 gCO</w:t>
            </w:r>
            <w:r>
              <w:rPr>
                <w:rFonts w:ascii="Arial Unicode MS" w:cs="Arial Unicode MS" w:hAnsi="Arial Unicode MS" w:eastAsia="Arial Unicode MS" w:hint="default"/>
                <w:b w:val="0"/>
                <w:bCs w:val="0"/>
                <w:i w:val="0"/>
                <w:iCs w:val="0"/>
                <w:shd w:val="nil" w:color="auto" w:fill="auto"/>
                <w:rtl w:val="0"/>
                <w:lang w:val="en-US"/>
              </w:rPr>
              <w:t>₂</w:t>
            </w:r>
            <w:r>
              <w:rPr>
                <w:rFonts w:ascii="Times New Roman" w:hAnsi="Times New Roman"/>
                <w:shd w:val="nil" w:color="auto" w:fill="auto"/>
                <w:rtl w:val="0"/>
                <w:lang w:val="en-US"/>
              </w:rPr>
              <w:t>/kWh (2024)</w:t>
            </w:r>
          </w:p>
        </w:tc>
      </w:tr>
      <w:tr>
        <w:tblPrEx>
          <w:shd w:val="clear" w:color="auto" w:fill="cad1d7"/>
        </w:tblPrEx>
        <w:trPr>
          <w:trHeight w:val="301" w:hRule="atLeast"/>
        </w:trPr>
        <w:tc>
          <w:tcPr>
            <w:tcW w:type="dxa" w:w="163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India</w:t>
            </w:r>
          </w:p>
        </w:tc>
        <w:tc>
          <w:tcPr>
            <w:tcW w:type="dxa" w:w="3561"/>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~~0.5M EVs (~5%)</w:t>
            </w:r>
          </w:p>
        </w:tc>
        <w:tc>
          <w:tcPr>
            <w:tcW w:type="dxa" w:w="2925"/>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~708 gCO</w:t>
            </w:r>
            <w:r>
              <w:rPr>
                <w:rFonts w:ascii="Arial Unicode MS" w:cs="Arial Unicode MS" w:hAnsi="Arial Unicode MS" w:eastAsia="Arial Unicode MS" w:hint="default"/>
                <w:b w:val="0"/>
                <w:bCs w:val="0"/>
                <w:i w:val="0"/>
                <w:iCs w:val="0"/>
                <w:shd w:val="nil" w:color="auto" w:fill="auto"/>
                <w:rtl w:val="0"/>
                <w:lang w:val="en-US"/>
              </w:rPr>
              <w:t>₂</w:t>
            </w:r>
            <w:r>
              <w:rPr>
                <w:rFonts w:ascii="Times New Roman" w:hAnsi="Times New Roman"/>
                <w:shd w:val="nil" w:color="auto" w:fill="auto"/>
                <w:rtl w:val="0"/>
                <w:lang w:val="en-US"/>
              </w:rPr>
              <w:t>/kWh (2024)</w: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begin" w:fldLock="0"/>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instrText xml:space="preserve"> HYPERLINK "https://ember-energy.org/latest-insights/global-electricity-review-2025/major-countries-and-regions/#:~:text=Major%2520Countries%2520and%2520Regions%2520,and%2520the%2520global%2520average"</w:instrText>
            </w:r>
            <w:r>
              <w:rPr>
                <w:rStyle w:val="Hyperlink.2"/>
                <w:rFonts w:ascii="Times New Roman" w:cs="Times New Roman" w:hAnsi="Times New Roman" w:eastAsia="Times New Roman"/>
                <w:outline w:val="0"/>
                <w:color w:val="000000"/>
                <w:u w:val="none" w:color="000000"/>
                <w:shd w:val="nil" w:color="auto" w:fill="auto"/>
                <w:lang w:val="en-US"/>
                <w14:textFill>
                  <w14:solidFill>
                    <w14:srgbClr w14:val="000000"/>
                  </w14:solidFill>
                </w14:textFill>
              </w:rPr>
              <w:fldChar w:fldCharType="separate" w:fldLock="0"/>
            </w:r>
            <w:r>
              <w:rPr>
                <w:rStyle w:val="Hyperlink.2"/>
                <w:rFonts w:ascii="Times New Roman" w:hAnsi="Times New Roman"/>
                <w:outline w:val="0"/>
                <w:color w:val="000000"/>
                <w:u w:val="none" w:color="000000"/>
                <w:shd w:val="nil" w:color="auto" w:fill="auto"/>
                <w:rtl w:val="0"/>
                <w:lang w:val="en-US"/>
                <w14:textFill>
                  <w14:solidFill>
                    <w14:srgbClr w14:val="000000"/>
                  </w14:solidFill>
                </w14:textFill>
              </w:rPr>
              <w:t>[11]</w:t>
            </w:r>
            <w:r>
              <w:rPr>
                <w:rFonts w:ascii="Times New Roman" w:cs="Times New Roman" w:hAnsi="Times New Roman" w:eastAsia="Times New Roman"/>
              </w:rPr>
              <w:fldChar w:fldCharType="end" w:fldLock="0"/>
            </w:r>
          </w:p>
        </w:tc>
      </w:tr>
      <w:tr>
        <w:tblPrEx>
          <w:shd w:val="clear" w:color="auto" w:fill="cad1d7"/>
        </w:tblPrEx>
        <w:trPr>
          <w:trHeight w:val="301" w:hRule="atLeast"/>
        </w:trPr>
        <w:tc>
          <w:tcPr>
            <w:tcW w:type="dxa" w:w="163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MENA (GCC)</w:t>
            </w:r>
          </w:p>
        </w:tc>
        <w:tc>
          <w:tcPr>
            <w:tcW w:type="dxa" w:w="3561"/>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~0.2M EVs (nascent market)</w:t>
            </w:r>
          </w:p>
        </w:tc>
        <w:tc>
          <w:tcPr>
            <w:tcW w:type="dxa" w:w="2925"/>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Times New Roman" w:hAnsi="Times New Roman"/>
                <w:shd w:val="nil" w:color="auto" w:fill="auto"/>
                <w:rtl w:val="0"/>
                <w:lang w:val="en-US"/>
              </w:rPr>
              <w:t>~500 gCO</w:t>
            </w:r>
            <w:r>
              <w:rPr>
                <w:rFonts w:ascii="Arial Unicode MS" w:cs="Arial Unicode MS" w:hAnsi="Arial Unicode MS" w:eastAsia="Arial Unicode MS" w:hint="default"/>
                <w:b w:val="0"/>
                <w:bCs w:val="0"/>
                <w:i w:val="0"/>
                <w:iCs w:val="0"/>
                <w:shd w:val="nil" w:color="auto" w:fill="auto"/>
                <w:rtl w:val="0"/>
                <w:lang w:val="en-US"/>
              </w:rPr>
              <w:t>₂</w:t>
            </w:r>
            <w:r>
              <w:rPr>
                <w:rFonts w:ascii="Times New Roman" w:hAnsi="Times New Roman"/>
                <w:shd w:val="nil" w:color="auto" w:fill="auto"/>
                <w:rtl w:val="0"/>
                <w:lang w:val="en-US"/>
              </w:rPr>
              <w:t>/kWh (est.)</w:t>
            </w:r>
          </w:p>
        </w:tc>
      </w:tr>
    </w:tbl>
    <w:p>
      <w:pPr>
        <w:pStyle w:val="First Paragraph"/>
        <w:widowControl w:val="0"/>
        <w:rPr>
          <w:rFonts w:ascii="Times New Roman" w:cs="Times New Roman" w:hAnsi="Times New Roman" w:eastAsia="Times New Roman"/>
        </w:rPr>
      </w:pPr>
    </w:p>
    <w:p>
      <w:pPr>
        <w:pStyle w:val="Body Text"/>
        <w:rPr>
          <w:rFonts w:ascii="Times New Roman" w:cs="Times New Roman" w:hAnsi="Times New Roman" w:eastAsia="Times New Roman"/>
        </w:rPr>
      </w:pPr>
      <w:r>
        <w:rPr>
          <w:rFonts w:ascii="Times New Roman" w:hAnsi="Times New Roman"/>
          <w:b w:val="1"/>
          <w:bCs w:val="1"/>
          <w:rtl w:val="0"/>
          <w:lang w:val="en-US"/>
        </w:rPr>
        <w:t>Table:</w:t>
      </w:r>
      <w:r>
        <w:rPr>
          <w:rFonts w:ascii="Times New Roman" w:hAnsi="Times New Roman"/>
          <w:rtl w:val="0"/>
          <w:lang w:val="en-US"/>
        </w:rPr>
        <w:t xml:space="preserve"> </w:t>
      </w:r>
      <w:r>
        <w:rPr>
          <w:rFonts w:ascii="Times New Roman" w:hAnsi="Times New Roman"/>
          <w:i w:val="1"/>
          <w:iCs w:val="1"/>
          <w:rtl w:val="0"/>
          <w:lang w:val="en-US"/>
        </w:rPr>
        <w:t>EV stock and grid intensity by region. Data sources: EV figures from WRI report</w:t>
      </w:r>
      <w:r>
        <w:rPr>
          <w:rStyle w:val="Hyperlink.3"/>
        </w:rPr>
        <w:fldChar w:fldCharType="begin" w:fldLock="0"/>
      </w:r>
      <w:r>
        <w:rPr>
          <w:rStyle w:val="Hyperlink.3"/>
        </w:rPr>
        <w:instrText xml:space="preserve"> HYPERLINK "https://www.wri.org/insights/countries-adopting-electric-vehicles-fastest#:~:text=Incredibly%252C%2520one%2520out%2520of%2520two,%2528More%2520on%2520this%2520below"</w:instrText>
      </w:r>
      <w:r>
        <w:rPr>
          <w:rStyle w:val="Hyperlink.3"/>
        </w:rPr>
        <w:fldChar w:fldCharType="separate" w:fldLock="0"/>
      </w:r>
      <w:r>
        <w:rPr>
          <w:rStyle w:val="Hyperlink.3"/>
          <w:rtl w:val="0"/>
        </w:rPr>
        <w:t>[10]</w:t>
      </w:r>
      <w:r>
        <w:rPr/>
        <w:fldChar w:fldCharType="end" w:fldLock="0"/>
      </w:r>
      <w:r>
        <w:rPr>
          <w:rFonts w:ascii="Times New Roman" w:hAnsi="Times New Roman"/>
          <w:i w:val="1"/>
          <w:iCs w:val="1"/>
          <w:rtl w:val="0"/>
          <w:lang w:val="en-US"/>
        </w:rPr>
        <w:t>, grid intensity from Ember (2024</w:t>
      </w:r>
      <w:r>
        <w:rPr>
          <w:rFonts w:ascii="Times New Roman" w:hAnsi="Times New Roman" w:hint="default"/>
          <w:i w:val="1"/>
          <w:iCs w:val="1"/>
          <w:rtl w:val="0"/>
          <w:lang w:val="en-US"/>
        </w:rPr>
        <w:t>–</w:t>
      </w:r>
      <w:r>
        <w:rPr>
          <w:rFonts w:ascii="Times New Roman" w:hAnsi="Times New Roman"/>
          <w:i w:val="1"/>
          <w:iCs w:val="1"/>
          <w:rtl w:val="0"/>
          <w:lang w:val="en-US"/>
        </w:rPr>
        <w:t>2025).</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EV Adoption:</w:t>
      </w:r>
      <w:r>
        <w:rPr>
          <w:rFonts w:ascii="Times New Roman" w:hAnsi="Times New Roman"/>
          <w:rtl w:val="0"/>
          <w:lang w:val="en-US"/>
        </w:rPr>
        <w:t xml:space="preserve"> China leads globally, followed by EU and US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"https://www.wri.org/insights/countries-adopting-electric-vehicles-fastest#:~:text=Incredibly%252C%2520one%2520out%2520of%2520two,%2528More%2520on%2520this%2520below"</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[10]</w:t>
      </w:r>
      <w:r>
        <w:rPr>
          <w:rFonts w:ascii="Times New Roman" w:cs="Times New Roman" w:hAnsi="Times New Roman" w:eastAsia="Times New Roman"/>
        </w:rPr>
        <w:fldChar w:fldCharType="end" w:fldLock="0"/>
      </w:r>
      <w:r>
        <w:rPr>
          <w:rFonts w:ascii="Times New Roman" w:hAnsi="Times New Roman"/>
          <w:rtl w:val="0"/>
          <w:lang w:val="en-US"/>
        </w:rPr>
        <w:t>. India</w:t>
      </w:r>
      <w:r>
        <w:rPr>
          <w:rFonts w:ascii="Times New Roman" w:hAnsi="Times New Roman" w:hint="default"/>
          <w:rtl w:val="0"/>
          <w:lang w:val="en-US"/>
        </w:rPr>
        <w:t>’</w:t>
      </w:r>
      <w:r>
        <w:rPr>
          <w:rFonts w:ascii="Times New Roman" w:hAnsi="Times New Roman"/>
          <w:rtl w:val="0"/>
          <w:lang w:val="en-US"/>
        </w:rPr>
        <w:t>s EV market is emerging (dominated by two-wheelers and small cars) and government targets 30% EV sales by 2030.</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Grid Mix:</w:t>
      </w:r>
      <w:r>
        <w:rPr>
          <w:rFonts w:ascii="Times New Roman" w:hAnsi="Times New Roman"/>
          <w:rtl w:val="0"/>
          <w:lang w:val="en-US"/>
        </w:rPr>
        <w:t xml:space="preserve"> India</w:t>
      </w:r>
      <w:r>
        <w:rPr>
          <w:rFonts w:ascii="Times New Roman" w:hAnsi="Times New Roman" w:hint="default"/>
          <w:rtl w:val="0"/>
          <w:lang w:val="en-US"/>
        </w:rPr>
        <w:t>’</w:t>
      </w:r>
      <w:r>
        <w:rPr>
          <w:rFonts w:ascii="Times New Roman" w:hAnsi="Times New Roman"/>
          <w:rtl w:val="0"/>
          <w:lang w:val="en-US"/>
        </w:rPr>
        <w:t>s coal-heavy grid (</w:t>
      </w:r>
      <w:r>
        <w:rPr>
          <w:rFonts w:ascii="Times New Roman" w:hAnsi="Times New Roman" w:hint="default"/>
          <w:rtl w:val="0"/>
          <w:lang w:val="en-US"/>
        </w:rPr>
        <w:t>≈</w:t>
      </w:r>
      <w:r>
        <w:rPr>
          <w:rFonts w:ascii="Times New Roman" w:hAnsi="Times New Roman"/>
          <w:rtl w:val="0"/>
          <w:lang w:val="en-US"/>
        </w:rPr>
        <w:t>70% coal) makes its grid carbon intensity (~708</w:t>
      </w:r>
      <w:r>
        <w:rPr>
          <w:rFonts w:ascii="Times New Roman" w:hAnsi="Times New Roman" w:hint="default"/>
          <w:rtl w:val="0"/>
          <w:lang w:val="en-US"/>
        </w:rPr>
        <w:t> </w:t>
      </w:r>
      <w:r>
        <w:rPr>
          <w:rFonts w:ascii="Times New Roman" w:hAnsi="Times New Roman"/>
          <w:rtl w:val="0"/>
          <w:lang w:val="en-US"/>
        </w:rPr>
        <w:t>gCO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/kWh) among the highest</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"https://ember-energy.org/latest-insights/global-electricity-review-2025/major-countries-and-regions/#:~:text=Major%2520Countries%2520and%2520Regions%2520,and%2520the%2520global%2520average"</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[11]</w:t>
      </w:r>
      <w:r>
        <w:rPr>
          <w:rFonts w:ascii="Times New Roman" w:cs="Times New Roman" w:hAnsi="Times New Roman" w:eastAsia="Times New Roman"/>
        </w:rPr>
        <w:fldChar w:fldCharType="end" w:fldLock="0"/>
      </w:r>
      <w:r>
        <w:rPr>
          <w:rFonts w:ascii="Times New Roman" w:hAnsi="Times New Roman"/>
          <w:rtl w:val="0"/>
          <w:lang w:val="en-US"/>
        </w:rPr>
        <w:t>. China</w:t>
      </w:r>
      <w:r>
        <w:rPr>
          <w:rFonts w:ascii="Times New Roman" w:hAnsi="Times New Roman" w:hint="default"/>
          <w:rtl w:val="0"/>
          <w:lang w:val="en-US"/>
        </w:rPr>
        <w:t>’</w:t>
      </w:r>
      <w:r>
        <w:rPr>
          <w:rFonts w:ascii="Times New Roman" w:hAnsi="Times New Roman"/>
          <w:rtl w:val="0"/>
          <w:lang w:val="en-US"/>
        </w:rPr>
        <w:t>s grid (coal + increasing renewables) is moderate (~580</w:t>
      </w:r>
      <w:r>
        <w:rPr>
          <w:rFonts w:ascii="Times New Roman" w:hAnsi="Times New Roman" w:hint="default"/>
          <w:rtl w:val="0"/>
          <w:lang w:val="en-US"/>
        </w:rPr>
        <w:t> </w:t>
      </w:r>
      <w:r>
        <w:rPr>
          <w:rFonts w:ascii="Times New Roman" w:hAnsi="Times New Roman"/>
          <w:rtl w:val="0"/>
          <w:lang w:val="en-US"/>
        </w:rPr>
        <w:t xml:space="preserve">g/kWh) and falling. The EU (especially France, Nordic countries) has lower intensity, while MENA grids (fossil fuel) are high. Thus, </w:t>
      </w:r>
      <w:r>
        <w:rPr>
          <w:rFonts w:ascii="Times New Roman" w:hAnsi="Times New Roman"/>
          <w:b w:val="1"/>
          <w:bCs w:val="1"/>
          <w:rtl w:val="0"/>
          <w:lang w:val="en-US"/>
        </w:rPr>
        <w:t>India</w:t>
      </w:r>
      <w:r>
        <w:rPr>
          <w:rFonts w:ascii="Times New Roman" w:hAnsi="Times New Roman" w:hint="default"/>
          <w:b w:val="1"/>
          <w:bCs w:val="1"/>
          <w:rtl w:val="0"/>
          <w:lang w:val="en-US"/>
        </w:rPr>
        <w:t>’</w:t>
      </w:r>
      <w:r>
        <w:rPr>
          <w:rFonts w:ascii="Times New Roman" w:hAnsi="Times New Roman"/>
          <w:b w:val="1"/>
          <w:bCs w:val="1"/>
          <w:rtl w:val="0"/>
          <w:lang w:val="en-US"/>
        </w:rPr>
        <w:t>s EVs currently offset far less CO</w:t>
      </w:r>
      <w:r>
        <w:rPr>
          <w:rFonts w:ascii="Arial Unicode MS" w:cs="Arial Unicode MS" w:hAnsi="Arial Unicode MS" w:eastAsia="Arial Unicode MS" w:hint="default"/>
          <w:b w:val="0"/>
          <w:bCs w:val="0"/>
          <w:i w:val="0"/>
          <w:iCs w:val="0"/>
          <w:rtl w:val="0"/>
          <w:lang w:val="en-US"/>
        </w:rPr>
        <w:t>₂</w:t>
      </w:r>
      <w:r>
        <w:rPr>
          <w:rFonts w:ascii="Times New Roman" w:hAnsi="Times New Roman"/>
          <w:b w:val="1"/>
          <w:bCs w:val="1"/>
          <w:rtl w:val="0"/>
          <w:lang w:val="en-US"/>
        </w:rPr>
        <w:t xml:space="preserve"> </w:t>
      </w:r>
      <w:r>
        <w:rPr>
          <w:rFonts w:ascii="Times New Roman" w:hAnsi="Times New Roman"/>
          <w:b w:val="1"/>
          <w:bCs w:val="1"/>
          <w:rtl w:val="0"/>
          <w:lang w:val="en-US"/>
        </w:rPr>
        <w:t>per km than in Europe</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"https://www.sciencedirect.com/science/article/abs/pii/S1383586622016185#:~:text=reduce%2520greenhouse%2520gas%2520,of%2520EVs%252C%2520leading%2520to%2520very"</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[14]</w:t>
      </w:r>
      <w:r>
        <w:rPr>
          <w:rFonts w:ascii="Times New Roman" w:cs="Times New Roman" w:hAnsi="Times New Roman" w:eastAsia="Times New Roman"/>
        </w:rPr>
        <w:fldChar w:fldCharType="end" w:fldLock="0"/>
      </w:r>
      <w:r>
        <w:rPr>
          <w:rStyle w:val="Hyperlink.1"/>
          <w:rFonts w:ascii="Times New Roman" w:hAnsi="Times New Roman"/>
          <w:rtl w:val="0"/>
          <w:lang w:val="en-US"/>
        </w:rPr>
        <w:t>[8]</w:t>
      </w:r>
      <w:r>
        <w:rPr>
          <w:rFonts w:ascii="Times New Roman" w:hAnsi="Times New Roman"/>
          <w:rtl w:val="0"/>
          <w:lang w:val="en-US"/>
        </w:rPr>
        <w:t>.</w:t>
      </w:r>
    </w:p>
    <w:p>
      <w:pPr>
        <w:pStyle w:val="First Paragraph"/>
        <w:rPr>
          <w:rFonts w:ascii="Times New Roman" w:cs="Times New Roman" w:hAnsi="Times New Roman" w:eastAsia="Times New Roman"/>
        </w:rPr>
      </w:pPr>
      <w:r>
        <w:rPr>
          <w:rFonts w:ascii="Times New Roman" w:hAnsi="Times New Roman"/>
          <w:i w:val="1"/>
          <w:iCs w:val="1"/>
          <w:rtl w:val="0"/>
          <w:lang w:val="en-US"/>
        </w:rPr>
        <w:t>Key contrasts:</w:t>
      </w:r>
      <w:r>
        <w:rPr>
          <w:rFonts w:ascii="Times New Roman" w:hAnsi="Times New Roman"/>
          <w:rtl w:val="0"/>
          <w:lang w:val="en-US"/>
        </w:rPr>
        <w:t xml:space="preserve"> In China and Europe, EV adoption has been matched by aggressive renewable energy build-out, yielding net GHG savings. In India, rapid EV uptake without concurrent grid decarbonization could initially </w:t>
      </w:r>
      <w:r>
        <w:rPr>
          <w:rFonts w:ascii="Times New Roman" w:hAnsi="Times New Roman"/>
          <w:b w:val="1"/>
          <w:bCs w:val="1"/>
          <w:rtl w:val="0"/>
          <w:lang w:val="en-US"/>
        </w:rPr>
        <w:t>increase emissions</w:t>
      </w:r>
      <w:r>
        <w:rPr>
          <w:rFonts w:ascii="Times New Roman" w:hAnsi="Times New Roman" w:hint="default"/>
          <w:rtl w:val="0"/>
          <w:lang w:val="en-US"/>
        </w:rPr>
        <w:t xml:space="preserve"> – </w:t>
      </w:r>
      <w:r>
        <w:rPr>
          <w:rFonts w:ascii="Times New Roman" w:hAnsi="Times New Roman"/>
          <w:rtl w:val="0"/>
          <w:lang w:val="en-US"/>
        </w:rPr>
        <w:t xml:space="preserve">a pattern borne out in an LCA review noting </w:t>
      </w:r>
      <w:r>
        <w:rPr>
          <w:rFonts w:ascii="Times New Roman" w:hAnsi="Times New Roman" w:hint="default"/>
          <w:rtl w:val="0"/>
          <w:lang w:val="en-US"/>
        </w:rPr>
        <w:t>“</w:t>
      </w:r>
      <w:r>
        <w:rPr>
          <w:rFonts w:ascii="Times New Roman" w:hAnsi="Times New Roman"/>
          <w:rtl w:val="0"/>
          <w:lang w:val="en-US"/>
        </w:rPr>
        <w:t>EVs in India have ~40% higher emissions than ICEVs</w:t>
      </w:r>
      <w:r>
        <w:rPr>
          <w:rFonts w:ascii="Times New Roman" w:hAnsi="Times New Roman" w:hint="default"/>
          <w:rtl w:val="0"/>
          <w:lang w:val="en-US"/>
        </w:rPr>
        <w:t>”</w:t>
      </w:r>
      <w:r>
        <w:rPr>
          <w:rStyle w:val="Hyperlink.0"/>
        </w:rPr>
        <w:fldChar w:fldCharType="begin" w:fldLock="0"/>
      </w:r>
      <w:r>
        <w:rPr>
          <w:rStyle w:val="Hyperlink.0"/>
        </w:rPr>
        <w:instrText xml:space="preserve"> HYPERLINK "https://www.sciencedirect.com/science/article/abs/pii/S1383586622016185#:~:text=reduce%2520greenhouse%2520gas%2520,of%2520EVs%252C%2520leading%2520to%2520very"</w:instrText>
      </w:r>
      <w:r>
        <w:rPr>
          <w:rStyle w:val="Hyperlink.0"/>
        </w:rPr>
        <w:fldChar w:fldCharType="separate" w:fldLock="0"/>
      </w:r>
      <w:r>
        <w:rPr>
          <w:rStyle w:val="Hyperlink.0"/>
          <w:rtl w:val="0"/>
        </w:rPr>
        <w:t>[14]</w:t>
      </w:r>
      <w:r>
        <w:rPr/>
        <w:fldChar w:fldCharType="end" w:fldLock="0"/>
      </w:r>
      <w:r>
        <w:rPr>
          <w:rFonts w:ascii="Times New Roman" w:hAnsi="Times New Roman"/>
          <w:rtl w:val="0"/>
          <w:lang w:val="en-US"/>
        </w:rPr>
        <w:t>. Figure</w:t>
      </w:r>
      <w:r>
        <w:rPr>
          <w:rFonts w:ascii="Times New Roman" w:hAnsi="Times New Roman" w:hint="default"/>
          <w:rtl w:val="0"/>
          <w:lang w:val="en-US"/>
        </w:rPr>
        <w:t> </w:t>
      </w:r>
      <w:r>
        <w:rPr>
          <w:rFonts w:ascii="Times New Roman" w:hAnsi="Times New Roman"/>
          <w:rtl w:val="0"/>
          <w:lang w:val="en-US"/>
        </w:rPr>
        <w:t xml:space="preserve">1 (below) compares </w:t>
      </w:r>
      <w:r>
        <w:rPr>
          <w:rFonts w:ascii="Times New Roman" w:hAnsi="Times New Roman"/>
          <w:i w:val="1"/>
          <w:iCs w:val="1"/>
          <w:rtl w:val="0"/>
          <w:lang w:val="en-US"/>
        </w:rPr>
        <w:t>electricity carbon intensity</w:t>
      </w:r>
      <w:r>
        <w:rPr>
          <w:rFonts w:ascii="Times New Roman" w:hAnsi="Times New Roman"/>
          <w:rtl w:val="0"/>
          <w:lang w:val="en-US"/>
        </w:rPr>
        <w:t xml:space="preserve"> across these regions.</w:t>
      </w:r>
    </w:p>
    <w:p>
      <w:pPr>
        <w:pStyle w:val="Body Text"/>
        <w:rPr>
          <w:rFonts w:ascii="Times New Roman" w:cs="Times New Roman" w:hAnsi="Times New Roman" w:eastAsia="Times New Roman"/>
        </w:rPr>
      </w:pPr>
      <w:r>
        <w:rPr>
          <w:rFonts w:ascii="Times New Roman" w:hAnsi="Times New Roman"/>
          <w:rtl w:val="0"/>
          <w:lang w:val="en-US"/>
        </w:rPr>
        <w:t>-</w:t>
      </w:r>
      <w:r>
        <w:rPr>
          <w:rFonts w:ascii="Times New Roman" w:hAnsi="Times New Roman"/>
          <w:b w:val="1"/>
          <w:bCs w:val="1"/>
          <w:rtl w:val="0"/>
          <w:lang w:val="en-US"/>
        </w:rPr>
        <w:t>Figure:</w:t>
      </w:r>
      <w:r>
        <w:rPr>
          <w:rFonts w:ascii="Times New Roman" w:hAnsi="Times New Roman"/>
          <w:rtl w:val="0"/>
          <w:lang w:val="en-US"/>
        </w:rPr>
        <w:t xml:space="preserve"> (Not shown here) </w:t>
      </w:r>
      <w:r>
        <w:rPr>
          <w:rFonts w:ascii="Times New Roman" w:hAnsi="Times New Roman"/>
          <w:i w:val="1"/>
          <w:iCs w:val="1"/>
          <w:rtl w:val="0"/>
          <w:lang w:val="en-US"/>
        </w:rPr>
        <w:t>Example chart comparing average grid CO</w:t>
      </w:r>
      <w:r>
        <w:rPr>
          <w:rFonts w:ascii="Arial Unicode MS" w:cs="Arial Unicode MS" w:hAnsi="Arial Unicode MS" w:eastAsia="Arial Unicode MS" w:hint="default"/>
          <w:b w:val="0"/>
          <w:bCs w:val="0"/>
          <w:i w:val="0"/>
          <w:iCs w:val="0"/>
          <w:rtl w:val="0"/>
          <w:lang w:val="en-US"/>
        </w:rPr>
        <w:t>₂</w:t>
      </w:r>
      <w:r>
        <w:rPr>
          <w:rFonts w:ascii="Times New Roman" w:hAnsi="Times New Roman"/>
          <w:i w:val="1"/>
          <w:iCs w:val="1"/>
          <w:rtl w:val="0"/>
          <w:lang w:val="en-US"/>
        </w:rPr>
        <w:t xml:space="preserve"> </w:t>
      </w:r>
      <w:r>
        <w:rPr>
          <w:rFonts w:ascii="Times New Roman" w:hAnsi="Times New Roman"/>
          <w:i w:val="1"/>
          <w:iCs w:val="1"/>
          <w:rtl w:val="0"/>
          <w:lang w:val="en-US"/>
        </w:rPr>
        <w:t>intensity for major regions.</w:t>
      </w:r>
    </w:p>
    <w:p>
      <w:pPr>
        <w:pStyle w:val="Body Text"/>
        <w:rPr>
          <w:rFonts w:ascii="Times New Roman" w:cs="Times New Roman" w:hAnsi="Times New Roman" w:eastAsia="Times New Roman"/>
        </w:rPr>
      </w:pPr>
      <w:r>
        <w:rPr>
          <w:rFonts w:ascii="Times New Roman" w:hAnsi="Times New Roman"/>
          <w:rtl w:val="0"/>
          <w:lang w:val="en-US"/>
        </w:rPr>
        <w:t>By embedding satellites into this comparison, we can verify and track these differences. For instance, satellites can monitor India</w:t>
      </w:r>
      <w:r>
        <w:rPr>
          <w:rFonts w:ascii="Times New Roman" w:hAnsi="Times New Roman" w:hint="default"/>
          <w:rtl w:val="0"/>
          <w:lang w:val="en-US"/>
        </w:rPr>
        <w:t>’</w:t>
      </w:r>
      <w:r>
        <w:rPr>
          <w:rFonts w:ascii="Times New Roman" w:hAnsi="Times New Roman"/>
          <w:rtl w:val="0"/>
          <w:lang w:val="en-US"/>
        </w:rPr>
        <w:t>s coal plant plumes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/SO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and future solar farms (aerosol changes), providing independent data on grid changes. Land use monitoring will be </w:t>
      </w:r>
      <w:r>
        <w:rPr>
          <w:rFonts w:ascii="Times New Roman" w:hAnsi="Times New Roman"/>
          <w:rtl w:val="0"/>
          <w:lang w:val="en-US"/>
        </w:rPr>
        <w:t>very important</w:t>
      </w:r>
      <w:r>
        <w:rPr>
          <w:rFonts w:ascii="Times New Roman" w:hAnsi="Times New Roman"/>
          <w:rtl w:val="0"/>
          <w:lang w:val="en-US"/>
        </w:rPr>
        <w:t>: India</w:t>
      </w:r>
      <w:r>
        <w:rPr>
          <w:rFonts w:ascii="Times New Roman" w:hAnsi="Times New Roman" w:hint="default"/>
          <w:rtl w:val="0"/>
          <w:lang w:val="en-US"/>
        </w:rPr>
        <w:t>’</w:t>
      </w:r>
      <w:r>
        <w:rPr>
          <w:rFonts w:ascii="Times New Roman" w:hAnsi="Times New Roman"/>
          <w:rtl w:val="0"/>
          <w:lang w:val="en-US"/>
        </w:rPr>
        <w:t>s recent discovery of ~5.9</w:t>
      </w:r>
      <w:r>
        <w:rPr>
          <w:rFonts w:ascii="Times New Roman" w:hAnsi="Times New Roman" w:hint="default"/>
          <w:rtl w:val="0"/>
          <w:lang w:val="en-US"/>
        </w:rPr>
        <w:t> </w:t>
      </w:r>
      <w:r>
        <w:rPr>
          <w:rFonts w:ascii="Times New Roman" w:hAnsi="Times New Roman"/>
          <w:rtl w:val="0"/>
          <w:lang w:val="en-US"/>
        </w:rPr>
        <w:t>million tonnes lithium ore in Reasi, J&amp;K</w:t>
      </w:r>
      <w:r>
        <w:rPr>
          <w:rStyle w:val="Hyperlink.0"/>
        </w:rPr>
        <w:fldChar w:fldCharType="begin" w:fldLock="0"/>
      </w:r>
      <w:r>
        <w:rPr>
          <w:rStyle w:val="Hyperlink.0"/>
        </w:rPr>
        <w:instrText xml:space="preserve"> HYPERLINK "https://www.piie.com/blogs/realtime-economics/2024/indias-lithium-discovery-faces-uphill-battle-boost-green-energy-goals#:~:text=In%2520February%25202023%252C%2520the%2520Indian,to%2520conduct%2520additional%2520exploration%2520of"</w:instrText>
      </w:r>
      <w:r>
        <w:rPr>
          <w:rStyle w:val="Hyperlink.0"/>
        </w:rPr>
        <w:fldChar w:fldCharType="separate" w:fldLock="0"/>
      </w:r>
      <w:r>
        <w:rPr>
          <w:rStyle w:val="Hyperlink.0"/>
          <w:rtl w:val="0"/>
        </w:rPr>
        <w:t>[25]</w:t>
      </w:r>
      <w:r>
        <w:rPr/>
        <w:fldChar w:fldCharType="end" w:fldLock="0"/>
      </w:r>
      <w:r>
        <w:rPr>
          <w:rFonts w:ascii="Times New Roman" w:hAnsi="Times New Roman"/>
          <w:rtl w:val="0"/>
          <w:lang w:val="en-US"/>
        </w:rPr>
        <w:t xml:space="preserve"> </w:t>
      </w:r>
      <w:r>
        <w:rPr>
          <w:rFonts w:ascii="Times New Roman" w:hAnsi="Times New Roman"/>
          <w:rtl w:val="0"/>
          <w:lang w:val="en-US"/>
        </w:rPr>
        <w:t>possibly</w:t>
      </w:r>
      <w:r>
        <w:rPr>
          <w:rFonts w:ascii="Times New Roman" w:hAnsi="Times New Roman"/>
          <w:rtl w:val="0"/>
          <w:lang w:val="en-US"/>
        </w:rPr>
        <w:t xml:space="preserve"> places it among the world</w:t>
      </w:r>
      <w:r>
        <w:rPr>
          <w:rFonts w:ascii="Times New Roman" w:hAnsi="Times New Roman" w:hint="default"/>
          <w:rtl w:val="0"/>
          <w:lang w:val="en-US"/>
        </w:rPr>
        <w:t>’</w:t>
      </w:r>
      <w:r>
        <w:rPr>
          <w:rFonts w:ascii="Times New Roman" w:hAnsi="Times New Roman"/>
          <w:rtl w:val="0"/>
          <w:lang w:val="en-US"/>
        </w:rPr>
        <w:t xml:space="preserve">s top reserves. Satellites can map baseline terrain and </w:t>
      </w:r>
      <w:r>
        <w:rPr>
          <w:rFonts w:ascii="Times New Roman" w:hAnsi="Times New Roman"/>
          <w:rtl w:val="0"/>
          <w:lang w:val="en-US"/>
        </w:rPr>
        <w:t>observe</w:t>
      </w:r>
      <w:r>
        <w:rPr>
          <w:rFonts w:ascii="Times New Roman" w:hAnsi="Times New Roman"/>
          <w:rtl w:val="0"/>
          <w:lang w:val="en-US"/>
        </w:rPr>
        <w:t xml:space="preserve"> for land disturbance once mining begins. </w:t>
      </w:r>
      <w:r>
        <w:rPr>
          <w:rFonts w:ascii="Times New Roman" w:hAnsi="Times New Roman"/>
          <w:rtl w:val="0"/>
          <w:lang w:val="en-US"/>
        </w:rPr>
        <w:t>On the contrary</w:t>
      </w:r>
      <w:r>
        <w:rPr>
          <w:rFonts w:ascii="Times New Roman" w:hAnsi="Times New Roman"/>
          <w:rtl w:val="0"/>
          <w:lang w:val="en-US"/>
        </w:rPr>
        <w:t>, in Chile</w:t>
      </w:r>
      <w:r>
        <w:rPr>
          <w:rFonts w:ascii="Times New Roman" w:hAnsi="Times New Roman" w:hint="default"/>
          <w:rtl w:val="0"/>
          <w:lang w:val="en-US"/>
        </w:rPr>
        <w:t>’</w:t>
      </w:r>
      <w:r>
        <w:rPr>
          <w:rFonts w:ascii="Times New Roman" w:hAnsi="Times New Roman"/>
          <w:rtl w:val="0"/>
          <w:lang w:val="en-US"/>
        </w:rPr>
        <w:t>s Atacama and Australia</w:t>
      </w:r>
      <w:r>
        <w:rPr>
          <w:rFonts w:ascii="Times New Roman" w:hAnsi="Times New Roman" w:hint="default"/>
          <w:rtl w:val="0"/>
          <w:lang w:val="en-US"/>
        </w:rPr>
        <w:t>’</w:t>
      </w:r>
      <w:r>
        <w:rPr>
          <w:rFonts w:ascii="Times New Roman" w:hAnsi="Times New Roman"/>
          <w:rtl w:val="0"/>
          <w:lang w:val="en-US"/>
        </w:rPr>
        <w:t xml:space="preserve">s Greenbushes (mature mining regions), satellites can </w:t>
      </w:r>
      <w:r>
        <w:rPr>
          <w:rFonts w:ascii="Times New Roman" w:hAnsi="Times New Roman"/>
          <w:rtl w:val="0"/>
          <w:lang w:val="en-US"/>
        </w:rPr>
        <w:t>measure</w:t>
      </w:r>
      <w:r>
        <w:rPr>
          <w:rFonts w:ascii="Times New Roman" w:hAnsi="Times New Roman"/>
          <w:rtl w:val="0"/>
          <w:lang w:val="en-US"/>
        </w:rPr>
        <w:t xml:space="preserve"> continued expansion and reclamation.</w:t>
      </w:r>
    </w:p>
    <w:p>
      <w:pPr>
        <w:pStyle w:val="Body Text"/>
        <w:rPr>
          <w:rFonts w:ascii="Times New Roman" w:cs="Times New Roman" w:hAnsi="Times New Roman" w:eastAsia="Times New Roman"/>
        </w:rPr>
      </w:pPr>
    </w:p>
    <w:p>
      <w:pPr>
        <w:pStyle w:val="Heading 2"/>
        <w:numPr>
          <w:ilvl w:val="0"/>
          <w:numId w:val="6"/>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v.technologicalarchitecture" w:id="10"/>
      <w:r>
        <w:rPr>
          <w:rFonts w:ascii="Times New Roman" w:hAnsi="Times New Roman"/>
          <w:outline w:val="0"/>
          <w:color w:val="000000"/>
          <w:u w:color="000000"/>
          <w:rtl w:val="0"/>
          <w:lang w:val="en-US"/>
          <w14:textFill>
            <w14:solidFill>
              <w14:srgbClr w14:val="000000"/>
            </w14:solidFill>
          </w14:textFill>
        </w:rPr>
        <w:t>Technological Architecture</w:t>
      </w:r>
      <w:bookmarkEnd w:id="10"/>
      <w:bookmarkEnd w:id="9"/>
    </w:p>
    <w:p>
      <w:pPr>
        <w:pStyle w:val="Heading 3"/>
        <w:rPr>
          <w:rFonts w:ascii="Times New Roman" w:cs="Times New Roman" w:hAnsi="Times New Roman" w:eastAsia="Times New Roman"/>
          <w:outline w:val="0"/>
          <w:color w:val="000000"/>
          <w:u w:color="000000"/>
          <w14:textFill>
            <w14:solidFill>
              <w14:srgbClr w14:val="000000"/>
            </w14:solidFill>
          </w14:textFill>
        </w:rPr>
      </w:pPr>
      <w:bookmarkStart w:name="a.multisensornetwork" w:id="11"/>
      <w:r>
        <w:rPr>
          <w:rFonts w:ascii="Times New Roman" w:hAnsi="Times New Roman"/>
          <w:outline w:val="0"/>
          <w:color w:val="000000"/>
          <w:u w:color="000000"/>
          <w:rtl w:val="0"/>
          <w:lang w:val="en-US"/>
          <w14:textFill>
            <w14:solidFill>
              <w14:srgbClr w14:val="000000"/>
            </w14:solidFill>
          </w14:textFill>
        </w:rPr>
        <w:t>A. Multi-Sensor Network</w:t>
      </w:r>
    </w:p>
    <w:p>
      <w:pPr>
        <w:pStyle w:val="First Paragraph"/>
        <w:rPr>
          <w:rFonts w:ascii="Times New Roman" w:cs="Times New Roman" w:hAnsi="Times New Roman" w:eastAsia="Times New Roman"/>
        </w:rPr>
      </w:pPr>
      <w:r>
        <w:rPr>
          <w:rFonts w:ascii="Times New Roman" w:hAnsi="Times New Roman"/>
          <w:rtl w:val="0"/>
          <w:lang w:val="en-US"/>
        </w:rPr>
        <w:t xml:space="preserve">The proposed architecture </w:t>
      </w:r>
      <w:r>
        <w:rPr>
          <w:rFonts w:ascii="Times New Roman" w:hAnsi="Times New Roman"/>
          <w:rtl w:val="0"/>
          <w:lang w:val="en-US"/>
        </w:rPr>
        <w:t>states</w:t>
      </w:r>
      <w:r>
        <w:rPr>
          <w:rFonts w:ascii="Times New Roman" w:hAnsi="Times New Roman"/>
          <w:rtl w:val="0"/>
          <w:lang w:val="en-US"/>
        </w:rPr>
        <w:t xml:space="preserve"> a </w:t>
      </w:r>
      <w:r>
        <w:rPr>
          <w:rFonts w:ascii="Times New Roman" w:hAnsi="Times New Roman" w:hint="default"/>
          <w:b w:val="1"/>
          <w:bCs w:val="1"/>
          <w:rtl w:val="0"/>
          <w:lang w:val="en-US"/>
        </w:rPr>
        <w:t>“</w:t>
      </w:r>
      <w:r>
        <w:rPr>
          <w:rFonts w:ascii="Times New Roman" w:hAnsi="Times New Roman"/>
          <w:b w:val="1"/>
          <w:bCs w:val="1"/>
          <w:rtl w:val="0"/>
          <w:lang w:val="en-US"/>
        </w:rPr>
        <w:t>dual pipeline</w:t>
      </w:r>
      <w:r>
        <w:rPr>
          <w:rFonts w:ascii="Times New Roman" w:hAnsi="Times New Roman" w:hint="default"/>
          <w:b w:val="1"/>
          <w:bCs w:val="1"/>
          <w:rtl w:val="0"/>
          <w:lang w:val="en-US"/>
        </w:rPr>
        <w:t>”</w:t>
      </w:r>
      <w:r>
        <w:rPr>
          <w:rFonts w:ascii="Times New Roman" w:hAnsi="Times New Roman"/>
          <w:rtl w:val="0"/>
          <w:lang w:val="en-US"/>
        </w:rPr>
        <w:t xml:space="preserve"> (optical vs. atmospheric) approach, as outlined above</w:t>
      </w:r>
      <w:r>
        <w:rPr>
          <w:rStyle w:val="Hyperlink.0"/>
          <w:rtl w:val="0"/>
        </w:rPr>
        <w:t>[1][2]</w:t>
      </w:r>
      <w:r>
        <w:rPr>
          <w:rFonts w:ascii="Times New Roman" w:hAnsi="Times New Roman"/>
          <w:rtl w:val="0"/>
          <w:lang w:val="en-US"/>
        </w:rPr>
        <w:t>. Key elements: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Land</w:t>
      </w:r>
      <w:r>
        <w:rPr>
          <w:rFonts w:ascii="Times New Roman" w:hAnsi="Times New Roman" w:hint="default"/>
          <w:b w:val="1"/>
          <w:bCs w:val="1"/>
          <w:rtl w:val="0"/>
          <w:lang w:val="en-US"/>
        </w:rPr>
        <w:t>‐</w:t>
      </w:r>
      <w:r>
        <w:rPr>
          <w:rFonts w:ascii="Times New Roman" w:hAnsi="Times New Roman"/>
          <w:b w:val="1"/>
          <w:bCs w:val="1"/>
          <w:rtl w:val="0"/>
          <w:lang w:val="en-US"/>
        </w:rPr>
        <w:t>Use Monitoring:</w:t>
      </w:r>
      <w:r>
        <w:rPr>
          <w:rFonts w:ascii="Times New Roman" w:hAnsi="Times New Roman"/>
          <w:rtl w:val="0"/>
          <w:lang w:val="en-US"/>
        </w:rPr>
        <w:t xml:space="preserve"> Landsat/Sentinel-2/MSI imagery (30</w:t>
      </w:r>
      <w:r>
        <w:rPr>
          <w:rFonts w:ascii="Times New Roman" w:hAnsi="Times New Roman" w:hint="default"/>
          <w:rtl w:val="0"/>
          <w:lang w:val="en-US"/>
        </w:rPr>
        <w:t>–</w:t>
      </w:r>
      <w:r>
        <w:rPr>
          <w:rFonts w:ascii="Times New Roman" w:hAnsi="Times New Roman"/>
          <w:rtl w:val="0"/>
          <w:lang w:val="en-US"/>
        </w:rPr>
        <w:t>10</w:t>
      </w:r>
      <w:r>
        <w:rPr>
          <w:rFonts w:ascii="Times New Roman" w:hAnsi="Times New Roman" w:hint="default"/>
          <w:rtl w:val="0"/>
          <w:lang w:val="en-US"/>
        </w:rPr>
        <w:t> </w:t>
      </w:r>
      <w:r>
        <w:rPr>
          <w:rFonts w:ascii="Times New Roman" w:hAnsi="Times New Roman"/>
          <w:rtl w:val="0"/>
          <w:lang w:val="en-US"/>
        </w:rPr>
        <w:t>m) delivers time-series maps of mining pits, tailings ponds, quarries, factory footprints, deforestation, and water bodies</w:t>
      </w:r>
      <w:r>
        <w:rPr>
          <w:rStyle w:val="Hyperlink.1"/>
          <w:rFonts w:ascii="Times New Roman" w:hAnsi="Times New Roman"/>
          <w:rtl w:val="0"/>
          <w:lang w:val="en-US"/>
        </w:rPr>
        <w:t>[22]</w:t>
      </w:r>
      <w:r>
        <w:rPr>
          <w:rFonts w:ascii="Times New Roman" w:hAnsi="Times New Roman"/>
          <w:rtl w:val="0"/>
          <w:lang w:val="en-US"/>
        </w:rPr>
        <w:t xml:space="preserve">. Using GEE, one can automate detection of new </w:t>
      </w:r>
      <w:r>
        <w:rPr>
          <w:rFonts w:ascii="Times New Roman" w:hAnsi="Times New Roman"/>
          <w:rtl w:val="0"/>
          <w:lang w:val="en-US"/>
        </w:rPr>
        <w:t>nuances</w:t>
      </w:r>
      <w:r>
        <w:rPr>
          <w:rFonts w:ascii="Times New Roman" w:hAnsi="Times New Roman"/>
          <w:rtl w:val="0"/>
          <w:lang w:val="en-US"/>
        </w:rPr>
        <w:t xml:space="preserve">. For example, the Atacama salt flat case shows how multispectral images </w:t>
      </w:r>
      <w:r>
        <w:rPr>
          <w:rFonts w:ascii="Times New Roman" w:hAnsi="Times New Roman"/>
          <w:rtl w:val="0"/>
          <w:lang w:val="en-US"/>
        </w:rPr>
        <w:t>showed</w:t>
      </w:r>
      <w:r>
        <w:rPr>
          <w:rFonts w:ascii="Times New Roman" w:hAnsi="Times New Roman"/>
          <w:rtl w:val="0"/>
          <w:lang w:val="en-US"/>
        </w:rPr>
        <w:t xml:space="preserve"> a </w:t>
      </w:r>
      <w:r>
        <w:rPr>
          <w:rFonts w:ascii="Times New Roman" w:hAnsi="Times New Roman"/>
          <w:b w:val="1"/>
          <w:bCs w:val="1"/>
          <w:rtl w:val="0"/>
          <w:lang w:val="en-US"/>
        </w:rPr>
        <w:t>massive expansion of evaporation ponds</w:t>
      </w:r>
      <w:r>
        <w:rPr>
          <w:rFonts w:ascii="Times New Roman" w:hAnsi="Times New Roman"/>
          <w:rtl w:val="0"/>
          <w:lang w:val="en-US"/>
        </w:rPr>
        <w:t xml:space="preserve"> between 1985</w:t>
      </w:r>
      <w:r>
        <w:rPr>
          <w:rFonts w:ascii="Times New Roman" w:hAnsi="Times New Roman" w:hint="default"/>
          <w:rtl w:val="0"/>
          <w:lang w:val="en-US"/>
        </w:rPr>
        <w:t>–</w:t>
      </w:r>
      <w:r>
        <w:rPr>
          <w:rFonts w:ascii="Times New Roman" w:hAnsi="Times New Roman"/>
          <w:rtl w:val="0"/>
          <w:lang w:val="en-US"/>
        </w:rPr>
        <w:t>2019 that correlated strongly (R</w:t>
      </w:r>
      <w:r>
        <w:rPr>
          <w:rFonts w:ascii="Times New Roman" w:hAnsi="Times New Roman" w:hint="default"/>
          <w:rtl w:val="0"/>
          <w:lang w:val="en-US"/>
        </w:rPr>
        <w:t>²</w:t>
      </w:r>
      <w:r>
        <w:rPr>
          <w:rFonts w:ascii="Times New Roman" w:hAnsi="Times New Roman"/>
          <w:rtl w:val="0"/>
          <w:lang w:val="en-US"/>
        </w:rPr>
        <w:t>=0.91) with lithium output</w:t>
      </w:r>
      <w:r>
        <w:rPr>
          <w:rStyle w:val="Hyperlink.1"/>
          <w:rFonts w:ascii="Times New Roman" w:hAnsi="Times New Roman"/>
          <w:rtl w:val="0"/>
          <w:lang w:val="en-US"/>
        </w:rPr>
        <w:t>[22]</w:t>
      </w:r>
      <w:r>
        <w:rPr>
          <w:rFonts w:ascii="Times New Roman" w:hAnsi="Times New Roman"/>
          <w:rtl w:val="0"/>
          <w:lang w:val="en-US"/>
        </w:rPr>
        <w:t>. Similarly, pixel classification of Greenbushes images tracks open-pit growth and tailings.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Air</w:t>
      </w:r>
      <w:r>
        <w:rPr>
          <w:rFonts w:ascii="Times New Roman" w:hAnsi="Times New Roman" w:hint="default"/>
          <w:b w:val="1"/>
          <w:bCs w:val="1"/>
          <w:rtl w:val="0"/>
          <w:lang w:val="en-US"/>
        </w:rPr>
        <w:t>‐</w:t>
      </w:r>
      <w:r>
        <w:rPr>
          <w:rFonts w:ascii="Times New Roman" w:hAnsi="Times New Roman"/>
          <w:b w:val="1"/>
          <w:bCs w:val="1"/>
          <w:rtl w:val="0"/>
          <w:lang w:val="en-US"/>
        </w:rPr>
        <w:t>Pollution Tracking:</w:t>
      </w:r>
      <w:r>
        <w:rPr>
          <w:rFonts w:ascii="Times New Roman" w:hAnsi="Times New Roman"/>
          <w:rtl w:val="0"/>
          <w:lang w:val="en-US"/>
        </w:rPr>
        <w:t xml:space="preserve"> Sentinel-5P (TROPOMI) provides near-daily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/SO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maps. Point-source emissions (power plants, smelters, cement kilns) appear as high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columns on the map. By aggregating these plumes regionally, we estimate changes in fossil fuel use. A recent study found that in California a rise of 200 EVs in a community yielded a measurable ~1.1% drop in local TROPOMI NO</w:t>
      </w:r>
      <w:r>
        <w:rPr>
          <w:rFonts w:ascii="Arial Unicode MS" w:cs="Arial Unicode MS" w:hAnsi="Arial Unicode MS" w:eastAsia="Arial Unicode MS" w:hint="default"/>
          <w:b w:val="0"/>
          <w:bCs w:val="0"/>
          <w:i w:val="0"/>
          <w:iCs w:val="0"/>
          <w:rtl w:val="0"/>
          <w:lang w:val="en-US"/>
        </w:rPr>
        <w:t>₂</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"https://www.sciencedirect.com/science/article/pii/S2542519625002578#:~:text=The%2520median%2520within,of%2520internal%2520combustion%2520engine%2520vehicles"</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[5]</w:t>
      </w:r>
      <w:r>
        <w:rPr>
          <w:rFonts w:ascii="Times New Roman" w:cs="Times New Roman" w:hAnsi="Times New Roman" w:eastAsia="Times New Roman"/>
        </w:rPr>
        <w:fldChar w:fldCharType="end" w:fldLock="0"/>
      </w:r>
      <w:r>
        <w:rPr>
          <w:rFonts w:ascii="Times New Roman" w:hAnsi="Times New Roman" w:hint="default"/>
          <w:rtl w:val="0"/>
          <w:lang w:val="en-US"/>
        </w:rPr>
        <w:t xml:space="preserve"> – </w:t>
      </w:r>
      <w:r>
        <w:rPr>
          <w:rFonts w:ascii="Times New Roman" w:hAnsi="Times New Roman"/>
          <w:rtl w:val="0"/>
          <w:lang w:val="en-US"/>
        </w:rPr>
        <w:t>directly demonstrating how satellites can link EV adoption to air quality. Global coal-plant emissions can be similarly inferred by tracking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brightness over time in Asia or Europe.</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Grid Emissions Proxy:</w:t>
      </w:r>
      <w:r>
        <w:rPr>
          <w:rFonts w:ascii="Times New Roman" w:hAnsi="Times New Roman"/>
          <w:rtl w:val="0"/>
          <w:lang w:val="en-US"/>
        </w:rPr>
        <w:t xml:space="preserve"> Direct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satellites (e.g. OCO-2, GOSAT) could be used, but are currently sparse. Instead, satellite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/CO distributions serve as </w:t>
      </w:r>
      <w:r>
        <w:rPr>
          <w:rFonts w:ascii="Times New Roman" w:hAnsi="Times New Roman"/>
          <w:b w:val="1"/>
          <w:bCs w:val="1"/>
          <w:rtl w:val="0"/>
          <w:lang w:val="en-US"/>
        </w:rPr>
        <w:t>proxies</w:t>
      </w:r>
      <w:r>
        <w:rPr>
          <w:rFonts w:ascii="Times New Roman" w:hAnsi="Times New Roman"/>
          <w:rtl w:val="0"/>
          <w:lang w:val="en-US"/>
        </w:rPr>
        <w:t xml:space="preserve"> for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emissions, calibrated by inventories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"https://www.osti.gov/pages/servlets/purl/1569244#:~:text=323%2520324%2520For%2520the%2520rest,down"</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[21]</w:t>
      </w:r>
      <w:r>
        <w:rPr>
          <w:rFonts w:ascii="Times New Roman" w:cs="Times New Roman" w:hAnsi="Times New Roman" w:eastAsia="Times New Roman"/>
        </w:rPr>
        <w:fldChar w:fldCharType="end" w:fldLock="0"/>
      </w:r>
      <w:r>
        <w:rPr>
          <w:rFonts w:ascii="Times New Roman" w:hAnsi="Times New Roman"/>
          <w:rtl w:val="0"/>
          <w:lang w:val="en-US"/>
        </w:rPr>
        <w:t xml:space="preserve">. Nighttime lights data can also flag changes in grid demand. Combined with temporal electricity dispatch modeling, satellites help build a </w:t>
      </w:r>
      <w:r>
        <w:rPr>
          <w:rFonts w:ascii="Times New Roman" w:hAnsi="Times New Roman"/>
          <w:b w:val="1"/>
          <w:bCs w:val="1"/>
          <w:rtl w:val="0"/>
          <w:lang w:val="en-US"/>
        </w:rPr>
        <w:t>dynamic grid</w:t>
      </w:r>
      <w:r>
        <w:rPr>
          <w:rFonts w:ascii="Times New Roman" w:hAnsi="Times New Roman" w:hint="default"/>
          <w:b w:val="1"/>
          <w:bCs w:val="1"/>
          <w:rtl w:val="0"/>
          <w:lang w:val="en-US"/>
        </w:rPr>
        <w:t>‐</w:t>
      </w:r>
      <w:r>
        <w:rPr>
          <w:rFonts w:ascii="Times New Roman" w:hAnsi="Times New Roman"/>
          <w:b w:val="1"/>
          <w:bCs w:val="1"/>
          <w:rtl w:val="0"/>
          <w:lang w:val="en-US"/>
        </w:rPr>
        <w:t>carbon-intensity</w:t>
      </w:r>
      <w:r>
        <w:rPr>
          <w:rFonts w:ascii="Times New Roman" w:hAnsi="Times New Roman"/>
          <w:rtl w:val="0"/>
          <w:lang w:val="en-US"/>
        </w:rPr>
        <w:t xml:space="preserve"> profile to apply to EV charging patterns.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Water and Hydrology:</w:t>
      </w:r>
      <w:r>
        <w:rPr>
          <w:rFonts w:ascii="Times New Roman" w:hAnsi="Times New Roman"/>
          <w:rtl w:val="0"/>
          <w:lang w:val="en-US"/>
        </w:rPr>
        <w:t xml:space="preserve"> Using multispectral indices (NDWI, NDVI) and SAR (Sentinel-1), we monitor surface water extent and vegetation stress. For example, decadal Landsat analysis of the Atacama region links intensive brine pumping to rapid decline of wetlands and salars</w:t>
      </w:r>
      <w:r>
        <w:rPr>
          <w:rStyle w:val="Hyperlink.1"/>
          <w:rFonts w:ascii="Times New Roman" w:hAnsi="Times New Roman"/>
          <w:rtl w:val="0"/>
          <w:lang w:val="en-US"/>
        </w:rPr>
        <w:t>[22][2]</w:t>
      </w:r>
      <w:r>
        <w:rPr>
          <w:rFonts w:ascii="Times New Roman" w:hAnsi="Times New Roman"/>
          <w:rtl w:val="0"/>
          <w:lang w:val="en-US"/>
        </w:rPr>
        <w:t xml:space="preserve">. This quantifies the </w:t>
      </w:r>
      <w:r>
        <w:rPr>
          <w:rFonts w:ascii="Times New Roman" w:hAnsi="Times New Roman"/>
          <w:b w:val="1"/>
          <w:bCs w:val="1"/>
          <w:rtl w:val="0"/>
          <w:lang w:val="en-US"/>
        </w:rPr>
        <w:t>water footprint</w:t>
      </w:r>
      <w:r>
        <w:rPr>
          <w:rFonts w:ascii="Times New Roman" w:hAnsi="Times New Roman"/>
          <w:rtl w:val="0"/>
          <w:lang w:val="en-US"/>
        </w:rPr>
        <w:t xml:space="preserve"> of lithium extraction (Atacama plants lose ~90% of pumped water to evaporation).</w:t>
      </w:r>
    </w:p>
    <w:p>
      <w:pPr>
        <w:pStyle w:val="Heading 3"/>
        <w:rPr>
          <w:rFonts w:ascii="Times New Roman" w:cs="Times New Roman" w:hAnsi="Times New Roman" w:eastAsia="Times New Roman"/>
          <w:outline w:val="0"/>
          <w:color w:val="000000"/>
          <w:u w:color="000000"/>
          <w14:textFill>
            <w14:solidFill>
              <w14:srgbClr w14:val="000000"/>
            </w14:solidFill>
          </w14:textFill>
        </w:rPr>
      </w:pPr>
      <w:bookmarkStart w:name="b.dataprocessingandtools" w:id="12"/>
      <w:r>
        <w:rPr>
          <w:rFonts w:ascii="Times New Roman" w:hAnsi="Times New Roman"/>
          <w:outline w:val="0"/>
          <w:color w:val="000000"/>
          <w:u w:color="000000"/>
          <w:rtl w:val="0"/>
          <w:lang w:val="en-US"/>
          <w14:textFill>
            <w14:solidFill>
              <w14:srgbClr w14:val="000000"/>
            </w14:solidFill>
          </w14:textFill>
        </w:rPr>
        <w:t>B. Data Processing and Tools</w:t>
      </w:r>
    </w:p>
    <w:p>
      <w:pPr>
        <w:pStyle w:val="First Paragraph"/>
        <w:rPr>
          <w:rFonts w:ascii="Times New Roman" w:cs="Times New Roman" w:hAnsi="Times New Roman" w:eastAsia="Times New Roman"/>
        </w:rPr>
      </w:pPr>
      <w:r>
        <w:rPr>
          <w:rFonts w:ascii="Times New Roman" w:hAnsi="Times New Roman"/>
          <w:rtl w:val="0"/>
          <w:lang w:val="en-US"/>
        </w:rPr>
        <w:t xml:space="preserve">Data are ingested via Earth Engine or cloud APIs. </w:t>
      </w:r>
      <w:r>
        <w:rPr>
          <w:rFonts w:ascii="Times New Roman" w:hAnsi="Times New Roman"/>
          <w:b w:val="1"/>
          <w:bCs w:val="1"/>
          <w:rtl w:val="0"/>
          <w:lang w:val="en-US"/>
        </w:rPr>
        <w:t>GEE</w:t>
      </w:r>
      <w:r>
        <w:rPr>
          <w:rFonts w:ascii="Times New Roman" w:hAnsi="Times New Roman"/>
          <w:rtl w:val="0"/>
          <w:lang w:val="en-US"/>
        </w:rPr>
        <w:t xml:space="preserve"> simplifies large-scale analyses: custom scripts can compute time-series of disturbed areas, spectral indices, and pollutant columns with parallel processing</w:t>
      </w:r>
      <w:r>
        <w:rPr>
          <w:rStyle w:val="Hyperlink.0"/>
        </w:rPr>
        <w:fldChar w:fldCharType="begin" w:fldLock="0"/>
      </w:r>
      <w:r>
        <w:rPr>
          <w:rStyle w:val="Hyperlink.0"/>
        </w:rPr>
        <w:instrText xml:space="preserve"> HYPERLINK "https://earthengine.google.com/#:~:text=Meet%2520Earth%2520Engine"</w:instrText>
      </w:r>
      <w:r>
        <w:rPr>
          <w:rStyle w:val="Hyperlink.0"/>
        </w:rPr>
        <w:fldChar w:fldCharType="separate" w:fldLock="0"/>
      </w:r>
      <w:r>
        <w:rPr>
          <w:rStyle w:val="Hyperlink.0"/>
          <w:rtl w:val="0"/>
        </w:rPr>
        <w:t>[20]</w:t>
      </w:r>
      <w:r>
        <w:rPr/>
        <w:fldChar w:fldCharType="end" w:fldLock="0"/>
      </w:r>
      <w:r>
        <w:rPr>
          <w:rStyle w:val="Hyperlink.0"/>
          <w:rtl w:val="0"/>
        </w:rPr>
        <w:t>[22]</w:t>
      </w:r>
      <w:r>
        <w:rPr>
          <w:rFonts w:ascii="Times New Roman" w:hAnsi="Times New Roman"/>
          <w:rtl w:val="0"/>
          <w:lang w:val="en-US"/>
        </w:rPr>
        <w:t>. QGIS (and Python GIS libraries) are used for visualization, manual inspection, and geodatabase management (linking imagery with site metadata, permits). Machine learning (e.g. convolutional networks in TensorFlow) may assist in feature detection (mines, stockpiles, tailings).</w:t>
      </w:r>
    </w:p>
    <w:p>
      <w:pPr>
        <w:pStyle w:val="Body Text"/>
        <w:rPr>
          <w:rFonts w:ascii="Times New Roman" w:cs="Times New Roman" w:hAnsi="Times New Roman" w:eastAsia="Times New Roman"/>
        </w:rPr>
      </w:pPr>
      <w:r>
        <w:rPr>
          <w:rFonts w:ascii="Times New Roman" w:hAnsi="Times New Roman"/>
          <w:rtl w:val="0"/>
          <w:lang w:val="en-US"/>
        </w:rPr>
        <w:t xml:space="preserve">All stages require substantial </w:t>
      </w:r>
      <w:r>
        <w:rPr>
          <w:rFonts w:ascii="Times New Roman" w:hAnsi="Times New Roman"/>
          <w:b w:val="1"/>
          <w:bCs w:val="1"/>
          <w:rtl w:val="0"/>
          <w:lang w:val="en-US"/>
        </w:rPr>
        <w:t>data integration</w:t>
      </w:r>
      <w:r>
        <w:rPr>
          <w:rFonts w:ascii="Times New Roman" w:hAnsi="Times New Roman"/>
          <w:rtl w:val="0"/>
          <w:lang w:val="en-US"/>
        </w:rPr>
        <w:t>. For example, overlaying known EV factory locations with Landsat images identifies if clearing occurs. Merging TROPOMI data with point-source registers (e.g. EPA stacks, CDP disclosures) improves source attribution. Careful calibration is needed: atmospheric correction of optical data, wind data for plume dispersion, and temporal alignment of multi-sensor datasets. Despite these challenges, recent studies (e.g. a GEE framework for salt-brine mining</w:t>
      </w:r>
      <w:r>
        <w:rPr>
          <w:rStyle w:val="Hyperlink.0"/>
          <w:rtl w:val="0"/>
        </w:rPr>
        <w:t>[22]</w:t>
      </w:r>
      <w:r>
        <w:rPr>
          <w:rFonts w:ascii="Times New Roman" w:hAnsi="Times New Roman"/>
          <w:rtl w:val="0"/>
          <w:lang w:val="en-US"/>
        </w:rPr>
        <w:t>) demonstrate feasibility and accuracy of the approach.</w:t>
      </w:r>
    </w:p>
    <w:p>
      <w:pPr>
        <w:pStyle w:val="Heading 2"/>
        <w:numPr>
          <w:ilvl w:val="0"/>
          <w:numId w:val="7"/>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vi.environmentalimpactanalysis" w:id="13"/>
      <w:r>
        <w:rPr>
          <w:rFonts w:ascii="Times New Roman" w:hAnsi="Times New Roman"/>
          <w:outline w:val="0"/>
          <w:color w:val="000000"/>
          <w:u w:color="000000"/>
          <w:rtl w:val="0"/>
          <w:lang w:val="en-US"/>
          <w14:textFill>
            <w14:solidFill>
              <w14:srgbClr w14:val="000000"/>
            </w14:solidFill>
          </w14:textFill>
        </w:rPr>
        <w:t>Environmental Impact Analysis</w:t>
      </w:r>
    </w:p>
    <w:p>
      <w:pPr>
        <w:pStyle w:val="First Paragraph"/>
        <w:rPr>
          <w:rFonts w:ascii="Times New Roman" w:cs="Times New Roman" w:hAnsi="Times New Roman" w:eastAsia="Times New Roman"/>
        </w:rPr>
      </w:pPr>
      <w:r>
        <w:rPr>
          <w:rFonts w:ascii="Times New Roman" w:hAnsi="Times New Roman"/>
          <w:rtl w:val="0"/>
          <w:lang w:val="en-US"/>
        </w:rPr>
        <w:t xml:space="preserve">Using the above methods, one can compute </w:t>
      </w:r>
      <w:r>
        <w:rPr>
          <w:rFonts w:ascii="Times New Roman" w:hAnsi="Times New Roman"/>
          <w:b w:val="1"/>
          <w:bCs w:val="1"/>
          <w:rtl w:val="0"/>
          <w:lang w:val="en-US"/>
        </w:rPr>
        <w:t>impact indicators</w:t>
      </w:r>
      <w:r>
        <w:rPr>
          <w:rFonts w:ascii="Times New Roman" w:hAnsi="Times New Roman"/>
          <w:rtl w:val="0"/>
          <w:lang w:val="en-US"/>
        </w:rPr>
        <w:t xml:space="preserve"> across the EV life cycle:</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Upstream (Production) Impacts:</w:t>
      </w:r>
    </w:p>
    <w:p>
      <w:pPr>
        <w:pStyle w:val="Compact"/>
        <w:numPr>
          <w:ilvl w:val="0"/>
          <w:numId w:val="4"/>
        </w:numPr>
        <w:bidi w:val="0"/>
        <w:ind w:right="0"/>
        <w:jc w:val="left"/>
        <w:rPr>
          <w:rFonts w:ascii="Times New Roman" w:hAnsi="Times New Roman"/>
          <w:rtl w:val="0"/>
          <w:lang w:val="en-US"/>
        </w:rPr>
      </w:pPr>
      <w:r>
        <w:rPr>
          <w:rFonts w:ascii="Times New Roman" w:hAnsi="Times New Roman"/>
          <w:i w:val="1"/>
          <w:iCs w:val="1"/>
          <w:rtl w:val="0"/>
          <w:lang w:val="en-US"/>
        </w:rPr>
        <w:t>Land disturbance:</w:t>
      </w:r>
      <w:r>
        <w:rPr>
          <w:rFonts w:ascii="Times New Roman" w:hAnsi="Times New Roman"/>
          <w:rtl w:val="0"/>
          <w:lang w:val="en-US"/>
        </w:rPr>
        <w:t xml:space="preserve"> Satellite-derived area of mining operations (ha/year). At Greenbushes, optical imagery revealed an ever-growing open-pit area beyond that reported in LCA inventories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"https://www.sciencedirect.com/science/article/pii/S2212827124001902#:~:text=underestimations%2520of%2520these%2520impacts,research%2520underscores%2520the%2520importance%2520of"</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[3]</w:t>
      </w:r>
      <w:r>
        <w:rPr>
          <w:rFonts w:ascii="Times New Roman" w:cs="Times New Roman" w:hAnsi="Times New Roman" w:eastAsia="Times New Roman"/>
        </w:rPr>
        <w:fldChar w:fldCharType="end" w:fldLock="0"/>
      </w:r>
      <w:r>
        <w:rPr>
          <w:rFonts w:ascii="Times New Roman" w:hAnsi="Times New Roman"/>
          <w:rtl w:val="0"/>
          <w:lang w:val="en-US"/>
        </w:rPr>
        <w:t>. Table</w:t>
      </w:r>
      <w:r>
        <w:rPr>
          <w:rFonts w:ascii="Times New Roman" w:hAnsi="Times New Roman" w:hint="default"/>
          <w:rtl w:val="0"/>
          <w:lang w:val="en-US"/>
        </w:rPr>
        <w:t> </w:t>
      </w:r>
      <w:r>
        <w:rPr>
          <w:rFonts w:ascii="Times New Roman" w:hAnsi="Times New Roman"/>
          <w:rtl w:val="0"/>
          <w:lang w:val="en-US"/>
        </w:rPr>
        <w:t xml:space="preserve">2 (excerpt below) summarizes typical land-use impacts of different extraction methods. Remote sensing captures the total disturbed footprint and </w:t>
      </w:r>
      <w:r>
        <w:rPr>
          <w:rFonts w:ascii="Times New Roman" w:hAnsi="Times New Roman"/>
          <w:rtl w:val="0"/>
          <w:lang w:val="en-US"/>
        </w:rPr>
        <w:t>expansion rate</w:t>
      </w:r>
      <w:r>
        <w:rPr>
          <w:rFonts w:ascii="Times New Roman" w:hAnsi="Times New Roman"/>
          <w:rtl w:val="0"/>
          <w:lang w:val="en-US"/>
        </w:rPr>
        <w:t>, informing metrics like km</w:t>
      </w:r>
      <w:r>
        <w:rPr>
          <w:rFonts w:ascii="Times New Roman" w:hAnsi="Times New Roman" w:hint="default"/>
          <w:rtl w:val="0"/>
          <w:lang w:val="en-US"/>
        </w:rPr>
        <w:t xml:space="preserve">² </w:t>
      </w:r>
      <w:r>
        <w:rPr>
          <w:rFonts w:ascii="Times New Roman" w:hAnsi="Times New Roman"/>
          <w:rtl w:val="0"/>
          <w:lang w:val="en-US"/>
        </w:rPr>
        <w:t>lost or % habitat change.</w:t>
      </w:r>
    </w:p>
    <w:p>
      <w:pPr>
        <w:pStyle w:val="Compact"/>
        <w:numPr>
          <w:ilvl w:val="0"/>
          <w:numId w:val="4"/>
        </w:numPr>
        <w:bidi w:val="0"/>
        <w:ind w:right="0"/>
        <w:jc w:val="left"/>
        <w:rPr>
          <w:rFonts w:ascii="Times New Roman" w:hAnsi="Times New Roman"/>
          <w:rtl w:val="0"/>
          <w:lang w:val="en-US"/>
        </w:rPr>
      </w:pPr>
      <w:r>
        <w:rPr>
          <w:rFonts w:ascii="Times New Roman" w:hAnsi="Times New Roman"/>
          <w:i w:val="1"/>
          <w:iCs w:val="1"/>
          <w:rtl w:val="0"/>
          <w:lang w:val="en-US"/>
        </w:rPr>
        <w:t>Water use:</w:t>
      </w:r>
      <w:r>
        <w:rPr>
          <w:rFonts w:ascii="Times New Roman" w:hAnsi="Times New Roman"/>
          <w:rtl w:val="0"/>
          <w:lang w:val="en-US"/>
        </w:rPr>
        <w:t xml:space="preserve"> Hydrological trends from NDWI/SAR quantify how water tables and surface water shrink around extraction sites. For instance, Landsat time-series in the Atacama showed plume of subsidence and vanishing lakes due to 5000</w:t>
      </w:r>
      <w:r>
        <w:rPr>
          <w:rFonts w:ascii="Times New Roman" w:hAnsi="Times New Roman" w:hint="default"/>
          <w:rtl w:val="0"/>
          <w:lang w:val="en-US"/>
        </w:rPr>
        <w:t>–</w:t>
      </w:r>
      <w:r>
        <w:rPr>
          <w:rFonts w:ascii="Times New Roman" w:hAnsi="Times New Roman"/>
          <w:rtl w:val="0"/>
          <w:lang w:val="en-US"/>
        </w:rPr>
        <w:t>7000</w:t>
      </w:r>
      <w:r>
        <w:rPr>
          <w:rFonts w:ascii="Times New Roman" w:hAnsi="Times New Roman" w:hint="default"/>
          <w:rtl w:val="0"/>
          <w:lang w:val="en-US"/>
        </w:rPr>
        <w:t> </w:t>
      </w:r>
      <w:r>
        <w:rPr>
          <w:rFonts w:ascii="Times New Roman" w:hAnsi="Times New Roman"/>
          <w:rtl w:val="0"/>
          <w:lang w:val="en-US"/>
        </w:rPr>
        <w:t>m</w:t>
      </w:r>
      <w:r>
        <w:rPr>
          <w:rFonts w:ascii="Times New Roman" w:hAnsi="Times New Roman" w:hint="default"/>
          <w:rtl w:val="0"/>
          <w:lang w:val="en-US"/>
        </w:rPr>
        <w:t xml:space="preserve">³ </w:t>
      </w:r>
      <w:r>
        <w:rPr>
          <w:rFonts w:ascii="Times New Roman" w:hAnsi="Times New Roman"/>
          <w:rtl w:val="0"/>
          <w:lang w:val="en-US"/>
        </w:rPr>
        <w:t>of brine pumping per ton of lithium. These data support estimates of freshwater depletion and associated ecosystem stress.</w:t>
      </w:r>
    </w:p>
    <w:p>
      <w:pPr>
        <w:pStyle w:val="Body"/>
        <w:numPr>
          <w:ilvl w:val="0"/>
          <w:numId w:val="4"/>
        </w:numPr>
        <w:bidi w:val="0"/>
        <w:ind w:right="0"/>
        <w:jc w:val="left"/>
        <w:rPr>
          <w:rFonts w:ascii="Times New Roman" w:hAnsi="Times New Roman"/>
          <w:rtl w:val="0"/>
          <w:lang w:val="en-US"/>
        </w:rPr>
      </w:pPr>
      <w:r>
        <w:rPr>
          <w:rFonts w:ascii="Times New Roman" w:hAnsi="Times New Roman"/>
          <w:i w:val="1"/>
          <w:iCs w:val="1"/>
          <w:rtl w:val="0"/>
          <w:lang w:val="en-US"/>
        </w:rPr>
        <w:t>Tailings/contamination:</w:t>
      </w:r>
      <w:r>
        <w:rPr>
          <w:rFonts w:ascii="Times New Roman" w:hAnsi="Times New Roman"/>
          <w:rtl w:val="0"/>
          <w:lang w:val="en-US"/>
        </w:rPr>
        <w:t xml:space="preserve"> Multispectral/SAR can detect tailings pond leakage or heavy-metal plumes in waterways (via unusual spectral signatures). Over time, one can identify illegal tailings expansion or new waste dumps.</w:t>
      </w:r>
    </w:p>
    <w:p>
      <w:pPr>
        <w:pStyle w:val="Body"/>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Operational (Use-phase) Impacts:</w:t>
      </w:r>
    </w:p>
    <w:p>
      <w:pPr>
        <w:pStyle w:val="Compact"/>
        <w:numPr>
          <w:ilvl w:val="0"/>
          <w:numId w:val="4"/>
        </w:numPr>
        <w:bidi w:val="0"/>
        <w:ind w:right="0"/>
        <w:jc w:val="left"/>
        <w:rPr>
          <w:rFonts w:ascii="Times New Roman" w:hAnsi="Times New Roman"/>
          <w:rtl w:val="0"/>
          <w:lang w:val="en-US"/>
        </w:rPr>
      </w:pPr>
      <w:r>
        <w:rPr>
          <w:rFonts w:ascii="Times New Roman" w:hAnsi="Times New Roman"/>
          <w:i w:val="1"/>
          <w:iCs w:val="1"/>
          <w:rtl w:val="0"/>
          <w:lang w:val="en-US"/>
        </w:rPr>
        <w:t>Air pollution:</w:t>
      </w:r>
      <w:r>
        <w:rPr>
          <w:rFonts w:ascii="Times New Roman" w:hAnsi="Times New Roman"/>
          <w:rtl w:val="0"/>
          <w:lang w:val="en-US"/>
        </w:rPr>
        <w:t xml:space="preserve"> Satellites quantify how EVs alter emissions. While EVs produce no tailpipe NO</w:t>
      </w:r>
      <w:r>
        <w:rPr>
          <w:rFonts w:ascii="Times New Roman" w:hAnsi="Times New Roman" w:hint="default"/>
          <w:rtl w:val="0"/>
          <w:lang w:val="en-US"/>
        </w:rPr>
        <w:t xml:space="preserve">ₓ </w:t>
      </w:r>
      <w:r>
        <w:rPr>
          <w:rFonts w:ascii="Times New Roman" w:hAnsi="Times New Roman"/>
          <w:rtl w:val="0"/>
          <w:lang w:val="en-US"/>
        </w:rPr>
        <w:t>or PM, they shift emissions to power plants. We can detect changes in stack emissions via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/SO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hotspots. In coal regions, a rising EV fleet may intensify peak power demand, visible as higher seasonal plumes. Conversely, regions that decarbonize their grid will show falling stack emissions independent of EV growth. One Lancet study used TROPOMI to link local EV growth with measurable decreases in NO</w:t>
      </w:r>
      <w:r>
        <w:rPr>
          <w:rFonts w:ascii="Arial Unicode MS" w:cs="Arial Unicode MS" w:hAnsi="Arial Unicode MS" w:eastAsia="Arial Unicode MS" w:hint="default"/>
          <w:b w:val="0"/>
          <w:bCs w:val="0"/>
          <w:i w:val="0"/>
          <w:iCs w:val="0"/>
          <w:rtl w:val="0"/>
          <w:lang w:val="en-US"/>
        </w:rPr>
        <w:t>₂</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"https://www.sciencedirect.com/science/article/pii/S2542519625002578#:~:text=The%2520median%2520within,of%2520internal%2520combustion%2520engine%2520vehicles"</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[5]</w:t>
      </w:r>
      <w:r>
        <w:rPr>
          <w:rFonts w:ascii="Times New Roman" w:cs="Times New Roman" w:hAnsi="Times New Roman" w:eastAsia="Times New Roman"/>
        </w:rPr>
        <w:fldChar w:fldCharType="end" w:fldLock="0"/>
      </w:r>
      <w:r>
        <w:rPr>
          <w:rFonts w:ascii="Times New Roman" w:hAnsi="Times New Roman"/>
          <w:rtl w:val="0"/>
          <w:lang w:val="en-US"/>
        </w:rPr>
        <w:t>, validating that satellite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is a sensitive proxy for on-road emission reductions.</w:t>
      </w:r>
    </w:p>
    <w:p>
      <w:pPr>
        <w:pStyle w:val="Body"/>
        <w:numPr>
          <w:ilvl w:val="0"/>
          <w:numId w:val="4"/>
        </w:numPr>
        <w:bidi w:val="0"/>
        <w:ind w:right="0"/>
        <w:jc w:val="left"/>
        <w:rPr>
          <w:rFonts w:ascii="Times New Roman" w:hAnsi="Times New Roman"/>
          <w:rtl w:val="0"/>
          <w:lang w:val="es-ES_tradnl"/>
        </w:rPr>
      </w:pPr>
      <w:r>
        <w:rPr>
          <w:rFonts w:ascii="Times New Roman" w:hAnsi="Times New Roman"/>
          <w:i w:val="1"/>
          <w:iCs w:val="1"/>
          <w:rtl w:val="0"/>
          <w:lang w:val="es-ES_tradnl"/>
        </w:rPr>
        <w:t>Grid CO</w:t>
      </w:r>
      <w:r>
        <w:rPr>
          <w:rFonts w:ascii="Arial Unicode MS" w:cs="Arial Unicode MS" w:hAnsi="Arial Unicode MS" w:eastAsia="Arial Unicode MS" w:hint="default"/>
          <w:b w:val="0"/>
          <w:bCs w:val="0"/>
          <w:i w:val="0"/>
          <w:iCs w:val="0"/>
          <w:rtl w:val="0"/>
          <w:lang w:val="en-US"/>
        </w:rPr>
        <w:t>₂</w:t>
      </w:r>
      <w:r>
        <w:rPr>
          <w:rFonts w:ascii="Times New Roman" w:hAnsi="Times New Roman"/>
          <w:i w:val="1"/>
          <w:iCs w:val="1"/>
          <w:rtl w:val="0"/>
        </w:rPr>
        <w:t>:</w:t>
      </w:r>
      <w:r>
        <w:rPr>
          <w:rFonts w:ascii="Times New Roman" w:hAnsi="Times New Roman"/>
          <w:rtl w:val="0"/>
          <w:lang w:val="en-US"/>
        </w:rPr>
        <w:t xml:space="preserve"> By combining satellite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with machine learning models, we infer power-plant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This yields a </w:t>
      </w:r>
      <w:r>
        <w:rPr>
          <w:rFonts w:ascii="Times New Roman" w:hAnsi="Times New Roman"/>
          <w:b w:val="1"/>
          <w:bCs w:val="1"/>
          <w:rtl w:val="0"/>
          <w:lang w:val="en-US"/>
        </w:rPr>
        <w:t>dynamic carbon intensity</w:t>
      </w:r>
      <w:r>
        <w:rPr>
          <w:rFonts w:ascii="Times New Roman" w:hAnsi="Times New Roman"/>
          <w:rtl w:val="0"/>
          <w:lang w:val="en-US"/>
        </w:rPr>
        <w:t xml:space="preserve"> of charging electricity. Real-time emission factors can replace static LCA averages.</w:t>
      </w:r>
    </w:p>
    <w:p>
      <w:pPr>
        <w:pStyle w:val="Body"/>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Downstream (End-of-Life) Impacts:</w:t>
      </w:r>
    </w:p>
    <w:p>
      <w:pPr>
        <w:pStyle w:val="Compact"/>
        <w:numPr>
          <w:ilvl w:val="0"/>
          <w:numId w:val="4"/>
        </w:numPr>
        <w:bidi w:val="0"/>
        <w:ind w:right="0"/>
        <w:jc w:val="left"/>
        <w:rPr>
          <w:rFonts w:ascii="Times New Roman" w:hAnsi="Times New Roman"/>
          <w:rtl w:val="0"/>
          <w:lang w:val="en-US"/>
        </w:rPr>
      </w:pPr>
      <w:r>
        <w:rPr>
          <w:rFonts w:ascii="Times New Roman" w:hAnsi="Times New Roman"/>
          <w:i w:val="1"/>
          <w:iCs w:val="1"/>
          <w:rtl w:val="0"/>
          <w:lang w:val="en-US"/>
        </w:rPr>
        <w:t>Battery recycling and waste:</w:t>
      </w:r>
      <w:r>
        <w:rPr>
          <w:rFonts w:ascii="Times New Roman" w:hAnsi="Times New Roman"/>
          <w:rtl w:val="0"/>
          <w:lang w:val="en-US"/>
        </w:rPr>
        <w:t xml:space="preserve"> EV batteries pose risks if improperly disposed (soil contamination from heavy metals, fire hazards). Satellite imagery is not </w:t>
      </w:r>
      <w:r>
        <w:rPr>
          <w:rFonts w:ascii="Times New Roman" w:hAnsi="Times New Roman"/>
          <w:rtl w:val="0"/>
          <w:lang w:val="en-US"/>
        </w:rPr>
        <w:t>immensely</w:t>
      </w:r>
      <w:r>
        <w:rPr>
          <w:rFonts w:ascii="Times New Roman" w:hAnsi="Times New Roman"/>
          <w:rtl w:val="0"/>
          <w:lang w:val="en-US"/>
        </w:rPr>
        <w:t xml:space="preserve"> sensitive to subsurface metal dumps, but can </w:t>
      </w:r>
      <w:r>
        <w:rPr>
          <w:rFonts w:ascii="Times New Roman" w:hAnsi="Times New Roman"/>
          <w:b w:val="1"/>
          <w:bCs w:val="1"/>
          <w:rtl w:val="0"/>
          <w:lang w:val="en-US"/>
        </w:rPr>
        <w:t>detect illegal recycling yards or stockpiles</w:t>
      </w:r>
      <w:r>
        <w:rPr>
          <w:rFonts w:ascii="Times New Roman" w:hAnsi="Times New Roman"/>
          <w:rtl w:val="0"/>
          <w:lang w:val="en-US"/>
        </w:rPr>
        <w:t xml:space="preserve"> by identifying characteristic shapes or thermal anomalies. Recent work in remote sensing of solid waste shows that unsanctioned dump sites are often visible in high-resolution images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"https://www.sciencedirect.com/science/article/pii/S0956053X24004380#:~:text=The%2520detection%2520and%2520characterization%2520of,resolution%2520data%2520for%2520several%2520decades"</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[26]</w:t>
      </w:r>
      <w:r>
        <w:rPr>
          <w:rFonts w:ascii="Times New Roman" w:cs="Times New Roman" w:hAnsi="Times New Roman" w:eastAsia="Times New Roman"/>
        </w:rPr>
        <w:fldChar w:fldCharType="end" w:fldLock="0"/>
      </w:r>
      <w:r>
        <w:rPr>
          <w:rFonts w:ascii="Times New Roman" w:hAnsi="Times New Roman"/>
          <w:rtl w:val="0"/>
          <w:lang w:val="en-US"/>
        </w:rPr>
        <w:t>. Regulators could use drones or sites-of-interest flagged by satellites to inspect suspected EV battery dumps. In this way, remote sensing supports Extended Producer Responsibility (EPR) enforcement.</w:t>
      </w:r>
    </w:p>
    <w:p>
      <w:pPr>
        <w:pStyle w:val="First Paragraph"/>
        <w:rPr>
          <w:rFonts w:ascii="Times New Roman" w:cs="Times New Roman" w:hAnsi="Times New Roman" w:eastAsia="Times New Roman"/>
        </w:rPr>
      </w:pPr>
      <w:r>
        <w:rPr>
          <w:rFonts w:ascii="Times New Roman" w:hAnsi="Times New Roman"/>
          <w:rtl w:val="0"/>
          <w:lang w:val="en-US"/>
        </w:rPr>
        <w:t xml:space="preserve">Overall, the framework turns </w:t>
      </w:r>
      <w:r>
        <w:rPr>
          <w:rFonts w:ascii="Times New Roman" w:hAnsi="Times New Roman"/>
          <w:b w:val="1"/>
          <w:bCs w:val="1"/>
          <w:rtl w:val="0"/>
          <w:lang w:val="en-US"/>
        </w:rPr>
        <w:t>environmental auditing into a continuous process</w:t>
      </w:r>
      <w:r>
        <w:rPr>
          <w:rFonts w:ascii="Times New Roman" w:hAnsi="Times New Roman"/>
          <w:rtl w:val="0"/>
          <w:lang w:val="en-US"/>
        </w:rPr>
        <w:t xml:space="preserve">. Instead of a one-time LCA report, agencies could set up dashboards that automatically update metrics like </w:t>
      </w:r>
      <w:r>
        <w:rPr>
          <w:rFonts w:ascii="Times New Roman" w:hAnsi="Times New Roman" w:hint="default"/>
          <w:rtl w:val="0"/>
          <w:lang w:val="en-US"/>
        </w:rPr>
        <w:t>“</w:t>
      </w:r>
      <w:r>
        <w:rPr>
          <w:rFonts w:ascii="Times New Roman" w:hAnsi="Times New Roman"/>
          <w:rtl w:val="0"/>
          <w:lang w:val="en-US"/>
        </w:rPr>
        <w:t>EV battery mines disturbed area</w:t>
      </w:r>
      <w:r>
        <w:rPr>
          <w:rFonts w:ascii="Times New Roman" w:hAnsi="Times New Roman" w:hint="default"/>
          <w:rtl w:val="0"/>
          <w:lang w:val="en-US"/>
        </w:rPr>
        <w:t xml:space="preserve">” </w:t>
      </w:r>
      <w:r>
        <w:rPr>
          <w:rFonts w:ascii="Times New Roman" w:hAnsi="Times New Roman"/>
          <w:rtl w:val="0"/>
          <w:lang w:val="en-US"/>
        </w:rPr>
        <w:t xml:space="preserve">or </w:t>
      </w:r>
      <w:r>
        <w:rPr>
          <w:rFonts w:ascii="Times New Roman" w:hAnsi="Times New Roman" w:hint="default"/>
          <w:rtl w:val="0"/>
          <w:lang w:val="en-US"/>
        </w:rPr>
        <w:t>“</w:t>
      </w:r>
      <w:r>
        <w:rPr>
          <w:rFonts w:ascii="Times New Roman" w:hAnsi="Times New Roman"/>
          <w:rtl w:val="0"/>
          <w:lang w:val="en-US"/>
        </w:rPr>
        <w:t>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footprint of EV charging</w:t>
      </w:r>
      <w:r>
        <w:rPr>
          <w:rFonts w:ascii="Times New Roman" w:hAnsi="Times New Roman" w:hint="default"/>
          <w:rtl w:val="0"/>
          <w:lang w:val="en-US"/>
        </w:rPr>
        <w:t xml:space="preserve">” </w:t>
      </w:r>
      <w:r>
        <w:rPr>
          <w:rFonts w:ascii="Times New Roman" w:hAnsi="Times New Roman"/>
          <w:rtl w:val="0"/>
          <w:lang w:val="en-US"/>
        </w:rPr>
        <w:t>year-over-year.</w:t>
      </w:r>
    </w:p>
    <w:p>
      <w:pPr>
        <w:pStyle w:val="Heading 2"/>
        <w:numPr>
          <w:ilvl w:val="0"/>
          <w:numId w:val="8"/>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X70987646aec48bcd7084a7aadcc18c434daae89" w:id="14"/>
      <w:r>
        <w:rPr>
          <w:rFonts w:ascii="Times New Roman" w:hAnsi="Times New Roman"/>
          <w:outline w:val="0"/>
          <w:color w:val="000000"/>
          <w:u w:color="000000"/>
          <w:rtl w:val="0"/>
          <w:lang w:val="en-US"/>
          <w14:textFill>
            <w14:solidFill>
              <w14:srgbClr w14:val="000000"/>
            </w14:solidFill>
          </w14:textFill>
        </w:rPr>
        <w:t>Computational Tools and Data Platforms</w:t>
      </w:r>
    </w:p>
    <w:p>
      <w:pPr>
        <w:pStyle w:val="First Paragraph"/>
        <w:rPr>
          <w:rFonts w:ascii="Times New Roman" w:cs="Times New Roman" w:hAnsi="Times New Roman" w:eastAsia="Times New Roman"/>
        </w:rPr>
      </w:pPr>
      <w:r>
        <w:rPr>
          <w:rFonts w:ascii="Times New Roman" w:hAnsi="Times New Roman"/>
          <w:rtl w:val="0"/>
          <w:lang w:val="en-US"/>
        </w:rPr>
        <w:t>Key platforms and tools include:</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Google Earth Engine (GEE):</w:t>
      </w:r>
      <w:r>
        <w:rPr>
          <w:rFonts w:ascii="Times New Roman" w:hAnsi="Times New Roman"/>
          <w:rtl w:val="0"/>
          <w:lang w:val="en-US"/>
        </w:rPr>
        <w:t xml:space="preserve"> As described, GEE</w:t>
      </w:r>
      <w:r>
        <w:rPr>
          <w:rFonts w:ascii="Times New Roman" w:hAnsi="Times New Roman" w:hint="default"/>
          <w:rtl w:val="0"/>
          <w:lang w:val="en-US"/>
        </w:rPr>
        <w:t>’</w:t>
      </w:r>
      <w:r>
        <w:rPr>
          <w:rFonts w:ascii="Times New Roman" w:hAnsi="Times New Roman"/>
          <w:rtl w:val="0"/>
          <w:lang w:val="en-US"/>
        </w:rPr>
        <w:t xml:space="preserve">s </w:t>
      </w:r>
      <w:r>
        <w:rPr>
          <w:rFonts w:ascii="Times New Roman" w:hAnsi="Times New Roman" w:hint="default"/>
          <w:rtl w:val="0"/>
          <w:lang w:val="en-US"/>
        </w:rPr>
        <w:t>“</w:t>
      </w:r>
      <w:r>
        <w:rPr>
          <w:rFonts w:ascii="Times New Roman" w:hAnsi="Times New Roman"/>
          <w:rtl w:val="0"/>
          <w:lang w:val="en-US"/>
        </w:rPr>
        <w:t>planetary-scale</w:t>
      </w:r>
      <w:r>
        <w:rPr>
          <w:rFonts w:ascii="Times New Roman" w:hAnsi="Times New Roman" w:hint="default"/>
          <w:rtl w:val="0"/>
          <w:lang w:val="en-US"/>
        </w:rPr>
        <w:t xml:space="preserve">” </w:t>
      </w:r>
      <w:r>
        <w:rPr>
          <w:rFonts w:ascii="Times New Roman" w:hAnsi="Times New Roman"/>
          <w:rtl w:val="0"/>
          <w:lang w:val="en-US"/>
        </w:rPr>
        <w:t>catalog (37 years of Landsat, Sentinel, MODIS, etc.)</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"https://earthengine.google.com/#:~:text=Meet%2520Earth%2520Engine"</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[20]</w:t>
      </w:r>
      <w:r>
        <w:rPr>
          <w:rFonts w:ascii="Times New Roman" w:cs="Times New Roman" w:hAnsi="Times New Roman" w:eastAsia="Times New Roman"/>
        </w:rPr>
        <w:fldChar w:fldCharType="end" w:fldLock="0"/>
      </w:r>
      <w:r>
        <w:rPr>
          <w:rFonts w:ascii="Times New Roman" w:hAnsi="Times New Roman"/>
          <w:rtl w:val="0"/>
          <w:lang w:val="en-US"/>
        </w:rPr>
        <w:t xml:space="preserve"> is ideal for this application. For example, one can write a GEE script to ingest every Landsat scene over a mine and compute NDVI/NDWI trends. GEE</w:t>
      </w:r>
      <w:r>
        <w:rPr>
          <w:rFonts w:ascii="Times New Roman" w:hAnsi="Times New Roman" w:hint="default"/>
          <w:rtl w:val="0"/>
          <w:lang w:val="en-US"/>
        </w:rPr>
        <w:t>’</w:t>
      </w:r>
      <w:r>
        <w:rPr>
          <w:rFonts w:ascii="Times New Roman" w:hAnsi="Times New Roman"/>
          <w:rtl w:val="0"/>
          <w:lang w:val="en-US"/>
        </w:rPr>
        <w:t>s APIs (JavaScript, Python) and cloud back-end handle data access and preprocessing (orthorectification, atmos. correction).</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QGIS/ArcGIS:</w:t>
      </w:r>
      <w:r>
        <w:rPr>
          <w:rFonts w:ascii="Times New Roman" w:hAnsi="Times New Roman"/>
          <w:rtl w:val="0"/>
          <w:lang w:val="en-US"/>
        </w:rPr>
        <w:t xml:space="preserve"> Geospatial desktop tools allow analysts to mosaic scenes, manually digitize features (roads, boundaries), and produce maps for reports. After an initial GEE analysis, results (vector/ raster layers) can be imported into QGIS for final visualization or inclusion in GIS analyses (e.g. proximity to communities, overlays with protected areas).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Python/MATLAB:</w:t>
      </w:r>
      <w:r>
        <w:rPr>
          <w:rFonts w:ascii="Times New Roman" w:hAnsi="Times New Roman"/>
          <w:rtl w:val="0"/>
          <w:lang w:val="en-US"/>
        </w:rPr>
        <w:t xml:space="preserve"> For atmospheric retrievals and statistics. Satellite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/SO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columns can be processed with Python toolkits (e.g. xarray, GDAL) to apply custom filters (cloud mask, outlier removal). Libraries like pandas, scikit-learn enable correlating satellite data with ground metrics (e.g. regression of pond area vs. lithium output</w:t>
      </w:r>
      <w:r>
        <w:rPr>
          <w:rStyle w:val="Hyperlink.1"/>
          <w:rFonts w:ascii="Times New Roman" w:hAnsi="Times New Roman"/>
          <w:rtl w:val="0"/>
          <w:lang w:val="en-US"/>
        </w:rPr>
        <w:t>[22]</w:t>
      </w:r>
      <w:r>
        <w:rPr>
          <w:rFonts w:ascii="Times New Roman" w:hAnsi="Times New Roman"/>
          <w:rtl w:val="0"/>
          <w:lang w:val="en-US"/>
        </w:rPr>
        <w:t>).</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Specialized libs:</w:t>
      </w:r>
      <w:r>
        <w:rPr>
          <w:rFonts w:ascii="Times New Roman" w:hAnsi="Times New Roman"/>
          <w:rtl w:val="0"/>
          <w:lang w:val="en-US"/>
        </w:rPr>
        <w:t xml:space="preserve"> Tools like Google Earth Engine</w:t>
      </w:r>
      <w:r>
        <w:rPr>
          <w:rFonts w:ascii="Times New Roman" w:hAnsi="Times New Roman" w:hint="default"/>
          <w:rtl w:val="0"/>
          <w:lang w:val="en-US"/>
        </w:rPr>
        <w:t>’</w:t>
      </w:r>
      <w:r>
        <w:rPr>
          <w:rFonts w:ascii="Times New Roman" w:hAnsi="Times New Roman"/>
          <w:rtl w:val="0"/>
          <w:lang w:val="en-US"/>
        </w:rPr>
        <w:t>s Python client or NASA</w:t>
      </w:r>
      <w:r>
        <w:rPr>
          <w:rFonts w:ascii="Times New Roman" w:hAnsi="Times New Roman" w:hint="default"/>
          <w:rtl w:val="0"/>
          <w:lang w:val="en-US"/>
        </w:rPr>
        <w:t>’</w:t>
      </w:r>
      <w:r>
        <w:rPr>
          <w:rFonts w:ascii="Times New Roman" w:hAnsi="Times New Roman"/>
          <w:rtl w:val="0"/>
          <w:lang w:val="en-US"/>
        </w:rPr>
        <w:t>s Open Source (e.g. PyTropomi) can directly download or query relevant products. QGIS plugins (e.g. Semi-Automatic Classification) help extract features from time-series.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Data Fusion Tools:</w:t>
      </w:r>
      <w:r>
        <w:rPr>
          <w:rFonts w:ascii="Times New Roman" w:hAnsi="Times New Roman"/>
          <w:rtl w:val="0"/>
          <w:lang w:val="en-US"/>
        </w:rPr>
        <w:t xml:space="preserve"> Emerging software frameworks (e.g. ESA</w:t>
      </w:r>
      <w:r>
        <w:rPr>
          <w:rFonts w:ascii="Times New Roman" w:hAnsi="Times New Roman" w:hint="default"/>
          <w:rtl w:val="0"/>
          <w:lang w:val="en-US"/>
        </w:rPr>
        <w:t>’</w:t>
      </w:r>
      <w:r>
        <w:rPr>
          <w:rFonts w:ascii="Times New Roman" w:hAnsi="Times New Roman"/>
          <w:rtl w:val="0"/>
          <w:lang w:val="en-US"/>
        </w:rPr>
        <w:t>s SNAP, NASA</w:t>
      </w:r>
      <w:r>
        <w:rPr>
          <w:rFonts w:ascii="Times New Roman" w:hAnsi="Times New Roman" w:hint="default"/>
          <w:rtl w:val="0"/>
          <w:lang w:val="en-US"/>
        </w:rPr>
        <w:t>’</w:t>
      </w:r>
      <w:r>
        <w:rPr>
          <w:rFonts w:ascii="Times New Roman" w:hAnsi="Times New Roman"/>
          <w:rtl w:val="0"/>
          <w:lang w:val="en-US"/>
        </w:rPr>
        <w:t>s Giovanni) allow co-analysis of multiple sensors (e.g. fusing TROPOMI with LEO radar).</w:t>
      </w:r>
    </w:p>
    <w:p>
      <w:pPr>
        <w:pStyle w:val="First Paragraph"/>
        <w:rPr>
          <w:rFonts w:ascii="Times New Roman" w:cs="Times New Roman" w:hAnsi="Times New Roman" w:eastAsia="Times New Roman"/>
        </w:rPr>
      </w:pPr>
      <w:r>
        <w:rPr>
          <w:rFonts w:ascii="Times New Roman" w:hAnsi="Times New Roman"/>
          <w:rtl w:val="0"/>
          <w:lang w:val="en-US"/>
        </w:rPr>
        <w:t>These computational tools are essential for integrating disparate data streams. For instance, Google</w:t>
      </w:r>
      <w:r>
        <w:rPr>
          <w:rFonts w:ascii="Times New Roman" w:hAnsi="Times New Roman" w:hint="default"/>
          <w:rtl w:val="0"/>
          <w:lang w:val="en-US"/>
        </w:rPr>
        <w:t>’</w:t>
      </w:r>
      <w:r>
        <w:rPr>
          <w:rFonts w:ascii="Times New Roman" w:hAnsi="Times New Roman"/>
          <w:rtl w:val="0"/>
          <w:lang w:val="en-US"/>
        </w:rPr>
        <w:t xml:space="preserve">s cloud platform was used to track tree cover changes worldwide; similarly, we leverage GEE to </w:t>
      </w:r>
      <w:r>
        <w:rPr>
          <w:rFonts w:ascii="Times New Roman" w:hAnsi="Times New Roman"/>
          <w:b w:val="1"/>
          <w:bCs w:val="1"/>
          <w:rtl w:val="0"/>
          <w:lang w:val="en-US"/>
        </w:rPr>
        <w:t>derive EV-related metrics over billions of pixels</w:t>
      </w:r>
      <w:r>
        <w:rPr>
          <w:rStyle w:val="Hyperlink.0"/>
        </w:rPr>
        <w:fldChar w:fldCharType="begin" w:fldLock="0"/>
      </w:r>
      <w:r>
        <w:rPr>
          <w:rStyle w:val="Hyperlink.0"/>
        </w:rPr>
        <w:instrText xml:space="preserve"> HYPERLINK "https://earthengine.google.com/#:~:text=Meet%2520Earth%2520Engine"</w:instrText>
      </w:r>
      <w:r>
        <w:rPr>
          <w:rStyle w:val="Hyperlink.0"/>
        </w:rPr>
        <w:fldChar w:fldCharType="separate" w:fldLock="0"/>
      </w:r>
      <w:r>
        <w:rPr>
          <w:rStyle w:val="Hyperlink.0"/>
          <w:rtl w:val="0"/>
        </w:rPr>
        <w:t>[20]</w:t>
      </w:r>
      <w:r>
        <w:rPr/>
        <w:fldChar w:fldCharType="end" w:fldLock="0"/>
      </w:r>
      <w:r>
        <w:rPr>
          <w:rFonts w:ascii="Times New Roman" w:hAnsi="Times New Roman"/>
          <w:rtl w:val="0"/>
          <w:lang w:val="en-US"/>
        </w:rPr>
        <w:t>.</w:t>
      </w:r>
    </w:p>
    <w:p>
      <w:pPr>
        <w:pStyle w:val="Heading 2"/>
        <w:numPr>
          <w:ilvl w:val="0"/>
          <w:numId w:val="9"/>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viii.policyimplications" w:id="15"/>
      <w:r>
        <w:rPr>
          <w:rFonts w:ascii="Times New Roman" w:hAnsi="Times New Roman"/>
          <w:outline w:val="0"/>
          <w:color w:val="000000"/>
          <w:u w:color="000000"/>
          <w:rtl w:val="0"/>
          <w:lang w:val="en-US"/>
          <w14:textFill>
            <w14:solidFill>
              <w14:srgbClr w14:val="000000"/>
            </w14:solidFill>
          </w14:textFill>
        </w:rPr>
        <w:t>Policy Implications</w:t>
      </w:r>
    </w:p>
    <w:p>
      <w:pPr>
        <w:pStyle w:val="First Paragraph"/>
        <w:rPr>
          <w:rFonts w:ascii="Times New Roman" w:cs="Times New Roman" w:hAnsi="Times New Roman" w:eastAsia="Times New Roman"/>
        </w:rPr>
      </w:pPr>
      <w:r>
        <w:rPr>
          <w:rFonts w:ascii="Times New Roman" w:hAnsi="Times New Roman"/>
          <w:rtl w:val="0"/>
          <w:lang w:val="en-US"/>
        </w:rPr>
        <w:t>A satellite</w:t>
      </w:r>
      <w:r>
        <w:rPr>
          <w:rFonts w:ascii="Times New Roman" w:hAnsi="Times New Roman" w:hint="default"/>
          <w:rtl w:val="0"/>
          <w:lang w:val="en-US"/>
        </w:rPr>
        <w:t>‐</w:t>
      </w:r>
      <w:r>
        <w:rPr>
          <w:rFonts w:ascii="Times New Roman" w:hAnsi="Times New Roman"/>
          <w:rtl w:val="0"/>
          <w:lang w:val="en-US"/>
        </w:rPr>
        <w:t>auditing framework can profoundly inform policy and regulation:</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Transparency and Verification:</w:t>
      </w:r>
      <w:r>
        <w:rPr>
          <w:rFonts w:ascii="Times New Roman" w:hAnsi="Times New Roman"/>
          <w:rtl w:val="0"/>
          <w:lang w:val="en-US"/>
        </w:rPr>
        <w:t xml:space="preserve"> Governments, investors and NGOs gain independent data on EV supply chains. Companies claiming </w:t>
      </w:r>
      <w:r>
        <w:rPr>
          <w:rFonts w:ascii="Times New Roman" w:hAnsi="Times New Roman" w:hint="default"/>
          <w:rtl w:val="0"/>
          <w:lang w:val="en-US"/>
        </w:rPr>
        <w:t>“</w:t>
      </w:r>
      <w:r>
        <w:rPr>
          <w:rFonts w:ascii="Times New Roman" w:hAnsi="Times New Roman"/>
          <w:rtl w:val="0"/>
          <w:lang w:val="en-US"/>
        </w:rPr>
        <w:t>green batteries</w:t>
      </w:r>
      <w:r>
        <w:rPr>
          <w:rFonts w:ascii="Times New Roman" w:hAnsi="Times New Roman" w:hint="default"/>
          <w:rtl w:val="0"/>
          <w:lang w:val="en-US"/>
        </w:rPr>
        <w:t xml:space="preserve">” </w:t>
      </w:r>
      <w:r>
        <w:rPr>
          <w:rFonts w:ascii="Times New Roman" w:hAnsi="Times New Roman"/>
          <w:rtl w:val="0"/>
          <w:lang w:val="en-US"/>
        </w:rPr>
        <w:t>can be held accountable; for example, if a miner says it won</w:t>
      </w:r>
      <w:r>
        <w:rPr>
          <w:rFonts w:ascii="Times New Roman" w:hAnsi="Times New Roman" w:hint="default"/>
          <w:rtl w:val="0"/>
          <w:lang w:val="en-US"/>
        </w:rPr>
        <w:t>’</w:t>
      </w:r>
      <w:r>
        <w:rPr>
          <w:rFonts w:ascii="Times New Roman" w:hAnsi="Times New Roman"/>
          <w:rtl w:val="0"/>
          <w:lang w:val="en-US"/>
        </w:rPr>
        <w:t>t expand operations, satellites can verify compliance. Supply-chain audits (for ESG reporting) become evidence-based.</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Setting Standards:</w:t>
      </w:r>
      <w:r>
        <w:rPr>
          <w:rFonts w:ascii="Times New Roman" w:hAnsi="Times New Roman"/>
          <w:rtl w:val="0"/>
          <w:lang w:val="en-US"/>
        </w:rPr>
        <w:t xml:space="preserve"> Real</w:t>
      </w:r>
      <w:r>
        <w:rPr>
          <w:rFonts w:ascii="Times New Roman" w:hAnsi="Times New Roman" w:hint="default"/>
          <w:rtl w:val="0"/>
          <w:lang w:val="en-US"/>
        </w:rPr>
        <w:t>‐</w:t>
      </w:r>
      <w:r>
        <w:rPr>
          <w:rFonts w:ascii="Times New Roman" w:hAnsi="Times New Roman"/>
          <w:rtl w:val="0"/>
          <w:lang w:val="en-US"/>
        </w:rPr>
        <w:t xml:space="preserve">time data enables dynamic regulation. For example, </w:t>
      </w:r>
      <w:r>
        <w:rPr>
          <w:rFonts w:ascii="Times New Roman" w:hAnsi="Times New Roman"/>
          <w:b w:val="1"/>
          <w:bCs w:val="1"/>
          <w:rtl w:val="0"/>
          <w:lang w:val="en-US"/>
        </w:rPr>
        <w:t>grid-indexed EV incentives</w:t>
      </w:r>
      <w:r>
        <w:rPr>
          <w:rFonts w:ascii="Times New Roman" w:hAnsi="Times New Roman"/>
          <w:rtl w:val="0"/>
          <w:lang w:val="en-US"/>
        </w:rPr>
        <w:t xml:space="preserve"> could vary by region/time of day: charging EVs in areas/times of high renewable output gets rewards. This requires knowing local grid carbon intensity at fine scales, which satellites help provide. In one proposal, EV subsidies increase when observed fossil</w:t>
      </w:r>
      <w:r>
        <w:rPr>
          <w:rFonts w:ascii="Times New Roman" w:hAnsi="Times New Roman" w:hint="default"/>
          <w:rtl w:val="0"/>
          <w:lang w:val="en-US"/>
        </w:rPr>
        <w:t>‐</w:t>
      </w:r>
      <w:r>
        <w:rPr>
          <w:rFonts w:ascii="Times New Roman" w:hAnsi="Times New Roman"/>
          <w:rtl w:val="0"/>
          <w:lang w:val="en-US"/>
        </w:rPr>
        <w:t>plant emissions spike, nudging behavior.</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Environmental Compliance:</w:t>
      </w:r>
      <w:r>
        <w:rPr>
          <w:rFonts w:ascii="Times New Roman" w:hAnsi="Times New Roman"/>
          <w:rtl w:val="0"/>
          <w:lang w:val="en-US"/>
        </w:rPr>
        <w:t xml:space="preserve"> Satellite alerts can enforce mine reclamation and pollution controls. If regulators detect illegal deforestation or unreported tailings expansion in an EV supply chain site, they can intervene. Examples: The Atacama subsidence was reported in NASA literature and IEEE TGRS, highlighting risks to endemic species (flamingos)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"https://www.reuters.com/sustainability/land-use-biodiversity/lithium-mining-is-slowly-sinking-chiles-atacama-salt-flat-study-shows-2024-08-22/#:~:text=SANTIAGO%252C%2520Aug%252022%2520%2528Reuters%2529%2520,by%2520the%2520University%2520of%2520Chile"</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[19]</w:t>
      </w:r>
      <w:r>
        <w:rPr>
          <w:rFonts w:ascii="Times New Roman" w:cs="Times New Roman" w:hAnsi="Times New Roman" w:eastAsia="Times New Roman"/>
        </w:rPr>
        <w:fldChar w:fldCharType="end" w:fldLock="0"/>
      </w:r>
      <w:r>
        <w:rPr>
          <w:rFonts w:ascii="Times New Roman" w:hAnsi="Times New Roman"/>
          <w:rtl w:val="0"/>
          <w:lang w:val="en-US"/>
        </w:rPr>
        <w:t>. Similar monitoring could protect critical habitats from new EV-mining operations.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Global Standards and Reporting:</w:t>
      </w:r>
      <w:r>
        <w:rPr>
          <w:rFonts w:ascii="Times New Roman" w:hAnsi="Times New Roman"/>
          <w:rtl w:val="0"/>
          <w:lang w:val="en-US"/>
        </w:rPr>
        <w:t xml:space="preserve"> International bodies (UNFCCC, IPCC) and finance institutions can use these methods to set uniform reporting standards. Instead of country-reported static figures, satellite data provide a common reference (e.g. OMI/TROPOMI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as a proxy for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This could even support carbon border adjustments: if an importer doubts a supplier</w:t>
      </w:r>
      <w:r>
        <w:rPr>
          <w:rFonts w:ascii="Times New Roman" w:hAnsi="Times New Roman" w:hint="default"/>
          <w:rtl w:val="0"/>
          <w:lang w:val="en-US"/>
        </w:rPr>
        <w:t>’</w:t>
      </w:r>
      <w:r>
        <w:rPr>
          <w:rFonts w:ascii="Times New Roman" w:hAnsi="Times New Roman"/>
          <w:rtl w:val="0"/>
          <w:lang w:val="en-US"/>
        </w:rPr>
        <w:t>s LCA claims, they could request satellite audits.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Public Engagement:</w:t>
      </w:r>
      <w:r>
        <w:rPr>
          <w:rFonts w:ascii="Times New Roman" w:hAnsi="Times New Roman"/>
          <w:rtl w:val="0"/>
          <w:lang w:val="en-US"/>
        </w:rPr>
        <w:t xml:space="preserve"> Openly visible maps (e.g. via web portals) can engage citizens. A public </w:t>
      </w:r>
      <w:r>
        <w:rPr>
          <w:rFonts w:ascii="Times New Roman" w:hAnsi="Times New Roman" w:hint="default"/>
          <w:rtl w:val="0"/>
          <w:lang w:val="en-US"/>
        </w:rPr>
        <w:t>“</w:t>
      </w:r>
      <w:r>
        <w:rPr>
          <w:rFonts w:ascii="Times New Roman" w:hAnsi="Times New Roman"/>
          <w:rtl w:val="0"/>
          <w:lang w:val="en-US"/>
        </w:rPr>
        <w:t>EV Impact Dashboard</w:t>
      </w:r>
      <w:r>
        <w:rPr>
          <w:rFonts w:ascii="Times New Roman" w:hAnsi="Times New Roman" w:hint="default"/>
          <w:rtl w:val="0"/>
          <w:lang w:val="en-US"/>
        </w:rPr>
        <w:t xml:space="preserve">” </w:t>
      </w:r>
      <w:r>
        <w:rPr>
          <w:rFonts w:ascii="Times New Roman" w:hAnsi="Times New Roman"/>
          <w:rtl w:val="0"/>
          <w:lang w:val="en-US"/>
        </w:rPr>
        <w:t>could overlay satellite imagery of local mines, factories and pollution plumes, making the otherwise invisible consequences of EVs visible to voters and stakeholders.</w:t>
      </w:r>
    </w:p>
    <w:p>
      <w:pPr>
        <w:pStyle w:val="First Paragraph"/>
        <w:rPr>
          <w:rFonts w:ascii="Times New Roman" w:cs="Times New Roman" w:hAnsi="Times New Roman" w:eastAsia="Times New Roman"/>
        </w:rPr>
      </w:pPr>
      <w:r>
        <w:rPr>
          <w:rFonts w:ascii="Times New Roman" w:hAnsi="Times New Roman"/>
          <w:rtl w:val="0"/>
          <w:lang w:val="en-US"/>
        </w:rPr>
        <w:t xml:space="preserve">Finally, the framework dovetails with </w:t>
      </w:r>
      <w:r>
        <w:rPr>
          <w:rFonts w:ascii="Times New Roman" w:hAnsi="Times New Roman"/>
          <w:b w:val="1"/>
          <w:bCs w:val="1"/>
          <w:rtl w:val="0"/>
          <w:lang w:val="en-US"/>
        </w:rPr>
        <w:t>Circular Economy</w:t>
      </w:r>
      <w:r>
        <w:rPr>
          <w:rFonts w:ascii="Times New Roman" w:hAnsi="Times New Roman"/>
          <w:rtl w:val="0"/>
          <w:lang w:val="en-US"/>
        </w:rPr>
        <w:t xml:space="preserve"> goals. Monitoring end-of-life flows (battery collection centers, recycling plants) ensures compliance with EPR laws</w:t>
      </w:r>
      <w:r>
        <w:rPr>
          <w:rStyle w:val="Hyperlink.0"/>
        </w:rPr>
        <w:fldChar w:fldCharType="begin" w:fldLock="0"/>
      </w:r>
      <w:r>
        <w:rPr>
          <w:rStyle w:val="Hyperlink.0"/>
        </w:rPr>
        <w:instrText xml:space="preserve"> HYPERLINK "https://www.sciencedirect.com/science/article/pii/S0956053X24004380#:~:text=The%2520detection%2520and%2520characterization%2520of,resolution%2520data%2520for%2520several%2520decades"</w:instrText>
      </w:r>
      <w:r>
        <w:rPr>
          <w:rStyle w:val="Hyperlink.0"/>
        </w:rPr>
        <w:fldChar w:fldCharType="separate" w:fldLock="0"/>
      </w:r>
      <w:r>
        <w:rPr>
          <w:rStyle w:val="Hyperlink.0"/>
          <w:rtl w:val="0"/>
        </w:rPr>
        <w:t>[26]</w:t>
      </w:r>
      <w:r>
        <w:rPr/>
        <w:fldChar w:fldCharType="end" w:fldLock="0"/>
      </w:r>
      <w:r>
        <w:rPr>
          <w:rFonts w:ascii="Times New Roman" w:hAnsi="Times New Roman"/>
          <w:rtl w:val="0"/>
          <w:lang w:val="en-US"/>
        </w:rPr>
        <w:t>. In regions lacking strong enforcement, satellites may be the only feasible monitoring tool.</w:t>
      </w:r>
    </w:p>
    <w:p>
      <w:pPr>
        <w:pStyle w:val="Heading 2"/>
        <w:numPr>
          <w:ilvl w:val="0"/>
          <w:numId w:val="10"/>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X5fea7c6d4149c2834dd06dc5d4c5c35445b9c2a" w:id="16"/>
      <w:r>
        <w:rPr>
          <w:rFonts w:ascii="Times New Roman" w:hAnsi="Times New Roman"/>
          <w:outline w:val="0"/>
          <w:color w:val="000000"/>
          <w:u w:color="000000"/>
          <w:rtl w:val="0"/>
          <w:lang w:val="en-US"/>
          <w14:textFill>
            <w14:solidFill>
              <w14:srgbClr w14:val="000000"/>
            </w14:solidFill>
          </w14:textFill>
        </w:rPr>
        <w:t>Implementation Challenges and Future Directions</w:t>
      </w:r>
    </w:p>
    <w:p>
      <w:pPr>
        <w:pStyle w:val="First Paragraph"/>
        <w:rPr>
          <w:rFonts w:ascii="Times New Roman" w:cs="Times New Roman" w:hAnsi="Times New Roman" w:eastAsia="Times New Roman"/>
        </w:rPr>
      </w:pPr>
      <w:r>
        <w:rPr>
          <w:rFonts w:ascii="Times New Roman" w:hAnsi="Times New Roman"/>
          <w:b w:val="1"/>
          <w:bCs w:val="1"/>
          <w:rtl w:val="0"/>
          <w:lang w:val="en-US"/>
        </w:rPr>
        <w:t>Challenges:</w:t>
      </w:r>
      <w:r>
        <w:rPr>
          <w:rFonts w:ascii="Times New Roman" w:hAnsi="Times New Roman"/>
          <w:rtl w:val="0"/>
          <w:lang w:val="en-US"/>
        </w:rPr>
        <w:t xml:space="preserve"> </w:t>
      </w:r>
      <w:r>
        <w:rPr>
          <w:rFonts w:ascii="Times New Roman" w:hAnsi="Times New Roman"/>
          <w:rtl w:val="0"/>
          <w:lang w:val="en-US"/>
        </w:rPr>
        <w:t>Integration of Data is a non trivial process</w:t>
      </w:r>
      <w:r>
        <w:rPr>
          <w:rFonts w:ascii="Times New Roman" w:hAnsi="Times New Roman"/>
          <w:rtl w:val="0"/>
          <w:lang w:val="en-US"/>
        </w:rPr>
        <w:t>. Heterogeneous sensors have different resolutions and revisit times; combining them requires interpolation and statistical modeling. Persistent cloud cover (e.g. monsoon season in India) can obscure optical images; SAR is needed to fill gaps. Separating causation from correlation is also hard: e.g. a drop in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 xml:space="preserve">could be due to weather, regulation, or EVs </w:t>
      </w:r>
      <w:r>
        <w:rPr>
          <w:rFonts w:ascii="Times New Roman" w:hAnsi="Times New Roman" w:hint="default"/>
          <w:rtl w:val="0"/>
          <w:lang w:val="en-US"/>
        </w:rPr>
        <w:t xml:space="preserve">– </w:t>
      </w:r>
      <w:r>
        <w:rPr>
          <w:rFonts w:ascii="Times New Roman" w:hAnsi="Times New Roman"/>
          <w:rtl w:val="0"/>
          <w:lang w:val="en-US"/>
        </w:rPr>
        <w:t xml:space="preserve">the </w:t>
      </w:r>
      <w:r>
        <w:rPr>
          <w:rFonts w:ascii="Times New Roman" w:hAnsi="Times New Roman"/>
          <w:rtl w:val="0"/>
          <w:lang w:val="en-US"/>
        </w:rPr>
        <w:t>isolati</w:t>
      </w:r>
      <w:r>
        <w:rPr>
          <w:rFonts w:ascii="Times New Roman" w:hAnsi="Times New Roman"/>
          <w:rtl w:val="0"/>
          <w:lang w:val="en-US"/>
        </w:rPr>
        <w:t>on of</w:t>
      </w:r>
      <w:r>
        <w:rPr>
          <w:rFonts w:ascii="Times New Roman" w:hAnsi="Times New Roman"/>
          <w:rtl w:val="0"/>
          <w:lang w:val="en-US"/>
        </w:rPr>
        <w:t xml:space="preserve"> the EV effect requires careful control regions and time-series analysis. Data volume and processing costs </w:t>
      </w:r>
      <w:r>
        <w:rPr>
          <w:rFonts w:ascii="Times New Roman" w:hAnsi="Times New Roman"/>
          <w:rtl w:val="0"/>
          <w:lang w:val="en-US"/>
        </w:rPr>
        <w:t>present issues as well</w:t>
      </w:r>
      <w:r>
        <w:rPr>
          <w:rFonts w:ascii="Times New Roman" w:hAnsi="Times New Roman"/>
          <w:rtl w:val="0"/>
          <w:lang w:val="en-US"/>
        </w:rPr>
        <w:t xml:space="preserve">, though cloud computing mitigates this. Lastly, standardized methodologies and uncertainty quantification must be developed (how to compute confidence in a </w:t>
      </w:r>
      <w:r>
        <w:rPr>
          <w:rFonts w:ascii="Times New Roman" w:hAnsi="Times New Roman" w:hint="default"/>
          <w:rtl w:val="0"/>
          <w:lang w:val="en-US"/>
        </w:rPr>
        <w:t>“</w:t>
      </w:r>
      <w:r>
        <w:rPr>
          <w:rFonts w:ascii="Times New Roman" w:hAnsi="Times New Roman"/>
          <w:rtl w:val="0"/>
          <w:lang w:val="en-US"/>
        </w:rPr>
        <w:t>satellite-derived emission estimate</w:t>
      </w:r>
      <w:r>
        <w:rPr>
          <w:rFonts w:ascii="Times New Roman" w:hAnsi="Times New Roman" w:hint="default"/>
          <w:rtl w:val="0"/>
          <w:lang w:val="en-US"/>
        </w:rPr>
        <w:t xml:space="preserve">” </w:t>
      </w:r>
      <w:r>
        <w:rPr>
          <w:rFonts w:ascii="Times New Roman" w:hAnsi="Times New Roman"/>
          <w:rtl w:val="0"/>
          <w:lang w:val="en-US"/>
        </w:rPr>
        <w:t>for policy use?).</w:t>
      </w:r>
    </w:p>
    <w:p>
      <w:pPr>
        <w:pStyle w:val="Body Text"/>
        <w:rPr>
          <w:rFonts w:ascii="Times New Roman" w:cs="Times New Roman" w:hAnsi="Times New Roman" w:eastAsia="Times New Roman"/>
        </w:rPr>
      </w:pPr>
      <w:r>
        <w:rPr>
          <w:rFonts w:ascii="Times New Roman" w:hAnsi="Times New Roman"/>
          <w:b w:val="1"/>
          <w:bCs w:val="1"/>
          <w:rtl w:val="0"/>
          <w:lang w:val="en-US"/>
        </w:rPr>
        <w:t>Future Work:</w:t>
      </w:r>
      <w:r>
        <w:rPr>
          <w:rFonts w:ascii="Times New Roman" w:hAnsi="Times New Roman"/>
          <w:rtl w:val="0"/>
          <w:lang w:val="en-US"/>
        </w:rPr>
        <w:t xml:space="preserve"> Several advances will enhance this auditing:</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Higher Resolution Satellites:</w:t>
      </w:r>
      <w:r>
        <w:rPr>
          <w:rFonts w:ascii="Times New Roman" w:hAnsi="Times New Roman"/>
          <w:rtl w:val="0"/>
          <w:lang w:val="en-US"/>
        </w:rPr>
        <w:t xml:space="preserve"> Upcoming missions (e.g. NASA-ISRO NISAR radar, ESA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M) will improve sensitivity. Commercial constellations (Planet, Maxar) offer daily decameter images, useful for fine-scale monitoring of small mines or illegal dumps.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Integration with IoT/Smart Grid Data:</w:t>
      </w:r>
      <w:r>
        <w:rPr>
          <w:rFonts w:ascii="Times New Roman" w:hAnsi="Times New Roman"/>
          <w:rtl w:val="0"/>
          <w:lang w:val="en-US"/>
        </w:rPr>
        <w:t xml:space="preserve"> As EV chargers and grid sensors proliferate, combining ground data with satellites could refine estimates. For example, smart meter data might calibrate satellite-inferred grid emissions in a city.</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Machine Learning:</w:t>
      </w:r>
      <w:r>
        <w:rPr>
          <w:rFonts w:ascii="Times New Roman" w:hAnsi="Times New Roman"/>
          <w:rtl w:val="0"/>
          <w:lang w:val="en-US"/>
        </w:rPr>
        <w:t xml:space="preserve"> AI can speed feature detection (automatically spotting a new mine in a Sentinel-2 mosaic, or classifying emission sources in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plumes). Early studies use deep learning to identify waste dumps</w:t>
      </w:r>
      <w:r>
        <w:rPr>
          <w:rStyle w:val="Hyperlink.1"/>
          <w:rFonts w:ascii="Times New Roman" w:cs="Times New Roman" w:hAnsi="Times New Roman" w:eastAsia="Times New Roman"/>
        </w:rPr>
        <w:fldChar w:fldCharType="begin" w:fldLock="0"/>
      </w:r>
      <w:r>
        <w:rPr>
          <w:rStyle w:val="Hyperlink.1"/>
          <w:rFonts w:ascii="Times New Roman" w:cs="Times New Roman" w:hAnsi="Times New Roman" w:eastAsia="Times New Roman"/>
        </w:rPr>
        <w:instrText xml:space="preserve"> HYPERLINK "https://www.sciencedirect.com/science/article/pii/S0956053X24004380#:~:text=The%2520detection%2520and%2520characterization%2520of,resolution%2520data%2520for%2520several%2520decades"</w:instrText>
      </w:r>
      <w:r>
        <w:rPr>
          <w:rStyle w:val="Hyperlink.1"/>
          <w:rFonts w:ascii="Times New Roman" w:cs="Times New Roman" w:hAnsi="Times New Roman" w:eastAsia="Times New Roman"/>
        </w:rPr>
        <w:fldChar w:fldCharType="separate" w:fldLock="0"/>
      </w:r>
      <w:r>
        <w:rPr>
          <w:rStyle w:val="Hyperlink.1"/>
          <w:rFonts w:ascii="Times New Roman" w:hAnsi="Times New Roman"/>
          <w:rtl w:val="0"/>
          <w:lang w:val="en-US"/>
        </w:rPr>
        <w:t>[26]</w:t>
      </w:r>
      <w:r>
        <w:rPr>
          <w:rFonts w:ascii="Times New Roman" w:cs="Times New Roman" w:hAnsi="Times New Roman" w:eastAsia="Times New Roman"/>
        </w:rPr>
        <w:fldChar w:fldCharType="end" w:fldLock="0"/>
      </w:r>
      <w:r>
        <w:rPr>
          <w:rFonts w:ascii="Times New Roman" w:hAnsi="Times New Roman"/>
          <w:rtl w:val="0"/>
          <w:lang w:val="en-US"/>
        </w:rPr>
        <w:t xml:space="preserve"> and could be extended to battery recycling sites.</w:t>
      </w:r>
    </w:p>
    <w:p>
      <w:pPr>
        <w:pStyle w:val="Compact"/>
        <w:numPr>
          <w:ilvl w:val="0"/>
          <w:numId w:val="4"/>
        </w:numPr>
        <w:bidi w:val="0"/>
        <w:ind w:right="0"/>
        <w:jc w:val="left"/>
        <w:rPr>
          <w:rFonts w:ascii="Times New Roman" w:hAnsi="Times New Roman"/>
          <w:rtl w:val="0"/>
          <w:lang w:val="en-US"/>
        </w:rPr>
      </w:pPr>
      <w:r>
        <w:rPr>
          <w:rFonts w:ascii="Times New Roman" w:hAnsi="Times New Roman"/>
          <w:b w:val="1"/>
          <w:bCs w:val="1"/>
          <w:rtl w:val="0"/>
          <w:lang w:val="en-US"/>
        </w:rPr>
        <w:t>Open Data and Standards:</w:t>
      </w:r>
      <w:r>
        <w:rPr>
          <w:rFonts w:ascii="Times New Roman" w:hAnsi="Times New Roman"/>
          <w:rtl w:val="0"/>
          <w:lang w:val="en-US"/>
        </w:rPr>
        <w:t xml:space="preserve"> Initiatives like NASA</w:t>
      </w:r>
      <w:r>
        <w:rPr>
          <w:rFonts w:ascii="Times New Roman" w:hAnsi="Times New Roman" w:hint="default"/>
          <w:rtl w:val="0"/>
          <w:lang w:val="en-US"/>
        </w:rPr>
        <w:t>’</w:t>
      </w:r>
      <w:r>
        <w:rPr>
          <w:rFonts w:ascii="Times New Roman" w:hAnsi="Times New Roman"/>
          <w:rtl w:val="0"/>
          <w:lang w:val="en-US"/>
        </w:rPr>
        <w:t>s open imagery and ESA</w:t>
      </w:r>
      <w:r>
        <w:rPr>
          <w:rFonts w:ascii="Times New Roman" w:hAnsi="Times New Roman" w:hint="default"/>
          <w:rtl w:val="0"/>
          <w:lang w:val="en-US"/>
        </w:rPr>
        <w:t>’</w:t>
      </w:r>
      <w:r>
        <w:rPr>
          <w:rFonts w:ascii="Times New Roman" w:hAnsi="Times New Roman"/>
          <w:rtl w:val="0"/>
          <w:lang w:val="en-US"/>
        </w:rPr>
        <w:t xml:space="preserve">s Copernicus are vital. We advocate for establishing open </w:t>
      </w:r>
      <w:r>
        <w:rPr>
          <w:rFonts w:ascii="Times New Roman" w:hAnsi="Times New Roman" w:hint="default"/>
          <w:rtl w:val="0"/>
          <w:lang w:val="en-US"/>
        </w:rPr>
        <w:t>“</w:t>
      </w:r>
      <w:r>
        <w:rPr>
          <w:rFonts w:ascii="Times New Roman" w:hAnsi="Times New Roman"/>
          <w:rtl w:val="0"/>
          <w:lang w:val="en-US"/>
        </w:rPr>
        <w:t>EV life-cycle observatories</w:t>
      </w:r>
      <w:r>
        <w:rPr>
          <w:rFonts w:ascii="Times New Roman" w:hAnsi="Times New Roman" w:hint="default"/>
          <w:rtl w:val="0"/>
          <w:lang w:val="en-US"/>
        </w:rPr>
        <w:t xml:space="preserve">” </w:t>
      </w:r>
      <w:r>
        <w:rPr>
          <w:rFonts w:ascii="Times New Roman" w:hAnsi="Times New Roman"/>
          <w:rtl w:val="0"/>
          <w:lang w:val="en-US"/>
        </w:rPr>
        <w:t>that publish satellite-derived environmental indicators.</w:t>
      </w:r>
    </w:p>
    <w:p>
      <w:pPr>
        <w:pStyle w:val="Compact"/>
        <w:rPr>
          <w:rFonts w:ascii="Times New Roman" w:cs="Times New Roman" w:hAnsi="Times New Roman" w:eastAsia="Times New Roman"/>
        </w:rPr>
      </w:pPr>
    </w:p>
    <w:p>
      <w:pPr>
        <w:pStyle w:val="Compact"/>
        <w:rPr>
          <w:rFonts w:ascii="Times New Roman" w:cs="Times New Roman" w:hAnsi="Times New Roman" w:eastAsia="Times New Roman"/>
        </w:rPr>
      </w:pPr>
    </w:p>
    <w:p>
      <w:pPr>
        <w:pStyle w:val="Compact"/>
        <w:rPr>
          <w:rFonts w:ascii="Times New Roman" w:cs="Times New Roman" w:hAnsi="Times New Roman" w:eastAsia="Times New Roman"/>
        </w:rPr>
      </w:pPr>
    </w:p>
    <w:p>
      <w:pPr>
        <w:pStyle w:val="Heading 2"/>
        <w:numPr>
          <w:ilvl w:val="0"/>
          <w:numId w:val="11"/>
        </w:numPr>
        <w:bidi w:val="0"/>
        <w:ind w:right="0"/>
        <w:jc w:val="left"/>
        <w:rPr>
          <w:rFonts w:ascii="Times New Roman" w:cs="Times New Roman" w:hAnsi="Times New Roman" w:eastAsia="Times New Roman"/>
          <w:outline w:val="0"/>
          <w:color w:val="000000"/>
          <w:rtl w:val="0"/>
          <w14:textFill>
            <w14:solidFill>
              <w14:srgbClr w14:val="000000"/>
            </w14:solidFill>
          </w14:textFill>
        </w:rPr>
      </w:pPr>
      <w:bookmarkStart w:name="x.conclusion" w:id="17"/>
      <w:r>
        <w:rPr>
          <w:rFonts w:ascii="Times New Roman" w:hAnsi="Times New Roman"/>
          <w:outline w:val="0"/>
          <w:color w:val="000000"/>
          <w:u w:color="000000"/>
          <w:rtl w:val="0"/>
          <w:lang w:val="it-IT"/>
          <w14:textFill>
            <w14:solidFill>
              <w14:srgbClr w14:val="000000"/>
            </w14:solidFill>
          </w14:textFill>
        </w:rPr>
        <w:t>Conclusion</w:t>
      </w:r>
    </w:p>
    <w:p>
      <w:pPr>
        <w:pStyle w:val="First Paragraph"/>
        <w:rPr>
          <w:rFonts w:ascii="Times New Roman" w:cs="Times New Roman" w:hAnsi="Times New Roman" w:eastAsia="Times New Roman"/>
        </w:rPr>
      </w:pPr>
      <w:r>
        <w:rPr>
          <w:rFonts w:ascii="Times New Roman" w:hAnsi="Times New Roman"/>
          <w:rtl w:val="0"/>
          <w:lang w:val="en-US"/>
        </w:rPr>
        <w:t>Electric Mobility at first seems to be a very promising concept, however its environmental benefits aren</w:t>
      </w:r>
      <w:r>
        <w:rPr>
          <w:rFonts w:ascii="Times New Roman" w:hAnsi="Times New Roman" w:hint="default"/>
          <w:rtl w:val="0"/>
          <w:lang w:val="en-US"/>
        </w:rPr>
        <w:t>’</w:t>
      </w:r>
      <w:r>
        <w:rPr>
          <w:rFonts w:ascii="Times New Roman" w:hAnsi="Times New Roman"/>
          <w:rtl w:val="0"/>
          <w:lang w:val="en-US"/>
        </w:rPr>
        <w:t xml:space="preserve">t promised. </w:t>
      </w:r>
      <w:r>
        <w:rPr>
          <w:rFonts w:ascii="Times New Roman" w:hAnsi="Times New Roman"/>
          <w:b w:val="1"/>
          <w:bCs w:val="1"/>
          <w:rtl w:val="0"/>
          <w:lang w:val="en-US"/>
        </w:rPr>
        <w:t>Satellite-based auditing</w:t>
      </w:r>
      <w:r>
        <w:rPr>
          <w:rFonts w:ascii="Times New Roman" w:hAnsi="Times New Roman"/>
          <w:rtl w:val="0"/>
          <w:lang w:val="en-US"/>
        </w:rPr>
        <w:t xml:space="preserve"> offers a powerful, independent way to "see the invisible" </w:t>
      </w:r>
      <w:r>
        <w:rPr>
          <w:rFonts w:ascii="Times New Roman" w:hAnsi="Times New Roman" w:hint="default"/>
          <w:rtl w:val="0"/>
          <w:lang w:val="en-US"/>
        </w:rPr>
        <w:t xml:space="preserve">– </w:t>
      </w:r>
      <w:r>
        <w:rPr>
          <w:rFonts w:ascii="Times New Roman" w:hAnsi="Times New Roman"/>
          <w:rtl w:val="0"/>
          <w:lang w:val="en-US"/>
        </w:rPr>
        <w:t>the remote footprints of EV production and use. By combining Landsat/Sentinel imagery for land use with TROPOMI/OMI for air quality, we can dynamically quantify the true impacts of EV supply chains</w:t>
      </w:r>
      <w:r>
        <w:rPr>
          <w:rStyle w:val="Hyperlink.0"/>
        </w:rPr>
        <w:fldChar w:fldCharType="begin" w:fldLock="0"/>
      </w:r>
      <w:r>
        <w:rPr>
          <w:rStyle w:val="Hyperlink.0"/>
        </w:rPr>
        <w:instrText xml:space="preserve"> HYPERLINK "https://www.sciencedirect.com/science/article/pii/S2212827124001902#:~:text=underestimations%2520of%2520these%2520impacts,research%2520underscores%2520the%2520importance%2520of"</w:instrText>
      </w:r>
      <w:r>
        <w:rPr>
          <w:rStyle w:val="Hyperlink.0"/>
        </w:rPr>
        <w:fldChar w:fldCharType="separate" w:fldLock="0"/>
      </w:r>
      <w:r>
        <w:rPr>
          <w:rStyle w:val="Hyperlink.0"/>
          <w:rtl w:val="0"/>
        </w:rPr>
        <w:t>[3]</w:t>
      </w:r>
      <w:r>
        <w:rPr/>
        <w:fldChar w:fldCharType="end" w:fldLock="0"/>
      </w:r>
      <w:r>
        <w:rPr>
          <w:rStyle w:val="Hyperlink.0"/>
        </w:rPr>
        <w:fldChar w:fldCharType="begin" w:fldLock="0"/>
      </w:r>
      <w:r>
        <w:rPr>
          <w:rStyle w:val="Hyperlink.0"/>
        </w:rPr>
        <w:instrText xml:space="preserve"> HYPERLINK "https://www.sciencedirect.com/science/article/pii/S2542519625002578#:~:text=The%2520median%2520within,of%2520internal%2520combustion%2520engine%2520vehicles"</w:instrText>
      </w:r>
      <w:r>
        <w:rPr>
          <w:rStyle w:val="Hyperlink.0"/>
        </w:rPr>
        <w:fldChar w:fldCharType="separate" w:fldLock="0"/>
      </w:r>
      <w:r>
        <w:rPr>
          <w:rStyle w:val="Hyperlink.0"/>
          <w:rtl w:val="0"/>
        </w:rPr>
        <w:t>[5]</w:t>
      </w:r>
      <w:r>
        <w:rPr/>
        <w:fldChar w:fldCharType="end" w:fldLock="0"/>
      </w:r>
      <w:r>
        <w:rPr>
          <w:rFonts w:ascii="Times New Roman" w:hAnsi="Times New Roman"/>
          <w:rtl w:val="0"/>
          <w:lang w:val="en-US"/>
        </w:rPr>
        <w:t>. Case studies (Reasi, Atacama, Greenbushes) illustrate how this approach uncovers undercounted effects (land loss, water depletion, subsidence). The framework also helps confirm the positive effects of EVs where grids are clean.</w:t>
      </w:r>
    </w:p>
    <w:p>
      <w:pPr>
        <w:pStyle w:val="Body Text"/>
        <w:rPr>
          <w:rFonts w:ascii="Times New Roman" w:cs="Times New Roman" w:hAnsi="Times New Roman" w:eastAsia="Times New Roman"/>
        </w:rPr>
      </w:pPr>
      <w:r>
        <w:rPr>
          <w:rFonts w:ascii="Times New Roman" w:hAnsi="Times New Roman"/>
          <w:rtl w:val="0"/>
          <w:lang w:val="en-US"/>
        </w:rPr>
        <w:t xml:space="preserve">This </w:t>
      </w:r>
      <w:r>
        <w:rPr>
          <w:rFonts w:ascii="Times New Roman" w:hAnsi="Times New Roman"/>
          <w:rtl w:val="0"/>
          <w:lang w:val="en-US"/>
        </w:rPr>
        <w:t>New Way of shifting from static LCA to EO Monitoring in real time, shows a great impact on decision-making</w:t>
      </w:r>
      <w:r>
        <w:rPr>
          <w:rFonts w:ascii="Times New Roman" w:hAnsi="Times New Roman"/>
          <w:rtl w:val="0"/>
          <w:lang w:val="en-US"/>
        </w:rPr>
        <w:t xml:space="preserve">. Policymakers can use it to validate sustainability claims and to design smarter incentives. Industries </w:t>
      </w:r>
      <w:r>
        <w:rPr>
          <w:rFonts w:ascii="Times New Roman" w:hAnsi="Times New Roman"/>
          <w:rtl w:val="0"/>
          <w:lang w:val="en-US"/>
        </w:rPr>
        <w:t>may use it to</w:t>
      </w:r>
      <w:r>
        <w:rPr>
          <w:rFonts w:ascii="Times New Roman" w:hAnsi="Times New Roman"/>
          <w:rtl w:val="0"/>
          <w:lang w:val="en-US"/>
        </w:rPr>
        <w:t xml:space="preserve"> improve operations</w:t>
      </w:r>
      <w:r>
        <w:rPr>
          <w:rFonts w:ascii="Times New Roman" w:hAnsi="Times New Roman"/>
          <w:rtl w:val="0"/>
          <w:lang w:val="en-US"/>
        </w:rPr>
        <w:t xml:space="preserve"> and</w:t>
      </w:r>
      <w:r>
        <w:rPr>
          <w:rFonts w:ascii="Times New Roman" w:hAnsi="Times New Roman"/>
          <w:rtl w:val="0"/>
          <w:lang w:val="en-US"/>
        </w:rPr>
        <w:t xml:space="preserve"> to reduce their satellite-measured footprints. Ultimately, embedding satellite observations into environmental governance will ensure that the </w:t>
      </w:r>
      <w:r>
        <w:rPr>
          <w:rFonts w:ascii="Times New Roman" w:hAnsi="Times New Roman"/>
          <w:rtl w:val="0"/>
          <w:lang w:val="en-US"/>
        </w:rPr>
        <w:t>Modern day EV Revolution can impact health and climate benefits greatly without implying any hidden costs.</w:t>
      </w:r>
    </w:p>
    <w:p>
      <w:pPr>
        <w:pStyle w:val="Body Text"/>
        <w:rPr>
          <w:rFonts w:ascii="Times New Roman" w:cs="Times New Roman" w:hAnsi="Times New Roman" w:eastAsia="Times New Roman"/>
          <w:b w:val="1"/>
          <w:bCs w:val="1"/>
        </w:rPr>
      </w:pPr>
    </w:p>
    <w:p>
      <w:pPr>
        <w:pStyle w:val="Body Text"/>
        <w:rPr>
          <w:rFonts w:ascii="Times New Roman" w:cs="Times New Roman" w:hAnsi="Times New Roman" w:eastAsia="Times New Roman"/>
        </w:rPr>
      </w:pPr>
      <w:r>
        <w:rPr>
          <w:rFonts w:ascii="Times New Roman" w:hAnsi="Times New Roman"/>
          <w:b w:val="1"/>
          <w:bCs w:val="1"/>
          <w:rtl w:val="0"/>
          <w:lang w:val="en-US"/>
        </w:rPr>
        <w:t xml:space="preserve">References </w:t>
      </w:r>
    </w:p>
    <w:p>
      <w:pPr>
        <w:pStyle w:val="Body Text"/>
        <w:rPr>
          <w:rFonts w:ascii="Times New Roman" w:cs="Times New Roman" w:hAnsi="Times New Roman" w:eastAsia="Times New Roman"/>
        </w:rPr>
      </w:pPr>
      <w:r>
        <w:rPr>
          <w:rFonts w:ascii="Times New Roman" w:hAnsi="Times New Roman"/>
          <w:rtl w:val="0"/>
          <w:lang w:val="en-US"/>
        </w:rPr>
        <w:t xml:space="preserve">[1] X. Xia et al., </w:t>
      </w:r>
      <w:r>
        <w:rPr>
          <w:rFonts w:ascii="Times New Roman" w:hAnsi="Times New Roman" w:hint="default"/>
          <w:i w:val="1"/>
          <w:iCs w:val="1"/>
          <w:rtl w:val="0"/>
          <w:lang w:val="en-US"/>
        </w:rPr>
        <w:t>“</w:t>
      </w:r>
      <w:r>
        <w:rPr>
          <w:rFonts w:ascii="Times New Roman" w:hAnsi="Times New Roman"/>
          <w:i w:val="1"/>
          <w:iCs w:val="1"/>
          <w:rtl w:val="0"/>
          <w:lang w:val="en-US"/>
        </w:rPr>
        <w:t>Life cycle carbon footprint of electric vehicles in different countries: A review,</w:t>
      </w:r>
      <w:r>
        <w:rPr>
          <w:rFonts w:ascii="Times New Roman" w:hAnsi="Times New Roman" w:hint="default"/>
          <w:i w:val="1"/>
          <w:iCs w:val="1"/>
          <w:rtl w:val="0"/>
          <w:lang w:val="en-US"/>
        </w:rPr>
        <w:t xml:space="preserve">” </w:t>
      </w:r>
      <w:r>
        <w:rPr>
          <w:rFonts w:ascii="Times New Roman" w:hAnsi="Times New Roman"/>
          <w:i w:val="1"/>
          <w:iCs w:val="1"/>
          <w:rtl w:val="0"/>
          <w:lang w:val="en-US"/>
        </w:rPr>
        <w:t>Separation and Purification Technology</w:t>
      </w:r>
      <w:r>
        <w:rPr>
          <w:rFonts w:ascii="Times New Roman" w:hAnsi="Times New Roman"/>
          <w:rtl w:val="0"/>
          <w:lang w:val="en-US"/>
        </w:rPr>
        <w:t>, vol. 301, Art.</w:t>
      </w:r>
      <w:r>
        <w:rPr>
          <w:rFonts w:ascii="Times New Roman" w:hAnsi="Times New Roman" w:hint="default"/>
          <w:rtl w:val="0"/>
          <w:lang w:val="en-US"/>
        </w:rPr>
        <w:t> </w:t>
      </w:r>
      <w:r>
        <w:rPr>
          <w:rFonts w:ascii="Times New Roman" w:hAnsi="Times New Roman"/>
          <w:rtl w:val="0"/>
          <w:lang w:val="en-US"/>
        </w:rPr>
        <w:t>122063, Nov.</w:t>
      </w:r>
      <w:r>
        <w:rPr>
          <w:rFonts w:ascii="Times New Roman" w:hAnsi="Times New Roman" w:hint="default"/>
          <w:rtl w:val="0"/>
          <w:lang w:val="en-US"/>
        </w:rPr>
        <w:t> </w:t>
      </w:r>
      <w:r>
        <w:rPr>
          <w:rFonts w:ascii="Times New Roman" w:hAnsi="Times New Roman"/>
          <w:rtl w:val="0"/>
          <w:lang w:val="en-US"/>
        </w:rPr>
        <w:t>2022.</w:t>
      </w:r>
    </w:p>
    <w:p>
      <w:pPr>
        <w:pStyle w:val="Body Text"/>
        <w:rPr>
          <w:rFonts w:ascii="Times New Roman" w:cs="Times New Roman" w:hAnsi="Times New Roman" w:eastAsia="Times New Roman"/>
        </w:rPr>
      </w:pPr>
      <w:r>
        <w:rPr>
          <w:rFonts w:ascii="Times New Roman" w:hAnsi="Times New Roman"/>
          <w:rtl w:val="0"/>
          <w:lang w:val="en-US"/>
        </w:rPr>
        <w:t xml:space="preserve">[2] C. S. Hendrix, </w:t>
      </w:r>
      <w:r>
        <w:rPr>
          <w:rFonts w:ascii="Times New Roman" w:hAnsi="Times New Roman" w:hint="default"/>
          <w:i w:val="1"/>
          <w:iCs w:val="1"/>
          <w:rtl w:val="0"/>
          <w:lang w:val="en-US"/>
        </w:rPr>
        <w:t>“</w:t>
      </w:r>
      <w:r>
        <w:rPr>
          <w:rFonts w:ascii="Times New Roman" w:hAnsi="Times New Roman"/>
          <w:i w:val="1"/>
          <w:iCs w:val="1"/>
          <w:rtl w:val="0"/>
          <w:lang w:val="en-US"/>
        </w:rPr>
        <w:t>India's lithium discovery faces uphill battle to boost green energy goals,</w:t>
      </w:r>
      <w:r>
        <w:rPr>
          <w:rFonts w:ascii="Times New Roman" w:hAnsi="Times New Roman" w:hint="default"/>
          <w:i w:val="1"/>
          <w:iCs w:val="1"/>
          <w:rtl w:val="0"/>
          <w:lang w:val="en-US"/>
        </w:rPr>
        <w:t>”</w:t>
      </w:r>
      <w:r>
        <w:rPr>
          <w:rFonts w:ascii="Times New Roman" w:hAnsi="Times New Roman"/>
          <w:rtl w:val="0"/>
          <w:lang w:val="en-US"/>
        </w:rPr>
        <w:t xml:space="preserve"> PIIE RealTime Economics blog, Aug.</w:t>
      </w:r>
      <w:r>
        <w:rPr>
          <w:rFonts w:ascii="Times New Roman" w:hAnsi="Times New Roman" w:hint="default"/>
          <w:rtl w:val="0"/>
          <w:lang w:val="en-US"/>
        </w:rPr>
        <w:t> </w:t>
      </w:r>
      <w:r>
        <w:rPr>
          <w:rFonts w:ascii="Times New Roman" w:hAnsi="Times New Roman"/>
          <w:rtl w:val="0"/>
          <w:lang w:val="en-US"/>
        </w:rPr>
        <w:t>6, 2024.</w:t>
      </w:r>
    </w:p>
    <w:p>
      <w:pPr>
        <w:pStyle w:val="Body Text"/>
        <w:rPr>
          <w:rFonts w:ascii="Times New Roman" w:cs="Times New Roman" w:hAnsi="Times New Roman" w:eastAsia="Times New Roman"/>
        </w:rPr>
      </w:pPr>
      <w:r>
        <w:rPr>
          <w:rFonts w:ascii="Times New Roman" w:hAnsi="Times New Roman"/>
          <w:rtl w:val="0"/>
          <w:lang w:val="en-US"/>
        </w:rPr>
        <w:t xml:space="preserve">[3] R. Eckel et al., </w:t>
      </w:r>
      <w:r>
        <w:rPr>
          <w:rFonts w:ascii="Times New Roman" w:hAnsi="Times New Roman" w:hint="default"/>
          <w:rtl w:val="0"/>
          <w:lang w:val="en-US"/>
        </w:rPr>
        <w:t>“</w:t>
      </w:r>
      <w:r>
        <w:rPr>
          <w:rFonts w:ascii="Times New Roman" w:hAnsi="Times New Roman"/>
          <w:rtl w:val="0"/>
          <w:lang w:val="en-US"/>
        </w:rPr>
        <w:t>Zero-emissions vehicle adoption and satellite-measured NO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air pollution in California, USA, 2019</w:t>
      </w:r>
      <w:r>
        <w:rPr>
          <w:rFonts w:ascii="Times New Roman" w:hAnsi="Times New Roman" w:hint="default"/>
          <w:rtl w:val="0"/>
          <w:lang w:val="en-US"/>
        </w:rPr>
        <w:t>–</w:t>
      </w:r>
      <w:r>
        <w:rPr>
          <w:rFonts w:ascii="Times New Roman" w:hAnsi="Times New Roman"/>
          <w:rtl w:val="0"/>
          <w:lang w:val="en-US"/>
        </w:rPr>
        <w:t>2023: a longitudinal observational study,</w:t>
      </w:r>
      <w:r>
        <w:rPr>
          <w:rFonts w:ascii="Times New Roman" w:hAnsi="Times New Roman" w:hint="default"/>
          <w:rtl w:val="0"/>
          <w:lang w:val="en-US"/>
        </w:rPr>
        <w:t xml:space="preserve">” </w:t>
      </w:r>
      <w:r>
        <w:rPr>
          <w:rFonts w:ascii="Times New Roman" w:hAnsi="Times New Roman"/>
          <w:i w:val="1"/>
          <w:iCs w:val="1"/>
          <w:rtl w:val="0"/>
          <w:lang w:val="en-US"/>
        </w:rPr>
        <w:t>Lancet Planet. Health</w:t>
      </w:r>
      <w:r>
        <w:rPr>
          <w:rFonts w:ascii="Times New Roman" w:hAnsi="Times New Roman"/>
          <w:rtl w:val="0"/>
          <w:lang w:val="en-US"/>
        </w:rPr>
        <w:t>, Feb.</w:t>
      </w:r>
      <w:r>
        <w:rPr>
          <w:rFonts w:ascii="Times New Roman" w:hAnsi="Times New Roman" w:hint="default"/>
          <w:rtl w:val="0"/>
          <w:lang w:val="en-US"/>
        </w:rPr>
        <w:t> </w:t>
      </w:r>
      <w:r>
        <w:rPr>
          <w:rFonts w:ascii="Times New Roman" w:hAnsi="Times New Roman"/>
          <w:rtl w:val="0"/>
          <w:lang w:val="en-US"/>
        </w:rPr>
        <w:t>2026.</w:t>
      </w:r>
    </w:p>
    <w:p>
      <w:pPr>
        <w:pStyle w:val="Body Text"/>
        <w:rPr>
          <w:rFonts w:ascii="Times New Roman" w:cs="Times New Roman" w:hAnsi="Times New Roman" w:eastAsia="Times New Roman"/>
        </w:rPr>
      </w:pPr>
      <w:r>
        <w:rPr>
          <w:rFonts w:ascii="Times New Roman" w:hAnsi="Times New Roman"/>
          <w:rtl w:val="0"/>
          <w:lang w:val="en-US"/>
        </w:rPr>
        <w:t xml:space="preserve">[4] F. Cambero (Reuters), </w:t>
      </w:r>
      <w:r>
        <w:rPr>
          <w:rFonts w:ascii="Times New Roman" w:hAnsi="Times New Roman" w:hint="default"/>
          <w:rtl w:val="0"/>
          <w:lang w:val="en-US"/>
        </w:rPr>
        <w:t>“</w:t>
      </w:r>
      <w:r>
        <w:rPr>
          <w:rFonts w:ascii="Times New Roman" w:hAnsi="Times New Roman"/>
          <w:rtl w:val="0"/>
          <w:lang w:val="en-US"/>
        </w:rPr>
        <w:t>Chile</w:t>
      </w:r>
      <w:r>
        <w:rPr>
          <w:rFonts w:ascii="Times New Roman" w:hAnsi="Times New Roman" w:hint="default"/>
          <w:rtl w:val="0"/>
          <w:lang w:val="en-US"/>
        </w:rPr>
        <w:t>’</w:t>
      </w:r>
      <w:r>
        <w:rPr>
          <w:rFonts w:ascii="Times New Roman" w:hAnsi="Times New Roman"/>
          <w:rtl w:val="0"/>
          <w:lang w:val="en-US"/>
        </w:rPr>
        <w:t>s Atacama salt flat sinking as lithium pumped out,</w:t>
      </w:r>
      <w:r>
        <w:rPr>
          <w:rFonts w:ascii="Times New Roman" w:hAnsi="Times New Roman" w:hint="default"/>
          <w:rtl w:val="0"/>
          <w:lang w:val="en-US"/>
        </w:rPr>
        <w:t xml:space="preserve">” </w:t>
      </w:r>
      <w:r>
        <w:rPr>
          <w:rFonts w:ascii="Times New Roman" w:hAnsi="Times New Roman"/>
          <w:i w:val="1"/>
          <w:iCs w:val="1"/>
          <w:rtl w:val="0"/>
          <w:lang w:val="en-US"/>
        </w:rPr>
        <w:t>Reuters News</w:t>
      </w:r>
      <w:r>
        <w:rPr>
          <w:rFonts w:ascii="Times New Roman" w:hAnsi="Times New Roman"/>
          <w:rtl w:val="0"/>
          <w:lang w:val="en-US"/>
        </w:rPr>
        <w:t>, Aug.</w:t>
      </w:r>
      <w:r>
        <w:rPr>
          <w:rFonts w:ascii="Times New Roman" w:hAnsi="Times New Roman" w:hint="default"/>
          <w:rtl w:val="0"/>
          <w:lang w:val="en-US"/>
        </w:rPr>
        <w:t> </w:t>
      </w:r>
      <w:r>
        <w:rPr>
          <w:rFonts w:ascii="Times New Roman" w:hAnsi="Times New Roman"/>
          <w:rtl w:val="0"/>
          <w:lang w:val="en-US"/>
        </w:rPr>
        <w:t>22,</w:t>
      </w:r>
      <w:r>
        <w:rPr>
          <w:rFonts w:ascii="Times New Roman" w:hAnsi="Times New Roman" w:hint="default"/>
          <w:rtl w:val="0"/>
          <w:lang w:val="en-US"/>
        </w:rPr>
        <w:t> </w:t>
      </w:r>
      <w:r>
        <w:rPr>
          <w:rFonts w:ascii="Times New Roman" w:hAnsi="Times New Roman"/>
          <w:rtl w:val="0"/>
          <w:lang w:val="en-US"/>
        </w:rPr>
        <w:t>2024.</w:t>
      </w:r>
    </w:p>
    <w:p>
      <w:pPr>
        <w:pStyle w:val="Body Text"/>
        <w:rPr>
          <w:rFonts w:ascii="Times New Roman" w:cs="Times New Roman" w:hAnsi="Times New Roman" w:eastAsia="Times New Roman"/>
        </w:rPr>
      </w:pPr>
      <w:r>
        <w:rPr>
          <w:rFonts w:ascii="Times New Roman" w:hAnsi="Times New Roman"/>
          <w:rtl w:val="0"/>
          <w:lang w:val="en-US"/>
        </w:rPr>
        <w:t xml:space="preserve">[5] S. Khakmardan </w:t>
      </w:r>
      <w:r>
        <w:rPr>
          <w:rFonts w:ascii="Times New Roman" w:hAnsi="Times New Roman"/>
          <w:i w:val="1"/>
          <w:iCs w:val="1"/>
          <w:rtl w:val="0"/>
          <w:lang w:val="en-US"/>
        </w:rPr>
        <w:t>et al.</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Reevaluating the Land Use Impact of a Li-ion Battery Related Mining Project: A Case Study of Greenbushes Mine,</w:t>
      </w:r>
      <w:r>
        <w:rPr>
          <w:rFonts w:ascii="Times New Roman" w:hAnsi="Times New Roman" w:hint="default"/>
          <w:rtl w:val="0"/>
          <w:lang w:val="en-US"/>
        </w:rPr>
        <w:t xml:space="preserve">” </w:t>
      </w:r>
      <w:r>
        <w:rPr>
          <w:rFonts w:ascii="Times New Roman" w:hAnsi="Times New Roman"/>
          <w:i w:val="1"/>
          <w:iCs w:val="1"/>
          <w:rtl w:val="0"/>
          <w:lang w:val="en-US"/>
        </w:rPr>
        <w:t>Procedia CIRP</w:t>
      </w:r>
      <w:r>
        <w:rPr>
          <w:rFonts w:ascii="Times New Roman" w:hAnsi="Times New Roman"/>
          <w:rtl w:val="0"/>
          <w:lang w:val="en-US"/>
        </w:rPr>
        <w:t>, vol. 122, pp.</w:t>
      </w:r>
      <w:r>
        <w:rPr>
          <w:rFonts w:ascii="Times New Roman" w:hAnsi="Times New Roman" w:hint="default"/>
          <w:rtl w:val="0"/>
          <w:lang w:val="en-US"/>
        </w:rPr>
        <w:t> </w:t>
      </w:r>
      <w:r>
        <w:rPr>
          <w:rFonts w:ascii="Times New Roman" w:hAnsi="Times New Roman"/>
          <w:rtl w:val="0"/>
          <w:lang w:val="en-US"/>
        </w:rPr>
        <w:t>1030</w:t>
      </w:r>
      <w:r>
        <w:rPr>
          <w:rFonts w:ascii="Times New Roman" w:hAnsi="Times New Roman" w:hint="default"/>
          <w:rtl w:val="0"/>
          <w:lang w:val="en-US"/>
        </w:rPr>
        <w:t>–</w:t>
      </w:r>
      <w:r>
        <w:rPr>
          <w:rFonts w:ascii="Times New Roman" w:hAnsi="Times New Roman"/>
          <w:rtl w:val="0"/>
          <w:lang w:val="en-US"/>
        </w:rPr>
        <w:t>1035, 2024.</w:t>
      </w:r>
    </w:p>
    <w:p>
      <w:pPr>
        <w:pStyle w:val="Body Text"/>
        <w:rPr>
          <w:rFonts w:ascii="Times New Roman" w:cs="Times New Roman" w:hAnsi="Times New Roman" w:eastAsia="Times New Roman"/>
        </w:rPr>
      </w:pPr>
      <w:r>
        <w:rPr>
          <w:rFonts w:ascii="Times New Roman" w:hAnsi="Times New Roman"/>
          <w:rtl w:val="0"/>
          <w:lang w:val="en-US"/>
        </w:rPr>
        <w:t xml:space="preserve">[6] USGS, J. Selkowitz </w:t>
      </w:r>
      <w:r>
        <w:rPr>
          <w:rFonts w:ascii="Times New Roman" w:hAnsi="Times New Roman"/>
          <w:i w:val="1"/>
          <w:iCs w:val="1"/>
          <w:rtl w:val="0"/>
          <w:lang w:val="en-US"/>
        </w:rPr>
        <w:t>et al.</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Remote sensing for monitoring mine lands and recovery efforts,</w:t>
      </w:r>
      <w:r>
        <w:rPr>
          <w:rFonts w:ascii="Times New Roman" w:hAnsi="Times New Roman" w:hint="default"/>
          <w:rtl w:val="0"/>
          <w:lang w:val="en-US"/>
        </w:rPr>
        <w:t xml:space="preserve">” </w:t>
      </w:r>
      <w:r>
        <w:rPr>
          <w:rFonts w:ascii="Times New Roman" w:hAnsi="Times New Roman"/>
          <w:i w:val="1"/>
          <w:iCs w:val="1"/>
          <w:rtl w:val="0"/>
          <w:lang w:val="en-US"/>
        </w:rPr>
        <w:t>USGS Circ. 1525</w:t>
      </w:r>
      <w:r>
        <w:rPr>
          <w:rFonts w:ascii="Times New Roman" w:hAnsi="Times New Roman"/>
          <w:rtl w:val="0"/>
          <w:lang w:val="en-US"/>
        </w:rPr>
        <w:t>, 2023.</w:t>
      </w:r>
    </w:p>
    <w:p>
      <w:pPr>
        <w:pStyle w:val="Body Text"/>
        <w:rPr>
          <w:rFonts w:ascii="Times New Roman" w:cs="Times New Roman" w:hAnsi="Times New Roman" w:eastAsia="Times New Roman"/>
        </w:rPr>
      </w:pPr>
      <w:r>
        <w:rPr>
          <w:rFonts w:ascii="Times New Roman" w:hAnsi="Times New Roman"/>
          <w:rtl w:val="0"/>
          <w:lang w:val="en-US"/>
        </w:rPr>
        <w:t xml:space="preserve">[7] P. Fraternali </w:t>
      </w:r>
      <w:r>
        <w:rPr>
          <w:rFonts w:ascii="Times New Roman" w:hAnsi="Times New Roman"/>
          <w:i w:val="1"/>
          <w:iCs w:val="1"/>
          <w:rtl w:val="0"/>
          <w:lang w:val="en-US"/>
        </w:rPr>
        <w:t>et al.</w:t>
      </w:r>
      <w:r>
        <w:rPr>
          <w:rFonts w:ascii="Times New Roman" w:hAnsi="Times New Roman"/>
          <w:rtl w:val="0"/>
          <w:lang w:val="en-US"/>
        </w:rPr>
        <w:t xml:space="preserve">, </w:t>
      </w:r>
      <w:r>
        <w:rPr>
          <w:rFonts w:ascii="Times New Roman" w:hAnsi="Times New Roman" w:hint="default"/>
          <w:rtl w:val="0"/>
          <w:lang w:val="en-US"/>
        </w:rPr>
        <w:t>“</w:t>
      </w:r>
      <w:r>
        <w:rPr>
          <w:rFonts w:ascii="Times New Roman" w:hAnsi="Times New Roman"/>
          <w:rtl w:val="0"/>
          <w:lang w:val="en-US"/>
        </w:rPr>
        <w:t>Solid waste detection, monitoring and mapping in remote sensing images: A survey,</w:t>
      </w:r>
      <w:r>
        <w:rPr>
          <w:rFonts w:ascii="Times New Roman" w:hAnsi="Times New Roman" w:hint="default"/>
          <w:rtl w:val="0"/>
          <w:lang w:val="en-US"/>
        </w:rPr>
        <w:t xml:space="preserve">” </w:t>
      </w:r>
      <w:r>
        <w:rPr>
          <w:rFonts w:ascii="Times New Roman" w:hAnsi="Times New Roman"/>
          <w:i w:val="1"/>
          <w:iCs w:val="1"/>
          <w:rtl w:val="0"/>
          <w:lang w:val="en-US"/>
        </w:rPr>
        <w:t>Waste Management</w:t>
      </w:r>
      <w:r>
        <w:rPr>
          <w:rFonts w:ascii="Times New Roman" w:hAnsi="Times New Roman"/>
          <w:rtl w:val="0"/>
          <w:lang w:val="en-US"/>
        </w:rPr>
        <w:t>, vol. 189, pp.</w:t>
      </w:r>
      <w:r>
        <w:rPr>
          <w:rFonts w:ascii="Times New Roman" w:hAnsi="Times New Roman" w:hint="default"/>
          <w:rtl w:val="0"/>
          <w:lang w:val="en-US"/>
        </w:rPr>
        <w:t> </w:t>
      </w:r>
      <w:r>
        <w:rPr>
          <w:rFonts w:ascii="Times New Roman" w:hAnsi="Times New Roman"/>
          <w:rtl w:val="0"/>
          <w:lang w:val="en-US"/>
        </w:rPr>
        <w:t>88</w:t>
      </w:r>
      <w:r>
        <w:rPr>
          <w:rFonts w:ascii="Times New Roman" w:hAnsi="Times New Roman" w:hint="default"/>
          <w:rtl w:val="0"/>
          <w:lang w:val="en-US"/>
        </w:rPr>
        <w:t>–</w:t>
      </w:r>
      <w:r>
        <w:rPr>
          <w:rFonts w:ascii="Times New Roman" w:hAnsi="Times New Roman"/>
          <w:rtl w:val="0"/>
          <w:lang w:val="en-US"/>
        </w:rPr>
        <w:t>102, Dec. 2024.</w:t>
      </w:r>
    </w:p>
    <w:p>
      <w:pPr>
        <w:pStyle w:val="Body Text"/>
        <w:rPr>
          <w:rFonts w:ascii="Times New Roman" w:cs="Times New Roman" w:hAnsi="Times New Roman" w:eastAsia="Times New Roman"/>
        </w:rPr>
      </w:pPr>
      <w:r>
        <w:rPr>
          <w:rFonts w:ascii="Times New Roman" w:hAnsi="Times New Roman"/>
          <w:rtl w:val="0"/>
          <w:lang w:val="en-US"/>
        </w:rPr>
        <w:t xml:space="preserve">[8] World Resources Institute, T. Knight, et al., </w:t>
      </w:r>
      <w:r>
        <w:rPr>
          <w:rFonts w:ascii="Times New Roman" w:hAnsi="Times New Roman" w:hint="default"/>
          <w:i w:val="1"/>
          <w:iCs w:val="1"/>
          <w:rtl w:val="0"/>
          <w:lang w:val="en-US"/>
        </w:rPr>
        <w:t>“</w:t>
      </w:r>
      <w:r>
        <w:rPr>
          <w:rFonts w:ascii="Times New Roman" w:hAnsi="Times New Roman"/>
          <w:i w:val="1"/>
          <w:iCs w:val="1"/>
          <w:rtl w:val="0"/>
          <w:lang w:val="en-US"/>
        </w:rPr>
        <w:t>These Countries Are Adopting Electric Vehicles the Fastest</w:t>
      </w:r>
      <w:r>
        <w:rPr>
          <w:rFonts w:ascii="Times New Roman" w:hAnsi="Times New Roman" w:hint="default"/>
          <w:i w:val="1"/>
          <w:iCs w:val="1"/>
          <w:rtl w:val="0"/>
          <w:lang w:val="en-US"/>
        </w:rPr>
        <w:t>”</w:t>
      </w:r>
      <w:r>
        <w:rPr>
          <w:rFonts w:ascii="Times New Roman" w:hAnsi="Times New Roman"/>
          <w:rtl w:val="0"/>
          <w:lang w:val="en-US"/>
        </w:rPr>
        <w:t>, WRI Insight, Jan.</w:t>
      </w:r>
      <w:r>
        <w:rPr>
          <w:rFonts w:ascii="Times New Roman" w:hAnsi="Times New Roman" w:hint="default"/>
          <w:rtl w:val="0"/>
          <w:lang w:val="en-US"/>
        </w:rPr>
        <w:t> </w:t>
      </w:r>
      <w:r>
        <w:rPr>
          <w:rFonts w:ascii="Times New Roman" w:hAnsi="Times New Roman"/>
          <w:rtl w:val="0"/>
          <w:lang w:val="en-US"/>
        </w:rPr>
        <w:t>2025.</w:t>
      </w:r>
    </w:p>
    <w:p>
      <w:pPr>
        <w:pStyle w:val="Body Text"/>
        <w:rPr>
          <w:rFonts w:ascii="Times New Roman" w:cs="Times New Roman" w:hAnsi="Times New Roman" w:eastAsia="Times New Roman"/>
        </w:rPr>
      </w:pPr>
      <w:r>
        <w:rPr>
          <w:rFonts w:ascii="Times New Roman" w:hAnsi="Times New Roman"/>
          <w:rtl w:val="0"/>
          <w:lang w:val="en-US"/>
        </w:rPr>
        <w:t xml:space="preserve">[9] USGS, </w:t>
      </w:r>
      <w:r>
        <w:rPr>
          <w:rFonts w:ascii="Times New Roman" w:hAnsi="Times New Roman" w:hint="default"/>
          <w:rtl w:val="0"/>
          <w:lang w:val="en-US"/>
        </w:rPr>
        <w:t>“</w:t>
      </w:r>
      <w:r>
        <w:rPr>
          <w:rFonts w:ascii="Times New Roman" w:hAnsi="Times New Roman"/>
          <w:rtl w:val="0"/>
          <w:lang w:val="en-US"/>
        </w:rPr>
        <w:t>Landsat</w:t>
      </w:r>
      <w:r>
        <w:rPr>
          <w:rFonts w:ascii="Times New Roman" w:hAnsi="Times New Roman" w:hint="default"/>
          <w:rtl w:val="0"/>
          <w:lang w:val="en-US"/>
        </w:rPr>
        <w:t> </w:t>
      </w:r>
      <w:r>
        <w:rPr>
          <w:rFonts w:ascii="Times New Roman" w:hAnsi="Times New Roman"/>
          <w:rtl w:val="0"/>
          <w:lang w:val="en-US"/>
        </w:rPr>
        <w:t>8 Mission Overview,</w:t>
      </w:r>
      <w:r>
        <w:rPr>
          <w:rFonts w:ascii="Times New Roman" w:hAnsi="Times New Roman" w:hint="default"/>
          <w:rtl w:val="0"/>
          <w:lang w:val="en-US"/>
        </w:rPr>
        <w:t xml:space="preserve">” </w:t>
      </w:r>
      <w:r>
        <w:rPr>
          <w:rFonts w:ascii="Times New Roman" w:hAnsi="Times New Roman"/>
          <w:rtl w:val="0"/>
          <w:lang w:val="en-US"/>
        </w:rPr>
        <w:t>USGS Landsat Missions, 2013. (Accessed 2025.)</w:t>
      </w:r>
    </w:p>
    <w:p>
      <w:pPr>
        <w:pStyle w:val="Body Text"/>
        <w:rPr>
          <w:rFonts w:ascii="Times New Roman" w:cs="Times New Roman" w:hAnsi="Times New Roman" w:eastAsia="Times New Roman"/>
        </w:rPr>
      </w:pPr>
      <w:r>
        <w:rPr>
          <w:rFonts w:ascii="Times New Roman" w:hAnsi="Times New Roman"/>
          <w:rtl w:val="0"/>
          <w:lang w:val="en-US"/>
        </w:rPr>
        <w:t xml:space="preserve">[10] Google, </w:t>
      </w:r>
      <w:r>
        <w:rPr>
          <w:rFonts w:ascii="Times New Roman" w:hAnsi="Times New Roman" w:hint="default"/>
          <w:rtl w:val="0"/>
          <w:lang w:val="en-US"/>
        </w:rPr>
        <w:t>“</w:t>
      </w:r>
      <w:r>
        <w:rPr>
          <w:rFonts w:ascii="Times New Roman" w:hAnsi="Times New Roman"/>
          <w:rtl w:val="0"/>
          <w:lang w:val="en-US"/>
        </w:rPr>
        <w:t xml:space="preserve">Google Earth Engine </w:t>
      </w:r>
      <w:r>
        <w:rPr>
          <w:rFonts w:ascii="Times New Roman" w:hAnsi="Times New Roman" w:hint="default"/>
          <w:rtl w:val="0"/>
          <w:lang w:val="en-US"/>
        </w:rPr>
        <w:t xml:space="preserve">– </w:t>
      </w:r>
      <w:r>
        <w:rPr>
          <w:rFonts w:ascii="Times New Roman" w:hAnsi="Times New Roman"/>
          <w:rtl w:val="0"/>
          <w:lang w:val="en-US"/>
        </w:rPr>
        <w:t>A planetary-scale platform for Earth science data &amp; analysis,</w:t>
      </w:r>
      <w:r>
        <w:rPr>
          <w:rFonts w:ascii="Times New Roman" w:hAnsi="Times New Roman" w:hint="default"/>
          <w:rtl w:val="0"/>
          <w:lang w:val="en-US"/>
        </w:rPr>
        <w:t xml:space="preserve">” </w:t>
      </w:r>
      <w:r>
        <w:rPr>
          <w:rFonts w:ascii="Times New Roman" w:hAnsi="Times New Roman"/>
          <w:i w:val="1"/>
          <w:iCs w:val="1"/>
          <w:rtl w:val="0"/>
          <w:lang w:val="en-US"/>
        </w:rPr>
        <w:t>Google Earth Engine</w:t>
      </w:r>
      <w:r>
        <w:rPr>
          <w:rFonts w:ascii="Times New Roman" w:hAnsi="Times New Roman"/>
          <w:rtl w:val="0"/>
          <w:lang w:val="en-US"/>
        </w:rPr>
        <w:t>, 2025. (Online: earthengine.google.com)</w:t>
      </w:r>
    </w:p>
    <w:p>
      <w:pPr>
        <w:pStyle w:val="Body Text"/>
        <w:rPr>
          <w:rFonts w:ascii="Times New Roman" w:cs="Times New Roman" w:hAnsi="Times New Roman" w:eastAsia="Times New Roman"/>
        </w:rPr>
      </w:pPr>
      <w:r>
        <w:rPr>
          <w:rFonts w:ascii="Times New Roman" w:hAnsi="Times New Roman"/>
          <w:rtl w:val="0"/>
          <w:lang w:val="en-US"/>
        </w:rPr>
        <w:t xml:space="preserve">[11] Ember, </w:t>
      </w:r>
      <w:r>
        <w:rPr>
          <w:rFonts w:ascii="Times New Roman" w:hAnsi="Times New Roman" w:hint="default"/>
          <w:i w:val="1"/>
          <w:iCs w:val="1"/>
          <w:rtl w:val="0"/>
          <w:lang w:val="en-US"/>
        </w:rPr>
        <w:t>“</w:t>
      </w:r>
      <w:r>
        <w:rPr>
          <w:rFonts w:ascii="Times New Roman" w:hAnsi="Times New Roman"/>
          <w:i w:val="1"/>
          <w:iCs w:val="1"/>
          <w:rtl w:val="0"/>
          <w:lang w:val="en-US"/>
        </w:rPr>
        <w:t>Global Electricity Review 2025</w:t>
      </w:r>
      <w:r>
        <w:rPr>
          <w:rFonts w:ascii="Times New Roman" w:hAnsi="Times New Roman" w:hint="default"/>
          <w:i w:val="1"/>
          <w:iCs w:val="1"/>
          <w:rtl w:val="0"/>
          <w:lang w:val="en-US"/>
        </w:rPr>
        <w:t>”</w:t>
      </w:r>
      <w:r>
        <w:rPr>
          <w:rFonts w:ascii="Times New Roman" w:hAnsi="Times New Roman"/>
          <w:rtl w:val="0"/>
          <w:lang w:val="en-US"/>
        </w:rPr>
        <w:t>, Oct.</w:t>
      </w:r>
      <w:r>
        <w:rPr>
          <w:rFonts w:ascii="Times New Roman" w:hAnsi="Times New Roman" w:hint="default"/>
          <w:rtl w:val="0"/>
          <w:lang w:val="en-US"/>
        </w:rPr>
        <w:t> </w:t>
      </w:r>
      <w:r>
        <w:rPr>
          <w:rFonts w:ascii="Times New Roman" w:hAnsi="Times New Roman"/>
          <w:rtl w:val="0"/>
          <w:lang w:val="en-US"/>
        </w:rPr>
        <w:t>2025. (Data on grid CO</w:t>
      </w:r>
      <w:r>
        <w:rPr>
          <w:rFonts w:ascii="Arial Unicode MS" w:cs="Arial Unicode MS" w:hAnsi="Arial Unicode MS" w:eastAsia="Arial Unicode MS" w:hint="default"/>
          <w:b w:val="0"/>
          <w:bCs w:val="0"/>
          <w:i w:val="0"/>
          <w:iCs w:val="0"/>
          <w:rtl w:val="0"/>
          <w:lang w:val="en-US"/>
        </w:rPr>
        <w:t>₂</w:t>
      </w:r>
      <w:r>
        <w:rPr>
          <w:rFonts w:ascii="Times New Roman" w:hAnsi="Times New Roman"/>
          <w:rtl w:val="0"/>
          <w:lang w:val="en-US"/>
        </w:rPr>
        <w:t xml:space="preserve"> </w:t>
      </w:r>
      <w:r>
        <w:rPr>
          <w:rFonts w:ascii="Times New Roman" w:hAnsi="Times New Roman"/>
          <w:rtl w:val="0"/>
          <w:lang w:val="en-US"/>
        </w:rPr>
        <w:t>intensities.)</w:t>
      </w:r>
    </w:p>
    <w:p>
      <w:pPr>
        <w:pStyle w:val="Body Text"/>
        <w:rPr>
          <w:rFonts w:ascii="Times New Roman" w:cs="Times New Roman" w:hAnsi="Times New Roman" w:eastAsia="Times New Roman"/>
        </w:rPr>
      </w:pPr>
      <w:r>
        <w:rPr>
          <w:rFonts w:ascii="Times New Roman" w:hAnsi="Times New Roman"/>
          <w:rtl w:val="0"/>
          <w:lang w:val="en-US"/>
        </w:rPr>
        <w:t xml:space="preserve">[12] Bohrium/Scimaster, </w:t>
      </w:r>
      <w:r>
        <w:rPr>
          <w:rFonts w:ascii="Times New Roman" w:hAnsi="Times New Roman" w:hint="default"/>
          <w:i w:val="1"/>
          <w:iCs w:val="1"/>
          <w:rtl w:val="0"/>
          <w:lang w:val="en-US"/>
        </w:rPr>
        <w:t>“</w:t>
      </w:r>
      <w:r>
        <w:rPr>
          <w:rFonts w:ascii="Times New Roman" w:hAnsi="Times New Roman"/>
          <w:i w:val="1"/>
          <w:iCs w:val="1"/>
          <w:rtl w:val="0"/>
          <w:lang w:val="en-US"/>
        </w:rPr>
        <w:t>From Static LCA to Dynamic Satellite-Based Auditing: A Comprehensive Review of EV Environmental Impacts</w:t>
      </w:r>
      <w:r>
        <w:rPr>
          <w:rFonts w:ascii="Times New Roman" w:hAnsi="Times New Roman" w:hint="default"/>
          <w:i w:val="1"/>
          <w:iCs w:val="1"/>
          <w:rtl w:val="0"/>
          <w:lang w:val="en-US"/>
        </w:rPr>
        <w:t>”</w:t>
      </w:r>
      <w:r>
        <w:rPr>
          <w:rFonts w:ascii="Times New Roman" w:hAnsi="Times New Roman"/>
          <w:rtl w:val="0"/>
          <w:lang w:val="en-US"/>
        </w:rPr>
        <w:t>, 2025. (Unpublished manuscript.)</w:t>
      </w:r>
    </w:p>
    <w:p>
      <w:pPr>
        <w:pStyle w:val="Body Text"/>
        <w:rPr>
          <w:rFonts w:ascii="Times New Roman" w:cs="Times New Roman" w:hAnsi="Times New Roman" w:eastAsia="Times New Roman"/>
        </w:rPr>
      </w:pPr>
      <w:r>
        <w:rPr>
          <w:rFonts w:ascii="Times New Roman" w:hAnsi="Times New Roman"/>
          <w:rtl w:val="0"/>
          <w:lang w:val="en-US"/>
        </w:rPr>
        <w:t xml:space="preserve">[13] Office of the Principal Chief Conservator of Forests (India), </w:t>
      </w:r>
      <w:r>
        <w:rPr>
          <w:rFonts w:ascii="Times New Roman" w:hAnsi="Times New Roman" w:hint="default"/>
          <w:i w:val="1"/>
          <w:iCs w:val="1"/>
          <w:rtl w:val="0"/>
          <w:lang w:val="en-US"/>
        </w:rPr>
        <w:t>“</w:t>
      </w:r>
      <w:r>
        <w:rPr>
          <w:rFonts w:ascii="Times New Roman" w:hAnsi="Times New Roman"/>
          <w:i w:val="1"/>
          <w:iCs w:val="1"/>
          <w:rtl w:val="0"/>
          <w:lang w:val="en-US"/>
        </w:rPr>
        <w:t>Environmental Clearance for Vardhaan Lithium Refinery, Nagpur</w:t>
      </w:r>
      <w:r>
        <w:rPr>
          <w:rFonts w:ascii="Times New Roman" w:hAnsi="Times New Roman" w:hint="default"/>
          <w:i w:val="1"/>
          <w:iCs w:val="1"/>
          <w:rtl w:val="0"/>
          <w:lang w:val="en-US"/>
        </w:rPr>
        <w:t>”</w:t>
      </w:r>
      <w:r>
        <w:rPr>
          <w:rFonts w:ascii="Times New Roman" w:hAnsi="Times New Roman"/>
          <w:rtl w:val="0"/>
          <w:lang w:val="en-US"/>
        </w:rPr>
        <w:t>, 2024. (Site info.)</w:t>
      </w:r>
    </w:p>
    <w:p>
      <w:pPr>
        <w:pStyle w:val="Body Text"/>
        <w:rPr>
          <w:rFonts w:ascii="Times New Roman" w:cs="Times New Roman" w:hAnsi="Times New Roman" w:eastAsia="Times New Roman"/>
        </w:rPr>
      </w:pPr>
      <w:r>
        <w:rPr>
          <w:rFonts w:ascii="Times New Roman" w:hAnsi="Times New Roman"/>
          <w:i w:val="1"/>
          <w:iCs w:val="1"/>
          <w:rtl w:val="0"/>
          <w:lang w:val="en-US"/>
        </w:rPr>
        <w:t>(Note: Additional figures and data compiled from cited references.)</w:t>
      </w:r>
      <w:bookmarkEnd w:id="17"/>
      <w:bookmarkEnd w:id="16"/>
    </w:p>
    <w:p>
      <w:pPr>
        <w:pStyle w:val="Body"/>
        <w:rPr>
          <w:rFonts w:ascii="Times New Roman" w:cs="Times New Roman" w:hAnsi="Times New Roman" w:eastAsia="Times New Roman"/>
        </w:rPr>
      </w:pPr>
      <w:r>
        <w:rPr>
          <w:rFonts w:ascii="Times New Roman" w:cs="Times New Roman" w:hAnsi="Times New Roman" w:eastAsia="Times New Roman"/>
        </w:rP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5"/>
    </w:p>
    <w:p>
      <w:pPr>
        <w:pStyle w:val="First Paragraph"/>
        <w:rPr>
          <w:rFonts w:ascii="Times New Roman" w:cs="Times New Roman" w:hAnsi="Times New Roman" w:eastAsia="Times New Roman"/>
        </w:rPr>
      </w:pPr>
      <w:bookmarkStart w:name="citations" w:id="18"/>
      <w:r>
        <w:rPr>
          <w:rStyle w:val="Hyperlink.0"/>
          <w:rtl w:val="0"/>
        </w:rPr>
        <w:t>[1]</w:t>
      </w:r>
      <w:r>
        <w:rPr>
          <w:rFonts w:ascii="Times New Roman" w:hAnsi="Times New Roman"/>
          <w:rtl w:val="0"/>
          <w:lang w:val="en-US"/>
        </w:rPr>
        <w:t xml:space="preserve"> </w:t>
      </w:r>
      <w:r>
        <w:rPr>
          <w:rStyle w:val="Hyperlink.0"/>
          <w:rtl w:val="0"/>
        </w:rPr>
        <w:t>[6]</w:t>
      </w:r>
      <w:r>
        <w:rPr>
          <w:rFonts w:ascii="Times New Roman" w:hAnsi="Times New Roman"/>
          <w:rtl w:val="0"/>
          <w:lang w:val="en-US"/>
        </w:rPr>
        <w:t xml:space="preserve"> Orbital Oversight.docx</w:t>
      </w:r>
    </w:p>
    <w:p>
      <w:pPr>
        <w:pStyle w:val="Body Text"/>
        <w:rPr>
          <w:rFonts w:ascii="Times New Roman" w:cs="Times New Roman" w:hAnsi="Times New Roman" w:eastAsia="Times New Roman"/>
        </w:rPr>
      </w:pPr>
      <w:r>
        <w:rPr>
          <w:rStyle w:val="Hyperlink.0"/>
          <w:rtl w:val="0"/>
        </w:rPr>
        <w:t>file://file_00000000c12472099618561d041d7d2d</w:t>
      </w:r>
    </w:p>
    <w:p>
      <w:pPr>
        <w:pStyle w:val="Body Text"/>
        <w:rPr>
          <w:rFonts w:ascii="Times New Roman" w:cs="Times New Roman" w:hAnsi="Times New Roman" w:eastAsia="Times New Roman"/>
        </w:rPr>
      </w:pPr>
      <w:r>
        <w:rPr>
          <w:rStyle w:val="Hyperlink.0"/>
          <w:rtl w:val="0"/>
        </w:rPr>
        <w:t>[2]</w:t>
      </w:r>
      <w:r>
        <w:rPr>
          <w:rFonts w:ascii="Times New Roman" w:hAnsi="Times New Roman"/>
          <w:rtl w:val="0"/>
          <w:lang w:val="en-US"/>
        </w:rPr>
        <w:t xml:space="preserve"> </w:t>
      </w:r>
      <w:r>
        <w:rPr>
          <w:rStyle w:val="Hyperlink.0"/>
          <w:rtl w:val="0"/>
        </w:rPr>
        <w:t>[4]</w:t>
      </w:r>
      <w:r>
        <w:rPr>
          <w:rFonts w:ascii="Times New Roman" w:hAnsi="Times New Roman"/>
          <w:rtl w:val="0"/>
          <w:lang w:val="en-US"/>
        </w:rPr>
        <w:t xml:space="preserve"> </w:t>
      </w:r>
      <w:r>
        <w:rPr>
          <w:rStyle w:val="Hyperlink.0"/>
          <w:rtl w:val="0"/>
        </w:rPr>
        <w:t>[7]</w:t>
      </w:r>
      <w:r>
        <w:rPr>
          <w:rFonts w:ascii="Times New Roman" w:hAnsi="Times New Roman"/>
          <w:rtl w:val="0"/>
          <w:lang w:val="en-US"/>
        </w:rPr>
        <w:t xml:space="preserve"> </w:t>
      </w:r>
      <w:r>
        <w:rPr>
          <w:rStyle w:val="Hyperlink.0"/>
          <w:rtl w:val="0"/>
        </w:rPr>
        <w:t>[8]</w:t>
      </w:r>
      <w:r>
        <w:rPr>
          <w:rFonts w:ascii="Times New Roman" w:hAnsi="Times New Roman"/>
          <w:rtl w:val="0"/>
          <w:lang w:val="en-US"/>
        </w:rPr>
        <w:t xml:space="preserve"> </w:t>
      </w:r>
      <w:r>
        <w:rPr>
          <w:rStyle w:val="Hyperlink.0"/>
          <w:rtl w:val="0"/>
        </w:rPr>
        <w:t>[15]</w:t>
      </w:r>
      <w:r>
        <w:rPr>
          <w:rFonts w:ascii="Times New Roman" w:hAnsi="Times New Roman"/>
          <w:rtl w:val="0"/>
          <w:lang w:val="en-US"/>
        </w:rPr>
        <w:t xml:space="preserve"> </w:t>
      </w:r>
      <w:r>
        <w:rPr>
          <w:rStyle w:val="Hyperlink.0"/>
          <w:rtl w:val="0"/>
        </w:rPr>
        <w:t>[16]</w:t>
      </w:r>
      <w:r>
        <w:rPr>
          <w:rFonts w:ascii="Times New Roman" w:hAnsi="Times New Roman"/>
          <w:rtl w:val="0"/>
          <w:lang w:val="en-US"/>
        </w:rPr>
        <w:t xml:space="preserve"> </w:t>
      </w:r>
      <w:r>
        <w:rPr>
          <w:rStyle w:val="Hyperlink.0"/>
          <w:rtl w:val="0"/>
        </w:rPr>
        <w:t>[18]</w:t>
      </w:r>
      <w:r>
        <w:rPr>
          <w:rFonts w:ascii="Times New Roman" w:hAnsi="Times New Roman"/>
          <w:rtl w:val="0"/>
          <w:lang w:val="en-US"/>
        </w:rPr>
        <w:t xml:space="preserve"> </w:t>
      </w:r>
      <w:r>
        <w:rPr>
          <w:rStyle w:val="Hyperlink.0"/>
          <w:rtl w:val="0"/>
        </w:rPr>
        <w:t>[22]</w:t>
      </w:r>
      <w:r>
        <w:rPr>
          <w:rFonts w:ascii="Times New Roman" w:hAnsi="Times New Roman"/>
          <w:rtl w:val="0"/>
          <w:lang w:val="en-US"/>
        </w:rPr>
        <w:t xml:space="preserve"> From Static Life Cycle Assessment to Dynamic Satellite-Based Auditing_ A Comprehensive Review of Environmental Impact Quantification for Electric Vehicles.pdf</w:t>
      </w:r>
    </w:p>
    <w:p>
      <w:pPr>
        <w:pStyle w:val="Body Text"/>
        <w:rPr>
          <w:rFonts w:ascii="Times New Roman" w:cs="Times New Roman" w:hAnsi="Times New Roman" w:eastAsia="Times New Roman"/>
        </w:rPr>
      </w:pPr>
      <w:r>
        <w:rPr>
          <w:rStyle w:val="Hyperlink.0"/>
          <w:rtl w:val="0"/>
        </w:rPr>
        <w:t>file://file_00000000a22c72098313b7c8d937727a</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"https://www.sciencedirect.com/science/article/pii/S2212827124001902#:~:text=underestimations%2520of%2520these%2520impacts,research%2520underscores%2520the%2520importance%2520of"</w:instrText>
      </w:r>
      <w:r>
        <w:rPr>
          <w:rStyle w:val="Hyperlink.0"/>
        </w:rPr>
        <w:fldChar w:fldCharType="separate" w:fldLock="0"/>
      </w:r>
      <w:r>
        <w:rPr>
          <w:rStyle w:val="Hyperlink.0"/>
          <w:rtl w:val="0"/>
        </w:rPr>
        <w:t>[3]</w:t>
      </w:r>
      <w:r>
        <w:rPr/>
        <w:fldChar w:fldCharType="end" w:fldLock="0"/>
      </w:r>
      <w:r>
        <w:rPr>
          <w:rFonts w:ascii="Times New Roman" w:hAnsi="Times New Roman"/>
          <w:rtl w:val="0"/>
          <w:lang w:val="en-US"/>
        </w:rPr>
        <w:t xml:space="preserve"> Reevaluating the Land Use Impact of a Li-ion Battery Related Mining Project, A Case Study of Greenbushes Mine - ScienceDirect</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"https://www.sciencedirect.com/science/article/pii/S2212827124001902"</w:instrText>
      </w:r>
      <w:r>
        <w:rPr>
          <w:rStyle w:val="Hyperlink.0"/>
        </w:rPr>
        <w:fldChar w:fldCharType="separate" w:fldLock="0"/>
      </w:r>
      <w:r>
        <w:rPr>
          <w:rStyle w:val="Hyperlink.0"/>
          <w:rtl w:val="0"/>
        </w:rPr>
        <w:t>https://www.sciencedirect.com/science/article/pii/S2212827124001902</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"https://www.sciencedirect.com/science/article/pii/S2542519625002578#:~:text=The%2520median%2520within,of%2520internal%2520combustion%2520engine%2520vehicles"</w:instrText>
      </w:r>
      <w:r>
        <w:rPr>
          <w:rStyle w:val="Hyperlink.0"/>
        </w:rPr>
        <w:fldChar w:fldCharType="separate" w:fldLock="0"/>
      </w:r>
      <w:r>
        <w:rPr>
          <w:rStyle w:val="Hyperlink.0"/>
          <w:rtl w:val="0"/>
        </w:rPr>
        <w:t>[5]</w:t>
      </w:r>
      <w:r>
        <w:rPr/>
        <w:fldChar w:fldCharType="end" w:fldLock="0"/>
      </w:r>
      <w:r>
        <w:rPr>
          <w:rFonts w:ascii="Times New Roman" w:hAnsi="Times New Roman"/>
          <w:rtl w:val="0"/>
          <w:lang w:val="en-US"/>
        </w:rPr>
        <w:t xml:space="preserve"> Zero-emissions vehicle adoption and satellite-measured NO2 air pollution in California, USA, from 2019 to 2023: a longitudinal observational study - ScienceDirect</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"https://www.sciencedirect.com/science/article/pii/S2542519625002578"</w:instrText>
      </w:r>
      <w:r>
        <w:rPr>
          <w:rStyle w:val="Hyperlink.0"/>
        </w:rPr>
        <w:fldChar w:fldCharType="separate" w:fldLock="0"/>
      </w:r>
      <w:r>
        <w:rPr>
          <w:rStyle w:val="Hyperlink.0"/>
          <w:rtl w:val="0"/>
        </w:rPr>
        <w:t>https://www.sciencedirect.com/science/article/pii/S2542519625002578</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"https://www.wri.org/insights/countries-adopting-electric-vehicles-fastest#:~:text=Incredibly%252C%2520one%2520out%2520of%2520two,%2528More%2520on%2520this%2520below"</w:instrText>
      </w:r>
      <w:r>
        <w:rPr>
          <w:rStyle w:val="Hyperlink.0"/>
        </w:rPr>
        <w:fldChar w:fldCharType="separate" w:fldLock="0"/>
      </w:r>
      <w:r>
        <w:rPr>
          <w:rStyle w:val="Hyperlink.0"/>
          <w:rtl w:val="0"/>
        </w:rPr>
        <w:t>[9]</w:t>
      </w:r>
      <w:r>
        <w:rPr/>
        <w:fldChar w:fldCharType="end" w:fldLock="0"/>
      </w:r>
      <w:r>
        <w:rPr>
          <w:rFonts w:ascii="Times New Roman" w:hAnsi="Times New Roman"/>
          <w:rtl w:val="0"/>
          <w:lang w:val="en-US"/>
        </w:rPr>
        <w:t xml:space="preserve"> </w:t>
      </w:r>
      <w:r>
        <w:rPr>
          <w:rStyle w:val="Hyperlink.0"/>
        </w:rPr>
        <w:fldChar w:fldCharType="begin" w:fldLock="0"/>
      </w:r>
      <w:r>
        <w:rPr>
          <w:rStyle w:val="Hyperlink.0"/>
        </w:rPr>
        <w:instrText xml:space="preserve"> HYPERLINK "https://www.wri.org/insights/countries-adopting-electric-vehicles-fastest#:~:text=Incredibly%252C%2520one%2520out%2520of%2520two,%2528More%2520on%2520this%2520below"</w:instrText>
      </w:r>
      <w:r>
        <w:rPr>
          <w:rStyle w:val="Hyperlink.0"/>
        </w:rPr>
        <w:fldChar w:fldCharType="separate" w:fldLock="0"/>
      </w:r>
      <w:r>
        <w:rPr>
          <w:rStyle w:val="Hyperlink.0"/>
          <w:rtl w:val="0"/>
        </w:rPr>
        <w:t>[10]</w:t>
      </w:r>
      <w:r>
        <w:rPr/>
        <w:fldChar w:fldCharType="end" w:fldLock="0"/>
      </w:r>
      <w:r>
        <w:rPr>
          <w:rFonts w:ascii="Times New Roman" w:hAnsi="Times New Roman"/>
          <w:rtl w:val="0"/>
          <w:lang w:val="en-US"/>
        </w:rPr>
        <w:t xml:space="preserve"> </w:t>
      </w:r>
      <w:r>
        <w:rPr>
          <w:rStyle w:val="Hyperlink.0"/>
        </w:rPr>
        <w:fldChar w:fldCharType="begin" w:fldLock="0"/>
      </w:r>
      <w:r>
        <w:rPr>
          <w:rStyle w:val="Hyperlink.0"/>
        </w:rPr>
        <w:instrText xml:space="preserve"> HYPERLINK "https://www.wri.org/insights/countries-adopting-electric-vehicles-fastest#:~:text=The%2520share%2520of%2520EV%2520sales,is%2520about%2520the%2520same%2520as"</w:instrText>
      </w:r>
      <w:r>
        <w:rPr>
          <w:rStyle w:val="Hyperlink.0"/>
        </w:rPr>
        <w:fldChar w:fldCharType="separate" w:fldLock="0"/>
      </w:r>
      <w:r>
        <w:rPr>
          <w:rStyle w:val="Hyperlink.0"/>
          <w:rtl w:val="0"/>
        </w:rPr>
        <w:t>[23]</w:t>
      </w:r>
      <w:r>
        <w:rPr/>
        <w:fldChar w:fldCharType="end" w:fldLock="0"/>
      </w:r>
      <w:r>
        <w:rPr>
          <w:rFonts w:ascii="Times New Roman" w:hAnsi="Times New Roman"/>
          <w:rtl w:val="0"/>
          <w:lang w:val="en-US"/>
        </w:rPr>
        <w:t xml:space="preserve"> </w:t>
      </w:r>
      <w:r>
        <w:rPr>
          <w:rStyle w:val="Hyperlink.0"/>
        </w:rPr>
        <w:fldChar w:fldCharType="begin" w:fldLock="0"/>
      </w:r>
      <w:r>
        <w:rPr>
          <w:rStyle w:val="Hyperlink.0"/>
        </w:rPr>
        <w:instrText xml:space="preserve"> HYPERLINK "https://www.wri.org/insights/countries-adopting-electric-vehicles-fastest#:~:text=match%2520at%2520L245%2520In%2520the,a%2520lack%2520of%2520affordable%2520electric"</w:instrText>
      </w:r>
      <w:r>
        <w:rPr>
          <w:rStyle w:val="Hyperlink.0"/>
        </w:rPr>
        <w:fldChar w:fldCharType="separate" w:fldLock="0"/>
      </w:r>
      <w:r>
        <w:rPr>
          <w:rStyle w:val="Hyperlink.0"/>
          <w:rtl w:val="0"/>
        </w:rPr>
        <w:t>[24]</w:t>
      </w:r>
      <w:r>
        <w:rPr/>
        <w:fldChar w:fldCharType="end" w:fldLock="0"/>
      </w:r>
      <w:r>
        <w:rPr>
          <w:rFonts w:ascii="Times New Roman" w:hAnsi="Times New Roman"/>
          <w:rtl w:val="0"/>
          <w:lang w:val="en-US"/>
        </w:rPr>
        <w:t xml:space="preserve"> The Countries Adopting Electric Vehicles the Fastest | World Resources Institute</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"https://www.wri.org/insights/countries-adopting-electric-vehicles-fastest"</w:instrText>
      </w:r>
      <w:r>
        <w:rPr>
          <w:rStyle w:val="Hyperlink.0"/>
        </w:rPr>
        <w:fldChar w:fldCharType="separate" w:fldLock="0"/>
      </w:r>
      <w:r>
        <w:rPr>
          <w:rStyle w:val="Hyperlink.0"/>
          <w:rtl w:val="0"/>
        </w:rPr>
        <w:t>https://www.wri.org/insights/countries-adopting-electric-vehicles-fastest</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"https://ember-energy.org/latest-insights/global-electricity-review-2025/major-countries-and-regions/#:~:text=Major%2520Countries%2520and%2520Regions%2520,and%2520the%2520global%2520average"</w:instrText>
      </w:r>
      <w:r>
        <w:rPr>
          <w:rStyle w:val="Hyperlink.0"/>
        </w:rPr>
        <w:fldChar w:fldCharType="separate" w:fldLock="0"/>
      </w:r>
      <w:r>
        <w:rPr>
          <w:rStyle w:val="Hyperlink.0"/>
          <w:rtl w:val="0"/>
        </w:rPr>
        <w:t>[11]</w:t>
      </w:r>
      <w:r>
        <w:rPr/>
        <w:fldChar w:fldCharType="end" w:fldLock="0"/>
      </w:r>
      <w:r>
        <w:rPr>
          <w:rFonts w:ascii="Times New Roman" w:hAnsi="Times New Roman"/>
          <w:rtl w:val="0"/>
          <w:lang w:val="en-US"/>
        </w:rPr>
        <w:t xml:space="preserve"> Major Countries and Regions - Global Electricity Review 2025 | Ember</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"https://ember-energy.org/latest-insights/global-electricity-review-2025/major-countries-and-regions/"</w:instrText>
      </w:r>
      <w:r>
        <w:rPr>
          <w:rStyle w:val="Hyperlink.0"/>
        </w:rPr>
        <w:fldChar w:fldCharType="separate" w:fldLock="0"/>
      </w:r>
      <w:r>
        <w:rPr>
          <w:rStyle w:val="Hyperlink.0"/>
          <w:rtl w:val="0"/>
        </w:rPr>
        <w:t>https://ember-energy.org/latest-insights/global-electricity-review-2025/major-countries-and-regions/</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"https://ember-energy.org/latest-insights/european-electricity-review-2024/eu-electricity-trends/#:~:text=EU%2520Electricity%2520Trends%2520,year%2520reduction%2520in"</w:instrText>
      </w:r>
      <w:r>
        <w:rPr>
          <w:rStyle w:val="Hyperlink.0"/>
        </w:rPr>
        <w:fldChar w:fldCharType="separate" w:fldLock="0"/>
      </w:r>
      <w:r>
        <w:rPr>
          <w:rStyle w:val="Hyperlink.0"/>
          <w:rtl w:val="0"/>
        </w:rPr>
        <w:t>[12]</w:t>
      </w:r>
      <w:r>
        <w:rPr/>
        <w:fldChar w:fldCharType="end" w:fldLock="0"/>
      </w:r>
      <w:r>
        <w:rPr>
          <w:rFonts w:ascii="Times New Roman" w:hAnsi="Times New Roman"/>
          <w:rtl w:val="0"/>
          <w:lang w:val="en-US"/>
        </w:rPr>
        <w:t xml:space="preserve"> EU Electricity Trends - European Electricity Review 2024 | Ember</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"https://ember-energy.org/latest-insights/european-electricity-review-2024/eu-electricity-trends/"</w:instrText>
      </w:r>
      <w:r>
        <w:rPr>
          <w:rStyle w:val="Hyperlink.0"/>
        </w:rPr>
        <w:fldChar w:fldCharType="separate" w:fldLock="0"/>
      </w:r>
      <w:r>
        <w:rPr>
          <w:rStyle w:val="Hyperlink.0"/>
          <w:rtl w:val="0"/>
        </w:rPr>
        <w:t>https://ember-energy.org/latest-insights/european-electricity-review-2024/eu-electricity-trends/</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"https://ember-energy.org/latest-insights/global-electricity-review-2024/major-countries-and-regions/#:~:text=Major%2520Countries%2520and%2520Regions%2520,China%2527s%2520electricity"</w:instrText>
      </w:r>
      <w:r>
        <w:rPr>
          <w:rStyle w:val="Hyperlink.0"/>
        </w:rPr>
        <w:fldChar w:fldCharType="separate" w:fldLock="0"/>
      </w:r>
      <w:r>
        <w:rPr>
          <w:rStyle w:val="Hyperlink.0"/>
          <w:rtl w:val="0"/>
        </w:rPr>
        <w:t>[13]</w:t>
      </w:r>
      <w:r>
        <w:rPr/>
        <w:fldChar w:fldCharType="end" w:fldLock="0"/>
      </w:r>
      <w:r>
        <w:rPr>
          <w:rFonts w:ascii="Times New Roman" w:hAnsi="Times New Roman"/>
          <w:rtl w:val="0"/>
          <w:lang w:val="en-US"/>
        </w:rPr>
        <w:t xml:space="preserve"> Major Countries and Regions - Global Electricity Review 2024 | Ember</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"https://ember-energy.org/latest-insights/global-electricity-review-2024/major-countries-and-regions/"</w:instrText>
      </w:r>
      <w:r>
        <w:rPr>
          <w:rStyle w:val="Hyperlink.0"/>
        </w:rPr>
        <w:fldChar w:fldCharType="separate" w:fldLock="0"/>
      </w:r>
      <w:r>
        <w:rPr>
          <w:rStyle w:val="Hyperlink.0"/>
          <w:rtl w:val="0"/>
        </w:rPr>
        <w:t>https://ember-energy.org/latest-insights/global-electricity-review-2024/major-countries-and-regions/</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"https://www.sciencedirect.com/science/article/abs/pii/S1383586622016185#:~:text=reduce%2520greenhouse%2520gas%2520,of%2520EVs%252C%2520leading%2520to%2520very"</w:instrText>
      </w:r>
      <w:r>
        <w:rPr>
          <w:rStyle w:val="Hyperlink.0"/>
        </w:rPr>
        <w:fldChar w:fldCharType="separate" w:fldLock="0"/>
      </w:r>
      <w:r>
        <w:rPr>
          <w:rStyle w:val="Hyperlink.0"/>
          <w:rtl w:val="0"/>
        </w:rPr>
        <w:t>[14]</w:t>
      </w:r>
      <w:r>
        <w:rPr/>
        <w:fldChar w:fldCharType="end" w:fldLock="0"/>
      </w:r>
      <w:r>
        <w:rPr>
          <w:rFonts w:ascii="Times New Roman" w:hAnsi="Times New Roman"/>
          <w:rtl w:val="0"/>
          <w:lang w:val="en-US"/>
        </w:rPr>
        <w:t xml:space="preserve"> Life cycle carbon footprint of electric vehicles in different countries: A review - ScienceDirect</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"https://www.sciencedirect.com/science/article/abs/pii/S1383586622016185"</w:instrText>
      </w:r>
      <w:r>
        <w:rPr>
          <w:rStyle w:val="Hyperlink.0"/>
        </w:rPr>
        <w:fldChar w:fldCharType="separate" w:fldLock="0"/>
      </w:r>
      <w:r>
        <w:rPr>
          <w:rStyle w:val="Hyperlink.0"/>
          <w:rtl w:val="0"/>
        </w:rPr>
        <w:t>https://www.sciencedirect.com/science/article/abs/pii/S1383586622016185</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"https://www.usgs.gov/landsat-missions/landsat-8#:~:text=,115%2520mi%2529%2520swath"</w:instrText>
      </w:r>
      <w:r>
        <w:rPr>
          <w:rStyle w:val="Hyperlink.0"/>
        </w:rPr>
        <w:fldChar w:fldCharType="separate" w:fldLock="0"/>
      </w:r>
      <w:r>
        <w:rPr>
          <w:rStyle w:val="Hyperlink.0"/>
          <w:rtl w:val="0"/>
        </w:rPr>
        <w:t>[17]</w:t>
      </w:r>
      <w:r>
        <w:rPr/>
        <w:fldChar w:fldCharType="end" w:fldLock="0"/>
      </w:r>
      <w:r>
        <w:rPr>
          <w:rFonts w:ascii="Times New Roman" w:hAnsi="Times New Roman"/>
          <w:rtl w:val="0"/>
          <w:lang w:val="en-US"/>
        </w:rPr>
        <w:t xml:space="preserve"> Landsat 8 | U.S. Geological Survey</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"https://www.usgs.gov/landsat-missions/landsat-8"</w:instrText>
      </w:r>
      <w:r>
        <w:rPr>
          <w:rStyle w:val="Hyperlink.0"/>
        </w:rPr>
        <w:fldChar w:fldCharType="separate" w:fldLock="0"/>
      </w:r>
      <w:r>
        <w:rPr>
          <w:rStyle w:val="Hyperlink.0"/>
          <w:rtl w:val="0"/>
        </w:rPr>
        <w:t>https://www.usgs.gov/landsat-missions/landsat-8</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"https://www.reuters.com/sustainability/land-use-biodiversity/lithium-mining-is-slowly-sinking-chiles-atacama-salt-flat-study-shows-2024-08-22/#:~:text=SANTIAGO%252C%2520Aug%252022%2520%2528Reuters%2529%2520,by%2520the%2520University%2520of%2520Chile"</w:instrText>
      </w:r>
      <w:r>
        <w:rPr>
          <w:rStyle w:val="Hyperlink.0"/>
        </w:rPr>
        <w:fldChar w:fldCharType="separate" w:fldLock="0"/>
      </w:r>
      <w:r>
        <w:rPr>
          <w:rStyle w:val="Hyperlink.0"/>
          <w:rtl w:val="0"/>
        </w:rPr>
        <w:t>[19]</w:t>
      </w:r>
      <w:r>
        <w:rPr/>
        <w:fldChar w:fldCharType="end" w:fldLock="0"/>
      </w:r>
      <w:r>
        <w:rPr>
          <w:rFonts w:ascii="Times New Roman" w:hAnsi="Times New Roman"/>
          <w:rtl w:val="0"/>
          <w:lang w:val="en-US"/>
        </w:rPr>
        <w:t xml:space="preserve"> Lithium mining is slowly sinking Chile's Atacama salt flat, study shows | Reuters</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"https://www.reuters.com/sustainability/land-use-biodiversity/lithium-mining-is-slowly-sinking-chiles-atacama-salt-flat-study-shows-2024-08-22/"</w:instrText>
      </w:r>
      <w:r>
        <w:rPr>
          <w:rStyle w:val="Hyperlink.0"/>
        </w:rPr>
        <w:fldChar w:fldCharType="separate" w:fldLock="0"/>
      </w:r>
      <w:r>
        <w:rPr>
          <w:rStyle w:val="Hyperlink.0"/>
          <w:rtl w:val="0"/>
        </w:rPr>
        <w:t>https://www.reuters.com/sustainability/land-use-biodiversity/lithium-mining-is-slowly-sinking-chiles-atacama-salt-flat-study-shows-2024-08-22/</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"https://earthengine.google.com/#:~:text=Meet%2520Earth%2520Engine"</w:instrText>
      </w:r>
      <w:r>
        <w:rPr>
          <w:rStyle w:val="Hyperlink.0"/>
        </w:rPr>
        <w:fldChar w:fldCharType="separate" w:fldLock="0"/>
      </w:r>
      <w:r>
        <w:rPr>
          <w:rStyle w:val="Hyperlink.0"/>
          <w:rtl w:val="0"/>
        </w:rPr>
        <w:t>[20]</w:t>
      </w:r>
      <w:r>
        <w:rPr/>
        <w:fldChar w:fldCharType="end" w:fldLock="0"/>
      </w:r>
      <w:r>
        <w:rPr>
          <w:rFonts w:ascii="Times New Roman" w:hAnsi="Times New Roman"/>
          <w:rtl w:val="0"/>
          <w:lang w:val="en-US"/>
        </w:rPr>
        <w:t xml:space="preserve"> Google Earth Engine</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"https://earthengine.google.com/"</w:instrText>
      </w:r>
      <w:r>
        <w:rPr>
          <w:rStyle w:val="Hyperlink.0"/>
        </w:rPr>
        <w:fldChar w:fldCharType="separate" w:fldLock="0"/>
      </w:r>
      <w:r>
        <w:rPr>
          <w:rStyle w:val="Hyperlink.0"/>
          <w:rtl w:val="0"/>
        </w:rPr>
        <w:t>https://earthengine.google.com/</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"https://www.osti.gov/pages/servlets/purl/1569244#:~:text=323%2520324%2520For%2520the%2520rest,down"</w:instrText>
      </w:r>
      <w:r>
        <w:rPr>
          <w:rStyle w:val="Hyperlink.0"/>
        </w:rPr>
        <w:fldChar w:fldCharType="separate" w:fldLock="0"/>
      </w:r>
      <w:r>
        <w:rPr>
          <w:rStyle w:val="Hyperlink.0"/>
          <w:rtl w:val="0"/>
        </w:rPr>
        <w:t>[21]</w:t>
      </w:r>
      <w:r>
        <w:rPr/>
        <w:fldChar w:fldCharType="end" w:fldLock="0"/>
      </w:r>
      <w:r>
        <w:rPr>
          <w:rFonts w:ascii="Times New Roman" w:hAnsi="Times New Roman"/>
          <w:rtl w:val="0"/>
          <w:lang w:val="en-US"/>
        </w:rPr>
        <w:t xml:space="preserve"> Resume_Goldberg_Daniel_April2020</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"https://www.osti.gov/pages/servlets/purl/1569244"</w:instrText>
      </w:r>
      <w:r>
        <w:rPr>
          <w:rStyle w:val="Hyperlink.0"/>
        </w:rPr>
        <w:fldChar w:fldCharType="separate" w:fldLock="0"/>
      </w:r>
      <w:r>
        <w:rPr>
          <w:rStyle w:val="Hyperlink.0"/>
          <w:rtl w:val="0"/>
        </w:rPr>
        <w:t>https://www.osti.gov/pages/servlets/purl/1569244</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"https://www.piie.com/blogs/realtime-economics/2024/indias-lithium-discovery-faces-uphill-battle-boost-green-energy-goals#:~:text=In%2520February%25202023%252C%2520the%2520Indian,to%2520conduct%2520additional%2520exploration%2520of"</w:instrText>
      </w:r>
      <w:r>
        <w:rPr>
          <w:rStyle w:val="Hyperlink.0"/>
        </w:rPr>
        <w:fldChar w:fldCharType="separate" w:fldLock="0"/>
      </w:r>
      <w:r>
        <w:rPr>
          <w:rStyle w:val="Hyperlink.0"/>
          <w:rtl w:val="0"/>
        </w:rPr>
        <w:t>[25]</w:t>
      </w:r>
      <w:r>
        <w:rPr/>
        <w:fldChar w:fldCharType="end" w:fldLock="0"/>
      </w:r>
      <w:r>
        <w:rPr>
          <w:rFonts w:ascii="Times New Roman" w:hAnsi="Times New Roman"/>
          <w:rtl w:val="0"/>
          <w:lang w:val="en-US"/>
        </w:rPr>
        <w:t xml:space="preserve"> India's lithium discovery faces uphill battle to boost green energy goals | PIIE</w:t>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"https://www.piie.com/blogs/realtime-economics/2024/indias-lithium-discovery-faces-uphill-battle-boost-green-energy-goals"</w:instrText>
      </w:r>
      <w:r>
        <w:rPr>
          <w:rStyle w:val="Hyperlink.0"/>
        </w:rPr>
        <w:fldChar w:fldCharType="separate" w:fldLock="0"/>
      </w:r>
      <w:r>
        <w:rPr>
          <w:rStyle w:val="Hyperlink.0"/>
          <w:rtl w:val="0"/>
        </w:rPr>
        <w:t>https://www.piie.com/blogs/realtime-economics/2024/indias-lithium-discovery-faces-uphill-battle-boost-green-energy-goals</w:t>
      </w:r>
      <w:r>
        <w:rPr/>
        <w:fldChar w:fldCharType="end" w:fldLock="0"/>
      </w:r>
    </w:p>
    <w:p>
      <w:pPr>
        <w:pStyle w:val="Body Text"/>
        <w:rPr>
          <w:rFonts w:ascii="Times New Roman" w:cs="Times New Roman" w:hAnsi="Times New Roman" w:eastAsia="Times New Roman"/>
        </w:rPr>
      </w:pPr>
      <w:r>
        <w:rPr>
          <w:rStyle w:val="Hyperlink.0"/>
        </w:rPr>
        <w:fldChar w:fldCharType="begin" w:fldLock="0"/>
      </w:r>
      <w:r>
        <w:rPr>
          <w:rStyle w:val="Hyperlink.0"/>
        </w:rPr>
        <w:instrText xml:space="preserve"> HYPERLINK "https://www.sciencedirect.com/science/article/pii/S0956053X24004380#:~:text=The%2520detection%2520and%2520characterization%2520of,resolution%2520data%2520for%2520several%2520decades"</w:instrText>
      </w:r>
      <w:r>
        <w:rPr>
          <w:rStyle w:val="Hyperlink.0"/>
        </w:rPr>
        <w:fldChar w:fldCharType="separate" w:fldLock="0"/>
      </w:r>
      <w:r>
        <w:rPr>
          <w:rStyle w:val="Hyperlink.0"/>
          <w:rtl w:val="0"/>
        </w:rPr>
        <w:t>[26]</w:t>
      </w:r>
      <w:r>
        <w:rPr/>
        <w:fldChar w:fldCharType="end" w:fldLock="0"/>
      </w:r>
      <w:r>
        <w:rPr>
          <w:rFonts w:ascii="Times New Roman" w:hAnsi="Times New Roman"/>
          <w:rtl w:val="0"/>
          <w:lang w:val="en-US"/>
        </w:rPr>
        <w:t xml:space="preserve"> Solid waste detection, monitoring and mapping in remote sensing images: A survey - ScienceDirect</w:t>
      </w:r>
    </w:p>
    <w:p>
      <w:pPr>
        <w:pStyle w:val="Body Text"/>
      </w:pPr>
      <w:r>
        <w:rPr>
          <w:rStyle w:val="Hyperlink.0"/>
        </w:rPr>
        <w:fldChar w:fldCharType="begin" w:fldLock="0"/>
      </w:r>
      <w:r>
        <w:rPr>
          <w:rStyle w:val="Hyperlink.0"/>
        </w:rPr>
        <w:instrText xml:space="preserve"> HYPERLINK "https://www.sciencedirect.com/science/article/pii/S0956053X24004380"</w:instrText>
      </w:r>
      <w:r>
        <w:rPr>
          <w:rStyle w:val="Hyperlink.0"/>
        </w:rPr>
        <w:fldChar w:fldCharType="separate" w:fldLock="0"/>
      </w:r>
      <w:r>
        <w:rPr>
          <w:rStyle w:val="Hyperlink.0"/>
          <w:rtl w:val="0"/>
        </w:rPr>
        <w:t>https://www.sciencedirect.com/science/article/pii/S0956053X24004380</w:t>
      </w:r>
      <w:bookmarkEnd w:id="18"/>
      <w:r>
        <w:rPr/>
        <w:fldChar w:fldCharType="end" w:fldLock="0"/>
      </w:r>
      <w:bookmarkEnd w:id="14"/>
      <w:r>
        <w:rPr>
          <w:rStyle w:val="Hyperlink.0"/>
        </w:rPr>
      </w:r>
      <w:bookmarkEnd w:id="13"/>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4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4"/>
    </w:lvlOverride>
  </w:num>
  <w:num w:numId="6">
    <w:abstractNumId w:val="0"/>
    <w:lvlOverride w:ilvl="0">
      <w:startOverride w:val="5"/>
    </w:lvlOverride>
  </w:num>
  <w:num w:numId="7">
    <w:abstractNumId w:val="0"/>
    <w:lvlOverride w:ilvl="0">
      <w:startOverride w:val="6"/>
    </w:lvlOverride>
  </w:num>
  <w:num w:numId="8">
    <w:abstractNumId w:val="0"/>
    <w:lvlOverride w:ilvl="0">
      <w:startOverride w:val="7"/>
    </w:lvlOverride>
  </w:num>
  <w:num w:numId="9">
    <w:abstractNumId w:val="0"/>
    <w:lvlOverride w:ilvl="0">
      <w:startOverride w:val="8"/>
    </w:lvlOverride>
  </w:num>
  <w:num w:numId="10">
    <w:abstractNumId w:val="0"/>
    <w:lvlOverride w:ilvl="0">
      <w:startOverride w:val="9"/>
    </w:lvlOverride>
  </w:num>
  <w:num w:numId="11">
    <w:abstractNumId w:val="0"/>
    <w:lvlOverride w:ilvl="0">
      <w:startOverride w:val="10"/>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Calibri" w:cs="Arial Unicode MS" w:hAnsi="Calibri" w:eastAsia="Arial Unicode MS"/>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Link">
    <w:name w:val="Link"/>
    <w:rPr>
      <w:outline w:val="0"/>
      <w:color w:val="156082"/>
      <w:u w:val="single" w:color="156082"/>
      <w:lang w:val="en-US"/>
      <w14:textFill>
        <w14:solidFill>
          <w14:srgbClr w14:val="156082"/>
        </w14:solidFill>
      </w14:textFill>
    </w:rPr>
  </w:style>
  <w:style w:type="character" w:styleId="Hyperlink.0">
    <w:name w:val="Hyperlink.0"/>
    <w:basedOn w:val="Link"/>
    <w:next w:val="Hyperlink.0"/>
    <w:rPr>
      <w:rFonts w:ascii="Times New Roman" w:cs="Times New Roman" w:hAnsi="Times New Roman" w:eastAsia="Times New Roman"/>
      <w:outline w:val="0"/>
      <w:color w:val="000000"/>
      <w:u w:color="000000"/>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Calibri" w:cs="Calibri" w:hAnsi="Calibri" w:eastAsia="Calibri"/>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numbering" w:styleId="Imported Style 1">
    <w:name w:val="Imported Style 1"/>
    <w:pPr>
      <w:numPr>
        <w:numId w:val="1"/>
      </w:numPr>
    </w:p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1">
    <w:name w:val="Hyperlink.1"/>
    <w:basedOn w:val="Link"/>
    <w:next w:val="Hyperlink.1"/>
    <w:rPr>
      <w:outline w:val="0"/>
      <w:color w:val="000000"/>
      <w:u w:color="000000"/>
      <w14:textFill>
        <w14:solidFill>
          <w14:srgbClr w14:val="000000"/>
        </w14:solidFill>
      </w14:textFill>
    </w:rPr>
  </w:style>
  <w:style w:type="character" w:styleId="Hyperlink.2">
    <w:name w:val="Hyperlink.2"/>
    <w:basedOn w:val="Link"/>
    <w:next w:val="Hyperlink.2"/>
    <w:rPr>
      <w:outline w:val="0"/>
      <w:color w:val="000000"/>
      <w:u w:val="none" w:color="000000"/>
      <w:shd w:val="nil" w:color="auto" w:fill="auto"/>
      <w:lang w:val="en-US"/>
      <w14:textFill>
        <w14:solidFill>
          <w14:srgbClr w14:val="000000"/>
        </w14:solidFill>
      </w14:textFill>
    </w:rPr>
  </w:style>
  <w:style w:type="character" w:styleId="Hyperlink.3">
    <w:name w:val="Hyperlink.3"/>
    <w:basedOn w:val="Link"/>
    <w:next w:val="Hyperlink.3"/>
    <w:rPr>
      <w:rFonts w:ascii="Times New Roman" w:cs="Times New Roman" w:hAnsi="Times New Roman" w:eastAsia="Times New Roman"/>
      <w:i w:val="1"/>
      <w:iCs w:val="1"/>
      <w:outline w:val="0"/>
      <w:color w:val="000000"/>
      <w:u w:color="000000"/>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