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72"/>
          <w:szCs w:val="72"/>
        </w:rPr>
        <w:t xml:space="preserve">EPHEMERAL-FIRST</w:t>
      </w:r>
    </w:p>
    <w:p>
      <w:pPr>
        <w:jc w:val="center"/>
      </w:pPr>
      <w:r>
        <w:rPr>
          <w:rFonts w:ascii="Arial" w:cs="Arial" w:eastAsia="Arial" w:hAnsi="Arial"/>
          <w:b/>
          <w:bCs/>
          <w:color w:val="1a365d"/>
          <w:sz w:val="72"/>
          <w:szCs w:val="72"/>
        </w:rPr>
        <w:t xml:space="preserve">SECURITY FRAMEWORK</w:t>
      </w:r>
    </w:p>
    <w:p>
      <w:pPr>
        <w:spacing w:before="400"/>
      </w:pPr>
    </w:p>
    <w:p>
      <w:pPr>
        <w:jc w:val="center"/>
      </w:pPr>
      <w:r>
        <w:rPr>
          <w:rFonts w:ascii="Arial" w:cs="Arial" w:eastAsia="Arial" w:hAnsi="Arial"/>
          <w:color w:val="4a5568"/>
          <w:sz w:val="36"/>
          <w:szCs w:val="36"/>
        </w:rPr>
        <w:t xml:space="preserve">Specification Document</w:t>
      </w:r>
    </w:p>
    <w:p>
      <w:pPr>
        <w:spacing w:before="200"/>
        <w:jc w:val="center"/>
      </w:pPr>
      <w:r>
        <w:rPr>
          <w:rFonts w:ascii="Arial" w:cs="Arial" w:eastAsia="Arial" w:hAnsi="Arial"/>
          <w:color w:val="718096"/>
          <w:sz w:val="28"/>
          <w:szCs w:val="28"/>
        </w:rPr>
        <w:t xml:space="preserve">Version 1.0 — Draft</w:t>
      </w:r>
    </w:p>
    <w:p>
      <w:pPr>
        <w:spacing w:before="1500"/>
      </w:pPr>
    </w:p>
    <w:p>
      <w:pPr>
        <w:jc w:val="center"/>
      </w:pPr>
      <w:r>
        <w:rPr>
          <w:i/>
          <w:iCs/>
          <w:color w:val="2d3748"/>
          <w:sz w:val="24"/>
          <w:szCs w:val="24"/>
        </w:rPr>
        <w:t xml:space="preserve">"Ephemerality—the enforced destruction of compute, storage, and state after use—is a stronger and more fundamental privacy primitive than encryption alone."</w:t>
      </w:r>
    </w:p>
    <w:p>
      <w:pPr>
        <w:spacing w:before="2000"/>
      </w:pPr>
    </w:p>
    <w:p>
      <w:pPr>
        <w:jc w:val="center"/>
      </w:pPr>
      <w:r>
        <w:rPr>
          <w:color w:val="718096"/>
          <w:sz w:val="22"/>
          <w:szCs w:val="22"/>
        </w:rPr>
        <w:t xml:space="preserve">January 2026</w:t>
      </w:r>
    </w:p>
    <w:p>
      <w:r>
        <w:br w:type="page"/>
      </w:r>
    </w:p>
    <w:p>
      <w:pPr>
        <w:pStyle w:val="Heading1"/>
      </w:pPr>
      <w:r>
        <w:t xml:space="preserve">Executive Summary</w:t>
      </w:r>
    </w:p>
    <w:p>
      <w:pPr>
        <w:spacing w:after="200"/>
      </w:pPr>
      <w:r>
        <w:t xml:space="preserve">The Ephemeral-First Security Framework (EFSF) defines a comprehensive approach to information security based on the principle that data, compute resources, and state should exist only for the minimum time required to accomplish their purpose. This framework establishes that </w:t>
      </w:r>
    </w:p>
    <w:p>
      <w:pPr>
        <w:spacing w:after="200"/>
      </w:pPr>
      <w:r>
        <w:rPr>
          <w:b/>
          <w:bCs/>
        </w:rPr>
        <w:t xml:space="preserve">enforced transience</w:t>
      </w:r>
      <w:r>
        <w:t xml:space="preserve">—when combined with encryption—provides stronger privacy guarantees than encryption alone, because data that no longer exists cannot be compromised regardless of future advances in cryptanalysis or quantum computing.</w:t>
      </w:r>
    </w:p>
    <w:p>
      <w:pPr>
        <w:spacing w:after="200"/>
      </w:pPr>
      <w:r>
        <w:t xml:space="preserve">EFSF complements existing security paradigms such as Zero Trust Architecture (NIST SP 800-207) by adding a temporal dimension to security decisions. While Zero Trust asks "should this identity access this resource now?", EFSF additionally asks "should this data continue to exist?"</w:t>
      </w:r>
    </w:p>
    <w:p>
      <w:pPr>
        <w:spacing w:after="200"/>
      </w:pPr>
      <w:r>
        <w:t xml:space="preserve">This specification defines five core pillars: Ephemeral Data, Ephemeral Compute, Ephemeral Identity, Ephemeral Channels, and a unifying Attestation Layer that provides cryptographic proof of destruction. Together, these pillars enable organizations to implement privacy-by-default architectures that satisfy regulatory requirements (GDPR, CCPA, HIPAA) while reducing long-term security risk.</w:t>
      </w:r>
    </w:p>
    <w:p>
      <w:r>
        <w:br w:type="page"/>
      </w:r>
    </w:p>
    <w:p>
      <w:pPr>
        <w:pStyle w:val="Heading1"/>
      </w:pPr>
      <w:r>
        <w:t xml:space="preserve">1. Introduction</w:t>
      </w:r>
    </w:p>
    <w:p>
      <w:pPr>
        <w:pStyle w:val="Heading2"/>
      </w:pPr>
      <w:r>
        <w:t xml:space="preserve">1.1 Purpose</w:t>
      </w:r>
    </w:p>
    <w:p>
      <w:pPr>
        <w:spacing w:after="200"/>
      </w:pPr>
      <w:r>
        <w:t xml:space="preserve">This document specifies the Ephemeral-First Security Framework (EFSF), an open security architecture that treats transience as a first-class security primitive. EFSF provides guidance for designing, implementing, and operating systems where data and state have enforced lifespans with verifiable destruction.</w:t>
      </w:r>
    </w:p>
    <w:p>
      <w:pPr>
        <w:pStyle w:val="Heading2"/>
      </w:pPr>
      <w:r>
        <w:t xml:space="preserve">1.2 Scope</w:t>
      </w:r>
    </w:p>
    <w:p>
      <w:pPr>
        <w:spacing w:after="100"/>
      </w:pPr>
      <w:r>
        <w:t xml:space="preserve">EFSF applies to cloud-native applications, enterprise systems, and any computing environment where:</w:t>
      </w:r>
    </w:p>
    <w:p>
      <w:pPr>
        <w:pStyle w:val="ListParagraph"/>
        <w:numPr>
          <w:ilvl w:val="0"/>
          <w:numId w:val="2"/>
        </w:numPr>
      </w:pPr>
      <w:r>
        <w:t xml:space="preserve">Data has regulatory or business-driven retention limits</w:t>
      </w:r>
    </w:p>
    <w:p>
      <w:pPr>
        <w:pStyle w:val="ListParagraph"/>
        <w:numPr>
          <w:ilvl w:val="0"/>
          <w:numId w:val="2"/>
        </w:numPr>
      </w:pPr>
      <w:r>
        <w:t xml:space="preserve">Privacy-by-design is a requirement</w:t>
      </w:r>
    </w:p>
    <w:p>
      <w:pPr>
        <w:pStyle w:val="ListParagraph"/>
        <w:numPr>
          <w:ilvl w:val="0"/>
          <w:numId w:val="2"/>
        </w:numPr>
      </w:pPr>
      <w:r>
        <w:t xml:space="preserve">Long-term cryptographic security is a concern (quantum threat models)</w:t>
      </w:r>
    </w:p>
    <w:p>
      <w:pPr>
        <w:pStyle w:val="ListParagraph"/>
        <w:numPr>
          <w:ilvl w:val="0"/>
          <w:numId w:val="2"/>
        </w:numPr>
      </w:pPr>
      <w:r>
        <w:t xml:space="preserve">Compliance requires demonstrable proof of data destruction</w:t>
      </w:r>
    </w:p>
    <w:p>
      <w:pPr>
        <w:pStyle w:val="ListParagraph"/>
        <w:numPr>
          <w:ilvl w:val="0"/>
          <w:numId w:val="2"/>
        </w:numPr>
        <w:spacing w:after="200"/>
      </w:pPr>
      <w:r>
        <w:t xml:space="preserve">Minimizing attack surface and breach impact is prioritized</w:t>
      </w:r>
    </w:p>
    <w:p>
      <w:pPr>
        <w:pStyle w:val="Heading2"/>
      </w:pPr>
      <w:r>
        <w:t xml:space="preserve">1.3 Relationship to Other Frameworks</w:t>
      </w:r>
    </w:p>
    <w:p>
      <w:pPr>
        <w:spacing w:after="100"/>
      </w:pPr>
      <w:r>
        <w:t xml:space="preserve">EFSF is designed to integrate with and complement existing security frameworks:</w:t>
      </w:r>
    </w:p>
    <w:p>
      <w:pPr>
        <w:pStyle w:val="ListParagraph"/>
        <w:numPr>
          <w:ilvl w:val="0"/>
          <w:numId w:val="2"/>
        </w:numPr>
      </w:pPr>
      <w:r>
        <w:rPr>
          <w:b/>
          <w:bCs/>
        </w:rPr>
        <w:t xml:space="preserve">NIST SP 800-207 (Zero Trust Architecture): </w:t>
      </w:r>
      <w:r>
        <w:t xml:space="preserve">EFSF extends Zero Trust by adding temporal controls</w:t>
      </w:r>
    </w:p>
    <w:p>
      <w:pPr>
        <w:pStyle w:val="ListParagraph"/>
        <w:numPr>
          <w:ilvl w:val="0"/>
          <w:numId w:val="2"/>
        </w:numPr>
      </w:pPr>
      <w:r>
        <w:rPr>
          <w:b/>
          <w:bCs/>
        </w:rPr>
        <w:t xml:space="preserve">NIST SP 800-88 (Media Sanitization): </w:t>
      </w:r>
      <w:r>
        <w:t xml:space="preserve">EFSF operationalizes destruction at runtime, not just end-of-life</w:t>
      </w:r>
    </w:p>
    <w:p>
      <w:pPr>
        <w:pStyle w:val="ListParagraph"/>
        <w:numPr>
          <w:ilvl w:val="0"/>
          <w:numId w:val="2"/>
        </w:numPr>
      </w:pPr>
      <w:r>
        <w:rPr>
          <w:b/>
          <w:bCs/>
        </w:rPr>
        <w:t xml:space="preserve">SPIFFE/SPIRE: </w:t>
      </w:r>
      <w:r>
        <w:t xml:space="preserve">EFSF leverages workload identity for attestation</w:t>
      </w:r>
    </w:p>
    <w:p>
      <w:pPr>
        <w:pStyle w:val="ListParagraph"/>
        <w:numPr>
          <w:ilvl w:val="0"/>
          <w:numId w:val="2"/>
        </w:numPr>
        <w:spacing w:after="200"/>
      </w:pPr>
      <w:r>
        <w:rPr>
          <w:b/>
          <w:bCs/>
        </w:rPr>
        <w:t xml:space="preserve">Privacy by Design (ISO 31700): </w:t>
      </w:r>
      <w:r>
        <w:t xml:space="preserve">EFSF provides technical primitives for data minimization</w:t>
      </w:r>
    </w:p>
    <w:p>
      <w:r>
        <w:br w:type="page"/>
      </w:r>
    </w:p>
    <w:p>
      <w:pPr>
        <w:pStyle w:val="Heading1"/>
      </w:pPr>
      <w:r>
        <w:t xml:space="preserve">2. Core Principles</w:t>
      </w:r>
    </w:p>
    <w:p>
      <w:pPr>
        <w:spacing w:after="200"/>
      </w:pPr>
      <w:r>
        <w:t xml:space="preserve">EFSF is founded on seven core principles that guide architectural decisions and implementation choices.</w:t>
      </w:r>
    </w:p>
    <w:p>
      <w:pPr>
        <w:pStyle w:val="Heading2"/>
      </w:pPr>
      <w:r>
        <w:t xml:space="preserve">2.1 The Seven Principles of Ephemeral-First Security</w:t>
      </w:r>
    </w:p>
    <w:p>
      <w:pPr>
        <w:pStyle w:val="ListParagraph"/>
        <w:numPr>
          <w:ilvl w:val="0"/>
          <w:numId w:val="3"/>
        </w:numPr>
        <w:spacing w:before="200"/>
      </w:pPr>
      <w:r>
        <w:rPr>
          <w:b/>
          <w:bCs/>
        </w:rPr>
        <w:t xml:space="preserve">Transience by Default: </w:t>
      </w:r>
      <w:r>
        <w:t xml:space="preserve">All data, compute, and state should be ephemeral unless explicitly designated as persistent. Persistence requires justification and creates additional security obligations.</w:t>
      </w:r>
    </w:p>
    <w:p>
      <w:pPr>
        <w:pStyle w:val="ListParagraph"/>
        <w:numPr>
          <w:ilvl w:val="0"/>
          <w:numId w:val="3"/>
        </w:numPr>
        <w:spacing w:before="100"/>
      </w:pPr>
      <w:r>
        <w:rPr>
          <w:b/>
          <w:bCs/>
        </w:rPr>
        <w:t xml:space="preserve">Encryption is Necessary but Insufficient: </w:t>
      </w:r>
      <w:r>
        <w:t xml:space="preserve">Encryption protects data assuming keys remain secure and algorithms remain unbroken. Destruction eliminates these assumptions by removing the data entirely.</w:t>
      </w:r>
    </w:p>
    <w:p>
      <w:pPr>
        <w:pStyle w:val="ListParagraph"/>
        <w:numPr>
          <w:ilvl w:val="0"/>
          <w:numId w:val="3"/>
        </w:numPr>
        <w:spacing w:before="100"/>
      </w:pPr>
      <w:r>
        <w:rPr>
          <w:b/>
          <w:bCs/>
        </w:rPr>
        <w:t xml:space="preserve">Verifiable Destruction: </w:t>
      </w:r>
      <w:r>
        <w:t xml:space="preserve">Claims of destruction must be cryptographically verifiable. A destruction certificate should provide the same level of assurance as a digital signature.</w:t>
      </w:r>
    </w:p>
    <w:p>
      <w:pPr>
        <w:pStyle w:val="ListParagraph"/>
        <w:numPr>
          <w:ilvl w:val="0"/>
          <w:numId w:val="3"/>
        </w:numPr>
        <w:spacing w:before="100"/>
      </w:pPr>
      <w:r>
        <w:rPr>
          <w:b/>
          <w:bCs/>
        </w:rPr>
        <w:t xml:space="preserve">Lifecycle-Aware Design: </w:t>
      </w:r>
      <w:r>
        <w:t xml:space="preserve">Every piece of data and every compute resource must have a defined lifecycle with explicit creation, use, and destruction phases.</w:t>
      </w:r>
    </w:p>
    <w:p>
      <w:pPr>
        <w:pStyle w:val="ListParagraph"/>
        <w:numPr>
          <w:ilvl w:val="0"/>
          <w:numId w:val="3"/>
        </w:numPr>
        <w:spacing w:before="100"/>
      </w:pPr>
      <w:r>
        <w:rPr>
          <w:b/>
          <w:bCs/>
        </w:rPr>
        <w:t xml:space="preserve">Ephemerality Propagation: </w:t>
      </w:r>
      <w:r>
        <w:t xml:space="preserve">When ephemeral data is copied, transformed, or referenced, the ephemerality property must propagate to derived artifacts.</w:t>
      </w:r>
    </w:p>
    <w:p>
      <w:pPr>
        <w:pStyle w:val="ListParagraph"/>
        <w:numPr>
          <w:ilvl w:val="0"/>
          <w:numId w:val="3"/>
        </w:numPr>
        <w:spacing w:before="100"/>
      </w:pPr>
      <w:r>
        <w:rPr>
          <w:b/>
          <w:bCs/>
        </w:rPr>
        <w:t xml:space="preserve">Minimum Viable Retention: </w:t>
      </w:r>
      <w:r>
        <w:t xml:space="preserve">Data should be retained for the minimum time necessary to accomplish its purpose. Longer retention requires explicit policy justification.</w:t>
      </w:r>
    </w:p>
    <w:p>
      <w:pPr>
        <w:pStyle w:val="ListParagraph"/>
        <w:numPr>
          <w:ilvl w:val="0"/>
          <w:numId w:val="3"/>
        </w:numPr>
        <w:spacing w:before="100" w:after="200"/>
      </w:pPr>
      <w:r>
        <w:rPr>
          <w:b/>
          <w:bCs/>
        </w:rPr>
        <w:t xml:space="preserve">Defense Through Absence: </w:t>
      </w:r>
      <w:r>
        <w:t xml:space="preserve">The strongest protection against future compromise is ensuring that sensitive data no longer exists to be compromised.</w:t>
      </w:r>
    </w:p>
    <w:p>
      <w:r>
        <w:br w:type="page"/>
      </w:r>
    </w:p>
    <w:p>
      <w:pPr>
        <w:pStyle w:val="Heading1"/>
      </w:pPr>
      <w:r>
        <w:t xml:space="preserve">3. Architecture Overview</w:t>
      </w:r>
    </w:p>
    <w:p>
      <w:pPr>
        <w:pStyle w:val="Heading2"/>
      </w:pPr>
      <w:r>
        <w:t xml:space="preserve">3.1 The Five Pillars</w:t>
      </w:r>
    </w:p>
    <w:p>
      <w:pPr>
        <w:spacing w:after="200"/>
      </w:pPr>
      <w:r>
        <w:t xml:space="preserve">EFSF is structured around five pillars, each addressing a distinct aspect of ephemeral security. The pillars work together, unified by a common attestation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Pillar</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Focus</w:t>
            </w:r>
          </w:p>
        </w:tc>
        <w:tc>
          <w:tcPr>
            <w:tcW w:type="dxa" w:w="4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Key Capabilities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Ephemeral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lifecycle management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TTL enforcement, crypto-shredding, key rotation, contagion tracking</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Ephemeral Compute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Execution environments</w:t>
            </w:r>
          </w:p>
        </w:tc>
        <w:tc>
          <w:tcPr>
            <w:tcW w:type="dxa" w:w="4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Sealed execution, TEE integration, memory zeroing, attestation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Ephemeral Identity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Credentials and access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Short-lived tokens, JIT access, workload identity, auto-revocation</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Ephemeral Channels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Communication paths</w:t>
            </w:r>
          </w:p>
        </w:tc>
        <w:tc>
          <w:tcPr>
            <w:tcW w:type="dxa" w:w="4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Forward secrecy, channel expiration, no persistence, replay protection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Attestation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Verification and audit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Destruction certificates, audit trails, compliance evidence</w:t>
            </w:r>
          </w:p>
        </w:tc>
      </w:tr>
    </w:tbl>
    <w:p>
      <w:pPr>
        <w:spacing w:before="200" w:after="200"/>
      </w:pPr>
      <w:r>
        <w:t xml:space="preserve"/>
      </w:r>
    </w:p>
    <w:p>
      <w:pPr>
        <w:pStyle w:val="Heading2"/>
      </w:pPr>
      <w:r>
        <w:t xml:space="preserve">3.2 Cross-Cutting Concerns</w:t>
      </w:r>
    </w:p>
    <w:p>
      <w:pPr>
        <w:spacing w:after="100"/>
      </w:pPr>
      <w:r>
        <w:t xml:space="preserve">Several concerns span all five pillars:</w:t>
      </w:r>
    </w:p>
    <w:p>
      <w:pPr>
        <w:pStyle w:val="ListParagraph"/>
        <w:numPr>
          <w:ilvl w:val="0"/>
          <w:numId w:val="2"/>
        </w:numPr>
      </w:pPr>
      <w:r>
        <w:rPr>
          <w:b/>
          <w:bCs/>
        </w:rPr>
        <w:t xml:space="preserve">Policy Engine: </w:t>
      </w:r>
      <w:r>
        <w:t xml:space="preserve">Declarative specification of ephemerality requirements</w:t>
      </w:r>
    </w:p>
    <w:p>
      <w:pPr>
        <w:pStyle w:val="ListParagraph"/>
        <w:numPr>
          <w:ilvl w:val="0"/>
          <w:numId w:val="2"/>
        </w:numPr>
      </w:pPr>
      <w:r>
        <w:rPr>
          <w:b/>
          <w:bCs/>
        </w:rPr>
        <w:t xml:space="preserve">Observability: </w:t>
      </w:r>
      <w:r>
        <w:t xml:space="preserve">Metrics, traces, and logs for lifecycle events</w:t>
      </w:r>
    </w:p>
    <w:p>
      <w:pPr>
        <w:pStyle w:val="ListParagraph"/>
        <w:numPr>
          <w:ilvl w:val="0"/>
          <w:numId w:val="2"/>
        </w:numPr>
      </w:pPr>
      <w:r>
        <w:rPr>
          <w:b/>
          <w:bCs/>
        </w:rPr>
        <w:t xml:space="preserve">Developer SDK: </w:t>
      </w:r>
      <w:r>
        <w:t xml:space="preserve">Language-specific libraries for ephemeral primitives</w:t>
      </w:r>
    </w:p>
    <w:p>
      <w:pPr>
        <w:pStyle w:val="ListParagraph"/>
        <w:numPr>
          <w:ilvl w:val="0"/>
          <w:numId w:val="2"/>
        </w:numPr>
        <w:spacing w:after="200"/>
      </w:pPr>
      <w:r>
        <w:rPr>
          <w:b/>
          <w:bCs/>
        </w:rPr>
        <w:t xml:space="preserve">Compliance Mapping: </w:t>
      </w:r>
      <w:r>
        <w:t xml:space="preserve">Pre-built mappings to regulatory requirements</w:t>
      </w:r>
    </w:p>
    <w:p>
      <w:r>
        <w:br w:type="page"/>
      </w:r>
    </w:p>
    <w:p>
      <w:pPr>
        <w:pStyle w:val="Heading1"/>
      </w:pPr>
      <w:r>
        <w:t xml:space="preserve">4. Pillar Specifications</w:t>
      </w:r>
    </w:p>
    <w:p>
      <w:pPr>
        <w:pStyle w:val="Heading2"/>
      </w:pPr>
      <w:r>
        <w:t xml:space="preserve">4.1 Pillar 1: Ephemeral Data</w:t>
      </w:r>
    </w:p>
    <w:p>
      <w:pPr>
        <w:spacing w:after="100"/>
      </w:pPr>
      <w:r>
        <w:rPr>
          <w:b/>
          <w:bCs/>
        </w:rPr>
        <w:t xml:space="preserve">Purpose: </w:t>
      </w:r>
      <w:r>
        <w:t xml:space="preserve">Define data types and storage mechanisms with enforced, verifiable lifespans.</w:t>
      </w:r>
    </w:p>
    <w:p>
      <w:pPr>
        <w:pStyle w:val="Heading3"/>
      </w:pPr>
      <w:r>
        <w:t xml:space="preserve">4.1.1 Lifecycle Classifications</w:t>
      </w:r>
    </w:p>
    <w:p>
      <w:pPr>
        <w:spacing w:after="100"/>
      </w:pPr>
      <w:r>
        <w:t xml:space="preserve">All data must be classified into one of four lifecycle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Classification</w:t>
            </w:r>
          </w:p>
        </w:tc>
        <w:tc>
          <w:tcPr>
            <w:tcW w:type="dxa" w:w="2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Typical TTL</w:t>
            </w:r>
          </w:p>
        </w:tc>
        <w:tc>
          <w:tcPr>
            <w:tcW w:type="dxa" w:w="49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Seconds to hours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state, request context, temporary calculations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SHORT-LIVED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Hours to days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 tokens, cache entries, pending operations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RETENTION-BOUND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 to years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PII with regulatory retention, audit logs, business records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Indefinite (explicit)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Master data, legal holds (requires justification)</w:t>
            </w:r>
          </w:p>
        </w:tc>
      </w:tr>
    </w:tbl>
    <w:p>
      <w:pPr>
        <w:pStyle w:val="Heading3"/>
        <w:spacing w:before="200"/>
      </w:pPr>
      <w:r>
        <w:t xml:space="preserve">4.1.2 Core Requirements</w:t>
      </w:r>
    </w:p>
    <w:p>
      <w:pPr>
        <w:pStyle w:val="ListParagraph"/>
        <w:numPr>
          <w:ilvl w:val="0"/>
          <w:numId w:val="2"/>
        </w:numPr>
      </w:pPr>
      <w:r>
        <w:rPr>
          <w:b/>
          <w:bCs/>
        </w:rPr>
        <w:t xml:space="preserve">Encryption-at-Birth: </w:t>
      </w:r>
      <w:r>
        <w:t xml:space="preserve">All ephemeral data MUST be encrypted at creation time using keys with lifecycle bindings</w:t>
      </w:r>
    </w:p>
    <w:p>
      <w:pPr>
        <w:pStyle w:val="ListParagraph"/>
        <w:numPr>
          <w:ilvl w:val="0"/>
          <w:numId w:val="2"/>
        </w:numPr>
      </w:pPr>
      <w:r>
        <w:rPr>
          <w:b/>
          <w:bCs/>
        </w:rPr>
        <w:t xml:space="preserve">Key-Lifecycle Binding: </w:t>
      </w:r>
      <w:r>
        <w:t xml:space="preserve">Encryption keys MUST have TTLs equal to or shorter than the data they protect</w:t>
      </w:r>
    </w:p>
    <w:p>
      <w:pPr>
        <w:pStyle w:val="ListParagraph"/>
        <w:numPr>
          <w:ilvl w:val="0"/>
          <w:numId w:val="2"/>
        </w:numPr>
      </w:pPr>
      <w:r>
        <w:rPr>
          <w:b/>
          <w:bCs/>
        </w:rPr>
        <w:t xml:space="preserve">Destruction Verification: </w:t>
      </w:r>
      <w:r>
        <w:t xml:space="preserve">Every destruction event MUST produce a cryptographically signed certificate</w:t>
      </w:r>
    </w:p>
    <w:p>
      <w:pPr>
        <w:pStyle w:val="ListParagraph"/>
        <w:numPr>
          <w:ilvl w:val="0"/>
          <w:numId w:val="2"/>
        </w:numPr>
        <w:spacing w:after="200"/>
      </w:pPr>
      <w:r>
        <w:rPr>
          <w:b/>
          <w:bCs/>
        </w:rPr>
        <w:t xml:space="preserve">Contagion Rules: </w:t>
      </w:r>
      <w:r>
        <w:t xml:space="preserve">Derived data MUST inherit the minimum TTL of its source data</w:t>
      </w:r>
    </w:p>
    <w:p>
      <w:pPr>
        <w:pStyle w:val="Heading3"/>
      </w:pPr>
      <w:r>
        <w:t xml:space="preserve">4.1.3 Primitives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r>
              <w:rPr>
                <w:b/>
                <w:bCs/>
                <w:color w:val="FFFFFF"/>
              </w:rPr>
              <w:t xml:space="preserve">Primitive</w:t>
            </w:r>
          </w:p>
        </w:tc>
        <w:tc>
          <w:tcPr>
            <w:tcW w:type="dxa" w:w="586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EphemeralValue&lt;T&gt;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value with encryption and TTL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EphemeralStore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Collection with lifecycle policies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EphemeralStream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in motion with auto-expiration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DestructionPolicy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Configurable destruction strategies</w:t>
            </w:r>
          </w:p>
        </w:tc>
      </w:tr>
    </w:tbl>
    <w:p>
      <w:r>
        <w:br w:type="page"/>
      </w:r>
    </w:p>
    <w:p>
      <w:pPr>
        <w:pStyle w:val="Heading2"/>
      </w:pPr>
      <w:r>
        <w:t xml:space="preserve">4.2 Pillar 2: Ephemeral Compute</w:t>
      </w:r>
    </w:p>
    <w:p>
      <w:pPr>
        <w:spacing w:after="100"/>
      </w:pPr>
      <w:r>
        <w:rPr>
          <w:b/>
          <w:bCs/>
        </w:rPr>
        <w:t xml:space="preserve">Purpose: </w:t>
      </w:r>
      <w:r>
        <w:t xml:space="preserve">Define execution environments that process sensitive data and leave no trace after completion.</w:t>
      </w:r>
    </w:p>
    <w:p>
      <w:pPr>
        <w:pStyle w:val="Heading3"/>
      </w:pPr>
      <w:r>
        <w:t xml:space="preserve">4.2.1 Sealed Execution Model</w:t>
      </w:r>
    </w:p>
    <w:p>
      <w:pPr>
        <w:spacing w:after="100"/>
      </w:pPr>
      <w:r>
        <w:t xml:space="preserve">A Sealed Execution Context (SEC) is a compute boundary with the following properties:</w:t>
      </w:r>
    </w:p>
    <w:p>
      <w:pPr>
        <w:pStyle w:val="ListParagraph"/>
        <w:numPr>
          <w:ilvl w:val="0"/>
          <w:numId w:val="2"/>
        </w:numPr>
      </w:pPr>
      <w:r>
        <w:t xml:space="preserve">Data enters only through defined input channels</w:t>
      </w:r>
    </w:p>
    <w:p>
      <w:pPr>
        <w:pStyle w:val="ListParagraph"/>
        <w:numPr>
          <w:ilvl w:val="0"/>
          <w:numId w:val="2"/>
        </w:numPr>
      </w:pPr>
      <w:r>
        <w:t xml:space="preserve">Data exits only through defined output channels</w:t>
      </w:r>
    </w:p>
    <w:p>
      <w:pPr>
        <w:pStyle w:val="ListParagraph"/>
        <w:numPr>
          <w:ilvl w:val="0"/>
          <w:numId w:val="2"/>
        </w:numPr>
      </w:pPr>
      <w:r>
        <w:t xml:space="preserve">All internal state is destroyed when execution completes</w:t>
      </w:r>
    </w:p>
    <w:p>
      <w:pPr>
        <w:pStyle w:val="ListParagraph"/>
        <w:numPr>
          <w:ilvl w:val="0"/>
          <w:numId w:val="2"/>
        </w:numPr>
        <w:spacing w:after="200"/>
      </w:pPr>
      <w:r>
        <w:t xml:space="preserve">Destruction can be attested by hardware or software mechanisms</w:t>
      </w:r>
    </w:p>
    <w:p>
      <w:pPr>
        <w:pStyle w:val="Heading3"/>
      </w:pPr>
      <w:r>
        <w:t xml:space="preserve">4.2.2 Hardware Integration</w:t>
      </w:r>
    </w:p>
    <w:p>
      <w:pPr>
        <w:spacing w:after="100"/>
      </w:pPr>
      <w:r>
        <w:t xml:space="preserve">When available, EFSF implementations SHOULD leverage Trusted Execution Environments (TEEs):</w:t>
      </w:r>
    </w:p>
    <w:p>
      <w:pPr>
        <w:pStyle w:val="ListParagraph"/>
        <w:numPr>
          <w:ilvl w:val="0"/>
          <w:numId w:val="2"/>
        </w:numPr>
      </w:pPr>
      <w:r>
        <w:rPr>
          <w:b/>
          <w:bCs/>
        </w:rPr>
        <w:t xml:space="preserve">Intel SGX/TDX: </w:t>
      </w:r>
      <w:r>
        <w:t xml:space="preserve">Enclave-based isolation with hardware attestation</w:t>
      </w:r>
    </w:p>
    <w:p>
      <w:pPr>
        <w:pStyle w:val="ListParagraph"/>
        <w:numPr>
          <w:ilvl w:val="0"/>
          <w:numId w:val="2"/>
        </w:numPr>
      </w:pPr>
      <w:r>
        <w:rPr>
          <w:b/>
          <w:bCs/>
        </w:rPr>
        <w:t xml:space="preserve">AMD SEV-SNP: </w:t>
      </w:r>
      <w:r>
        <w:t xml:space="preserve">Confidential VMs with memory encryption</w:t>
      </w:r>
    </w:p>
    <w:p>
      <w:pPr>
        <w:pStyle w:val="ListParagraph"/>
        <w:numPr>
          <w:ilvl w:val="0"/>
          <w:numId w:val="2"/>
        </w:numPr>
      </w:pPr>
      <w:r>
        <w:rPr>
          <w:b/>
          <w:bCs/>
        </w:rPr>
        <w:t xml:space="preserve">ARM TrustZone/CCA: </w:t>
      </w:r>
      <w:r>
        <w:t xml:space="preserve">Secure world isolation</w:t>
      </w:r>
    </w:p>
    <w:p>
      <w:pPr>
        <w:pStyle w:val="ListParagraph"/>
        <w:numPr>
          <w:ilvl w:val="0"/>
          <w:numId w:val="2"/>
        </w:numPr>
        <w:spacing w:after="200"/>
      </w:pPr>
      <w:r>
        <w:rPr>
          <w:b/>
          <w:bCs/>
        </w:rPr>
        <w:t xml:space="preserve">AWS Nitro Enclaves: </w:t>
      </w:r>
      <w:r>
        <w:t xml:space="preserve">Cloud-specific confidential computing</w:t>
      </w:r>
    </w:p>
    <w:p>
      <w:pPr>
        <w:pStyle w:val="Heading3"/>
      </w:pPr>
      <w:r>
        <w:t xml:space="preserve">4.2.3 Primitives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r>
              <w:rPr>
                <w:b/>
                <w:bCs/>
                <w:color w:val="FFFFFF"/>
              </w:rPr>
              <w:t xml:space="preserve">Primitive</w:t>
            </w:r>
          </w:p>
        </w:tc>
        <w:tc>
          <w:tcPr>
            <w:tcW w:type="dxa" w:w="586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SealedFunction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Execute-and-forget function wrapper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EphemeralContainer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 with destruction guarantees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ConfidentialWorkload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TEE-backed execution with attestation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MemoryPolicy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handling configuration</w:t>
            </w:r>
          </w:p>
        </w:tc>
      </w:tr>
    </w:tbl>
    <w:p>
      <w:r>
        <w:br w:type="page"/>
      </w:r>
    </w:p>
    <w:p>
      <w:pPr>
        <w:pStyle w:val="Heading2"/>
      </w:pPr>
      <w:r>
        <w:t xml:space="preserve">4.3 Pillar 3: Ephemeral Identity</w:t>
      </w:r>
    </w:p>
    <w:p>
      <w:pPr>
        <w:spacing w:after="100"/>
      </w:pPr>
      <w:r>
        <w:rPr>
          <w:b/>
          <w:bCs/>
        </w:rPr>
        <w:t xml:space="preserve">Purpose: </w:t>
      </w:r>
      <w:r>
        <w:t xml:space="preserve">Define credentials and access tokens with enforced short lifespans and automatic revocation.</w:t>
      </w:r>
    </w:p>
    <w:p>
      <w:pPr>
        <w:pStyle w:val="Heading3"/>
      </w:pPr>
      <w:r>
        <w:t xml:space="preserve">4.3.1 Credential Properties</w:t>
      </w:r>
    </w:p>
    <w:p>
      <w:pPr>
        <w:pStyle w:val="ListParagraph"/>
        <w:numPr>
          <w:ilvl w:val="0"/>
          <w:numId w:val="2"/>
        </w:numPr>
      </w:pPr>
      <w:r>
        <w:rPr>
          <w:b/>
          <w:bCs/>
        </w:rPr>
        <w:t xml:space="preserve">Session-Scoped: </w:t>
      </w:r>
      <w:r>
        <w:t xml:space="preserve">Credentials valid only for specific tasks or sessions</w:t>
      </w:r>
    </w:p>
    <w:p>
      <w:pPr>
        <w:pStyle w:val="ListParagraph"/>
        <w:numPr>
          <w:ilvl w:val="0"/>
          <w:numId w:val="2"/>
        </w:numPr>
      </w:pPr>
      <w:r>
        <w:rPr>
          <w:b/>
          <w:bCs/>
        </w:rPr>
        <w:t xml:space="preserve">Non-Persistent: </w:t>
      </w:r>
      <w:r>
        <w:t xml:space="preserve">Credentials MUST NOT be written to persistent storage</w:t>
      </w:r>
    </w:p>
    <w:p>
      <w:pPr>
        <w:pStyle w:val="ListParagraph"/>
        <w:numPr>
          <w:ilvl w:val="0"/>
          <w:numId w:val="2"/>
        </w:numPr>
      </w:pPr>
      <w:r>
        <w:rPr>
          <w:b/>
          <w:bCs/>
        </w:rPr>
        <w:t xml:space="preserve">Auto-Revoke: </w:t>
      </w:r>
      <w:r>
        <w:t xml:space="preserve">All credentials expire by default; extension requires explicit renewal</w:t>
      </w:r>
    </w:p>
    <w:p>
      <w:pPr>
        <w:pStyle w:val="ListParagraph"/>
        <w:numPr>
          <w:ilvl w:val="0"/>
          <w:numId w:val="2"/>
        </w:numPr>
        <w:spacing w:after="200"/>
      </w:pPr>
      <w:r>
        <w:rPr>
          <w:b/>
          <w:bCs/>
        </w:rPr>
        <w:t xml:space="preserve">Attestation-Backed: </w:t>
      </w:r>
      <w:r>
        <w:t xml:space="preserve">Credentials MAY be bound to workload attestation (SPIFFE/SPIRE)</w:t>
      </w:r>
    </w:p>
    <w:p>
      <w:pPr>
        <w:pStyle w:val="Heading3"/>
      </w:pPr>
      <w:r>
        <w:t xml:space="preserve">4.3.2 Primitives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r>
              <w:rPr>
                <w:b/>
                <w:bCs/>
                <w:color w:val="FFFFFF"/>
              </w:rPr>
              <w:t xml:space="preserve">Primitive</w:t>
            </w:r>
          </w:p>
        </w:tc>
        <w:tc>
          <w:tcPr>
            <w:tcW w:type="dxa" w:w="586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EphemeralToken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Short-lived access token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ScopedCredential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Resource+action+time bound credential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AttestationIdentity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Hardware/workload-backed identity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CredentialBroker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Ephemeral credential issuance service</w:t>
            </w:r>
          </w:p>
        </w:tc>
      </w:tr>
    </w:tbl>
    <w:p>
      <w:pPr>
        <w:pStyle w:val="Heading2"/>
        <w:spacing w:before="300"/>
      </w:pPr>
      <w:r>
        <w:t xml:space="preserve">4.4 Pillar 4: Ephemeral Channels</w:t>
      </w:r>
    </w:p>
    <w:p>
      <w:pPr>
        <w:spacing w:after="100"/>
      </w:pPr>
      <w:r>
        <w:rPr>
          <w:b/>
          <w:bCs/>
        </w:rPr>
        <w:t xml:space="preserve">Purpose: </w:t>
      </w:r>
      <w:r>
        <w:t xml:space="preserve">Define communication paths that provide forward secrecy and do not retain message history.</w:t>
      </w:r>
    </w:p>
    <w:p>
      <w:pPr>
        <w:pStyle w:val="Heading3"/>
      </w:pPr>
      <w:r>
        <w:t xml:space="preserve">4.4.1 Channel Properties</w:t>
      </w:r>
    </w:p>
    <w:p>
      <w:pPr>
        <w:pStyle w:val="ListParagraph"/>
        <w:numPr>
          <w:ilvl w:val="0"/>
          <w:numId w:val="2"/>
        </w:numPr>
      </w:pPr>
      <w:r>
        <w:rPr>
          <w:b/>
          <w:bCs/>
        </w:rPr>
        <w:t xml:space="preserve">Forward Secrecy: </w:t>
      </w:r>
      <w:r>
        <w:t xml:space="preserve">Compromise of long-term keys MUST NOT compromise past sessions</w:t>
      </w:r>
    </w:p>
    <w:p>
      <w:pPr>
        <w:pStyle w:val="ListParagraph"/>
        <w:numPr>
          <w:ilvl w:val="0"/>
          <w:numId w:val="2"/>
        </w:numPr>
      </w:pPr>
      <w:r>
        <w:rPr>
          <w:b/>
          <w:bCs/>
        </w:rPr>
        <w:t xml:space="preserve">Channel Expiration: </w:t>
      </w:r>
      <w:r>
        <w:t xml:space="preserve">Communication channels MUST have maximum lifespans</w:t>
      </w:r>
    </w:p>
    <w:p>
      <w:pPr>
        <w:pStyle w:val="ListParagraph"/>
        <w:numPr>
          <w:ilvl w:val="0"/>
          <w:numId w:val="2"/>
        </w:numPr>
      </w:pPr>
      <w:r>
        <w:rPr>
          <w:b/>
          <w:bCs/>
        </w:rPr>
        <w:t xml:space="preserve">No Persistence: </w:t>
      </w:r>
      <w:r>
        <w:t xml:space="preserve">Messages SHOULD NOT be logged by default</w:t>
      </w:r>
    </w:p>
    <w:p>
      <w:pPr>
        <w:pStyle w:val="ListParagraph"/>
        <w:numPr>
          <w:ilvl w:val="0"/>
          <w:numId w:val="2"/>
        </w:numPr>
        <w:spacing w:after="200"/>
      </w:pPr>
      <w:r>
        <w:rPr>
          <w:b/>
          <w:bCs/>
        </w:rPr>
        <w:t xml:space="preserve">Replay Protection: </w:t>
      </w:r>
      <w:r>
        <w:t xml:space="preserve">Cryptographic guarantees against message replay</w:t>
      </w:r>
    </w:p>
    <w:p>
      <w:r>
        <w:br w:type="page"/>
      </w:r>
    </w:p>
    <w:p>
      <w:pPr>
        <w:pStyle w:val="Heading2"/>
      </w:pPr>
      <w:r>
        <w:t xml:space="preserve">4.5 Pillar 5: Attestation Layer</w:t>
      </w:r>
    </w:p>
    <w:p>
      <w:pPr>
        <w:spacing w:after="100"/>
      </w:pPr>
      <w:r>
        <w:rPr>
          <w:b/>
          <w:bCs/>
        </w:rPr>
        <w:t xml:space="preserve">Purpose: </w:t>
      </w:r>
      <w:r>
        <w:t xml:space="preserve">Provide cryptographic proof that ephemerality requirements have been satisfied. This is the unifying layer that makes EFSF claims verifiable.</w:t>
      </w:r>
    </w:p>
    <w:p>
      <w:pPr>
        <w:pStyle w:val="Heading3"/>
      </w:pPr>
      <w:r>
        <w:t xml:space="preserve">4.5.1 Destruction Certificate Format</w:t>
      </w:r>
    </w:p>
    <w:p>
      <w:pPr>
        <w:spacing w:after="100"/>
      </w:pPr>
      <w:r>
        <w:t xml:space="preserve">A Destruction Certificate is a signed attestation containing:</w:t>
      </w:r>
    </w:p>
    <w:p>
      <w:pPr>
        <w:pStyle w:val="ListParagraph"/>
        <w:numPr>
          <w:ilvl w:val="0"/>
          <w:numId w:val="2"/>
        </w:numPr>
      </w:pPr>
      <w:r>
        <w:rPr>
          <w:b/>
          <w:bCs/>
        </w:rPr>
        <w:t xml:space="preserve">Resource Identifier: </w:t>
      </w:r>
      <w:r>
        <w:t xml:space="preserve">Unique identifier of the destroyed resource</w:t>
      </w:r>
    </w:p>
    <w:p>
      <w:pPr>
        <w:pStyle w:val="ListParagraph"/>
        <w:numPr>
          <w:ilvl w:val="0"/>
          <w:numId w:val="2"/>
        </w:numPr>
      </w:pPr>
      <w:r>
        <w:rPr>
          <w:b/>
          <w:bCs/>
        </w:rPr>
        <w:t xml:space="preserve">Destruction Timestamp: </w:t>
      </w:r>
      <w:r>
        <w:t xml:space="preserve">Cryptographically verifiable time of destruction</w:t>
      </w:r>
    </w:p>
    <w:p>
      <w:pPr>
        <w:pStyle w:val="ListParagraph"/>
        <w:numPr>
          <w:ilvl w:val="0"/>
          <w:numId w:val="2"/>
        </w:numPr>
      </w:pPr>
      <w:r>
        <w:rPr>
          <w:b/>
          <w:bCs/>
        </w:rPr>
        <w:t xml:space="preserve">Destruction Method: </w:t>
      </w:r>
      <w:r>
        <w:t xml:space="preserve">Method used (crypto-shred, memory-zero, TEE-exit)</w:t>
      </w:r>
    </w:p>
    <w:p>
      <w:pPr>
        <w:pStyle w:val="ListParagraph"/>
        <w:numPr>
          <w:ilvl w:val="0"/>
          <w:numId w:val="2"/>
        </w:numPr>
      </w:pPr>
      <w:r>
        <w:rPr>
          <w:b/>
          <w:bCs/>
        </w:rPr>
        <w:t xml:space="preserve">Attestation Authority: </w:t>
      </w:r>
      <w:r>
        <w:t xml:space="preserve">Identity of the signing authority</w:t>
      </w:r>
    </w:p>
    <w:p>
      <w:pPr>
        <w:pStyle w:val="ListParagraph"/>
        <w:numPr>
          <w:ilvl w:val="0"/>
          <w:numId w:val="2"/>
        </w:numPr>
      </w:pPr>
      <w:r>
        <w:rPr>
          <w:b/>
          <w:bCs/>
        </w:rPr>
        <w:t xml:space="preserve">Chain of Custody: </w:t>
      </w:r>
      <w:r>
        <w:t xml:space="preserve">Hash chain linking creation to destruction</w:t>
      </w:r>
    </w:p>
    <w:p>
      <w:pPr>
        <w:pStyle w:val="ListParagraph"/>
        <w:numPr>
          <w:ilvl w:val="0"/>
          <w:numId w:val="2"/>
        </w:numPr>
        <w:spacing w:after="200"/>
      </w:pPr>
      <w:r>
        <w:rPr>
          <w:b/>
          <w:bCs/>
        </w:rPr>
        <w:t xml:space="preserve">Signature: </w:t>
      </w:r>
      <w:r>
        <w:t xml:space="preserve">Cryptographic signature over all fields</w:t>
      </w:r>
    </w:p>
    <w:p>
      <w:pPr>
        <w:pStyle w:val="Heading3"/>
      </w:pPr>
      <w:r>
        <w:t xml:space="preserve">4.5.2 Audit Trail Requirements</w:t>
      </w:r>
    </w:p>
    <w:p>
      <w:pPr>
        <w:pStyle w:val="ListParagraph"/>
        <w:numPr>
          <w:ilvl w:val="0"/>
          <w:numId w:val="2"/>
        </w:numPr>
      </w:pPr>
      <w:r>
        <w:t xml:space="preserve">Audit logs MUST be append-only</w:t>
      </w:r>
    </w:p>
    <w:p>
      <w:pPr>
        <w:pStyle w:val="ListParagraph"/>
        <w:numPr>
          <w:ilvl w:val="0"/>
          <w:numId w:val="2"/>
        </w:numPr>
      </w:pPr>
      <w:r>
        <w:t xml:space="preserve">Audit logs MUST record all lifecycle events (create, access, destroy)</w:t>
      </w:r>
    </w:p>
    <w:p>
      <w:pPr>
        <w:pStyle w:val="ListParagraph"/>
        <w:numPr>
          <w:ilvl w:val="0"/>
          <w:numId w:val="2"/>
        </w:numPr>
      </w:pPr>
      <w:r>
        <w:t xml:space="preserve">Audit logs MUST be tamper-evident (hash chain or similar)</w:t>
      </w:r>
    </w:p>
    <w:p>
      <w:pPr>
        <w:pStyle w:val="ListParagraph"/>
        <w:numPr>
          <w:ilvl w:val="0"/>
          <w:numId w:val="2"/>
        </w:numPr>
        <w:spacing w:after="200"/>
      </w:pPr>
      <w:r>
        <w:t xml:space="preserve">Audit logs MAY themselves have defined retention periods</w:t>
      </w:r>
    </w:p>
    <w:p>
      <w:r>
        <w:br w:type="page"/>
      </w:r>
    </w:p>
    <w:p>
      <w:pPr>
        <w:pStyle w:val="Heading1"/>
      </w:pPr>
      <w:r>
        <w:t xml:space="preserve">5. Regulatory Compliance Mapping</w:t>
      </w:r>
    </w:p>
    <w:p>
      <w:pPr>
        <w:spacing w:after="200"/>
      </w:pPr>
      <w:r>
        <w:t xml:space="preserve">EFSF provides direct support for multiple regulatory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Regulation</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Requirement</w:t>
            </w:r>
          </w:p>
        </w:tc>
        <w:tc>
          <w:tcPr>
            <w:tcW w:type="dxa" w:w="4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EFSF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GDPR Art. 17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Right to Erasure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Destruction certificates as proof of erasure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GDPR Art. 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 by Design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Ephemeral-by-default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CCPA 1798.105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Deletion Requests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destruction with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HIPAA 164.530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 Disposal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Crypto-shred with attestation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SOX 802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 Retention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Retention locks + scheduled destruction</w:t>
            </w:r>
          </w:p>
        </w:tc>
      </w:tr>
    </w:tbl>
    <w:p>
      <w:r>
        <w:br w:type="page"/>
      </w:r>
    </w:p>
    <w:p>
      <w:pPr>
        <w:pStyle w:val="Heading1"/>
      </w:pPr>
      <w:r>
        <w:t xml:space="preserve">6. Implementation Guidance</w:t>
      </w:r>
    </w:p>
    <w:p>
      <w:pPr>
        <w:pStyle w:val="Heading2"/>
      </w:pPr>
      <w:r>
        <w:t xml:space="preserve">6.1 Adoption Levels</w:t>
      </w:r>
    </w:p>
    <w:p>
      <w:pPr>
        <w:spacing w:after="100"/>
      </w:pPr>
      <w:r>
        <w:t xml:space="preserve">Organizations may adopt EFSF incrementally: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Level</w:t>
            </w:r>
          </w:p>
        </w:tc>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Scope</w:t>
            </w:r>
          </w:p>
        </w:tc>
        <w:tc>
          <w:tcPr>
            <w:tcW w:type="dxa" w:w="4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Capabilities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Library Adoption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SDK integration, ephemeral data types, basic certificates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Policy Integration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Policy engine, data classification, observability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 Integration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Sealed execution, TEE integration, workload attestation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Architecture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pillars, federated attestation, compliance automation</w:t>
            </w:r>
          </w:p>
        </w:tc>
      </w:tr>
    </w:tbl>
    <w:p>
      <w:pPr>
        <w:pStyle w:val="Heading2"/>
        <w:spacing w:before="200"/>
      </w:pPr>
      <w:r>
        <w:t xml:space="preserve">6.2 Risk Considerations</w:t>
      </w:r>
    </w:p>
    <w:p>
      <w:pPr>
        <w:spacing w:after="100"/>
      </w:pPr>
      <w:r>
        <w:t xml:space="preserve">Implementers should consider:</w:t>
      </w:r>
    </w:p>
    <w:p>
      <w:pPr>
        <w:pStyle w:val="ListParagraph"/>
        <w:numPr>
          <w:ilvl w:val="0"/>
          <w:numId w:val="2"/>
        </w:numPr>
      </w:pPr>
      <w:r>
        <w:rPr>
          <w:b/>
          <w:bCs/>
        </w:rPr>
        <w:t xml:space="preserve">Destruction Timing: </w:t>
      </w:r>
      <w:r>
        <w:t xml:space="preserve">TTL expiration is best-effort in most systems; plan for variance</w:t>
      </w:r>
    </w:p>
    <w:p>
      <w:pPr>
        <w:pStyle w:val="ListParagraph"/>
        <w:numPr>
          <w:ilvl w:val="0"/>
          <w:numId w:val="2"/>
        </w:numPr>
      </w:pPr>
      <w:r>
        <w:rPr>
          <w:b/>
          <w:bCs/>
        </w:rPr>
        <w:t xml:space="preserve">Key Management: </w:t>
      </w:r>
      <w:r>
        <w:t xml:space="preserve">Key rotation failures can cause premature or delayed destruction</w:t>
      </w:r>
    </w:p>
    <w:p>
      <w:pPr>
        <w:pStyle w:val="ListParagraph"/>
        <w:numPr>
          <w:ilvl w:val="0"/>
          <w:numId w:val="2"/>
        </w:numPr>
      </w:pPr>
      <w:r>
        <w:rPr>
          <w:b/>
          <w:bCs/>
        </w:rPr>
        <w:t xml:space="preserve">Backup Systems: </w:t>
      </w:r>
      <w:r>
        <w:t xml:space="preserve">Ephemerality must extend to backup and DR systems</w:t>
      </w:r>
    </w:p>
    <w:p>
      <w:pPr>
        <w:pStyle w:val="ListParagraph"/>
        <w:numPr>
          <w:ilvl w:val="0"/>
          <w:numId w:val="2"/>
        </w:numPr>
        <w:spacing w:after="200"/>
      </w:pPr>
      <w:r>
        <w:rPr>
          <w:b/>
          <w:bCs/>
        </w:rPr>
        <w:t xml:space="preserve">Audit Retention: </w:t>
      </w:r>
      <w:r>
        <w:t xml:space="preserve">Balance audit requirements with data minimization</w:t>
      </w:r>
    </w:p>
    <w:p>
      <w:r>
        <w:br w:type="page"/>
      </w:r>
    </w:p>
    <w:p>
      <w:pPr>
        <w:pStyle w:val="Heading1"/>
      </w:pPr>
      <w: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r>
              <w:rPr>
                <w:b/>
                <w:bCs/>
                <w:color w:val="FFFFFF"/>
              </w:rPr>
              <w:t xml:space="preserve">Term</w:t>
            </w:r>
          </w:p>
        </w:tc>
        <w:tc>
          <w:tcPr>
            <w:tcW w:type="dxa" w:w="636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r>
              <w:rPr>
                <w:b/>
                <w:bCs/>
                <w:color w:val="FFFFFF"/>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Crypto-shredding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Destroying encryption keys to render encrypted data unrecoverable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Destruction Certificate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Cryptographically signed attestation that data has been destroyed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Ephemeral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Having a defined, enforced lifespan after which destruction occurs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Forward Secrecy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ensuring past communications remain secure if keys are compromised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Sealed Execution Context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 boundary where internal state is destroyed on exit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Trusted Execution Environment; hardware-isolated secure processing area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TTL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Time-To-Live; the duration before automatic expiration/destruction</w:t>
            </w:r>
          </w:p>
        </w:tc>
      </w:tr>
    </w:tbl>
    <w:p>
      <w:r>
        <w:br w:type="page"/>
      </w:r>
    </w:p>
    <w:p>
      <w:pPr>
        <w:pStyle w:val="Heading1"/>
      </w:pPr>
      <w:r>
        <w:t xml:space="preserve">Appendix B: References</w:t>
      </w:r>
    </w:p>
    <w:p>
      <w:pPr>
        <w:pStyle w:val="ListParagraph"/>
        <w:numPr>
          <w:ilvl w:val="0"/>
          <w:numId w:val="4"/>
        </w:numPr>
      </w:pPr>
      <w:r>
        <w:t xml:space="preserve">NIST SP 800-207: Zero Trust Architecture</w:t>
      </w:r>
    </w:p>
    <w:p>
      <w:pPr>
        <w:pStyle w:val="ListParagraph"/>
        <w:numPr>
          <w:ilvl w:val="0"/>
          <w:numId w:val="4"/>
        </w:numPr>
      </w:pPr>
      <w:r>
        <w:t xml:space="preserve">NIST SP 800-88 Rev. 1: Guidelines for Media Sanitization</w:t>
      </w:r>
    </w:p>
    <w:p>
      <w:pPr>
        <w:pStyle w:val="ListParagraph"/>
        <w:numPr>
          <w:ilvl w:val="0"/>
          <w:numId w:val="4"/>
        </w:numPr>
      </w:pPr>
      <w:r>
        <w:t xml:space="preserve">SPIFFE: Secure Production Identity Framework for Everyone</w:t>
      </w:r>
    </w:p>
    <w:p>
      <w:pPr>
        <w:pStyle w:val="ListParagraph"/>
        <w:numPr>
          <w:ilvl w:val="0"/>
          <w:numId w:val="4"/>
        </w:numPr>
      </w:pPr>
      <w:r>
        <w:t xml:space="preserve">ISO 31700: Privacy by Design</w:t>
      </w:r>
    </w:p>
    <w:p>
      <w:pPr>
        <w:pStyle w:val="ListParagraph"/>
        <w:numPr>
          <w:ilvl w:val="0"/>
          <w:numId w:val="4"/>
        </w:numPr>
      </w:pPr>
      <w:r>
        <w:t xml:space="preserve">GDPR: General Data Protection Regulation (EU) 2016/679</w:t>
      </w:r>
    </w:p>
    <w:p>
      <w:pPr>
        <w:pStyle w:val="ListParagraph"/>
        <w:numPr>
          <w:ilvl w:val="0"/>
          <w:numId w:val="4"/>
        </w:numPr>
      </w:pPr>
      <w:r>
        <w:t xml:space="preserve">CCPA: California Consumer Privacy Act</w:t>
      </w:r>
    </w:p>
    <w:p>
      <w:pPr>
        <w:pStyle w:val="ListParagraph"/>
        <w:numPr>
          <w:ilvl w:val="0"/>
          <w:numId w:val="4"/>
        </w:numPr>
      </w:pPr>
      <w:r>
        <w:t xml:space="preserve">HIPAA: Health Insurance Portability and Accountability Act</w:t>
      </w:r>
    </w:p>
    <w:p>
      <w:pPr>
        <w:pStyle w:val="ListParagraph"/>
        <w:numPr>
          <w:ilvl w:val="0"/>
          <w:numId w:val="4"/>
        </w:numPr>
      </w:pPr>
      <w:r>
        <w:t xml:space="preserve">Confidential Computing Consortium: Technical Analysis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EFSF Specification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2026-01-25T06:41:01.907Z</dcterms:created>
  <dcterms:modified xsi:type="dcterms:W3CDTF">2026-01-25T06:41:01.907Z</dcterms:modified>
</cp:coreProperties>
</file>

<file path=docProps/custom.xml><?xml version="1.0" encoding="utf-8"?>
<Properties xmlns="http://schemas.openxmlformats.org/officeDocument/2006/custom-properties" xmlns:vt="http://schemas.openxmlformats.org/officeDocument/2006/docPropsVTypes"/>
</file>