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2BE9CE2B" w:rsidR="00F24965" w:rsidRPr="00990745" w:rsidRDefault="00A0386E">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259109BE" w:rsidR="00F24965" w:rsidRPr="00990745" w:rsidRDefault="00CF1D1B">
            <w:pPr>
              <w:rPr>
                <w:sz w:val="20"/>
                <w:szCs w:val="20"/>
              </w:rPr>
            </w:pPr>
            <w:r>
              <w:rPr>
                <w:sz w:val="20"/>
                <w:szCs w:val="20"/>
              </w:rPr>
              <w:t>Akshat</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3A008F04" w:rsidR="00F24965" w:rsidRPr="00990745" w:rsidRDefault="00A0386E">
            <w:pPr>
              <w:rPr>
                <w:sz w:val="20"/>
                <w:szCs w:val="20"/>
              </w:rPr>
            </w:pPr>
            <w:r>
              <w:rPr>
                <w:sz w:val="20"/>
                <w:szCs w:val="20"/>
              </w:rPr>
              <w:t>Recommendations for Worldwide Brewing – Asia – M&amp;A Operations</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32FBB627" w:rsidR="00AF616A" w:rsidRPr="00AF616A" w:rsidRDefault="006A5099" w:rsidP="0039065E">
            <w:pPr>
              <w:rPr>
                <w:sz w:val="20"/>
                <w:szCs w:val="20"/>
              </w:rPr>
            </w:pPr>
            <w:r>
              <w:rPr>
                <w:sz w:val="20"/>
                <w:szCs w:val="20"/>
              </w:rPr>
              <w:t xml:space="preserve">Hi Anna, this is </w:t>
            </w:r>
            <w:r w:rsidR="00CF1D1B">
              <w:rPr>
                <w:sz w:val="20"/>
                <w:szCs w:val="20"/>
              </w:rPr>
              <w:t>Akshat</w:t>
            </w:r>
            <w:r>
              <w:rPr>
                <w:sz w:val="20"/>
                <w:szCs w:val="20"/>
              </w:rPr>
              <w:t>. Hope this email finds you well.</w:t>
            </w:r>
            <w:r>
              <w:rPr>
                <w:sz w:val="20"/>
                <w:szCs w:val="20"/>
              </w:rPr>
              <w:br/>
              <w:t xml:space="preserve">I’m writing this in order to present my report and recommendations for Merger Operations for Worldwide Brewing – Asia. Please find them below and </w:t>
            </w:r>
            <w:r w:rsidR="005B31DF">
              <w:rPr>
                <w:sz w:val="20"/>
                <w:szCs w:val="20"/>
              </w:rPr>
              <w:t xml:space="preserve">please revert back with any feedback. </w:t>
            </w:r>
          </w:p>
          <w:p w14:paraId="6B8E06B7" w14:textId="77777777" w:rsidR="00AF616A" w:rsidRPr="006624F4" w:rsidRDefault="00AF616A" w:rsidP="006624F4">
            <w:pPr>
              <w:rPr>
                <w:sz w:val="20"/>
                <w:szCs w:val="20"/>
              </w:rPr>
            </w:pPr>
          </w:p>
          <w:p w14:paraId="5D68EA3A" w14:textId="0276388B"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309"/>
              <w:gridCol w:w="2578"/>
              <w:gridCol w:w="2893"/>
              <w:gridCol w:w="2350"/>
            </w:tblGrid>
            <w:tr w:rsidR="009B6A6C" w:rsidRPr="00757AEB" w14:paraId="421F4B46" w14:textId="77777777" w:rsidTr="005B31DF">
              <w:tc>
                <w:tcPr>
                  <w:tcW w:w="1309"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578"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5B31DF">
              <w:tc>
                <w:tcPr>
                  <w:tcW w:w="1309"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578" w:type="dxa"/>
                </w:tcPr>
                <w:p w14:paraId="64ABB862" w14:textId="77777777" w:rsidR="009B6A6C" w:rsidRPr="00757AEB" w:rsidRDefault="009B6A6C" w:rsidP="009B6A6C">
                  <w:pPr>
                    <w:rPr>
                      <w:rFonts w:ascii="Calibri" w:hAnsi="Calibri" w:cs="Calibri"/>
                      <w:sz w:val="20"/>
                      <w:szCs w:val="20"/>
                    </w:rPr>
                  </w:pPr>
                  <w:r w:rsidRPr="00757AEB">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5B31DF">
              <w:trPr>
                <w:trHeight w:val="4622"/>
              </w:trPr>
              <w:tc>
                <w:tcPr>
                  <w:tcW w:w="1309" w:type="dxa"/>
                </w:tcPr>
                <w:p w14:paraId="682DFD08" w14:textId="77777777" w:rsidR="009B6A6C" w:rsidRDefault="009B6A6C" w:rsidP="009B6A6C">
                  <w:pPr>
                    <w:rPr>
                      <w:rFonts w:ascii="Calibri" w:hAnsi="Calibri" w:cs="Calibri"/>
                      <w:b/>
                      <w:bCs/>
                      <w:sz w:val="20"/>
                      <w:szCs w:val="20"/>
                    </w:rPr>
                  </w:pPr>
                </w:p>
                <w:p w14:paraId="0D965103" w14:textId="3F8F8252" w:rsidR="009B6A6C" w:rsidRDefault="00F50421"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578" w:type="dxa"/>
                </w:tcPr>
                <w:p w14:paraId="18F2157A" w14:textId="762FFCFD" w:rsidR="009B6A6C" w:rsidRPr="00757AEB" w:rsidRDefault="006A5099" w:rsidP="009B6A6C">
                  <w:pPr>
                    <w:rPr>
                      <w:rFonts w:ascii="Calibri" w:hAnsi="Calibri" w:cs="Calibri"/>
                      <w:sz w:val="20"/>
                      <w:szCs w:val="20"/>
                    </w:rPr>
                  </w:pPr>
                  <w:r w:rsidRPr="006A5099">
                    <w:rPr>
                      <w:rFonts w:ascii="Calibri" w:hAnsi="Calibri" w:cs="Calibri"/>
                      <w:sz w:val="20"/>
                      <w:szCs w:val="20"/>
                    </w:rPr>
                    <w:t>Spirit Bay, a renowned industry frontrunner, is headquartered in Indonesia, where it enjoys a dominant market position. The company's operations have also extended to encompass Singapore, Malaysia, and a recent expansion into China. These operations encompass the presence of a</w:t>
                  </w:r>
                  <w:r>
                    <w:rPr>
                      <w:rFonts w:ascii="Calibri" w:hAnsi="Calibri" w:cs="Calibri"/>
                      <w:sz w:val="20"/>
                      <w:szCs w:val="20"/>
                    </w:rPr>
                    <w:t xml:space="preserve"> </w:t>
                  </w:r>
                  <w:r w:rsidRPr="006A5099">
                    <w:rPr>
                      <w:rFonts w:ascii="Calibri" w:hAnsi="Calibri" w:cs="Calibri"/>
                      <w:sz w:val="20"/>
                      <w:szCs w:val="20"/>
                    </w:rPr>
                    <w:t>manufacturing unit at</w:t>
                  </w:r>
                  <w:r>
                    <w:rPr>
                      <w:rFonts w:ascii="Calibri" w:hAnsi="Calibri" w:cs="Calibri"/>
                      <w:sz w:val="20"/>
                      <w:szCs w:val="20"/>
                    </w:rPr>
                    <w:t xml:space="preserve"> headquarters</w:t>
                  </w:r>
                  <w:r w:rsidRPr="006A5099">
                    <w:rPr>
                      <w:rFonts w:ascii="Calibri" w:hAnsi="Calibri" w:cs="Calibri"/>
                      <w:sz w:val="20"/>
                      <w:szCs w:val="20"/>
                    </w:rPr>
                    <w:t xml:space="preserve"> complemented by an extensive network of distribution channels and a robust direct sales framework.</w:t>
                  </w:r>
                </w:p>
              </w:tc>
              <w:tc>
                <w:tcPr>
                  <w:tcW w:w="2893" w:type="dxa"/>
                </w:tcPr>
                <w:p w14:paraId="1A2EB85F" w14:textId="3B52A6B6" w:rsidR="009B6A6C" w:rsidRDefault="005B31DF" w:rsidP="009B6A6C">
                  <w:pPr>
                    <w:rPr>
                      <w:rFonts w:ascii="Calibri" w:hAnsi="Calibri" w:cs="Calibri"/>
                      <w:sz w:val="20"/>
                      <w:szCs w:val="20"/>
                    </w:rPr>
                  </w:pPr>
                  <w:r w:rsidRPr="005B31DF">
                    <w:rPr>
                      <w:rFonts w:ascii="Calibri" w:hAnsi="Calibri" w:cs="Calibri"/>
                      <w:sz w:val="20"/>
                      <w:szCs w:val="20"/>
                    </w:rPr>
                    <w:t xml:space="preserve">Spirit Bay operates in the same industry sector as Worldwide Brewing. Its equity structure consists of 60% ownership by a global sponsor and 40% held in ESOP Pools. While merging under this structure can be complex, it remains a feasible </w:t>
                  </w:r>
                  <w:r>
                    <w:rPr>
                      <w:rFonts w:ascii="Calibri" w:hAnsi="Calibri" w:cs="Calibri"/>
                      <w:sz w:val="20"/>
                      <w:szCs w:val="20"/>
                    </w:rPr>
                    <w:t>option</w:t>
                  </w:r>
                  <w:r w:rsidRPr="005B31DF">
                    <w:rPr>
                      <w:rFonts w:ascii="Calibri" w:hAnsi="Calibri" w:cs="Calibri"/>
                      <w:sz w:val="20"/>
                      <w:szCs w:val="20"/>
                    </w:rPr>
                    <w:t xml:space="preserve">. Notably, Spirit Bay has achieved outstanding financial results, with $400 million in EBITDA </w:t>
                  </w:r>
                  <w:r w:rsidR="00316D5C">
                    <w:rPr>
                      <w:rFonts w:ascii="Calibri" w:hAnsi="Calibri" w:cs="Calibri"/>
                      <w:sz w:val="20"/>
                      <w:szCs w:val="20"/>
                    </w:rPr>
                    <w:t>till (June 2020 Actuals)</w:t>
                  </w:r>
                  <w:r w:rsidRPr="005B31DF">
                    <w:rPr>
                      <w:rFonts w:ascii="Calibri" w:hAnsi="Calibri" w:cs="Calibri"/>
                      <w:sz w:val="20"/>
                      <w:szCs w:val="20"/>
                    </w:rPr>
                    <w:t>, a significant 40% increase from FY 2019. The company is actively engaged in cost-cutting initiatives to enhance its profit margins.</w:t>
                  </w:r>
                </w:p>
              </w:tc>
              <w:tc>
                <w:tcPr>
                  <w:tcW w:w="2350" w:type="dxa"/>
                </w:tcPr>
                <w:p w14:paraId="0D63E031" w14:textId="30100E04" w:rsidR="009B6A6C" w:rsidRDefault="006A5099"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2F211ED" w14:textId="77777777" w:rsidTr="005B31DF">
              <w:tc>
                <w:tcPr>
                  <w:tcW w:w="1309" w:type="dxa"/>
                </w:tcPr>
                <w:p w14:paraId="1D52A033" w14:textId="7782656A" w:rsidR="009B6A6C" w:rsidRDefault="005B31DF" w:rsidP="009B6A6C">
                  <w:pPr>
                    <w:rPr>
                      <w:rFonts w:ascii="Calibri" w:hAnsi="Calibri" w:cs="Calibri"/>
                      <w:b/>
                      <w:bCs/>
                      <w:sz w:val="20"/>
                      <w:szCs w:val="20"/>
                    </w:rPr>
                  </w:pPr>
                  <w:r>
                    <w:rPr>
                      <w:rFonts w:ascii="Calibri" w:hAnsi="Calibri" w:cs="Calibri"/>
                      <w:b/>
                      <w:bCs/>
                      <w:sz w:val="20"/>
                      <w:szCs w:val="20"/>
                    </w:rPr>
                    <w:t>Hipsters’ Ale</w:t>
                  </w:r>
                </w:p>
                <w:p w14:paraId="6099C0D4" w14:textId="77777777" w:rsidR="009B6A6C" w:rsidRDefault="009B6A6C" w:rsidP="009B6A6C">
                  <w:pPr>
                    <w:rPr>
                      <w:rFonts w:ascii="Calibri" w:hAnsi="Calibri" w:cs="Calibri"/>
                      <w:b/>
                      <w:bCs/>
                      <w:sz w:val="20"/>
                      <w:szCs w:val="20"/>
                    </w:rPr>
                  </w:pP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578" w:type="dxa"/>
                </w:tcPr>
                <w:p w14:paraId="5D2F20CE" w14:textId="7B4A1649" w:rsidR="009B6A6C" w:rsidRPr="00757AEB" w:rsidRDefault="003E7513" w:rsidP="009B6A6C">
                  <w:pPr>
                    <w:rPr>
                      <w:rFonts w:ascii="Calibri" w:hAnsi="Calibri" w:cs="Calibri"/>
                      <w:sz w:val="20"/>
                      <w:szCs w:val="20"/>
                    </w:rPr>
                  </w:pPr>
                  <w:r w:rsidRPr="003E7513">
                    <w:rPr>
                      <w:rFonts w:ascii="Calibri" w:hAnsi="Calibri" w:cs="Calibri"/>
                      <w:sz w:val="20"/>
                      <w:szCs w:val="20"/>
                    </w:rPr>
                    <w:t xml:space="preserve">Hipsters' Ale is a distinguished market leader in the realm of </w:t>
                  </w:r>
                  <w:r>
                    <w:rPr>
                      <w:rFonts w:ascii="Calibri" w:hAnsi="Calibri" w:cs="Calibri"/>
                      <w:sz w:val="20"/>
                      <w:szCs w:val="20"/>
                    </w:rPr>
                    <w:t>m</w:t>
                  </w:r>
                  <w:r w:rsidRPr="003E7513">
                    <w:rPr>
                      <w:rFonts w:ascii="Calibri" w:hAnsi="Calibri" w:cs="Calibri"/>
                      <w:sz w:val="20"/>
                      <w:szCs w:val="20"/>
                    </w:rPr>
                    <w:t xml:space="preserve">ature beverages, with its corporate headquarters situated in Indonesia. The company has significantly expanded its international footprint throughout Asia, particularly in countries such as Singapore, Indonesia, Japan, Korea, and Cambodia. Its operations are </w:t>
                  </w:r>
                  <w:r w:rsidRPr="003E7513">
                    <w:rPr>
                      <w:rFonts w:ascii="Calibri" w:hAnsi="Calibri" w:cs="Calibri"/>
                      <w:sz w:val="20"/>
                      <w:szCs w:val="20"/>
                    </w:rPr>
                    <w:lastRenderedPageBreak/>
                    <w:t>characterized by a network of independent microbreweries in each region, as well as a robust direct sales network.</w:t>
                  </w:r>
                </w:p>
              </w:tc>
              <w:tc>
                <w:tcPr>
                  <w:tcW w:w="2893" w:type="dxa"/>
                </w:tcPr>
                <w:p w14:paraId="740A5886" w14:textId="0D8F37B3" w:rsidR="009B6A6C" w:rsidRDefault="003E7513" w:rsidP="009B6A6C">
                  <w:pPr>
                    <w:rPr>
                      <w:rFonts w:ascii="Calibri" w:hAnsi="Calibri" w:cs="Calibri"/>
                      <w:sz w:val="20"/>
                      <w:szCs w:val="20"/>
                    </w:rPr>
                  </w:pPr>
                  <w:r w:rsidRPr="003E7513">
                    <w:rPr>
                      <w:rFonts w:ascii="Calibri" w:hAnsi="Calibri" w:cs="Calibri"/>
                      <w:sz w:val="20"/>
                      <w:szCs w:val="20"/>
                    </w:rPr>
                    <w:lastRenderedPageBreak/>
                    <w:t>Hipsters' Ale operates in the same sector as Worldwide Brewing. It comprises a network of 30 independent breweries</w:t>
                  </w:r>
                  <w:r>
                    <w:rPr>
                      <w:rFonts w:ascii="Calibri" w:hAnsi="Calibri" w:cs="Calibri"/>
                      <w:sz w:val="20"/>
                      <w:szCs w:val="20"/>
                    </w:rPr>
                    <w:t xml:space="preserve"> as shareholders</w:t>
                  </w:r>
                  <w:r w:rsidRPr="003E7513">
                    <w:rPr>
                      <w:rFonts w:ascii="Calibri" w:hAnsi="Calibri" w:cs="Calibri"/>
                      <w:sz w:val="20"/>
                      <w:szCs w:val="20"/>
                    </w:rPr>
                    <w:t xml:space="preserve">, which can present challenges in the merger process. In terms of financial performance, the company reported an EBITDA of US$200 million </w:t>
                  </w:r>
                  <w:r w:rsidR="00316D5C">
                    <w:rPr>
                      <w:rFonts w:ascii="Calibri" w:hAnsi="Calibri" w:cs="Calibri"/>
                      <w:sz w:val="20"/>
                      <w:szCs w:val="20"/>
                    </w:rPr>
                    <w:t xml:space="preserve">(June 2020 Actuals) </w:t>
                  </w:r>
                  <w:r w:rsidRPr="003E7513">
                    <w:rPr>
                      <w:rFonts w:ascii="Calibri" w:hAnsi="Calibri" w:cs="Calibri"/>
                      <w:sz w:val="20"/>
                      <w:szCs w:val="20"/>
                    </w:rPr>
                    <w:t>, reflecting a noteworthy 15% year-on-year increase.</w:t>
                  </w:r>
                </w:p>
              </w:tc>
              <w:tc>
                <w:tcPr>
                  <w:tcW w:w="2350" w:type="dxa"/>
                </w:tcPr>
                <w:p w14:paraId="4BF2F6C7" w14:textId="26A005AF" w:rsidR="009B6A6C" w:rsidRDefault="003E7513"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B75B0" w14:textId="77777777" w:rsidTr="005B31DF">
              <w:tc>
                <w:tcPr>
                  <w:tcW w:w="1309" w:type="dxa"/>
                </w:tcPr>
                <w:p w14:paraId="3A4FDEF2" w14:textId="73B94F6A" w:rsidR="009B6A6C" w:rsidRDefault="003E7513" w:rsidP="009B6A6C">
                  <w:pPr>
                    <w:rPr>
                      <w:rFonts w:ascii="Calibri" w:hAnsi="Calibri" w:cs="Calibri"/>
                      <w:b/>
                      <w:bCs/>
                      <w:sz w:val="20"/>
                      <w:szCs w:val="20"/>
                    </w:rPr>
                  </w:pPr>
                  <w:r>
                    <w:rPr>
                      <w:rFonts w:ascii="Calibri" w:hAnsi="Calibri" w:cs="Calibri"/>
                      <w:b/>
                      <w:bCs/>
                      <w:sz w:val="20"/>
                      <w:szCs w:val="20"/>
                    </w:rPr>
                    <w:t>Brew Co</w:t>
                  </w:r>
                </w:p>
                <w:p w14:paraId="27271D95" w14:textId="77777777" w:rsidR="009B6A6C" w:rsidRDefault="009B6A6C" w:rsidP="009B6A6C">
                  <w:pPr>
                    <w:rPr>
                      <w:rFonts w:ascii="Calibri" w:hAnsi="Calibri" w:cs="Calibri"/>
                      <w:b/>
                      <w:bCs/>
                      <w:sz w:val="20"/>
                      <w:szCs w:val="20"/>
                    </w:rPr>
                  </w:pP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578" w:type="dxa"/>
                </w:tcPr>
                <w:p w14:paraId="1FC65F4D" w14:textId="4C25AD79" w:rsidR="009B6A6C" w:rsidRPr="00757AEB" w:rsidRDefault="003E7513" w:rsidP="009B6A6C">
                  <w:pPr>
                    <w:rPr>
                      <w:rFonts w:ascii="Calibri" w:hAnsi="Calibri" w:cs="Calibri"/>
                      <w:sz w:val="20"/>
                      <w:szCs w:val="20"/>
                    </w:rPr>
                  </w:pPr>
                  <w:r w:rsidRPr="003E7513">
                    <w:rPr>
                      <w:rFonts w:ascii="Calibri" w:hAnsi="Calibri" w:cs="Calibri"/>
                      <w:sz w:val="20"/>
                      <w:szCs w:val="20"/>
                    </w:rPr>
                    <w:t>Brew Co exclusively operates within the borders of Malaysia and has not pursued expansion into international markets. Despite its localized presence, the company holds a prominent position as the foremost alcohol manufacturer in Malaysia, ranking as the industry leader.</w:t>
                  </w:r>
                </w:p>
              </w:tc>
              <w:tc>
                <w:tcPr>
                  <w:tcW w:w="2893" w:type="dxa"/>
                </w:tcPr>
                <w:p w14:paraId="1842CD1D" w14:textId="4ADFF5D8" w:rsidR="009B6A6C" w:rsidRDefault="00595DF5" w:rsidP="009B6A6C">
                  <w:pPr>
                    <w:rPr>
                      <w:rFonts w:ascii="Calibri" w:hAnsi="Calibri" w:cs="Calibri"/>
                      <w:sz w:val="20"/>
                      <w:szCs w:val="20"/>
                    </w:rPr>
                  </w:pPr>
                  <w:r w:rsidRPr="00595DF5">
                    <w:rPr>
                      <w:rFonts w:ascii="Calibri" w:hAnsi="Calibri" w:cs="Calibri"/>
                      <w:sz w:val="20"/>
                      <w:szCs w:val="20"/>
                    </w:rPr>
                    <w:t>Brew Co</w:t>
                  </w:r>
                  <w:r>
                    <w:rPr>
                      <w:rFonts w:ascii="Calibri" w:hAnsi="Calibri" w:cs="Calibri"/>
                      <w:sz w:val="20"/>
                      <w:szCs w:val="20"/>
                    </w:rPr>
                    <w:t xml:space="preserve"> </w:t>
                  </w:r>
                  <w:r w:rsidRPr="00595DF5">
                    <w:rPr>
                      <w:rFonts w:ascii="Calibri" w:hAnsi="Calibri" w:cs="Calibri"/>
                      <w:sz w:val="20"/>
                      <w:szCs w:val="20"/>
                    </w:rPr>
                    <w:t>operates within the same product segments as Worldwide Brewing, offering a range of alcoholic beverages, including beer and spirits. It is publicly listed on the Malaysian Stock Exchange, with a predominantly institutional investor base, which may present challenges in successfully concluding a merger. In terms of financial performance, the company reported an EBITDA of $800 million for the fiscal year ending in June 2020, indicating a slight decrease of -5% compared to the previous year.</w:t>
                  </w:r>
                </w:p>
              </w:tc>
              <w:tc>
                <w:tcPr>
                  <w:tcW w:w="2350" w:type="dxa"/>
                </w:tcPr>
                <w:p w14:paraId="55C39798" w14:textId="54D8D627" w:rsidR="009B6A6C" w:rsidRDefault="00316D5C" w:rsidP="009B6A6C">
                  <w:pPr>
                    <w:rPr>
                      <w:rFonts w:ascii="Calibri" w:hAnsi="Calibri" w:cs="Calibri"/>
                      <w:b/>
                      <w:bCs/>
                      <w:sz w:val="20"/>
                      <w:szCs w:val="20"/>
                    </w:rPr>
                  </w:pPr>
                  <w:r>
                    <w:rPr>
                      <w:rFonts w:ascii="Calibri" w:hAnsi="Calibri" w:cs="Calibri"/>
                      <w:b/>
                      <w:bCs/>
                      <w:sz w:val="20"/>
                      <w:szCs w:val="20"/>
                    </w:rPr>
                    <w:t xml:space="preserve">Not Recommended </w:t>
                  </w:r>
                </w:p>
              </w:tc>
            </w:tr>
            <w:tr w:rsidR="009B6A6C" w:rsidRPr="007773A3" w14:paraId="14806F80" w14:textId="77777777" w:rsidTr="005B31DF">
              <w:tc>
                <w:tcPr>
                  <w:tcW w:w="1309" w:type="dxa"/>
                </w:tcPr>
                <w:p w14:paraId="6EC317CC" w14:textId="77777777" w:rsidR="009B6A6C" w:rsidRDefault="009B6A6C" w:rsidP="009B6A6C">
                  <w:pPr>
                    <w:rPr>
                      <w:rFonts w:ascii="Calibri" w:hAnsi="Calibri" w:cs="Calibri"/>
                      <w:b/>
                      <w:bCs/>
                      <w:sz w:val="20"/>
                      <w:szCs w:val="20"/>
                    </w:rPr>
                  </w:pPr>
                </w:p>
                <w:p w14:paraId="189BB501" w14:textId="77777777" w:rsidR="009B6A6C" w:rsidRDefault="009B6A6C" w:rsidP="009B6A6C">
                  <w:pPr>
                    <w:rPr>
                      <w:rFonts w:ascii="Calibri" w:hAnsi="Calibri" w:cs="Calibri"/>
                      <w:b/>
                      <w:bCs/>
                      <w:sz w:val="20"/>
                      <w:szCs w:val="20"/>
                    </w:rPr>
                  </w:pPr>
                </w:p>
                <w:p w14:paraId="29AAD35F" w14:textId="658826AF" w:rsidR="009B6A6C" w:rsidRDefault="00316D5C" w:rsidP="009B6A6C">
                  <w:pPr>
                    <w:rPr>
                      <w:rFonts w:ascii="Calibri" w:hAnsi="Calibri" w:cs="Calibri"/>
                      <w:b/>
                      <w:bCs/>
                      <w:sz w:val="20"/>
                      <w:szCs w:val="20"/>
                    </w:rPr>
                  </w:pPr>
                  <w:r>
                    <w:rPr>
                      <w:rFonts w:ascii="Calibri" w:hAnsi="Calibri" w:cs="Calibri"/>
                      <w:b/>
                      <w:bCs/>
                      <w:sz w:val="20"/>
                      <w:szCs w:val="20"/>
                    </w:rPr>
                    <w:t>Bevy’s Direct</w:t>
                  </w: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578" w:type="dxa"/>
                </w:tcPr>
                <w:p w14:paraId="45359624" w14:textId="759CAFF0" w:rsidR="00595DF5" w:rsidRPr="00757AEB" w:rsidRDefault="00595DF5" w:rsidP="009B6A6C">
                  <w:pPr>
                    <w:rPr>
                      <w:rFonts w:ascii="Calibri" w:hAnsi="Calibri" w:cs="Calibri"/>
                      <w:sz w:val="20"/>
                      <w:szCs w:val="20"/>
                    </w:rPr>
                  </w:pPr>
                  <w:r w:rsidRPr="00595DF5">
                    <w:rPr>
                      <w:rFonts w:ascii="Calibri" w:hAnsi="Calibri" w:cs="Calibri"/>
                      <w:sz w:val="20"/>
                      <w:szCs w:val="20"/>
                    </w:rPr>
                    <w:t>Bevy's Direct has a multinational presence in various Asian countries, including Malaysia, China, Indonesia, Japan, Korea, Cambodia, Australia, and New Zealand. The company exclusively engages in wholesale distribution, catering to a wide range of markets across these regions.</w:t>
                  </w:r>
                </w:p>
              </w:tc>
              <w:tc>
                <w:tcPr>
                  <w:tcW w:w="2893" w:type="dxa"/>
                </w:tcPr>
                <w:p w14:paraId="33CDC1A4" w14:textId="18C5EFCB" w:rsidR="009B6A6C" w:rsidRDefault="00595DF5" w:rsidP="009B6A6C">
                  <w:pPr>
                    <w:rPr>
                      <w:rFonts w:ascii="Calibri" w:hAnsi="Calibri" w:cs="Calibri"/>
                      <w:sz w:val="20"/>
                      <w:szCs w:val="20"/>
                    </w:rPr>
                  </w:pPr>
                  <w:r>
                    <w:rPr>
                      <w:rFonts w:ascii="Calibri" w:hAnsi="Calibri" w:cs="Calibri"/>
                      <w:sz w:val="20"/>
                      <w:szCs w:val="20"/>
                    </w:rPr>
                    <w:t>Bevy’s direct deals in Beer, spirits and Non Alcoholic Beverages which is relevant to Worldwide brewings. It is only owned by 1 family which makes the merger and acquisition a fairly easy process. Financial Reporting is as follows: $250 Million during FY-(June 2020 actuals), a 20% increase from the last year.</w:t>
                  </w:r>
                </w:p>
              </w:tc>
              <w:tc>
                <w:tcPr>
                  <w:tcW w:w="2350" w:type="dxa"/>
                </w:tcPr>
                <w:p w14:paraId="778A6CE4" w14:textId="2B9B8863" w:rsidR="009B6A6C" w:rsidRDefault="00595DF5" w:rsidP="009B6A6C">
                  <w:pPr>
                    <w:rPr>
                      <w:rFonts w:ascii="Calibri" w:hAnsi="Calibri" w:cs="Calibri"/>
                      <w:b/>
                      <w:bCs/>
                      <w:sz w:val="20"/>
                      <w:szCs w:val="20"/>
                    </w:rPr>
                  </w:pPr>
                  <w:r>
                    <w:rPr>
                      <w:rFonts w:ascii="Calibri" w:hAnsi="Calibri" w:cs="Calibri"/>
                      <w:b/>
                      <w:bCs/>
                      <w:sz w:val="20"/>
                      <w:szCs w:val="20"/>
                    </w:rPr>
                    <w:t xml:space="preserve">Recommend </w:t>
                  </w:r>
                </w:p>
              </w:tc>
            </w:tr>
          </w:tbl>
          <w:p w14:paraId="0A5AED62" w14:textId="77777777" w:rsidR="00DC3063" w:rsidRPr="00DC3063" w:rsidRDefault="00DC3063" w:rsidP="00DC3063">
            <w:pPr>
              <w:rPr>
                <w:sz w:val="20"/>
                <w:szCs w:val="20"/>
              </w:rPr>
            </w:pPr>
          </w:p>
          <w:p w14:paraId="1BEF0779" w14:textId="117904FF" w:rsidR="00DC3063" w:rsidRPr="00DC3063" w:rsidRDefault="00E338E2" w:rsidP="00E338E2">
            <w:pPr>
              <w:rPr>
                <w:sz w:val="20"/>
                <w:szCs w:val="20"/>
              </w:rPr>
            </w:pPr>
            <w:r w:rsidRPr="00E338E2">
              <w:rPr>
                <w:sz w:val="20"/>
                <w:szCs w:val="20"/>
              </w:rPr>
              <w:t>In conclusion, I trust that these recommendations will be beneficial for your consideration. If you have any questions or require further assistance, please feel free to reach out. We look forward to assisting you in achieving your goals.</w:t>
            </w:r>
          </w:p>
          <w:p w14:paraId="29AC49A7" w14:textId="593E0B11" w:rsidR="00DC3063" w:rsidRPr="00DC3063" w:rsidRDefault="00DC3063" w:rsidP="00DC3063">
            <w:pPr>
              <w:rPr>
                <w:sz w:val="20"/>
                <w:szCs w:val="20"/>
              </w:rPr>
            </w:pPr>
          </w:p>
          <w:p w14:paraId="48F96138" w14:textId="77777777" w:rsidR="00DC3063" w:rsidRDefault="00316D5C" w:rsidP="00DC3063">
            <w:pPr>
              <w:rPr>
                <w:b/>
                <w:i/>
                <w:sz w:val="20"/>
                <w:szCs w:val="20"/>
              </w:rPr>
            </w:pPr>
            <w:r>
              <w:rPr>
                <w:b/>
                <w:i/>
                <w:sz w:val="20"/>
                <w:szCs w:val="20"/>
              </w:rPr>
              <w:t>Best Regards</w:t>
            </w:r>
          </w:p>
          <w:p w14:paraId="5CF1D96A" w14:textId="16BAF004" w:rsidR="00316D5C" w:rsidRPr="00990745" w:rsidRDefault="0071173D" w:rsidP="00DC3063">
            <w:pPr>
              <w:rPr>
                <w:b/>
                <w:i/>
                <w:sz w:val="20"/>
                <w:szCs w:val="20"/>
              </w:rPr>
            </w:pPr>
            <w:r>
              <w:rPr>
                <w:b/>
                <w:i/>
                <w:sz w:val="20"/>
                <w:szCs w:val="20"/>
              </w:rPr>
              <w:t>Akshat</w:t>
            </w:r>
          </w:p>
        </w:tc>
      </w:tr>
    </w:tbl>
    <w:p w14:paraId="28D81A7E" w14:textId="77777777" w:rsidR="0053628D" w:rsidRPr="00990745" w:rsidRDefault="0053628D">
      <w:pPr>
        <w:rPr>
          <w:sz w:val="20"/>
          <w:szCs w:val="20"/>
        </w:rPr>
      </w:pPr>
    </w:p>
    <w:sectPr w:rsidR="0053628D"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4813046">
    <w:abstractNumId w:val="1"/>
  </w:num>
  <w:num w:numId="2" w16cid:durableId="1579635271">
    <w:abstractNumId w:val="2"/>
  </w:num>
  <w:num w:numId="3" w16cid:durableId="52968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0F3EEE"/>
    <w:rsid w:val="001931C6"/>
    <w:rsid w:val="00227374"/>
    <w:rsid w:val="00316D5C"/>
    <w:rsid w:val="0039065E"/>
    <w:rsid w:val="003E7513"/>
    <w:rsid w:val="004F2ECF"/>
    <w:rsid w:val="0053628D"/>
    <w:rsid w:val="00595DF5"/>
    <w:rsid w:val="005B31DF"/>
    <w:rsid w:val="006624F4"/>
    <w:rsid w:val="00671443"/>
    <w:rsid w:val="006776F6"/>
    <w:rsid w:val="006A5099"/>
    <w:rsid w:val="0071173D"/>
    <w:rsid w:val="00861BD9"/>
    <w:rsid w:val="008E07B5"/>
    <w:rsid w:val="00990745"/>
    <w:rsid w:val="009B6A6C"/>
    <w:rsid w:val="00A0386E"/>
    <w:rsid w:val="00AF0A56"/>
    <w:rsid w:val="00AF616A"/>
    <w:rsid w:val="00CF1D1B"/>
    <w:rsid w:val="00DC3063"/>
    <w:rsid w:val="00DC50E8"/>
    <w:rsid w:val="00DD42CB"/>
    <w:rsid w:val="00E2685D"/>
    <w:rsid w:val="00E338E2"/>
    <w:rsid w:val="00EC7B2A"/>
    <w:rsid w:val="00F24965"/>
    <w:rsid w:val="00F504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Akshat A</cp:lastModifiedBy>
  <cp:revision>4</cp:revision>
  <cp:lastPrinted>2018-09-03T23:29:00Z</cp:lastPrinted>
  <dcterms:created xsi:type="dcterms:W3CDTF">2023-11-03T23:16:00Z</dcterms:created>
  <dcterms:modified xsi:type="dcterms:W3CDTF">2023-11-14T19:48:00Z</dcterms:modified>
</cp:coreProperties>
</file>