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E74B5"/>
          <w:sz w:val="26"/>
        </w:rPr>
        <w:t>AMAURA LABS</w:t>
      </w:r>
    </w:p>
    <w:p>
      <w:pPr>
        <w:spacing w:before="480" w:after="240"/>
        <w:jc w:val="center"/>
      </w:pPr>
      <w:r>
        <w:rPr>
          <w:rFonts w:ascii="Calibri" w:hAnsi="Calibri"/>
          <w:b/>
          <w:color w:val="1F4D78"/>
          <w:sz w:val="64"/>
        </w:rPr>
        <w:t>AI SYSTEM</w:t>
        <w:br/>
        <w:t>HANDBOOK</w:t>
      </w:r>
    </w:p>
    <w:p>
      <w:pPr>
        <w:spacing w:after="600"/>
        <w:ind w:left="1008" w:right="1008"/>
        <w:jc w:val="center"/>
      </w:pPr>
      <w:r>
        <w:rPr>
          <w:color w:val="64748B"/>
          <w:sz w:val="30"/>
        </w:rPr>
        <w:t>Complete operating, administration, security, workflow, and recovery manual</w:t>
      </w:r>
    </w:p>
    <w:p>
      <w:pPr>
        <w:spacing w:before="360"/>
        <w:jc w:val="center"/>
        <w:pBdr>
          <w:bottom w:val="single" w:sz="12" w:space="4" w:color="2E74B5"/>
        </w:pBdr>
      </w:pPr>
      <w:r>
        <w:rPr>
          <w:b/>
          <w:color w:val="2E74B5"/>
          <w:sz w:val="20"/>
        </w:rPr>
        <w:t>VERSION 1.0   ·   SOURCE SNAPSHOT 2026-07-27</w:t>
      </w:r>
    </w:p>
    <w:p>
      <w:pPr>
        <w:spacing w:before="680"/>
        <w:ind w:left="1440" w:right="1440"/>
        <w:jc w:val="center"/>
      </w:pPr>
      <w:r>
        <w:rPr>
          <w:color w:val="1F2933"/>
          <w:sz w:val="22"/>
        </w:rPr>
        <w:t>43 governed AI employees  •  6 workflows  •  Founder-gated external authority  •  Evidence-first operations</w:t>
      </w:r>
    </w:p>
    <w:p>
      <w:pPr>
        <w:spacing w:before="1700"/>
        <w:jc w:val="center"/>
      </w:pPr>
      <w:r>
        <w:rPr>
          <w:b/>
          <w:color w:val="64748B"/>
          <w:sz w:val="18"/>
        </w:rPr>
        <w:t>INTERNAL OPERATIONS</w:t>
      </w:r>
    </w:p>
    <w:p>
      <w:r>
        <w:br w:type="page"/>
      </w:r>
    </w:p>
    <w:p>
      <w:pPr>
        <w:pStyle w:val="Heading2"/>
      </w:pPr>
      <w:r>
        <w:t>Document control</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Field</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Value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Document owner</w:t>
            </w:r>
          </w:p>
        </w:tc>
        <w:tc>
          <w:tcPr>
            <w:tcW w:type="dxa" w:w="7128"/>
            <w:vAlign w:val="center"/>
            <w:tcMar>
              <w:top w:w="80" w:type="dxa"/>
              <w:start w:w="120" w:type="dxa"/>
              <w:bottom w:w="80" w:type="dxa"/>
              <w:end w:w="120" w:type="dxa"/>
            </w:tcMar>
          </w:tcPr>
          <w:p>
            <w:pPr>
              <w:spacing w:after="30" w:line="252" w:lineRule="auto"/>
            </w:pPr>
            <w:r>
              <w:rPr>
                <w:sz w:val="17"/>
              </w:rPr>
              <w:t>Amaura Labs founder / JARVIS operator</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Applies to</w:t>
            </w:r>
          </w:p>
        </w:tc>
        <w:tc>
          <w:tcPr>
            <w:tcW w:type="dxa" w:w="7128"/>
            <w:vAlign w:val="center"/>
            <w:tcMar>
              <w:top w:w="80" w:type="dxa"/>
              <w:start w:w="120" w:type="dxa"/>
              <w:bottom w:w="80" w:type="dxa"/>
              <w:end w:w="120" w:type="dxa"/>
            </w:tcMar>
          </w:tcPr>
          <w:p>
            <w:pPr>
              <w:spacing w:after="30" w:line="252" w:lineRule="auto"/>
            </w:pPr>
            <w:r>
              <w:rPr>
                <w:sz w:val="17"/>
              </w:rPr>
              <w:t>The 43-employee Amaura Workforce, six workflows, SQLite operating ledger, REST and JARVIS tool surfaces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Source of truth</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jarvis/amaura/</w:t>
            </w:r>
            <w:r>
              <w:rPr>
                <w:sz w:val="17"/>
              </w:rPr>
              <w:t xml:space="preserve">, </w:t>
            </w:r>
            <w:r>
              <w:rPr>
                <w:rFonts w:ascii="Consolas" w:hAnsi="Consolas"/>
                <w:color w:val="1F4D78"/>
                <w:sz w:val="17"/>
              </w:rPr>
              <w:t>jarvis/server.py</w:t>
            </w:r>
            <w:r>
              <w:rPr>
                <w:sz w:val="17"/>
              </w:rPr>
              <w:t xml:space="preserve">, </w:t>
            </w:r>
            <w:r>
              <w:rPr>
                <w:rFonts w:ascii="Consolas" w:hAnsi="Consolas"/>
                <w:color w:val="1F4D78"/>
                <w:sz w:val="17"/>
              </w:rPr>
              <w:t>jarvis/tools/amaura.py</w:t>
            </w:r>
            <w:r>
              <w:rPr>
                <w:sz w:val="17"/>
              </w:rPr>
              <w:t xml:space="preserve">, </w:t>
            </w:r>
            <w:r>
              <w:rPr>
                <w:rFonts w:ascii="Consolas" w:hAnsi="Consolas"/>
                <w:color w:val="1F4D78"/>
                <w:sz w:val="17"/>
              </w:rPr>
              <w:t>.env.amaura.example</w:t>
            </w:r>
            <w:r>
              <w:rPr>
                <w:sz w:val="17"/>
              </w:rPr>
              <w:t>, and production verification artifacts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Review trigger</w:t>
            </w:r>
          </w:p>
        </w:tc>
        <w:tc>
          <w:tcPr>
            <w:tcW w:type="dxa" w:w="7128"/>
            <w:vAlign w:val="center"/>
            <w:tcMar>
              <w:top w:w="80" w:type="dxa"/>
              <w:start w:w="120" w:type="dxa"/>
              <w:bottom w:w="80" w:type="dxa"/>
              <w:end w:w="120" w:type="dxa"/>
            </w:tcMar>
          </w:tcPr>
          <w:p>
            <w:pPr>
              <w:spacing w:after="30" w:line="252" w:lineRule="auto"/>
            </w:pPr>
            <w:r>
              <w:rPr>
                <w:sz w:val="17"/>
              </w:rPr>
              <w:t>Any registry, workflow, policy, API, database, model-route, provider, or authority change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Verified baseline</w:t>
            </w:r>
          </w:p>
        </w:tc>
        <w:tc>
          <w:tcPr>
            <w:tcW w:type="dxa" w:w="7128"/>
            <w:vAlign w:val="center"/>
            <w:tcMar>
              <w:top w:w="80" w:type="dxa"/>
              <w:start w:w="120" w:type="dxa"/>
              <w:bottom w:w="80" w:type="dxa"/>
              <w:end w:w="120" w:type="dxa"/>
            </w:tcMar>
          </w:tcPr>
          <w:p>
            <w:pPr>
              <w:spacing w:after="30" w:line="252" w:lineRule="auto"/>
            </w:pPr>
            <w:r>
              <w:rPr>
                <w:sz w:val="17"/>
              </w:rPr>
              <w:t>63 tests passed; focused Ruff and mypy passed; authenticated API smoke passed; wheel built; 1,000-lead stress run passed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Classification</w:t>
            </w:r>
          </w:p>
        </w:tc>
        <w:tc>
          <w:tcPr>
            <w:tcW w:type="dxa" w:w="7128"/>
            <w:vAlign w:val="center"/>
            <w:tcMar>
              <w:top w:w="80" w:type="dxa"/>
              <w:start w:w="120" w:type="dxa"/>
              <w:bottom w:w="80" w:type="dxa"/>
              <w:end w:w="120" w:type="dxa"/>
            </w:tcMar>
          </w:tcPr>
          <w:p>
            <w:pPr>
              <w:spacing w:after="30" w:line="252" w:lineRule="auto"/>
            </w:pPr>
            <w:r>
              <w:rPr>
                <w:sz w:val="17"/>
              </w:rPr>
              <w:t>Internal operations. Never place real secrets in this document.</w:t>
            </w:r>
          </w:p>
        </w:tc>
      </w:tr>
    </w:tbl>
    <w:p>
      <w:pPr>
        <w:spacing w:after="0"/>
      </w:pPr>
    </w:p>
    <w:p>
      <w:pPr>
        <w:pStyle w:val="Heading3"/>
      </w:pPr>
      <w:r>
        <w:t>How to use this handbook</w:t>
      </w:r>
    </w:p>
    <w:p>
      <w:pPr>
        <w:pStyle w:val="ListBullet"/>
        <w:spacing w:after="60"/>
        <w:ind w:left="540" w:hanging="271"/>
      </w:pPr>
      <w:r>
        <w:rPr>
          <w:b/>
        </w:rPr>
        <w:t>New operator:</w:t>
      </w:r>
      <w:r>
        <w:t xml:space="preserve"> read Sections 1–5, then follow Sections 12–14 exactly.</w:t>
      </w:r>
    </w:p>
    <w:p>
      <w:pPr>
        <w:pStyle w:val="ListBullet"/>
        <w:spacing w:after="60"/>
        <w:ind w:left="540" w:hanging="271"/>
      </w:pPr>
      <w:r>
        <w:rPr>
          <w:b/>
        </w:rPr>
        <w:t>Founder:</w:t>
      </w:r>
      <w:r>
        <w:t xml:space="preserve"> use Sections 4, 15, 18, and 22 for authority, daily decisions, incidents, and release gates.</w:t>
      </w:r>
    </w:p>
    <w:p>
      <w:pPr>
        <w:pStyle w:val="ListBullet"/>
        <w:spacing w:after="60"/>
        <w:ind w:left="540" w:hanging="271"/>
      </w:pPr>
      <w:r>
        <w:rPr>
          <w:b/>
        </w:rPr>
        <w:t>Revenue team:</w:t>
      </w:r>
      <w:r>
        <w:t xml:space="preserve"> use Sections 8 and 16 plus the endpoint recipes in Section 20.</w:t>
      </w:r>
    </w:p>
    <w:p>
      <w:pPr>
        <w:pStyle w:val="ListBullet"/>
        <w:spacing w:after="60"/>
        <w:ind w:left="540" w:hanging="271"/>
      </w:pPr>
      <w:r>
        <w:rPr>
          <w:b/>
        </w:rPr>
        <w:t>Content team:</w:t>
      </w:r>
      <w:r>
        <w:t xml:space="preserve"> use Sections 9 and 17 plus the asset-readiness rules in Section 10.</w:t>
      </w:r>
    </w:p>
    <w:p>
      <w:pPr>
        <w:pStyle w:val="ListBullet"/>
        <w:spacing w:after="60"/>
        <w:ind w:left="540" w:hanging="271"/>
      </w:pPr>
      <w:r>
        <w:rPr>
          <w:b/>
        </w:rPr>
        <w:t>Engineer or administrator:</w:t>
      </w:r>
      <w:r>
        <w:t xml:space="preserve"> use Sections 6–7 and 18–23.</w:t>
      </w:r>
    </w:p>
    <w:p>
      <w:pPr>
        <w:pStyle w:val="ListBullet"/>
        <w:spacing w:after="60"/>
        <w:ind w:left="540" w:hanging="271"/>
      </w:pPr>
      <w:r>
        <w:t>In Word, open the Navigation Pane to jump through the real heading hierarchy. The Markdown file is searchable and friendly to version control.</w:t>
      </w:r>
    </w:p>
    <w:p>
      <w:pPr>
        <w:pStyle w:val="Heading2"/>
      </w:pPr>
      <w:r>
        <w:t>Contents</w:t>
      </w:r>
    </w:p>
    <w:p>
      <w:pPr>
        <w:pStyle w:val="ListNumber"/>
        <w:numPr>
          <w:ilvl w:val="0"/>
          <w:numId w:val="10"/>
        </w:numPr>
        <w:spacing w:after="60"/>
        <w:ind w:left="792" w:hanging="432"/>
      </w:pPr>
      <w:r>
        <w:t>System purpose and operating status</w:t>
      </w:r>
    </w:p>
    <w:p>
      <w:pPr>
        <w:pStyle w:val="ListNumber"/>
        <w:numPr>
          <w:ilvl w:val="0"/>
          <w:numId w:val="10"/>
        </w:numPr>
        <w:spacing w:after="60"/>
        <w:ind w:left="792" w:hanging="432"/>
      </w:pPr>
      <w:r>
        <w:t>Architecture and authority chain</w:t>
      </w:r>
    </w:p>
    <w:p>
      <w:pPr>
        <w:pStyle w:val="ListNumber"/>
        <w:numPr>
          <w:ilvl w:val="0"/>
          <w:numId w:val="10"/>
        </w:numPr>
        <w:spacing w:after="60"/>
        <w:ind w:left="792" w:hanging="432"/>
      </w:pPr>
      <w:r>
        <w:t>Core concepts and terminology</w:t>
      </w:r>
    </w:p>
    <w:p>
      <w:pPr>
        <w:pStyle w:val="ListNumber"/>
        <w:numPr>
          <w:ilvl w:val="0"/>
          <w:numId w:val="10"/>
        </w:numPr>
        <w:spacing w:after="60"/>
        <w:ind w:left="792" w:hanging="432"/>
      </w:pPr>
      <w:r>
        <w:t>Governance, risk, and founder authority</w:t>
      </w:r>
    </w:p>
    <w:p>
      <w:pPr>
        <w:pStyle w:val="ListNumber"/>
        <w:numPr>
          <w:ilvl w:val="0"/>
          <w:numId w:val="10"/>
        </w:numPr>
        <w:spacing w:after="60"/>
        <w:ind w:left="792" w:hanging="432"/>
      </w:pPr>
      <w:r>
        <w:t>System components</w:t>
      </w:r>
    </w:p>
    <w:p>
      <w:pPr>
        <w:pStyle w:val="ListNumber"/>
        <w:numPr>
          <w:ilvl w:val="0"/>
          <w:numId w:val="10"/>
        </w:numPr>
        <w:spacing w:after="60"/>
        <w:ind w:left="792" w:hanging="432"/>
      </w:pPr>
      <w:r>
        <w:t>Complete AI employee directory</w:t>
      </w:r>
    </w:p>
    <w:p>
      <w:pPr>
        <w:pStyle w:val="ListNumber"/>
        <w:numPr>
          <w:ilvl w:val="0"/>
          <w:numId w:val="10"/>
        </w:numPr>
        <w:spacing w:after="60"/>
        <w:ind w:left="792" w:hanging="432"/>
      </w:pPr>
      <w:r>
        <w:t>Workflow engine and task lifecycle</w:t>
      </w:r>
    </w:p>
    <w:p>
      <w:pPr>
        <w:pStyle w:val="ListNumber"/>
        <w:numPr>
          <w:ilvl w:val="0"/>
          <w:numId w:val="10"/>
        </w:numPr>
        <w:spacing w:after="60"/>
        <w:ind w:left="792" w:hanging="432"/>
      </w:pPr>
      <w:r>
        <w:t>Client-acquisition system</w:t>
      </w:r>
    </w:p>
    <w:p>
      <w:pPr>
        <w:pStyle w:val="ListNumber"/>
        <w:numPr>
          <w:ilvl w:val="0"/>
          <w:numId w:val="10"/>
        </w:numPr>
        <w:spacing w:after="60"/>
        <w:ind w:left="792" w:hanging="432"/>
      </w:pPr>
      <w:r>
        <w:t>Amaura Content Factory</w:t>
      </w:r>
    </w:p>
    <w:p>
      <w:pPr>
        <w:pStyle w:val="ListNumber"/>
        <w:numPr>
          <w:ilvl w:val="0"/>
          <w:numId w:val="10"/>
        </w:numPr>
        <w:spacing w:after="60"/>
        <w:ind w:left="792" w:hanging="432"/>
      </w:pPr>
      <w:r>
        <w:t>Data, evidence, and storage</w:t>
      </w:r>
    </w:p>
    <w:p>
      <w:pPr>
        <w:pStyle w:val="ListNumber"/>
        <w:numPr>
          <w:ilvl w:val="0"/>
          <w:numId w:val="10"/>
        </w:numPr>
        <w:spacing w:after="60"/>
        <w:ind w:left="792" w:hanging="432"/>
      </w:pPr>
      <w:r>
        <w:t>Models, prompts, tools, and execution</w:t>
      </w:r>
    </w:p>
    <w:p>
      <w:pPr>
        <w:pStyle w:val="ListNumber"/>
        <w:numPr>
          <w:ilvl w:val="0"/>
          <w:numId w:val="10"/>
        </w:numPr>
        <w:spacing w:after="60"/>
        <w:ind w:left="792" w:hanging="432"/>
      </w:pPr>
      <w:r>
        <w:t>Installation and first-time configuration</w:t>
      </w:r>
    </w:p>
    <w:p>
      <w:pPr>
        <w:pStyle w:val="ListNumber"/>
        <w:numPr>
          <w:ilvl w:val="0"/>
          <w:numId w:val="10"/>
        </w:numPr>
        <w:spacing w:after="60"/>
        <w:ind w:left="792" w:hanging="432"/>
      </w:pPr>
      <w:r>
        <w:t>How to start and access the system</w:t>
      </w:r>
    </w:p>
    <w:p>
      <w:pPr>
        <w:pStyle w:val="ListNumber"/>
        <w:numPr>
          <w:ilvl w:val="0"/>
          <w:numId w:val="10"/>
        </w:numPr>
        <w:spacing w:after="60"/>
        <w:ind w:left="792" w:hanging="432"/>
      </w:pPr>
      <w:r>
        <w:t>First-day acceptance procedure</w:t>
      </w:r>
    </w:p>
    <w:p>
      <w:pPr>
        <w:pStyle w:val="ListNumber"/>
        <w:numPr>
          <w:ilvl w:val="0"/>
          <w:numId w:val="10"/>
        </w:numPr>
        <w:spacing w:after="60"/>
        <w:ind w:left="792" w:hanging="432"/>
      </w:pPr>
      <w:r>
        <w:t>Daily founder and operator routine</w:t>
      </w:r>
    </w:p>
    <w:p>
      <w:pPr>
        <w:pStyle w:val="ListNumber"/>
        <w:numPr>
          <w:ilvl w:val="0"/>
          <w:numId w:val="10"/>
        </w:numPr>
        <w:spacing w:after="60"/>
        <w:ind w:left="792" w:hanging="432"/>
      </w:pPr>
      <w:r>
        <w:t>Running a client-acquisition campaign</w:t>
      </w:r>
    </w:p>
    <w:p>
      <w:pPr>
        <w:pStyle w:val="ListNumber"/>
        <w:numPr>
          <w:ilvl w:val="0"/>
          <w:numId w:val="10"/>
        </w:numPr>
        <w:spacing w:after="60"/>
        <w:ind w:left="792" w:hanging="432"/>
      </w:pPr>
      <w:r>
        <w:t>Running a content campaign</w:t>
      </w:r>
    </w:p>
    <w:p>
      <w:pPr>
        <w:pStyle w:val="ListNumber"/>
        <w:numPr>
          <w:ilvl w:val="0"/>
          <w:numId w:val="10"/>
        </w:numPr>
        <w:spacing w:after="60"/>
        <w:ind w:left="792" w:hanging="432"/>
      </w:pPr>
      <w:r>
        <w:t>Approvals, pauses, kill switches, and incidents</w:t>
      </w:r>
    </w:p>
    <w:p>
      <w:pPr>
        <w:pStyle w:val="ListNumber"/>
        <w:numPr>
          <w:ilvl w:val="0"/>
          <w:numId w:val="10"/>
        </w:numPr>
        <w:spacing w:after="60"/>
        <w:ind w:left="792" w:hanging="432"/>
      </w:pPr>
      <w:r>
        <w:t>Monitoring, costs, backup, and recovery</w:t>
      </w:r>
    </w:p>
    <w:p>
      <w:pPr>
        <w:pStyle w:val="ListNumber"/>
        <w:numPr>
          <w:ilvl w:val="0"/>
          <w:numId w:val="10"/>
        </w:numPr>
        <w:spacing w:after="60"/>
        <w:ind w:left="792" w:hanging="432"/>
      </w:pPr>
      <w:r>
        <w:t>REST API and command reference</w:t>
      </w:r>
    </w:p>
    <w:p>
      <w:pPr>
        <w:pStyle w:val="ListNumber"/>
        <w:numPr>
          <w:ilvl w:val="0"/>
          <w:numId w:val="10"/>
        </w:numPr>
        <w:spacing w:after="60"/>
        <w:ind w:left="792" w:hanging="432"/>
      </w:pPr>
      <w:r>
        <w:t>Testing, stress testing, and release readiness</w:t>
      </w:r>
    </w:p>
    <w:p>
      <w:pPr>
        <w:pStyle w:val="ListNumber"/>
        <w:numPr>
          <w:ilvl w:val="0"/>
          <w:numId w:val="10"/>
        </w:numPr>
        <w:spacing w:after="60"/>
        <w:ind w:left="792" w:hanging="432"/>
      </w:pPr>
      <w:r>
        <w:t>External integrations and rollout stages</w:t>
      </w:r>
    </w:p>
    <w:p>
      <w:pPr>
        <w:pStyle w:val="ListNumber"/>
        <w:numPr>
          <w:ilvl w:val="0"/>
          <w:numId w:val="10"/>
        </w:numPr>
        <w:spacing w:after="60"/>
        <w:ind w:left="792" w:hanging="432"/>
      </w:pPr>
      <w:r>
        <w:t>Troubleshooting and maintenance</w:t>
      </w:r>
    </w:p>
    <w:p>
      <w:pPr>
        <w:pStyle w:val="ListNumber"/>
        <w:numPr>
          <w:ilvl w:val="0"/>
          <w:numId w:val="10"/>
        </w:numPr>
        <w:spacing w:after="60"/>
        <w:ind w:left="792" w:hanging="432"/>
      </w:pPr>
      <w:r>
        <w:t>Operational checklists and glossary</w:t>
      </w:r>
    </w:p>
    <w:p>
      <w:r>
        <w:br w:type="page"/>
      </w:r>
    </w:p>
    <w:p>
      <w:pPr>
        <w:pStyle w:val="Heading1"/>
        <w:pBdr>
          <w:bottom w:val="single" w:sz="8" w:space="4" w:color="2E74B5"/>
        </w:pBdr>
      </w:pPr>
      <w:r>
        <w:t>Part I — Orientation and control</w:t>
      </w:r>
    </w:p>
    <w:p>
      <w:pPr>
        <w:pStyle w:val="Heading2"/>
      </w:pPr>
      <w:r>
        <w:t>1. System purpose and operating status</w:t>
      </w:r>
    </w:p>
    <w:p>
      <w:pPr>
        <w:pStyle w:val="Heading3"/>
      </w:pPr>
      <w:r>
        <w:t>1.1 What the system is</w:t>
      </w:r>
    </w:p>
    <w:p>
      <w:r>
        <w:t>Amaura is a local-first, governed company operating kernel inside JARVIS. It converts a founder objective into a programme, project, milestone, and dependency-ordered specialist tasks. Every task has a named owner, independent reviewer, measurable exit criteria, budget, risk level, allowed tools, approved data, model route, evidence, audit entries, and—when required—a separately authenticated founder decision.</w:t>
      </w:r>
    </w:p>
    <w:p>
      <w:r>
        <w:t>The system is not a collection of autonomous bots with unrestricted company access. It is an authority-controlled workflow engine whose AI employees are bounded by deterministic code and durable records.</w:t>
      </w:r>
    </w:p>
    <w:p>
      <w:pPr>
        <w:pStyle w:val="Heading3"/>
      </w:pPr>
      <w:r>
        <w:t>1.2 What is production-ready today</w:t>
      </w:r>
    </w:p>
    <w:p>
      <w:pPr>
        <w:pStyle w:val="ListBullet"/>
        <w:spacing w:after="60"/>
        <w:ind w:left="540" w:hanging="271"/>
      </w:pPr>
      <w:r>
        <w:t>The local operating kernel: workforce registry, workflow creation, task dispatch, policy enforcement, independent review, approvals, events, audit logs, budgets, readiness checks, acquisition controls, content asset controls, SQLite persistence, backups, REST surfaces, and JARVIS tools.</w:t>
      </w:r>
    </w:p>
    <w:p>
      <w:pPr>
        <w:pStyle w:val="ListBullet"/>
        <w:spacing w:after="60"/>
        <w:ind w:left="540" w:hanging="271"/>
      </w:pPr>
      <w:r>
        <w:t>Authenticated operation on the local machine after three independent authority keys are configured.</w:t>
      </w:r>
    </w:p>
    <w:p>
      <w:pPr>
        <w:pStyle w:val="ListBullet"/>
        <w:spacing w:after="60"/>
        <w:ind w:left="540" w:hanging="271"/>
      </w:pPr>
      <w:r>
        <w:t>Device-only routing for restricted data through Ollama, with no silent cloud fallback.</w:t>
      </w:r>
    </w:p>
    <w:p>
      <w:pPr>
        <w:pStyle w:val="ListBullet"/>
        <w:spacing w:after="60"/>
        <w:ind w:left="540" w:hanging="271"/>
      </w:pPr>
      <w:r>
        <w:t>A 43-role registry and six workflow templates, including the full 16-stage acquisition pipeline and 12-stage content factory.</w:t>
      </w:r>
    </w:p>
    <w:p>
      <w:pPr>
        <w:pStyle w:val="Heading3"/>
      </w:pPr>
      <w:r>
        <w:t>1.3 What is not automatically active</w:t>
      </w:r>
    </w:p>
    <w:p>
      <w:r>
        <w:t>Gmail sending, Telegram decisions, OBS recording, Postiz or YouTube publication, external sandboxes, contracts, payments, and production deployments are not active merely because the kernel exists. Those capabilities require real binaries, credentials or OAuth grants, provider adapters, least-privilege scopes, and provider-confirmed callbacks. Until then, the system prepares, governs, records, and verifies work but does not claim the external action occurred.</w:t>
      </w:r>
    </w:p>
    <w:p>
      <w:pPr>
        <w:pStyle w:val="Callout"/>
        <w:shd w:fill="F4F7FB"/>
        <w:pBdr>
          <w:bottom w:val="single" w:sz="4" w:space="4" w:color="E8EEF5"/>
        </w:pBdr>
      </w:pPr>
      <w:r>
        <w:rPr>
          <w:b/>
        </w:rPr>
        <w:t>No-silent-success rule:</w:t>
      </w:r>
      <w:r>
        <w:t xml:space="preserve"> </w:t>
      </w:r>
      <w:r>
        <w:rPr>
          <w:rFonts w:ascii="Consolas" w:hAnsi="Consolas"/>
          <w:color w:val="1F4D78"/>
          <w:sz w:val="18"/>
        </w:rPr>
        <w:t>/messages/{id}/sent</w:t>
      </w:r>
      <w:r>
        <w:t xml:space="preserve"> is a confirmation boundary, not an email client. Record a send only after an approved provider returns a real message identifier.</w:t>
      </w:r>
    </w:p>
    <w:p>
      <w:pPr>
        <w:pStyle w:val="Heading3"/>
      </w:pPr>
      <w:r>
        <w:t>1.4 Verified release baseline</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Gate</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Verified result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Repository tests</w:t>
            </w:r>
          </w:p>
        </w:tc>
        <w:tc>
          <w:tcPr>
            <w:tcW w:type="dxa" w:w="7128"/>
            <w:vAlign w:val="center"/>
            <w:tcMar>
              <w:top w:w="80" w:type="dxa"/>
              <w:start w:w="120" w:type="dxa"/>
              <w:bottom w:w="80" w:type="dxa"/>
              <w:end w:w="120" w:type="dxa"/>
            </w:tcMar>
          </w:tcPr>
          <w:p>
            <w:pPr>
              <w:spacing w:after="30" w:line="252" w:lineRule="auto"/>
            </w:pPr>
            <w:r>
              <w:rPr>
                <w:sz w:val="17"/>
              </w:rPr>
              <w:t>63 passed, 0 failed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Static analysis</w:t>
            </w:r>
          </w:p>
        </w:tc>
        <w:tc>
          <w:tcPr>
            <w:tcW w:type="dxa" w:w="7128"/>
            <w:vAlign w:val="center"/>
            <w:tcMar>
              <w:top w:w="80" w:type="dxa"/>
              <w:start w:w="120" w:type="dxa"/>
              <w:bottom w:w="80" w:type="dxa"/>
              <w:end w:w="120" w:type="dxa"/>
            </w:tcMar>
          </w:tcPr>
          <w:p>
            <w:pPr>
              <w:spacing w:after="30" w:line="252" w:lineRule="auto"/>
            </w:pPr>
            <w:r>
              <w:rPr>
                <w:sz w:val="17"/>
              </w:rPr>
              <w:t>Focused Ruff passed; focused mypy passed on eight core modules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Packaging</w:t>
            </w:r>
          </w:p>
        </w:tc>
        <w:tc>
          <w:tcPr>
            <w:tcW w:type="dxa" w:w="7128"/>
            <w:vAlign w:val="center"/>
            <w:tcMar>
              <w:top w:w="80" w:type="dxa"/>
              <w:start w:w="120" w:type="dxa"/>
              <w:bottom w:w="80" w:type="dxa"/>
              <w:end w:w="120" w:type="dxa"/>
            </w:tcMar>
          </w:tcPr>
          <w:p>
            <w:pPr>
              <w:spacing w:after="30" w:line="252" w:lineRule="auto"/>
            </w:pPr>
            <w:r>
              <w:rPr>
                <w:sz w:val="17"/>
              </w:rPr>
              <w:t xml:space="preserve">Wheel built: </w:t>
            </w:r>
            <w:r>
              <w:rPr>
                <w:rFonts w:ascii="Consolas" w:hAnsi="Consolas"/>
                <w:color w:val="1F4D78"/>
                <w:sz w:val="17"/>
              </w:rPr>
              <w:t>dist/jarvis-1.0.0-py3-none-any.whl</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API security smoke</w:t>
            </w:r>
          </w:p>
        </w:tc>
        <w:tc>
          <w:tcPr>
            <w:tcW w:type="dxa" w:w="7128"/>
            <w:vAlign w:val="center"/>
            <w:tcMar>
              <w:top w:w="80" w:type="dxa"/>
              <w:start w:w="120" w:type="dxa"/>
              <w:bottom w:w="80" w:type="dxa"/>
              <w:end w:w="120" w:type="dxa"/>
            </w:tcMar>
          </w:tcPr>
          <w:p>
            <w:pPr>
              <w:spacing w:after="30" w:line="252" w:lineRule="auto"/>
            </w:pPr>
            <w:r>
              <w:rPr>
                <w:sz w:val="17"/>
              </w:rPr>
              <w:t>Authenticated routes passed; missing operator authority rejected with HTTP 403</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Stress run</w:t>
            </w:r>
          </w:p>
        </w:tc>
        <w:tc>
          <w:tcPr>
            <w:tcW w:type="dxa" w:w="7128"/>
            <w:vAlign w:val="center"/>
            <w:tcMar>
              <w:top w:w="80" w:type="dxa"/>
              <w:start w:w="120" w:type="dxa"/>
              <w:bottom w:w="80" w:type="dxa"/>
              <w:end w:w="120" w:type="dxa"/>
            </w:tcMar>
          </w:tcPr>
          <w:p>
            <w:pPr>
              <w:spacing w:after="30" w:line="252" w:lineRule="auto"/>
            </w:pPr>
            <w:r>
              <w:rPr>
                <w:sz w:val="17"/>
              </w:rPr>
              <w:t>1,000 leads, 32 workers, 100/100 injections detected, 60 provider-confirmed sends, 20/20 cap violations blocked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Concurrency and idempotency</w:t>
            </w:r>
          </w:p>
        </w:tc>
        <w:tc>
          <w:tcPr>
            <w:tcW w:type="dxa" w:w="7128"/>
            <w:vAlign w:val="center"/>
            <w:tcMar>
              <w:top w:w="80" w:type="dxa"/>
              <w:start w:w="120" w:type="dxa"/>
              <w:bottom w:w="80" w:type="dxa"/>
              <w:end w:w="120" w:type="dxa"/>
            </w:tcMar>
          </w:tcPr>
          <w:p>
            <w:pPr>
              <w:spacing w:after="30" w:line="252" w:lineRule="auto"/>
            </w:pPr>
            <w:r>
              <w:rPr>
                <w:sz w:val="17"/>
              </w:rPr>
              <w:t>500 simultaneous duplicate attempts produced one record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Storage</w:t>
            </w:r>
          </w:p>
        </w:tc>
        <w:tc>
          <w:tcPr>
            <w:tcW w:type="dxa" w:w="7128"/>
            <w:vAlign w:val="center"/>
            <w:tcMar>
              <w:top w:w="80" w:type="dxa"/>
              <w:start w:w="120" w:type="dxa"/>
              <w:bottom w:w="80" w:type="dxa"/>
              <w:end w:w="120" w:type="dxa"/>
            </w:tcMar>
          </w:tcPr>
          <w:p>
            <w:pPr>
              <w:spacing w:after="30" w:line="252" w:lineRule="auto"/>
            </w:pPr>
            <w:r>
              <w:rPr>
                <w:sz w:val="17"/>
              </w:rPr>
              <w:t xml:space="preserve">SQLite integrity </w:t>
            </w:r>
            <w:r>
              <w:rPr>
                <w:rFonts w:ascii="Consolas" w:hAnsi="Consolas"/>
                <w:color w:val="1F4D78"/>
                <w:sz w:val="17"/>
              </w:rPr>
              <w:t>ok</w:t>
            </w:r>
            <w:r>
              <w:rPr>
                <w:sz w:val="17"/>
              </w:rPr>
              <w:t>, no foreign-key violations, WAL enabled</w:t>
            </w:r>
          </w:p>
        </w:tc>
      </w:tr>
    </w:tbl>
    <w:p>
      <w:pPr>
        <w:spacing w:after="0"/>
      </w:pPr>
    </w:p>
    <w:p>
      <w:pPr>
        <w:pStyle w:val="Heading2"/>
      </w:pPr>
      <w:r>
        <w:t>2. Architecture and authority chain</w:t>
      </w:r>
    </w:p>
    <w:p>
      <w:pPr>
        <w:pStyle w:val="Heading3"/>
      </w:pPr>
      <w:r>
        <w:t>2.1 Authority path</w:t>
      </w:r>
    </w:p>
    <w:p>
      <w:pPr>
        <w:pStyle w:val="CodeBlock"/>
        <w:keepNext/>
        <w:keepLines/>
        <w:shd w:fill="F3F4F6"/>
      </w:pPr>
      <w:r>
        <w:t>Founder</w:t>
      </w:r>
    </w:p>
    <w:p>
      <w:pPr>
        <w:pStyle w:val="CodeBlock"/>
        <w:keepNext/>
        <w:keepLines/>
        <w:shd w:fill="F3F4F6"/>
      </w:pPr>
      <w:r>
        <w:t xml:space="preserve">  └── separately authenticated decisions and manual critical actions</w:t>
      </w:r>
    </w:p>
    <w:p>
      <w:pPr>
        <w:pStyle w:val="CodeBlock"/>
        <w:keepNext/>
        <w:keepLines/>
        <w:shd w:fill="F3F4F6"/>
      </w:pPr>
      <w:r>
        <w:t xml:space="preserve">      └── JARVIS — sole control plane</w:t>
      </w:r>
    </w:p>
    <w:p>
      <w:pPr>
        <w:pStyle w:val="CodeBlock"/>
        <w:keepNext/>
        <w:keepLines/>
        <w:shd w:fill="F3F4F6"/>
      </w:pPr>
      <w:r>
        <w:t xml:space="preserve">          ├── Programme → Project → Milestone → dependency-ordered Tasks</w:t>
      </w:r>
    </w:p>
    <w:p>
      <w:pPr>
        <w:pStyle w:val="CodeBlock"/>
        <w:keepNext/>
        <w:keepLines/>
        <w:shd w:fill="F3F4F6"/>
      </w:pPr>
      <w:r>
        <w:t xml:space="preserve">          ├── Policy Engine → tools, paths, commands, data, cost and risk</w:t>
      </w:r>
    </w:p>
    <w:p>
      <w:pPr>
        <w:pStyle w:val="CodeBlock"/>
        <w:keepNext/>
        <w:keepLines/>
        <w:shd w:fill="F3F4F6"/>
      </w:pPr>
      <w:r>
        <w:t xml:space="preserve">          ├── Model Gateway → privacy/budget-aware model route</w:t>
      </w:r>
    </w:p>
    <w:p>
      <w:pPr>
        <w:pStyle w:val="CodeBlock"/>
        <w:keepNext/>
        <w:keepLines/>
        <w:shd w:fill="F3F4F6"/>
      </w:pPr>
      <w:r>
        <w:t xml:space="preserve">          ├── Specialist Employee → evidence-bearing submission</w:t>
      </w:r>
    </w:p>
    <w:p>
      <w:pPr>
        <w:pStyle w:val="CodeBlock"/>
        <w:keepNext/>
        <w:keepLines/>
        <w:shd w:fill="F3F4F6"/>
      </w:pPr>
      <w:r>
        <w:t xml:space="preserve">          ├── Independent Reviewer → approve or return changes</w:t>
      </w:r>
    </w:p>
    <w:p>
      <w:pPr>
        <w:pStyle w:val="CodeBlock"/>
        <w:keepLines/>
        <w:shd w:fill="F3F4F6"/>
      </w:pPr>
      <w:r>
        <w:t xml:space="preserve">          └── Founder Approval → consequential completion boundary</w:t>
      </w:r>
    </w:p>
    <w:p>
      <w:pPr>
        <w:spacing w:after="0"/>
      </w:pPr>
    </w:p>
    <w:p>
      <w:pPr>
        <w:pStyle w:val="Heading3"/>
      </w:pPr>
      <w:r>
        <w:t>2.2 Runtime request path</w:t>
      </w:r>
    </w:p>
    <w:p>
      <w:pPr>
        <w:pStyle w:val="CodeBlock"/>
        <w:keepNext/>
        <w:keepLines/>
        <w:shd w:fill="F3F4F6"/>
      </w:pPr>
      <w:r>
        <w:t>Browser / CLI / JARVIS chat / REST client</w:t>
      </w:r>
    </w:p>
    <w:p>
      <w:pPr>
        <w:pStyle w:val="CodeBlock"/>
        <w:keepNext/>
        <w:keepLines/>
        <w:shd w:fill="F3F4F6"/>
      </w:pPr>
      <w:r>
        <w:t xml:space="preserve">        │</w:t>
      </w:r>
    </w:p>
    <w:p>
      <w:pPr>
        <w:pStyle w:val="CodeBlock"/>
        <w:keepNext/>
        <w:keepLines/>
        <w:shd w:fill="F3F4F6"/>
      </w:pPr>
      <w:r>
        <w:t xml:space="preserve">        ▼</w:t>
      </w:r>
    </w:p>
    <w:p>
      <w:pPr>
        <w:pStyle w:val="CodeBlock"/>
        <w:keepNext/>
        <w:keepLines/>
        <w:shd w:fill="F3F4F6"/>
      </w:pPr>
      <w:r>
        <w:t>FastAPI server (loopback by default; restricted CORS)</w:t>
      </w:r>
    </w:p>
    <w:p>
      <w:pPr>
        <w:pStyle w:val="CodeBlock"/>
        <w:keepNext/>
        <w:keepLines/>
        <w:shd w:fill="F3F4F6"/>
      </w:pPr>
      <w:r>
        <w:t xml:space="preserve">        │  operator key or approval key</w:t>
      </w:r>
    </w:p>
    <w:p>
      <w:pPr>
        <w:pStyle w:val="CodeBlock"/>
        <w:keepNext/>
        <w:keepLines/>
        <w:shd w:fill="F3F4F6"/>
      </w:pPr>
      <w:r>
        <w:t xml:space="preserve">        ▼</w:t>
      </w:r>
    </w:p>
    <w:p>
      <w:pPr>
        <w:pStyle w:val="CodeBlock"/>
        <w:keepNext/>
        <w:keepLines/>
        <w:shd w:fill="F3F4F6"/>
      </w:pPr>
      <w:r>
        <w:t>AmauraControlPlane</w:t>
      </w:r>
    </w:p>
    <w:p>
      <w:pPr>
        <w:pStyle w:val="CodeBlock"/>
        <w:keepNext/>
        <w:keepLines/>
        <w:shd w:fill="F3F4F6"/>
      </w:pPr>
      <w:r>
        <w:t xml:space="preserve">        ├── CompanyStore (SQLite + WAL + foreign keys)</w:t>
      </w:r>
    </w:p>
    <w:p>
      <w:pPr>
        <w:pStyle w:val="CodeBlock"/>
        <w:keepNext/>
        <w:keepLines/>
        <w:shd w:fill="F3F4F6"/>
      </w:pPr>
      <w:r>
        <w:t xml:space="preserve">        ├── PolicyEngine</w:t>
      </w:r>
    </w:p>
    <w:p>
      <w:pPr>
        <w:pStyle w:val="CodeBlock"/>
        <w:keepNext/>
        <w:keepLines/>
        <w:shd w:fill="F3F4F6"/>
      </w:pPr>
      <w:r>
        <w:t xml:space="preserve">        ├── ModelGateway</w:t>
      </w:r>
    </w:p>
    <w:p>
      <w:pPr>
        <w:pStyle w:val="CodeBlock"/>
        <w:keepNext/>
        <w:keepLines/>
        <w:shd w:fill="F3F4F6"/>
      </w:pPr>
      <w:r>
        <w:t xml:space="preserve">        ├── GovernedTaskRunner</w:t>
      </w:r>
    </w:p>
    <w:p>
      <w:pPr>
        <w:pStyle w:val="CodeBlock"/>
        <w:keepNext/>
        <w:keepLines/>
        <w:shd w:fill="F3F4F6"/>
      </w:pPr>
      <w:r>
        <w:t xml:space="preserve">        ├── AcquisitionPipeline</w:t>
      </w:r>
    </w:p>
    <w:p>
      <w:pPr>
        <w:pStyle w:val="CodeBlock"/>
        <w:keepLines/>
        <w:shd w:fill="F3F4F6"/>
      </w:pPr>
      <w:r>
        <w:t xml:space="preserve">        └── ContentFactory</w:t>
      </w:r>
    </w:p>
    <w:p>
      <w:pPr>
        <w:spacing w:after="0"/>
      </w:pPr>
    </w:p>
    <w:p>
      <w:pPr>
        <w:pStyle w:val="Heading3"/>
      </w:pPr>
      <w:r>
        <w:t>2.3 Separation of responsibilities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Layer</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Owns</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Must not do</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Founder</w:t>
            </w:r>
          </w:p>
        </w:tc>
        <w:tc>
          <w:tcPr>
            <w:tcW w:type="dxa" w:w="6120"/>
            <w:vAlign w:val="center"/>
            <w:tcMar>
              <w:top w:w="80" w:type="dxa"/>
              <w:start w:w="120" w:type="dxa"/>
              <w:bottom w:w="80" w:type="dxa"/>
              <w:end w:w="120" w:type="dxa"/>
            </w:tcMar>
          </w:tcPr>
          <w:p>
            <w:pPr>
              <w:spacing w:after="30" w:line="252" w:lineRule="auto"/>
            </w:pPr>
            <w:r>
              <w:rPr>
                <w:sz w:val="17"/>
              </w:rPr>
              <w:t>Strategy, final truth, external commitments, reputation, money, critical execution</w:t>
            </w:r>
          </w:p>
        </w:tc>
        <w:tc>
          <w:tcPr>
            <w:tcW w:type="dxa" w:w="1152"/>
            <w:vAlign w:val="center"/>
            <w:tcMar>
              <w:top w:w="80" w:type="dxa"/>
              <w:start w:w="120" w:type="dxa"/>
              <w:bottom w:w="80" w:type="dxa"/>
              <w:end w:w="120" w:type="dxa"/>
            </w:tcMar>
          </w:tcPr>
          <w:p>
            <w:pPr>
              <w:spacing w:after="30" w:line="252" w:lineRule="auto"/>
            </w:pPr>
            <w:r>
              <w:rPr>
                <w:sz w:val="17"/>
              </w:rPr>
              <w:t>Delegate irreversible authority to an unauthenticated agent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JARVIS</w:t>
            </w:r>
          </w:p>
        </w:tc>
        <w:tc>
          <w:tcPr>
            <w:tcW w:type="dxa" w:w="6120"/>
            <w:vAlign w:val="center"/>
            <w:tcMar>
              <w:top w:w="80" w:type="dxa"/>
              <w:start w:w="120" w:type="dxa"/>
              <w:bottom w:w="80" w:type="dxa"/>
              <w:end w:w="120" w:type="dxa"/>
            </w:tcMar>
          </w:tcPr>
          <w:p>
            <w:pPr>
              <w:spacing w:after="30" w:line="252" w:lineRule="auto"/>
            </w:pPr>
            <w:r>
              <w:rPr>
                <w:sz w:val="17"/>
              </w:rPr>
              <w:t>Programme creation, task packets, dispatch, orchestration, pause, escalation, briefing</w:t>
            </w:r>
          </w:p>
        </w:tc>
        <w:tc>
          <w:tcPr>
            <w:tcW w:type="dxa" w:w="1152"/>
            <w:vAlign w:val="center"/>
            <w:tcMar>
              <w:top w:w="80" w:type="dxa"/>
              <w:start w:w="120" w:type="dxa"/>
              <w:bottom w:w="80" w:type="dxa"/>
              <w:end w:w="120" w:type="dxa"/>
            </w:tcMar>
          </w:tcPr>
          <w:p>
            <w:pPr>
              <w:spacing w:after="30" w:line="252" w:lineRule="auto"/>
            </w:pPr>
            <w:r>
              <w:rPr>
                <w:sz w:val="17"/>
              </w:rPr>
              <w:t>Permit self-review or bypass the registered workflow</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Specialist employee</w:t>
            </w:r>
          </w:p>
        </w:tc>
        <w:tc>
          <w:tcPr>
            <w:tcW w:type="dxa" w:w="6120"/>
            <w:vAlign w:val="center"/>
            <w:tcMar>
              <w:top w:w="80" w:type="dxa"/>
              <w:start w:w="120" w:type="dxa"/>
              <w:bottom w:w="80" w:type="dxa"/>
              <w:end w:w="120" w:type="dxa"/>
            </w:tcMar>
          </w:tcPr>
          <w:p>
            <w:pPr>
              <w:spacing w:after="30" w:line="252" w:lineRule="auto"/>
            </w:pPr>
            <w:r>
              <w:rPr>
                <w:sz w:val="17"/>
              </w:rPr>
              <w:t>One bounded task, approved tools/data, evidence-backed output</w:t>
            </w:r>
          </w:p>
        </w:tc>
        <w:tc>
          <w:tcPr>
            <w:tcW w:type="dxa" w:w="1152"/>
            <w:vAlign w:val="center"/>
            <w:tcMar>
              <w:top w:w="80" w:type="dxa"/>
              <w:start w:w="120" w:type="dxa"/>
              <w:bottom w:w="80" w:type="dxa"/>
              <w:end w:w="120" w:type="dxa"/>
            </w:tcMar>
          </w:tcPr>
          <w:p>
            <w:pPr>
              <w:spacing w:after="30" w:line="252" w:lineRule="auto"/>
            </w:pPr>
            <w:r>
              <w:rPr>
                <w:sz w:val="17"/>
              </w:rPr>
              <w:t>Expand scope, exceed budget, invent facts, certify itself</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Independent reviewer</w:t>
            </w:r>
          </w:p>
        </w:tc>
        <w:tc>
          <w:tcPr>
            <w:tcW w:type="dxa" w:w="6120"/>
            <w:vAlign w:val="center"/>
            <w:tcMar>
              <w:top w:w="80" w:type="dxa"/>
              <w:start w:w="120" w:type="dxa"/>
              <w:bottom w:w="80" w:type="dxa"/>
              <w:end w:w="120" w:type="dxa"/>
            </w:tcMar>
          </w:tcPr>
          <w:p>
            <w:pPr>
              <w:spacing w:after="30" w:line="252" w:lineRule="auto"/>
            </w:pPr>
            <w:r>
              <w:rPr>
                <w:sz w:val="17"/>
              </w:rPr>
              <w:t>Acceptance criteria, evidence quality, defects and policy verification</w:t>
            </w:r>
          </w:p>
        </w:tc>
        <w:tc>
          <w:tcPr>
            <w:tcW w:type="dxa" w:w="1152"/>
            <w:vAlign w:val="center"/>
            <w:tcMar>
              <w:top w:w="80" w:type="dxa"/>
              <w:start w:w="120" w:type="dxa"/>
              <w:bottom w:w="80" w:type="dxa"/>
              <w:end w:w="120" w:type="dxa"/>
            </w:tcMar>
          </w:tcPr>
          <w:p>
            <w:pPr>
              <w:spacing w:after="30" w:line="252" w:lineRule="auto"/>
            </w:pPr>
            <w:r>
              <w:rPr>
                <w:sz w:val="17"/>
              </w:rPr>
              <w:t>Review its own work or approve without findings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Policy engine</w:t>
            </w:r>
          </w:p>
        </w:tc>
        <w:tc>
          <w:tcPr>
            <w:tcW w:type="dxa" w:w="6120"/>
            <w:vAlign w:val="center"/>
            <w:tcMar>
              <w:top w:w="80" w:type="dxa"/>
              <w:start w:w="120" w:type="dxa"/>
              <w:bottom w:w="80" w:type="dxa"/>
              <w:end w:w="120" w:type="dxa"/>
            </w:tcMar>
          </w:tcPr>
          <w:p>
            <w:pPr>
              <w:spacing w:after="30" w:line="252" w:lineRule="auto"/>
            </w:pPr>
            <w:r>
              <w:rPr>
                <w:sz w:val="17"/>
              </w:rPr>
              <w:t>Deterministic allow/deny and approval requirements</w:t>
            </w:r>
          </w:p>
        </w:tc>
        <w:tc>
          <w:tcPr>
            <w:tcW w:type="dxa" w:w="1152"/>
            <w:vAlign w:val="center"/>
            <w:tcMar>
              <w:top w:w="80" w:type="dxa"/>
              <w:start w:w="120" w:type="dxa"/>
              <w:bottom w:w="80" w:type="dxa"/>
              <w:end w:w="120" w:type="dxa"/>
            </w:tcMar>
          </w:tcPr>
          <w:p>
            <w:pPr>
              <w:spacing w:after="30" w:line="252" w:lineRule="auto"/>
            </w:pPr>
            <w:r>
              <w:rPr>
                <w:sz w:val="17"/>
              </w:rPr>
              <w:t>Treat model text as authority</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External adapter</w:t>
            </w:r>
          </w:p>
        </w:tc>
        <w:tc>
          <w:tcPr>
            <w:tcW w:type="dxa" w:w="6120"/>
            <w:vAlign w:val="center"/>
            <w:tcMar>
              <w:top w:w="80" w:type="dxa"/>
              <w:start w:w="120" w:type="dxa"/>
              <w:bottom w:w="80" w:type="dxa"/>
              <w:end w:w="120" w:type="dxa"/>
            </w:tcMar>
          </w:tcPr>
          <w:p>
            <w:pPr>
              <w:spacing w:after="30" w:line="252" w:lineRule="auto"/>
            </w:pPr>
            <w:r>
              <w:rPr>
                <w:sz w:val="17"/>
              </w:rPr>
              <w:t>One provider action and provider-confirmed result</w:t>
            </w:r>
          </w:p>
        </w:tc>
        <w:tc>
          <w:tcPr>
            <w:tcW w:type="dxa" w:w="1152"/>
            <w:vAlign w:val="center"/>
            <w:tcMar>
              <w:top w:w="80" w:type="dxa"/>
              <w:start w:w="120" w:type="dxa"/>
              <w:bottom w:w="80" w:type="dxa"/>
              <w:end w:w="120" w:type="dxa"/>
            </w:tcMar>
          </w:tcPr>
          <w:p>
            <w:pPr>
              <w:spacing w:after="30" w:line="252" w:lineRule="auto"/>
            </w:pPr>
            <w:r>
              <w:rPr>
                <w:sz w:val="17"/>
              </w:rPr>
              <w:t>Claim success without provider evidence</w:t>
            </w:r>
          </w:p>
        </w:tc>
      </w:tr>
    </w:tbl>
    <w:p>
      <w:pPr>
        <w:spacing w:after="0"/>
      </w:pPr>
    </w:p>
    <w:p>
      <w:pPr>
        <w:pStyle w:val="Heading2"/>
      </w:pPr>
      <w:r>
        <w:t>3. Core concepts and terminology</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Term</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Meaning</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Programme</w:t>
            </w:r>
          </w:p>
        </w:tc>
        <w:tc>
          <w:tcPr>
            <w:tcW w:type="dxa" w:w="7128"/>
            <w:vAlign w:val="center"/>
            <w:tcMar>
              <w:top w:w="80" w:type="dxa"/>
              <w:start w:w="120" w:type="dxa"/>
              <w:bottom w:w="80" w:type="dxa"/>
              <w:end w:w="120" w:type="dxa"/>
            </w:tcMar>
          </w:tcPr>
          <w:p>
            <w:pPr>
              <w:spacing w:after="30" w:line="252" w:lineRule="auto"/>
            </w:pPr>
            <w:r>
              <w:rPr>
                <w:sz w:val="17"/>
              </w:rPr>
              <w:t>Top-level founder outcome with a measurable success metric.</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Project</w:t>
            </w:r>
          </w:p>
        </w:tc>
        <w:tc>
          <w:tcPr>
            <w:tcW w:type="dxa" w:w="7128"/>
            <w:vAlign w:val="center"/>
            <w:tcMar>
              <w:top w:w="80" w:type="dxa"/>
              <w:start w:w="120" w:type="dxa"/>
              <w:bottom w:w="80" w:type="dxa"/>
              <w:end w:w="120" w:type="dxa"/>
            </w:tcMar>
          </w:tcPr>
          <w:p>
            <w:pPr>
              <w:spacing w:after="30" w:line="252" w:lineRule="auto"/>
            </w:pPr>
            <w:r>
              <w:rPr>
                <w:sz w:val="17"/>
              </w:rPr>
              <w:t>A workflow instance used to deliver the programme.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Milestone</w:t>
            </w:r>
          </w:p>
        </w:tc>
        <w:tc>
          <w:tcPr>
            <w:tcW w:type="dxa" w:w="7128"/>
            <w:vAlign w:val="center"/>
            <w:tcMar>
              <w:top w:w="80" w:type="dxa"/>
              <w:start w:w="120" w:type="dxa"/>
              <w:bottom w:w="80" w:type="dxa"/>
              <w:end w:w="120" w:type="dxa"/>
            </w:tcMar>
          </w:tcPr>
          <w:p>
            <w:pPr>
              <w:spacing w:after="30" w:line="252" w:lineRule="auto"/>
            </w:pPr>
            <w:r>
              <w:rPr>
                <w:sz w:val="17"/>
              </w:rPr>
              <w:t>Completion boundary containing the workflow tasks.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Task packet</w:t>
            </w:r>
          </w:p>
        </w:tc>
        <w:tc>
          <w:tcPr>
            <w:tcW w:type="dxa" w:w="7128"/>
            <w:vAlign w:val="center"/>
            <w:tcMar>
              <w:top w:w="80" w:type="dxa"/>
              <w:start w:w="120" w:type="dxa"/>
              <w:bottom w:w="80" w:type="dxa"/>
              <w:end w:w="120" w:type="dxa"/>
            </w:tcMar>
          </w:tcPr>
          <w:p>
            <w:pPr>
              <w:spacing w:after="30" w:line="252" w:lineRule="auto"/>
            </w:pPr>
            <w:r>
              <w:rPr>
                <w:sz w:val="17"/>
              </w:rPr>
              <w:t>JARVIS-issued execution contract: objective, criteria, owner, reviewer, tools, data, budget, dependencies, model route, policies, workspace, and doctrine.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Evidence</w:t>
            </w:r>
          </w:p>
        </w:tc>
        <w:tc>
          <w:tcPr>
            <w:tcW w:type="dxa" w:w="7128"/>
            <w:vAlign w:val="center"/>
            <w:tcMar>
              <w:top w:w="80" w:type="dxa"/>
              <w:start w:w="120" w:type="dxa"/>
              <w:bottom w:w="80" w:type="dxa"/>
              <w:end w:w="120" w:type="dxa"/>
            </w:tcMar>
          </w:tcPr>
          <w:p>
            <w:pPr>
              <w:spacing w:after="30" w:line="252" w:lineRule="auto"/>
            </w:pPr>
            <w:r>
              <w:rPr>
                <w:sz w:val="17"/>
              </w:rPr>
              <w:t>A typed, stable reference supporting a completion claim—tool output digest, source URL/excerpt, artifact hash, test result, or provider identifier.</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Action type</w:t>
            </w:r>
          </w:p>
        </w:tc>
        <w:tc>
          <w:tcPr>
            <w:tcW w:type="dxa" w:w="7128"/>
            <w:vAlign w:val="center"/>
            <w:tcMar>
              <w:top w:w="80" w:type="dxa"/>
              <w:start w:w="120" w:type="dxa"/>
              <w:bottom w:w="80" w:type="dxa"/>
              <w:end w:w="120" w:type="dxa"/>
            </w:tcMar>
          </w:tcPr>
          <w:p>
            <w:pPr>
              <w:spacing w:after="30" w:line="252" w:lineRule="auto"/>
            </w:pPr>
            <w:r>
              <w:rPr>
                <w:sz w:val="17"/>
              </w:rPr>
              <w:t>Business meaning of an action, used to load relevant policies and determine approval.</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Risk level</w:t>
            </w:r>
          </w:p>
        </w:tc>
        <w:tc>
          <w:tcPr>
            <w:tcW w:type="dxa" w:w="7128"/>
            <w:vAlign w:val="center"/>
            <w:tcMar>
              <w:top w:w="80" w:type="dxa"/>
              <w:start w:w="120" w:type="dxa"/>
              <w:bottom w:w="80" w:type="dxa"/>
              <w:end w:w="120" w:type="dxa"/>
            </w:tcMar>
          </w:tcPr>
          <w:p>
            <w:pPr>
              <w:spacing w:after="30" w:line="252" w:lineRule="auto"/>
            </w:pPr>
            <w:r>
              <w:rPr>
                <w:sz w:val="17"/>
              </w:rPr>
              <w:t>Low, medium, high, or critical. It constrains ownership, review, approval, and manual execution.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Idempotency</w:t>
            </w:r>
          </w:p>
        </w:tc>
        <w:tc>
          <w:tcPr>
            <w:tcW w:type="dxa" w:w="7128"/>
            <w:vAlign w:val="center"/>
            <w:tcMar>
              <w:top w:w="80" w:type="dxa"/>
              <w:start w:w="120" w:type="dxa"/>
              <w:bottom w:w="80" w:type="dxa"/>
              <w:end w:w="120" w:type="dxa"/>
            </w:tcMar>
          </w:tcPr>
          <w:p>
            <w:pPr>
              <w:spacing w:after="30" w:line="252" w:lineRule="auto"/>
            </w:pPr>
            <w:r>
              <w:rPr>
                <w:sz w:val="17"/>
              </w:rPr>
              <w:t>Repeating the same request produces or returns the same governed resource instead of duplicating side effects.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Kill switch</w:t>
            </w:r>
          </w:p>
        </w:tc>
        <w:tc>
          <w:tcPr>
            <w:tcW w:type="dxa" w:w="7128"/>
            <w:vAlign w:val="center"/>
            <w:tcMar>
              <w:top w:w="80" w:type="dxa"/>
              <w:start w:w="120" w:type="dxa"/>
              <w:bottom w:w="80" w:type="dxa"/>
              <w:end w:w="120" w:type="dxa"/>
            </w:tcMar>
          </w:tcPr>
          <w:p>
            <w:pPr>
              <w:spacing w:after="30" w:line="252" w:lineRule="auto"/>
            </w:pPr>
            <w:r>
              <w:rPr>
                <w:sz w:val="17"/>
              </w:rPr>
              <w:t>Immediate acquisition control that blocks discovery and send confirmation while preserving state.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Readiness</w:t>
            </w:r>
          </w:p>
        </w:tc>
        <w:tc>
          <w:tcPr>
            <w:tcW w:type="dxa" w:w="7128"/>
            <w:vAlign w:val="center"/>
            <w:tcMar>
              <w:top w:w="80" w:type="dxa"/>
              <w:start w:w="120" w:type="dxa"/>
              <w:bottom w:w="80" w:type="dxa"/>
              <w:end w:w="120" w:type="dxa"/>
            </w:tcMar>
          </w:tcPr>
          <w:p>
            <w:pPr>
              <w:spacing w:after="30" w:line="252" w:lineRule="auto"/>
            </w:pPr>
            <w:r>
              <w:rPr>
                <w:sz w:val="17"/>
              </w:rPr>
              <w:t>Truthful configuration report: core checks, blockers, and optional adapter availability.</w:t>
            </w:r>
          </w:p>
        </w:tc>
      </w:tr>
    </w:tbl>
    <w:p>
      <w:pPr>
        <w:spacing w:after="0"/>
      </w:pPr>
    </w:p>
    <w:p>
      <w:pPr>
        <w:pStyle w:val="Heading2"/>
      </w:pPr>
      <w:r>
        <w:t>4. Governance, risk, and founder authority</w:t>
      </w:r>
    </w:p>
    <w:p>
      <w:pPr>
        <w:pStyle w:val="Heading3"/>
      </w:pPr>
      <w:r>
        <w:t>4.1 Non-negotiable doctrine</w:t>
      </w:r>
    </w:p>
    <w:p>
      <w:pPr>
        <w:pStyle w:val="ListNumber"/>
        <w:numPr>
          <w:ilvl w:val="0"/>
          <w:numId w:val="11"/>
        </w:numPr>
        <w:spacing w:after="60"/>
        <w:ind w:left="792" w:hanging="432"/>
      </w:pPr>
      <w:r>
        <w:t>No employee certifies its own work.</w:t>
      </w:r>
    </w:p>
    <w:p>
      <w:pPr>
        <w:pStyle w:val="ListNumber"/>
        <w:numPr>
          <w:ilvl w:val="0"/>
          <w:numId w:val="11"/>
        </w:numPr>
        <w:spacing w:after="60"/>
        <w:ind w:left="792" w:hanging="432"/>
      </w:pPr>
      <w:r>
        <w:t>No completion exists without evidence.</w:t>
      </w:r>
    </w:p>
    <w:p>
      <w:pPr>
        <w:pStyle w:val="ListNumber"/>
        <w:numPr>
          <w:ilvl w:val="0"/>
          <w:numId w:val="11"/>
        </w:numPr>
        <w:spacing w:after="60"/>
        <w:ind w:left="792" w:hanging="432"/>
      </w:pPr>
      <w:r>
        <w:t>No public claim exists without source-linked support.</w:t>
      </w:r>
    </w:p>
    <w:p>
      <w:pPr>
        <w:pStyle w:val="ListNumber"/>
        <w:numPr>
          <w:ilvl w:val="0"/>
          <w:numId w:val="11"/>
        </w:numPr>
        <w:spacing w:after="60"/>
        <w:ind w:left="792" w:hanging="432"/>
      </w:pPr>
      <w:r>
        <w:t>No external commitment occurs without the required authority.</w:t>
      </w:r>
    </w:p>
    <w:p>
      <w:pPr>
        <w:pStyle w:val="ListNumber"/>
        <w:numPr>
          <w:ilvl w:val="0"/>
          <w:numId w:val="11"/>
        </w:numPr>
        <w:spacing w:after="60"/>
        <w:ind w:left="792" w:hanging="432"/>
      </w:pPr>
      <w:r>
        <w:t>No experiment runs without a falsifiable hypothesis, baseline, threshold, budget, and reproducibility data.</w:t>
      </w:r>
    </w:p>
    <w:p>
      <w:pPr>
        <w:pStyle w:val="ListNumber"/>
        <w:numPr>
          <w:ilvl w:val="0"/>
          <w:numId w:val="11"/>
        </w:numPr>
        <w:spacing w:after="60"/>
        <w:ind w:left="792" w:hanging="432"/>
      </w:pPr>
      <w:r>
        <w:t>No employee exceeds its issued task packet, tool set, data scope, risk ceiling, or budget.</w:t>
      </w:r>
    </w:p>
    <w:p>
      <w:pPr>
        <w:pStyle w:val="ListNumber"/>
        <w:numPr>
          <w:ilvl w:val="0"/>
          <w:numId w:val="11"/>
        </w:numPr>
        <w:spacing w:after="60"/>
        <w:ind w:left="792" w:hanging="432"/>
      </w:pPr>
      <w:r>
        <w:t>Critical actions are manual founder actions; an AI tool call cannot execute them autonomously.</w:t>
      </w:r>
    </w:p>
    <w:p>
      <w:pPr>
        <w:pStyle w:val="Heading3"/>
      </w:pPr>
      <w:r>
        <w:t>4.2 Risk behavior</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Risk</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Expected behavior</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Completion authority</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Low</w:t>
            </w:r>
          </w:p>
        </w:tc>
        <w:tc>
          <w:tcPr>
            <w:tcW w:type="dxa" w:w="6120"/>
            <w:vAlign w:val="center"/>
            <w:tcMar>
              <w:top w:w="80" w:type="dxa"/>
              <w:start w:w="120" w:type="dxa"/>
              <w:bottom w:w="80" w:type="dxa"/>
              <w:end w:w="120" w:type="dxa"/>
            </w:tcMar>
          </w:tcPr>
          <w:p>
            <w:pPr>
              <w:spacing w:after="30" w:line="252" w:lineRule="auto"/>
            </w:pPr>
            <w:r>
              <w:rPr>
                <w:sz w:val="17"/>
              </w:rPr>
              <w:t>Specialist executes approved tools; independent reviewer verifies</w:t>
            </w:r>
          </w:p>
        </w:tc>
        <w:tc>
          <w:tcPr>
            <w:tcW w:type="dxa" w:w="1152"/>
            <w:vAlign w:val="center"/>
            <w:tcMar>
              <w:top w:w="80" w:type="dxa"/>
              <w:start w:w="120" w:type="dxa"/>
              <w:bottom w:w="80" w:type="dxa"/>
              <w:end w:w="120" w:type="dxa"/>
            </w:tcMar>
          </w:tcPr>
          <w:p>
            <w:pPr>
              <w:spacing w:after="30" w:line="252" w:lineRule="auto"/>
            </w:pPr>
            <w:r>
              <w:rPr>
                <w:sz w:val="17"/>
              </w:rPr>
              <w:t>Completes after successful review unless action type is externally gated</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Medium</w:t>
            </w:r>
          </w:p>
        </w:tc>
        <w:tc>
          <w:tcPr>
            <w:tcW w:type="dxa" w:w="6120"/>
            <w:vAlign w:val="center"/>
            <w:tcMar>
              <w:top w:w="80" w:type="dxa"/>
              <w:start w:w="120" w:type="dxa"/>
              <w:bottom w:w="80" w:type="dxa"/>
              <w:end w:w="120" w:type="dxa"/>
            </w:tcMar>
          </w:tcPr>
          <w:p>
            <w:pPr>
              <w:spacing w:after="30" w:line="252" w:lineRule="auto"/>
            </w:pPr>
            <w:r>
              <w:rPr>
                <w:sz w:val="17"/>
              </w:rPr>
              <w:t>Tighter evidence and independent review</w:t>
            </w:r>
          </w:p>
        </w:tc>
        <w:tc>
          <w:tcPr>
            <w:tcW w:type="dxa" w:w="1152"/>
            <w:vAlign w:val="center"/>
            <w:tcMar>
              <w:top w:w="80" w:type="dxa"/>
              <w:start w:w="120" w:type="dxa"/>
              <w:bottom w:w="80" w:type="dxa"/>
              <w:end w:w="120" w:type="dxa"/>
            </w:tcMar>
          </w:tcPr>
          <w:p>
            <w:pPr>
              <w:spacing w:after="30" w:line="252" w:lineRule="auto"/>
            </w:pPr>
            <w:r>
              <w:rPr>
                <w:sz w:val="17"/>
              </w:rPr>
              <w:t>Founder approval after review</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High</w:t>
            </w:r>
          </w:p>
        </w:tc>
        <w:tc>
          <w:tcPr>
            <w:tcW w:type="dxa" w:w="6120"/>
            <w:vAlign w:val="center"/>
            <w:tcMar>
              <w:top w:w="80" w:type="dxa"/>
              <w:start w:w="120" w:type="dxa"/>
              <w:bottom w:w="80" w:type="dxa"/>
              <w:end w:w="120" w:type="dxa"/>
            </w:tcMar>
          </w:tcPr>
          <w:p>
            <w:pPr>
              <w:spacing w:after="30" w:line="252" w:lineRule="auto"/>
            </w:pPr>
            <w:r>
              <w:rPr>
                <w:sz w:val="17"/>
              </w:rPr>
              <w:t>Consequential or reputational action; narrow authority</w:t>
            </w:r>
          </w:p>
        </w:tc>
        <w:tc>
          <w:tcPr>
            <w:tcW w:type="dxa" w:w="1152"/>
            <w:vAlign w:val="center"/>
            <w:tcMar>
              <w:top w:w="80" w:type="dxa"/>
              <w:start w:w="120" w:type="dxa"/>
              <w:bottom w:w="80" w:type="dxa"/>
              <w:end w:w="120" w:type="dxa"/>
            </w:tcMar>
          </w:tcPr>
          <w:p>
            <w:pPr>
              <w:spacing w:after="30" w:line="252" w:lineRule="auto"/>
            </w:pPr>
            <w:r>
              <w:rPr>
                <w:sz w:val="17"/>
              </w:rPr>
              <w:t>Founder approval required</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Critical</w:t>
            </w:r>
          </w:p>
        </w:tc>
        <w:tc>
          <w:tcPr>
            <w:tcW w:type="dxa" w:w="6120"/>
            <w:vAlign w:val="center"/>
            <w:tcMar>
              <w:top w:w="80" w:type="dxa"/>
              <w:start w:w="120" w:type="dxa"/>
              <w:bottom w:w="80" w:type="dxa"/>
              <w:end w:w="120" w:type="dxa"/>
            </w:tcMar>
          </w:tcPr>
          <w:p>
            <w:pPr>
              <w:spacing w:after="30" w:line="252" w:lineRule="auto"/>
            </w:pPr>
            <w:r>
              <w:rPr>
                <w:sz w:val="17"/>
              </w:rPr>
              <w:t>Irreversible, financial, destructive, or production-critical</w:t>
            </w:r>
          </w:p>
        </w:tc>
        <w:tc>
          <w:tcPr>
            <w:tcW w:type="dxa" w:w="1152"/>
            <w:vAlign w:val="center"/>
            <w:tcMar>
              <w:top w:w="80" w:type="dxa"/>
              <w:start w:w="120" w:type="dxa"/>
              <w:bottom w:w="80" w:type="dxa"/>
              <w:end w:w="120" w:type="dxa"/>
            </w:tcMar>
          </w:tcPr>
          <w:p>
            <w:pPr>
              <w:spacing w:after="30" w:line="252" w:lineRule="auto"/>
            </w:pPr>
            <w:r>
              <w:rPr>
                <w:sz w:val="17"/>
              </w:rPr>
              <w:t>Manual founder execution; autonomous tool action denied</w:t>
            </w:r>
          </w:p>
        </w:tc>
      </w:tr>
    </w:tbl>
    <w:p>
      <w:pPr>
        <w:spacing w:after="0"/>
      </w:pPr>
    </w:p>
    <w:p>
      <w:pPr>
        <w:pStyle w:val="Heading3"/>
      </w:pPr>
      <w:r>
        <w:t>4.3 Founder decision statuses</w:t>
      </w:r>
    </w:p>
    <w:p>
      <w:r>
        <w:t xml:space="preserve">Allowed approval decisions are </w:t>
      </w:r>
      <w:r>
        <w:rPr>
          <w:rFonts w:ascii="Consolas" w:hAnsi="Consolas"/>
          <w:color w:val="1F4D78"/>
          <w:sz w:val="18"/>
        </w:rPr>
        <w:t>approved</w:t>
      </w:r>
      <w:r>
        <w:t xml:space="preserve">, </w:t>
      </w:r>
      <w:r>
        <w:rPr>
          <w:rFonts w:ascii="Consolas" w:hAnsi="Consolas"/>
          <w:color w:val="1F4D78"/>
          <w:sz w:val="18"/>
        </w:rPr>
        <w:t>rejected</w:t>
      </w:r>
      <w:r>
        <w:t xml:space="preserve">, </w:t>
      </w:r>
      <w:r>
        <w:rPr>
          <w:rFonts w:ascii="Consolas" w:hAnsi="Consolas"/>
          <w:color w:val="1F4D78"/>
          <w:sz w:val="18"/>
        </w:rPr>
        <w:t>changes_requested</w:t>
      </w:r>
      <w:r>
        <w:t xml:space="preserve">, </w:t>
      </w:r>
      <w:r>
        <w:rPr>
          <w:rFonts w:ascii="Consolas" w:hAnsi="Consolas"/>
          <w:color w:val="1F4D78"/>
          <w:sz w:val="18"/>
        </w:rPr>
        <w:t>postponed</w:t>
      </w:r>
      <w:r>
        <w:t>. A decision requires a reason. Approval completes the task; rejection or changes requested blocks it; postponement leaves it awaiting approval.</w:t>
      </w:r>
    </w:p>
    <w:p>
      <w:pPr>
        <w:pStyle w:val="Heading3"/>
      </w:pPr>
      <w:r>
        <w:t>4.4 External action classes</w:t>
      </w:r>
    </w:p>
    <w:p>
      <w:r>
        <w:t xml:space="preserve">The policy engine treats these action types as external or consequential: </w:t>
      </w:r>
      <w:r>
        <w:rPr>
          <w:rFonts w:ascii="Consolas" w:hAnsi="Consolas"/>
          <w:color w:val="1F4D78"/>
          <w:sz w:val="18"/>
        </w:rPr>
        <w:t>client_commitment</w:t>
      </w:r>
      <w:r>
        <w:t xml:space="preserve">, </w:t>
      </w:r>
      <w:r>
        <w:rPr>
          <w:rFonts w:ascii="Consolas" w:hAnsi="Consolas"/>
          <w:color w:val="1F4D78"/>
          <w:sz w:val="18"/>
        </w:rPr>
        <w:t>contract_acceptance</w:t>
      </w:r>
      <w:r>
        <w:t xml:space="preserve">, </w:t>
      </w:r>
      <w:r>
        <w:rPr>
          <w:rFonts w:ascii="Consolas" w:hAnsi="Consolas"/>
          <w:color w:val="1F4D78"/>
          <w:sz w:val="18"/>
        </w:rPr>
        <w:t>external_outreach</w:t>
      </w:r>
      <w:r>
        <w:t xml:space="preserve">, </w:t>
      </w:r>
      <w:r>
        <w:rPr>
          <w:rFonts w:ascii="Consolas" w:hAnsi="Consolas"/>
          <w:color w:val="1F4D78"/>
          <w:sz w:val="18"/>
        </w:rPr>
        <w:t>external_proposal</w:t>
      </w:r>
      <w:r>
        <w:t xml:space="preserve">, </w:t>
      </w:r>
      <w:r>
        <w:rPr>
          <w:rFonts w:ascii="Consolas" w:hAnsi="Consolas"/>
          <w:color w:val="1F4D78"/>
          <w:sz w:val="18"/>
        </w:rPr>
        <w:t>model_release</w:t>
      </w:r>
      <w:r>
        <w:t xml:space="preserve">, </w:t>
      </w:r>
      <w:r>
        <w:rPr>
          <w:rFonts w:ascii="Consolas" w:hAnsi="Consolas"/>
          <w:color w:val="1F4D78"/>
          <w:sz w:val="18"/>
        </w:rPr>
        <w:t>payment</w:t>
      </w:r>
      <w:r>
        <w:t xml:space="preserve">, </w:t>
      </w:r>
      <w:r>
        <w:rPr>
          <w:rFonts w:ascii="Consolas" w:hAnsi="Consolas"/>
          <w:color w:val="1F4D78"/>
          <w:sz w:val="18"/>
        </w:rPr>
        <w:t>production_deployment</w:t>
      </w:r>
      <w:r>
        <w:t xml:space="preserve">, </w:t>
      </w:r>
      <w:r>
        <w:rPr>
          <w:rFonts w:ascii="Consolas" w:hAnsi="Consolas"/>
          <w:color w:val="1F4D78"/>
          <w:sz w:val="18"/>
        </w:rPr>
        <w:t>public_content</w:t>
      </w:r>
      <w:r>
        <w:t xml:space="preserve">, </w:t>
      </w:r>
      <w:r>
        <w:rPr>
          <w:rFonts w:ascii="Consolas" w:hAnsi="Consolas"/>
          <w:color w:val="1F4D78"/>
          <w:sz w:val="18"/>
        </w:rPr>
        <w:t>public_publish</w:t>
      </w:r>
      <w:r>
        <w:t xml:space="preserve">, </w:t>
      </w:r>
      <w:r>
        <w:rPr>
          <w:rFonts w:ascii="Consolas" w:hAnsi="Consolas"/>
          <w:color w:val="1F4D78"/>
          <w:sz w:val="18"/>
        </w:rPr>
        <w:t>refund</w:t>
      </w:r>
      <w:r>
        <w:t>. The workflow can also require founder approval through a registered founder reviewer even when an action is otherwise internal.</w:t>
      </w:r>
    </w:p>
    <w:p>
      <w:pPr>
        <w:pStyle w:val="Heading3"/>
      </w:pPr>
      <w:r>
        <w:t>4.5 Policy catalogue</w:t>
      </w:r>
    </w:p>
    <w:p>
      <w:pPr>
        <w:pStyle w:val="Heading4"/>
      </w:pPr>
      <w:r>
        <w:t>4.5.1 Core Authority</w:t>
      </w:r>
    </w:p>
    <w:p>
      <w:r>
        <w:rPr>
          <w:b/>
        </w:rPr>
        <w:t>Version:</w:t>
      </w:r>
      <w:r>
        <w:t xml:space="preserve"> 1.0 · </w:t>
      </w:r>
      <w:r>
        <w:rPr>
          <w:b/>
        </w:rPr>
        <w:t>Applies to:</w:t>
      </w:r>
      <w:r>
        <w:t xml:space="preserve"> </w:t>
      </w:r>
      <w:r>
        <w:rPr>
          <w:rFonts w:ascii="Consolas" w:hAnsi="Consolas"/>
          <w:color w:val="1F4D78"/>
          <w:sz w:val="18"/>
        </w:rPr>
        <w:t>*</w:t>
      </w:r>
    </w:p>
    <w:p>
      <w:pPr>
        <w:pStyle w:val="ListBullet"/>
        <w:spacing w:after="60"/>
        <w:ind w:left="540" w:hanging="271"/>
      </w:pPr>
      <w:r>
        <w:t>The founder owns strategy, truth, financial/legal commitments, reputation, and production risk.</w:t>
      </w:r>
    </w:p>
    <w:p>
      <w:pPr>
        <w:pStyle w:val="ListBullet"/>
        <w:spacing w:after="60"/>
        <w:ind w:left="540" w:hanging="271"/>
      </w:pPr>
      <w:r>
        <w:t>JARVIS is the only company orchestrator and may pause any employee or workflow.</w:t>
      </w:r>
    </w:p>
    <w:p>
      <w:pPr>
        <w:pStyle w:val="ListBullet"/>
        <w:spacing w:after="60"/>
        <w:ind w:left="540" w:hanging="271"/>
      </w:pPr>
      <w:r>
        <w:t>No employee may certify its own work; completion requires evidence and the registered reviewer.</w:t>
      </w:r>
    </w:p>
    <w:p>
      <w:pPr>
        <w:pStyle w:val="ListBullet"/>
        <w:spacing w:after="60"/>
        <w:ind w:left="540" w:hanging="271"/>
      </w:pPr>
      <w:r>
        <w:t>Critical actions require explicit manual execution, not autonomous tool use.</w:t>
      </w:r>
    </w:p>
    <w:p>
      <w:pPr>
        <w:pStyle w:val="Heading4"/>
      </w:pPr>
      <w:r>
        <w:t>4.5.2 External Communication</w:t>
      </w:r>
    </w:p>
    <w:p>
      <w:r>
        <w:rPr>
          <w:b/>
        </w:rPr>
        <w:t>Version:</w:t>
      </w:r>
      <w:r>
        <w:t xml:space="preserve"> 1.0 · </w:t>
      </w:r>
      <w:r>
        <w:rPr>
          <w:b/>
        </w:rPr>
        <w:t>Applies to:</w:t>
      </w:r>
      <w:r>
        <w:t xml:space="preserve"> </w:t>
      </w:r>
      <w:r>
        <w:rPr>
          <w:rFonts w:ascii="Consolas" w:hAnsi="Consolas"/>
          <w:color w:val="1F4D78"/>
          <w:sz w:val="18"/>
        </w:rPr>
        <w:t>external_proposal</w:t>
      </w:r>
      <w:r>
        <w:t xml:space="preserve">, </w:t>
      </w:r>
      <w:r>
        <w:rPr>
          <w:rFonts w:ascii="Consolas" w:hAnsi="Consolas"/>
          <w:color w:val="1F4D78"/>
          <w:sz w:val="18"/>
        </w:rPr>
        <w:t>client_commitment</w:t>
      </w:r>
      <w:r>
        <w:t xml:space="preserve">, </w:t>
      </w:r>
      <w:r>
        <w:rPr>
          <w:rFonts w:ascii="Consolas" w:hAnsi="Consolas"/>
          <w:color w:val="1F4D78"/>
          <w:sz w:val="18"/>
        </w:rPr>
        <w:t>draft_external</w:t>
      </w:r>
    </w:p>
    <w:p>
      <w:pPr>
        <w:pStyle w:val="ListBullet"/>
        <w:spacing w:after="60"/>
        <w:ind w:left="540" w:hanging="271"/>
      </w:pPr>
      <w:r>
        <w:t>Drafts must distinguish facts, assumptions, and recommendations.</w:t>
      </w:r>
    </w:p>
    <w:p>
      <w:pPr>
        <w:pStyle w:val="ListBullet"/>
        <w:spacing w:after="60"/>
        <w:ind w:left="540" w:hanging="271"/>
      </w:pPr>
      <w:r>
        <w:t>No price, deadline, scope, partnership, or outcome may be promised without founder approval.</w:t>
      </w:r>
    </w:p>
    <w:p>
      <w:pPr>
        <w:pStyle w:val="ListBullet"/>
        <w:spacing w:after="60"/>
        <w:ind w:left="540" w:hanging="271"/>
      </w:pPr>
      <w:r>
        <w:t>Client communication must use only the approved client record.</w:t>
      </w:r>
    </w:p>
    <w:p>
      <w:pPr>
        <w:pStyle w:val="Heading4"/>
      </w:pPr>
      <w:r>
        <w:t>4.5.3 Pricing And Discounts</w:t>
      </w:r>
    </w:p>
    <w:p>
      <w:r>
        <w:rPr>
          <w:b/>
        </w:rPr>
        <w:t>Version:</w:t>
      </w:r>
      <w:r>
        <w:t xml:space="preserve"> 1.0 · </w:t>
      </w:r>
      <w:r>
        <w:rPr>
          <w:b/>
        </w:rPr>
        <w:t>Applies to:</w:t>
      </w:r>
      <w:r>
        <w:t xml:space="preserve"> </w:t>
      </w:r>
      <w:r>
        <w:rPr>
          <w:rFonts w:ascii="Consolas" w:hAnsi="Consolas"/>
          <w:color w:val="1F4D78"/>
          <w:sz w:val="18"/>
        </w:rPr>
        <w:t>external_proposal</w:t>
      </w:r>
      <w:r>
        <w:t xml:space="preserve">, </w:t>
      </w:r>
      <w:r>
        <w:rPr>
          <w:rFonts w:ascii="Consolas" w:hAnsi="Consolas"/>
          <w:color w:val="1F4D78"/>
          <w:sz w:val="18"/>
        </w:rPr>
        <w:t>client_commitment</w:t>
      </w:r>
      <w:r>
        <w:t xml:space="preserve">, </w:t>
      </w:r>
      <w:r>
        <w:rPr>
          <w:rFonts w:ascii="Consolas" w:hAnsi="Consolas"/>
          <w:color w:val="1F4D78"/>
          <w:sz w:val="18"/>
        </w:rPr>
        <w:t>payment</w:t>
      </w:r>
      <w:r>
        <w:t xml:space="preserve">, </w:t>
      </w:r>
      <w:r>
        <w:rPr>
          <w:rFonts w:ascii="Consolas" w:hAnsi="Consolas"/>
          <w:color w:val="1F4D78"/>
          <w:sz w:val="18"/>
        </w:rPr>
        <w:t>refund</w:t>
      </w:r>
    </w:p>
    <w:p>
      <w:pPr>
        <w:pStyle w:val="ListBullet"/>
        <w:spacing w:after="60"/>
        <w:ind w:left="540" w:hanging="271"/>
      </w:pPr>
      <w:r>
        <w:t>Pricing must include delivery effort, model/API cost, support burden, risk premium, and margin.</w:t>
      </w:r>
    </w:p>
    <w:p>
      <w:pPr>
        <w:pStyle w:val="ListBullet"/>
        <w:spacing w:after="60"/>
        <w:ind w:left="540" w:hanging="271"/>
      </w:pPr>
      <w:r>
        <w:t>Discounts and refunds require founder approval and a recorded rationale.</w:t>
      </w:r>
    </w:p>
    <w:p>
      <w:pPr>
        <w:pStyle w:val="Heading4"/>
      </w:pPr>
      <w:r>
        <w:t>4.5.4 Client Data</w:t>
      </w:r>
    </w:p>
    <w:p>
      <w:r>
        <w:rPr>
          <w:b/>
        </w:rPr>
        <w:t>Version:</w:t>
      </w:r>
      <w:r>
        <w:t xml:space="preserve"> 1.0 · </w:t>
      </w:r>
      <w:r>
        <w:rPr>
          <w:b/>
        </w:rPr>
        <w:t>Applies to:</w:t>
      </w:r>
      <w:r>
        <w:t xml:space="preserve"> </w:t>
      </w:r>
      <w:r>
        <w:rPr>
          <w:rFonts w:ascii="Consolas" w:hAnsi="Consolas"/>
          <w:color w:val="1F4D78"/>
          <w:sz w:val="18"/>
        </w:rPr>
        <w:t>client_commitment</w:t>
      </w:r>
      <w:r>
        <w:t xml:space="preserve">, </w:t>
      </w:r>
      <w:r>
        <w:rPr>
          <w:rFonts w:ascii="Consolas" w:hAnsi="Consolas"/>
          <w:color w:val="1F4D78"/>
          <w:sz w:val="18"/>
        </w:rPr>
        <w:t>repository_write</w:t>
      </w:r>
      <w:r>
        <w:t xml:space="preserve">, </w:t>
      </w:r>
      <w:r>
        <w:rPr>
          <w:rFonts w:ascii="Consolas" w:hAnsi="Consolas"/>
          <w:color w:val="1F4D78"/>
          <w:sz w:val="18"/>
        </w:rPr>
        <w:t>draft_external</w:t>
      </w:r>
    </w:p>
    <w:p>
      <w:pPr>
        <w:pStyle w:val="ListBullet"/>
        <w:spacing w:after="60"/>
        <w:ind w:left="540" w:hanging="271"/>
      </w:pPr>
      <w:r>
        <w:t>Confidential client data stays on approved local models and stores.</w:t>
      </w:r>
    </w:p>
    <w:p>
      <w:pPr>
        <w:pStyle w:val="ListBullet"/>
        <w:spacing w:after="60"/>
        <w:ind w:left="540" w:hanging="271"/>
      </w:pPr>
      <w:r>
        <w:t>Grant least-privilege access for the shortest required duration.</w:t>
      </w:r>
    </w:p>
    <w:p>
      <w:pPr>
        <w:pStyle w:val="ListBullet"/>
        <w:spacing w:after="60"/>
        <w:ind w:left="540" w:hanging="271"/>
      </w:pPr>
      <w:r>
        <w:t>Never place credentials, personal data, or confidential code in prompts or logs.</w:t>
      </w:r>
    </w:p>
    <w:p>
      <w:pPr>
        <w:pStyle w:val="Heading4"/>
      </w:pPr>
      <w:r>
        <w:t>4.5.5 Licensing</w:t>
      </w:r>
    </w:p>
    <w:p>
      <w:r>
        <w:rPr>
          <w:b/>
        </w:rPr>
        <w:t>Version:</w:t>
      </w:r>
      <w:r>
        <w:t xml:space="preserve"> 1.0 · </w:t>
      </w:r>
      <w:r>
        <w:rPr>
          <w:b/>
        </w:rPr>
        <w:t>Applies to:</w:t>
      </w:r>
      <w:r>
        <w:t xml:space="preserve"> </w:t>
      </w:r>
      <w:r>
        <w:rPr>
          <w:rFonts w:ascii="Consolas" w:hAnsi="Consolas"/>
          <w:color w:val="1F4D78"/>
          <w:sz w:val="18"/>
        </w:rPr>
        <w:t>repository_write</w:t>
      </w:r>
      <w:r>
        <w:t xml:space="preserve">, </w:t>
      </w:r>
      <w:r>
        <w:rPr>
          <w:rFonts w:ascii="Consolas" w:hAnsi="Consolas"/>
          <w:color w:val="1F4D78"/>
          <w:sz w:val="18"/>
        </w:rPr>
        <w:t>research_compute</w:t>
      </w:r>
      <w:r>
        <w:t xml:space="preserve">, </w:t>
      </w:r>
      <w:r>
        <w:rPr>
          <w:rFonts w:ascii="Consolas" w:hAnsi="Consolas"/>
          <w:color w:val="1F4D78"/>
          <w:sz w:val="18"/>
        </w:rPr>
        <w:t>model_release</w:t>
      </w:r>
      <w:r>
        <w:t xml:space="preserve">, </w:t>
      </w:r>
      <w:r>
        <w:rPr>
          <w:rFonts w:ascii="Consolas" w:hAnsi="Consolas"/>
          <w:color w:val="1F4D78"/>
          <w:sz w:val="18"/>
        </w:rPr>
        <w:t>public_content</w:t>
      </w:r>
    </w:p>
    <w:p>
      <w:pPr>
        <w:pStyle w:val="ListBullet"/>
        <w:spacing w:after="60"/>
        <w:ind w:left="540" w:hanging="271"/>
      </w:pPr>
      <w:r>
        <w:t>Record source and licence for code, datasets, models, and media.</w:t>
      </w:r>
    </w:p>
    <w:p>
      <w:pPr>
        <w:pStyle w:val="ListBullet"/>
        <w:spacing w:after="60"/>
        <w:ind w:left="540" w:hanging="271"/>
      </w:pPr>
      <w:r>
        <w:t>Reject incompatible or unknown licences.</w:t>
      </w:r>
    </w:p>
    <w:p>
      <w:pPr>
        <w:pStyle w:val="ListBullet"/>
        <w:spacing w:after="60"/>
        <w:ind w:left="540" w:hanging="271"/>
      </w:pPr>
      <w:r>
        <w:t>Model releases require a licence inventory.</w:t>
      </w:r>
    </w:p>
    <w:p>
      <w:pPr>
        <w:pStyle w:val="Heading4"/>
      </w:pPr>
      <w:r>
        <w:t>4.5.6 Public Claims</w:t>
      </w:r>
    </w:p>
    <w:p>
      <w:r>
        <w:rPr>
          <w:b/>
        </w:rPr>
        <w:t>Version:</w:t>
      </w:r>
      <w:r>
        <w:t xml:space="preserve"> 1.0 · </w:t>
      </w:r>
      <w:r>
        <w:rPr>
          <w:b/>
        </w:rPr>
        <w:t>Applies to:</w:t>
      </w:r>
      <w:r>
        <w:t xml:space="preserve"> </w:t>
      </w:r>
      <w:r>
        <w:rPr>
          <w:rFonts w:ascii="Consolas" w:hAnsi="Consolas"/>
          <w:color w:val="1F4D78"/>
          <w:sz w:val="18"/>
        </w:rPr>
        <w:t>public_content</w:t>
      </w:r>
      <w:r>
        <w:t xml:space="preserve">, </w:t>
      </w:r>
      <w:r>
        <w:rPr>
          <w:rFonts w:ascii="Consolas" w:hAnsi="Consolas"/>
          <w:color w:val="1F4D78"/>
          <w:sz w:val="18"/>
        </w:rPr>
        <w:t>public_publish</w:t>
      </w:r>
      <w:r>
        <w:t xml:space="preserve">, </w:t>
      </w:r>
      <w:r>
        <w:rPr>
          <w:rFonts w:ascii="Consolas" w:hAnsi="Consolas"/>
          <w:color w:val="1F4D78"/>
          <w:sz w:val="18"/>
        </w:rPr>
        <w:t>model_release</w:t>
      </w:r>
    </w:p>
    <w:p>
      <w:pPr>
        <w:pStyle w:val="ListBullet"/>
        <w:spacing w:after="60"/>
        <w:ind w:left="540" w:hanging="271"/>
      </w:pPr>
      <w:r>
        <w:t>Every number, achievement, benchmark, date, and attribution must link to evidence.</w:t>
      </w:r>
    </w:p>
    <w:p>
      <w:pPr>
        <w:pStyle w:val="ListBullet"/>
        <w:spacing w:after="60"/>
        <w:ind w:left="540" w:hanging="271"/>
      </w:pPr>
      <w:r>
        <w:t>Preserve limitations and negative results.</w:t>
      </w:r>
    </w:p>
    <w:p>
      <w:pPr>
        <w:pStyle w:val="ListBullet"/>
        <w:spacing w:after="60"/>
        <w:ind w:left="540" w:hanging="271"/>
      </w:pPr>
      <w:r>
        <w:t>Client material requires documented permission.</w:t>
      </w:r>
    </w:p>
    <w:p>
      <w:pPr>
        <w:pStyle w:val="Heading4"/>
      </w:pPr>
      <w:r>
        <w:t>4.5.7 Model Evaluation</w:t>
      </w:r>
    </w:p>
    <w:p>
      <w:r>
        <w:rPr>
          <w:b/>
        </w:rPr>
        <w:t>Version:</w:t>
      </w:r>
      <w:r>
        <w:t xml:space="preserve"> 1.0 · </w:t>
      </w:r>
      <w:r>
        <w:rPr>
          <w:b/>
        </w:rPr>
        <w:t>Applies to:</w:t>
      </w:r>
      <w:r>
        <w:t xml:space="preserve"> </w:t>
      </w:r>
      <w:r>
        <w:rPr>
          <w:rFonts w:ascii="Consolas" w:hAnsi="Consolas"/>
          <w:color w:val="1F4D78"/>
          <w:sz w:val="18"/>
        </w:rPr>
        <w:t>research_compute</w:t>
      </w:r>
      <w:r>
        <w:t xml:space="preserve">, </w:t>
      </w:r>
      <w:r>
        <w:rPr>
          <w:rFonts w:ascii="Consolas" w:hAnsi="Consolas"/>
          <w:color w:val="1F4D78"/>
          <w:sz w:val="18"/>
        </w:rPr>
        <w:t>model_release</w:t>
      </w:r>
    </w:p>
    <w:p>
      <w:pPr>
        <w:pStyle w:val="ListBullet"/>
        <w:spacing w:after="60"/>
        <w:ind w:left="540" w:hanging="271"/>
      </w:pPr>
      <w:r>
        <w:t>No experiment runs without a falsifiable hypothesis, baseline, regression threshold, and budget.</w:t>
      </w:r>
    </w:p>
    <w:p>
      <w:pPr>
        <w:pStyle w:val="ListBullet"/>
        <w:spacing w:after="60"/>
        <w:ind w:left="540" w:hanging="271"/>
      </w:pPr>
      <w:r>
        <w:t>Accept models only on recorded evaluation suites, never subjective impressions.</w:t>
      </w:r>
    </w:p>
    <w:p>
      <w:pPr>
        <w:pStyle w:val="ListBullet"/>
        <w:spacing w:after="60"/>
        <w:ind w:left="540" w:hanging="271"/>
      </w:pPr>
      <w:r>
        <w:t>Training and evaluation data must be checked for contamination.</w:t>
      </w:r>
    </w:p>
    <w:p>
      <w:pPr>
        <w:pStyle w:val="Heading4"/>
      </w:pPr>
      <w:r>
        <w:t>4.5.8 Production Deployment</w:t>
      </w:r>
    </w:p>
    <w:p>
      <w:r>
        <w:rPr>
          <w:b/>
        </w:rPr>
        <w:t>Version:</w:t>
      </w:r>
      <w:r>
        <w:t xml:space="preserve"> 1.0 · </w:t>
      </w:r>
      <w:r>
        <w:rPr>
          <w:b/>
        </w:rPr>
        <w:t>Applies to:</w:t>
      </w:r>
      <w:r>
        <w:t xml:space="preserve"> </w:t>
      </w:r>
      <w:r>
        <w:rPr>
          <w:rFonts w:ascii="Consolas" w:hAnsi="Consolas"/>
          <w:color w:val="1F4D78"/>
          <w:sz w:val="18"/>
        </w:rPr>
        <w:t>production_deployment</w:t>
      </w:r>
    </w:p>
    <w:p>
      <w:pPr>
        <w:pStyle w:val="ListBullet"/>
        <w:spacing w:after="60"/>
        <w:ind w:left="540" w:hanging="271"/>
      </w:pPr>
      <w:r>
        <w:t>Production requires test evidence, migration check, health thresholds, and a tested rollback plan.</w:t>
      </w:r>
    </w:p>
    <w:p>
      <w:pPr>
        <w:pStyle w:val="ListBullet"/>
        <w:spacing w:after="60"/>
        <w:ind w:left="540" w:hanging="271"/>
      </w:pPr>
      <w:r>
        <w:t>Founder approval is mandatory.</w:t>
      </w:r>
    </w:p>
    <w:p>
      <w:pPr>
        <w:pStyle w:val="ListBullet"/>
        <w:spacing w:after="60"/>
        <w:ind w:left="540" w:hanging="271"/>
      </w:pPr>
      <w:r>
        <w:t>Roll back automatically when approved health thresholds fail.</w:t>
      </w:r>
    </w:p>
    <w:p>
      <w:pPr>
        <w:pStyle w:val="Heading4"/>
      </w:pPr>
      <w:r>
        <w:t>4.5.9 Security Incidents</w:t>
      </w:r>
    </w:p>
    <w:p>
      <w:r>
        <w:rPr>
          <w:b/>
        </w:rPr>
        <w:t>Version:</w:t>
      </w:r>
      <w:r>
        <w:t xml:space="preserve"> 1.0 · </w:t>
      </w:r>
      <w:r>
        <w:rPr>
          <w:b/>
        </w:rPr>
        <w:t>Applies to:</w:t>
      </w:r>
      <w:r>
        <w:t xml:space="preserve"> </w:t>
      </w:r>
      <w:r>
        <w:rPr>
          <w:rFonts w:ascii="Consolas" w:hAnsi="Consolas"/>
          <w:color w:val="1F4D78"/>
          <w:sz w:val="18"/>
        </w:rPr>
        <w:t>incident_response</w:t>
      </w:r>
    </w:p>
    <w:p>
      <w:pPr>
        <w:pStyle w:val="ListBullet"/>
        <w:spacing w:after="60"/>
        <w:ind w:left="540" w:hanging="271"/>
      </w:pPr>
      <w:r>
        <w:t>Contain harm before diagnosis or public communication.</w:t>
      </w:r>
    </w:p>
    <w:p>
      <w:pPr>
        <w:pStyle w:val="ListBullet"/>
        <w:spacing w:after="60"/>
        <w:ind w:left="540" w:hanging="271"/>
      </w:pPr>
      <w:r>
        <w:t>Preserve logs and an incident timeline.</w:t>
      </w:r>
    </w:p>
    <w:p>
      <w:pPr>
        <w:pStyle w:val="ListBullet"/>
        <w:spacing w:after="60"/>
        <w:ind w:left="540" w:hanging="271"/>
      </w:pPr>
      <w:r>
        <w:t>Escalate suspected client-data or credential exposure immediately.</w:t>
      </w:r>
    </w:p>
    <w:p>
      <w:pPr>
        <w:pStyle w:val="Heading4"/>
      </w:pPr>
      <w:r>
        <w:t>4.5.10 Credentials</w:t>
      </w:r>
    </w:p>
    <w:p>
      <w:r>
        <w:rPr>
          <w:b/>
        </w:rPr>
        <w:t>Version:</w:t>
      </w:r>
      <w:r>
        <w:t xml:space="preserve"> 1.0 · </w:t>
      </w:r>
      <w:r>
        <w:rPr>
          <w:b/>
        </w:rPr>
        <w:t>Applies to:</w:t>
      </w:r>
      <w:r>
        <w:t xml:space="preserve"> </w:t>
      </w:r>
      <w:r>
        <w:rPr>
          <w:rFonts w:ascii="Consolas" w:hAnsi="Consolas"/>
          <w:color w:val="1F4D78"/>
          <w:sz w:val="18"/>
        </w:rPr>
        <w:t>*</w:t>
      </w:r>
    </w:p>
    <w:p>
      <w:pPr>
        <w:pStyle w:val="ListBullet"/>
        <w:spacing w:after="60"/>
        <w:ind w:left="540" w:hanging="271"/>
      </w:pPr>
      <w:r>
        <w:t>Secrets belong in the configured secrets manager or environment, never source, prompts, artefacts, or logs.</w:t>
      </w:r>
    </w:p>
    <w:p>
      <w:pPr>
        <w:pStyle w:val="ListBullet"/>
        <w:spacing w:after="60"/>
        <w:ind w:left="540" w:hanging="271"/>
      </w:pPr>
      <w:r>
        <w:t>Rotate exposed credentials and record the incident.</w:t>
      </w:r>
    </w:p>
    <w:p>
      <w:pPr>
        <w:pStyle w:val="Heading4"/>
      </w:pPr>
      <w:r>
        <w:t>4.5.11 Data Retention</w:t>
      </w:r>
    </w:p>
    <w:p>
      <w:r>
        <w:rPr>
          <w:b/>
        </w:rPr>
        <w:t>Version:</w:t>
      </w:r>
      <w:r>
        <w:t xml:space="preserve"> 1.0 · </w:t>
      </w:r>
      <w:r>
        <w:rPr>
          <w:b/>
        </w:rPr>
        <w:t>Applies to:</w:t>
      </w:r>
      <w:r>
        <w:t xml:space="preserve"> </w:t>
      </w:r>
      <w:r>
        <w:rPr>
          <w:rFonts w:ascii="Consolas" w:hAnsi="Consolas"/>
          <w:color w:val="1F4D78"/>
          <w:sz w:val="18"/>
        </w:rPr>
        <w:t>*</w:t>
      </w:r>
    </w:p>
    <w:p>
      <w:pPr>
        <w:pStyle w:val="ListBullet"/>
        <w:spacing w:after="60"/>
        <w:ind w:left="540" w:hanging="271"/>
      </w:pPr>
      <w:r>
        <w:t>Retain only data required for a documented company purpose.</w:t>
      </w:r>
    </w:p>
    <w:p>
      <w:pPr>
        <w:pStyle w:val="ListBullet"/>
        <w:spacing w:after="60"/>
        <w:ind w:left="540" w:hanging="271"/>
      </w:pPr>
      <w:r>
        <w:t>Deletion of material or client data is high risk and needs founder approval.</w:t>
      </w:r>
    </w:p>
    <w:p>
      <w:pPr>
        <w:pStyle w:val="ListBullet"/>
        <w:spacing w:after="60"/>
        <w:ind w:left="540" w:hanging="271"/>
      </w:pPr>
      <w:r>
        <w:t>Audit and decision records are immutable.</w:t>
      </w:r>
    </w:p>
    <w:p>
      <w:pPr>
        <w:pStyle w:val="Heading4"/>
      </w:pPr>
      <w:r>
        <w:t>4.5.12 Financial Spending</w:t>
      </w:r>
    </w:p>
    <w:p>
      <w:r>
        <w:rPr>
          <w:b/>
        </w:rPr>
        <w:t>Version:</w:t>
      </w:r>
      <w:r>
        <w:t xml:space="preserve"> 1.0 · </w:t>
      </w:r>
      <w:r>
        <w:rPr>
          <w:b/>
        </w:rPr>
        <w:t>Applies to:</w:t>
      </w:r>
      <w:r>
        <w:t xml:space="preserve"> </w:t>
      </w:r>
      <w:r>
        <w:rPr>
          <w:rFonts w:ascii="Consolas" w:hAnsi="Consolas"/>
          <w:color w:val="1F4D78"/>
          <w:sz w:val="18"/>
        </w:rPr>
        <w:t>research_compute</w:t>
      </w:r>
      <w:r>
        <w:t xml:space="preserve">, </w:t>
      </w:r>
      <w:r>
        <w:rPr>
          <w:rFonts w:ascii="Consolas" w:hAnsi="Consolas"/>
          <w:color w:val="1F4D78"/>
          <w:sz w:val="18"/>
        </w:rPr>
        <w:t>payment</w:t>
      </w:r>
      <w:r>
        <w:t xml:space="preserve">, </w:t>
      </w:r>
      <w:r>
        <w:rPr>
          <w:rFonts w:ascii="Consolas" w:hAnsi="Consolas"/>
          <w:color w:val="1F4D78"/>
          <w:sz w:val="18"/>
        </w:rPr>
        <w:t>refund</w:t>
      </w:r>
      <w:r>
        <w:t xml:space="preserve">, </w:t>
      </w:r>
      <w:r>
        <w:rPr>
          <w:rFonts w:ascii="Consolas" w:hAnsi="Consolas"/>
          <w:color w:val="1F4D78"/>
          <w:sz w:val="18"/>
        </w:rPr>
        <w:t>repository_write</w:t>
      </w:r>
    </w:p>
    <w:p>
      <w:pPr>
        <w:pStyle w:val="ListBullet"/>
        <w:spacing w:after="60"/>
        <w:ind w:left="540" w:hanging="271"/>
      </w:pPr>
      <w:r>
        <w:t>Every cost must name a task, employee, category, amount, and units.</w:t>
      </w:r>
    </w:p>
    <w:p>
      <w:pPr>
        <w:pStyle w:val="ListBullet"/>
        <w:spacing w:after="60"/>
        <w:ind w:left="540" w:hanging="271"/>
      </w:pPr>
      <w:r>
        <w:t>Stop before the task or employee budget is exceeded.</w:t>
      </w:r>
    </w:p>
    <w:p>
      <w:pPr>
        <w:pStyle w:val="ListBullet"/>
        <w:spacing w:after="60"/>
        <w:ind w:left="540" w:hanging="271"/>
      </w:pPr>
      <w:r>
        <w:t>Money transfer requires explicit manual founder execution.</w:t>
      </w:r>
    </w:p>
    <w:p>
      <w:pPr>
        <w:pStyle w:val="Heading4"/>
      </w:pPr>
      <w:r>
        <w:t>4.5.13 Content Publication</w:t>
      </w:r>
    </w:p>
    <w:p>
      <w:r>
        <w:rPr>
          <w:b/>
        </w:rPr>
        <w:t>Version:</w:t>
      </w:r>
      <w:r>
        <w:t xml:space="preserve"> 1.0 · </w:t>
      </w:r>
      <w:r>
        <w:rPr>
          <w:b/>
        </w:rPr>
        <w:t>Applies to:</w:t>
      </w:r>
      <w:r>
        <w:t xml:space="preserve"> </w:t>
      </w:r>
      <w:r>
        <w:rPr>
          <w:rFonts w:ascii="Consolas" w:hAnsi="Consolas"/>
          <w:color w:val="1F4D78"/>
          <w:sz w:val="18"/>
        </w:rPr>
        <w:t>public_content</w:t>
      </w:r>
      <w:r>
        <w:t xml:space="preserve">, </w:t>
      </w:r>
      <w:r>
        <w:rPr>
          <w:rFonts w:ascii="Consolas" w:hAnsi="Consolas"/>
          <w:color w:val="1F4D78"/>
          <w:sz w:val="18"/>
        </w:rPr>
        <w:t>public_publish</w:t>
      </w:r>
    </w:p>
    <w:p>
      <w:pPr>
        <w:pStyle w:val="ListBullet"/>
        <w:spacing w:after="60"/>
        <w:ind w:left="540" w:hanging="271"/>
      </w:pPr>
      <w:r>
        <w:t>Publishing requires verified sources, sensitivity review, platform policy check, and founder approval.</w:t>
      </w:r>
    </w:p>
    <w:p>
      <w:pPr>
        <w:pStyle w:val="ListBullet"/>
        <w:spacing w:after="60"/>
        <w:ind w:left="540" w:hanging="271"/>
      </w:pPr>
      <w:r>
        <w:t>Founder Voice content must not imply personal authorship or experience that did not occur.</w:t>
      </w:r>
    </w:p>
    <w:p>
      <w:pPr>
        <w:pStyle w:val="Heading4"/>
      </w:pPr>
      <w:r>
        <w:t>4.5.14 Conflicts Of Interest</w:t>
      </w:r>
    </w:p>
    <w:p>
      <w:r>
        <w:rPr>
          <w:b/>
        </w:rPr>
        <w:t>Version:</w:t>
      </w:r>
      <w:r>
        <w:t xml:space="preserve"> 1.0 · </w:t>
      </w:r>
      <w:r>
        <w:rPr>
          <w:b/>
        </w:rPr>
        <w:t>Applies to:</w:t>
      </w:r>
      <w:r>
        <w:t xml:space="preserve"> </w:t>
      </w:r>
      <w:r>
        <w:rPr>
          <w:rFonts w:ascii="Consolas" w:hAnsi="Consolas"/>
          <w:color w:val="1F4D78"/>
          <w:sz w:val="18"/>
        </w:rPr>
        <w:t>external_proposal</w:t>
      </w:r>
      <w:r>
        <w:t xml:space="preserve">, </w:t>
      </w:r>
      <w:r>
        <w:rPr>
          <w:rFonts w:ascii="Consolas" w:hAnsi="Consolas"/>
          <w:color w:val="1F4D78"/>
          <w:sz w:val="18"/>
        </w:rPr>
        <w:t>client_commitment</w:t>
      </w:r>
      <w:r>
        <w:t xml:space="preserve">, </w:t>
      </w:r>
      <w:r>
        <w:rPr>
          <w:rFonts w:ascii="Consolas" w:hAnsi="Consolas"/>
          <w:color w:val="1F4D78"/>
          <w:sz w:val="18"/>
        </w:rPr>
        <w:t>public_publish</w:t>
      </w:r>
    </w:p>
    <w:p>
      <w:pPr>
        <w:pStyle w:val="ListBullet"/>
        <w:spacing w:after="60"/>
        <w:ind w:left="540" w:hanging="271"/>
      </w:pPr>
      <w:r>
        <w:t>Disclose material affiliations, incentives, and client conflicts before recommendation or publication.</w:t>
      </w:r>
    </w:p>
    <w:p>
      <w:pPr>
        <w:pStyle w:val="Heading4"/>
      </w:pPr>
      <w:r>
        <w:t>4.5.15 Agent Shutdown</w:t>
      </w:r>
    </w:p>
    <w:p>
      <w:r>
        <w:rPr>
          <w:b/>
        </w:rPr>
        <w:t>Version:</w:t>
      </w:r>
      <w:r>
        <w:t xml:space="preserve"> 1.0 · </w:t>
      </w:r>
      <w:r>
        <w:rPr>
          <w:b/>
        </w:rPr>
        <w:t>Applies to:</w:t>
      </w:r>
      <w:r>
        <w:t xml:space="preserve"> </w:t>
      </w:r>
      <w:r>
        <w:rPr>
          <w:rFonts w:ascii="Consolas" w:hAnsi="Consolas"/>
          <w:color w:val="1F4D78"/>
          <w:sz w:val="18"/>
        </w:rPr>
        <w:t>*</w:t>
      </w:r>
    </w:p>
    <w:p>
      <w:pPr>
        <w:pStyle w:val="ListBullet"/>
        <w:spacing w:after="60"/>
        <w:ind w:left="540" w:hanging="271"/>
      </w:pPr>
      <w:r>
        <w:t>JARVIS may pause an employee on repeated failure, budget breach, policy violation, or unsafe behaviour.</w:t>
      </w:r>
    </w:p>
    <w:p>
      <w:pPr>
        <w:pStyle w:val="ListBullet"/>
        <w:spacing w:after="60"/>
        <w:ind w:left="540" w:hanging="271"/>
      </w:pPr>
      <w:r>
        <w:t>Shutdown preserves evidence, state, and audit history.</w:t>
      </w:r>
    </w:p>
    <w:p>
      <w:pPr>
        <w:pStyle w:val="ListBullet"/>
        <w:spacing w:after="60"/>
        <w:ind w:left="540" w:hanging="271"/>
      </w:pPr>
      <w:r>
        <w:t>Only the founder may restore an employee disabled for a critical violation.</w:t>
      </w:r>
    </w:p>
    <w:p>
      <w:pPr>
        <w:pStyle w:val="Heading1"/>
        <w:pBdr>
          <w:bottom w:val="single" w:sz="8" w:space="4" w:color="2E74B5"/>
        </w:pBdr>
      </w:pPr>
      <w:r>
        <w:t>Part II — Components, employees, and workflows</w:t>
      </w:r>
    </w:p>
    <w:p>
      <w:pPr>
        <w:pStyle w:val="Heading2"/>
      </w:pPr>
      <w:r>
        <w:t>5. System components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Component</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Primary file</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Responsibility</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Control plane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jarvis/amaura/control_plane.py</w:t>
            </w:r>
          </w:p>
        </w:tc>
        <w:tc>
          <w:tcPr>
            <w:tcW w:type="dxa" w:w="1152"/>
            <w:vAlign w:val="center"/>
            <w:tcMar>
              <w:top w:w="80" w:type="dxa"/>
              <w:start w:w="120" w:type="dxa"/>
              <w:bottom w:w="80" w:type="dxa"/>
              <w:end w:w="120" w:type="dxa"/>
            </w:tcMar>
          </w:tcPr>
          <w:p>
            <w:pPr>
              <w:spacing w:after="30" w:line="252" w:lineRule="auto"/>
            </w:pPr>
            <w:r>
              <w:rPr>
                <w:sz w:val="17"/>
              </w:rPr>
              <w:t>Creates hierarchy, issues task packets, dispatches, reviews, approvals, costs, pauses, decisions, dashboard and rollups.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Workforce registry</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jarvis/amaura/registry.py</w:t>
            </w:r>
          </w:p>
        </w:tc>
        <w:tc>
          <w:tcPr>
            <w:tcW w:type="dxa" w:w="1152"/>
            <w:vAlign w:val="center"/>
            <w:tcMar>
              <w:top w:w="80" w:type="dxa"/>
              <w:start w:w="120" w:type="dxa"/>
              <w:bottom w:w="80" w:type="dxa"/>
              <w:end w:w="120" w:type="dxa"/>
            </w:tcMar>
          </w:tcPr>
          <w:p>
            <w:pPr>
              <w:spacing w:after="30" w:line="252" w:lineRule="auto"/>
            </w:pPr>
            <w:r>
              <w:rPr>
                <w:sz w:val="17"/>
              </w:rPr>
              <w:t>43 enforceable employee envelopes: mission, tools, permission, data, budget, risk, reviewer, metrics, prompt.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Workflow catalogue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jarvis/amaura/workflows.py</w:t>
            </w:r>
          </w:p>
        </w:tc>
        <w:tc>
          <w:tcPr>
            <w:tcW w:type="dxa" w:w="1152"/>
            <w:vAlign w:val="center"/>
            <w:tcMar>
              <w:top w:w="80" w:type="dxa"/>
              <w:start w:w="120" w:type="dxa"/>
              <w:bottom w:w="80" w:type="dxa"/>
              <w:end w:w="120" w:type="dxa"/>
            </w:tcMar>
          </w:tcPr>
          <w:p>
            <w:pPr>
              <w:spacing w:after="30" w:line="252" w:lineRule="auto"/>
            </w:pPr>
            <w:r>
              <w:rPr>
                <w:sz w:val="17"/>
              </w:rPr>
              <w:t>Six dependency graphs with owners, reviewers, budgets, risks, action types, and acceptance criteria.</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Policy engine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jarvis/amaura/policy.py</w:t>
            </w:r>
          </w:p>
        </w:tc>
        <w:tc>
          <w:tcPr>
            <w:tcW w:type="dxa" w:w="1152"/>
            <w:vAlign w:val="center"/>
            <w:tcMar>
              <w:top w:w="80" w:type="dxa"/>
              <w:start w:w="120" w:type="dxa"/>
              <w:bottom w:w="80" w:type="dxa"/>
              <w:end w:w="120" w:type="dxa"/>
            </w:tcMar>
          </w:tcPr>
          <w:p>
            <w:pPr>
              <w:spacing w:after="30" w:line="252" w:lineRule="auto"/>
            </w:pPr>
            <w:r>
              <w:rPr>
                <w:sz w:val="17"/>
              </w:rPr>
              <w:t>Assignment and tool authorization, command/path checks, secret detection, approval and completion gates.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Written policies</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jarvis/amaura/policies.py</w:t>
            </w:r>
          </w:p>
        </w:tc>
        <w:tc>
          <w:tcPr>
            <w:tcW w:type="dxa" w:w="1152"/>
            <w:vAlign w:val="center"/>
            <w:tcMar>
              <w:top w:w="80" w:type="dxa"/>
              <w:start w:w="120" w:type="dxa"/>
              <w:bottom w:w="80" w:type="dxa"/>
              <w:end w:w="120" w:type="dxa"/>
            </w:tcMar>
          </w:tcPr>
          <w:p>
            <w:pPr>
              <w:spacing w:after="30" w:line="252" w:lineRule="auto"/>
            </w:pPr>
            <w:r>
              <w:rPr>
                <w:sz w:val="17"/>
              </w:rPr>
              <w:t>15 policy families loaded into institutional knowledge and attached to applicable task packets.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Execution runner</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jarvis/amaura/executor.py</w:t>
            </w:r>
          </w:p>
        </w:tc>
        <w:tc>
          <w:tcPr>
            <w:tcW w:type="dxa" w:w="1152"/>
            <w:vAlign w:val="center"/>
            <w:tcMar>
              <w:top w:w="80" w:type="dxa"/>
              <w:start w:w="120" w:type="dxa"/>
              <w:bottom w:w="80" w:type="dxa"/>
              <w:end w:w="120" w:type="dxa"/>
            </w:tcMar>
          </w:tcPr>
          <w:p>
            <w:pPr>
              <w:spacing w:after="30" w:line="252" w:lineRule="auto"/>
            </w:pPr>
            <w:r>
              <w:rPr>
                <w:sz w:val="17"/>
              </w:rPr>
              <w:t>Runs one specialist, exposes only approved tools, captures evidence, records model cost, and submits for review.</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Model gateway</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jarvis/amaura/model_gateway.py</w:t>
            </w:r>
          </w:p>
        </w:tc>
        <w:tc>
          <w:tcPr>
            <w:tcW w:type="dxa" w:w="1152"/>
            <w:vAlign w:val="center"/>
            <w:tcMar>
              <w:top w:w="80" w:type="dxa"/>
              <w:start w:w="120" w:type="dxa"/>
              <w:bottom w:w="80" w:type="dxa"/>
              <w:end w:w="120" w:type="dxa"/>
            </w:tcMar>
          </w:tcPr>
          <w:p>
            <w:pPr>
              <w:spacing w:after="30" w:line="252" w:lineRule="auto"/>
            </w:pPr>
            <w:r>
              <w:rPr>
                <w:sz w:val="17"/>
              </w:rPr>
              <w:t>Selects local, hybrid, or approved cloud route by sensitivity, risk, capability, and remaining budget.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Company store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jarvis/amaura/store.py</w:t>
            </w:r>
          </w:p>
        </w:tc>
        <w:tc>
          <w:tcPr>
            <w:tcW w:type="dxa" w:w="1152"/>
            <w:vAlign w:val="center"/>
            <w:tcMar>
              <w:top w:w="80" w:type="dxa"/>
              <w:start w:w="120" w:type="dxa"/>
              <w:bottom w:w="80" w:type="dxa"/>
              <w:end w:w="120" w:type="dxa"/>
            </w:tcMar>
          </w:tcPr>
          <w:p>
            <w:pPr>
              <w:spacing w:after="30" w:line="252" w:lineRule="auto"/>
            </w:pPr>
            <w:r>
              <w:rPr>
                <w:sz w:val="17"/>
              </w:rPr>
              <w:t>Thread-safe SQLite ledger with WAL, foreign keys, audit, events, costs, acquisition and content records, backup and integrity check.</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Acquisition pipeline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jarvis/amaura/pipeline.py</w:t>
            </w:r>
          </w:p>
        </w:tc>
        <w:tc>
          <w:tcPr>
            <w:tcW w:type="dxa" w:w="1152"/>
            <w:vAlign w:val="center"/>
            <w:tcMar>
              <w:top w:w="80" w:type="dxa"/>
              <w:start w:w="120" w:type="dxa"/>
              <w:bottom w:w="80" w:type="dxa"/>
              <w:end w:w="120" w:type="dxa"/>
            </w:tcMar>
          </w:tcPr>
          <w:p>
            <w:pPr>
              <w:spacing w:after="30" w:line="252" w:lineRule="auto"/>
            </w:pPr>
            <w:r>
              <w:rPr>
                <w:sz w:val="17"/>
              </w:rPr>
              <w:t>Evidence, scoring, stage transitions, outreach approvals, limits, opt-outs, idempotency, send confirmation and kill switch.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Content factory</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jarvis/amaura/content_factory.py</w:t>
            </w:r>
          </w:p>
        </w:tc>
        <w:tc>
          <w:tcPr>
            <w:tcW w:type="dxa" w:w="1152"/>
            <w:vAlign w:val="center"/>
            <w:tcMar>
              <w:top w:w="80" w:type="dxa"/>
              <w:start w:w="120" w:type="dxa"/>
              <w:bottom w:w="80" w:type="dxa"/>
              <w:end w:w="120" w:type="dxa"/>
            </w:tcMar>
          </w:tcPr>
          <w:p>
            <w:pPr>
              <w:spacing w:after="30" w:line="252" w:lineRule="auto"/>
            </w:pPr>
            <w:r>
              <w:rPr>
                <w:sz w:val="17"/>
              </w:rPr>
              <w:t>Campaigns, hash-addressed assets, licensing, publication readiness and analytics windows.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Security boundary</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jarvis/amaura/security.py</w:t>
            </w:r>
          </w:p>
        </w:tc>
        <w:tc>
          <w:tcPr>
            <w:tcW w:type="dxa" w:w="1152"/>
            <w:vAlign w:val="center"/>
            <w:tcMar>
              <w:top w:w="80" w:type="dxa"/>
              <w:start w:w="120" w:type="dxa"/>
              <w:bottom w:w="80" w:type="dxa"/>
              <w:end w:w="120" w:type="dxa"/>
            </w:tcMar>
          </w:tcPr>
          <w:p>
            <w:pPr>
              <w:spacing w:after="30" w:line="252" w:lineRule="auto"/>
            </w:pPr>
            <w:r>
              <w:rPr>
                <w:sz w:val="17"/>
              </w:rPr>
              <w:t>Injection scan, sensitive-data scan, untrusted-data isolation, redaction and content hashing.</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Readiness service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jarvis/amaura/readiness.py</w:t>
            </w:r>
          </w:p>
        </w:tc>
        <w:tc>
          <w:tcPr>
            <w:tcW w:type="dxa" w:w="1152"/>
            <w:vAlign w:val="center"/>
            <w:tcMar>
              <w:top w:w="80" w:type="dxa"/>
              <w:start w:w="120" w:type="dxa"/>
              <w:bottom w:w="80" w:type="dxa"/>
              <w:end w:w="120" w:type="dxa"/>
            </w:tcMar>
          </w:tcPr>
          <w:p>
            <w:pPr>
              <w:spacing w:after="30" w:line="252" w:lineRule="auto"/>
            </w:pPr>
            <w:r>
              <w:rPr>
                <w:sz w:val="17"/>
              </w:rPr>
              <w:t>Reports actual core blockers and optional adapter availability without exposing secrets.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REST server</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jarvis/server.py</w:t>
            </w:r>
          </w:p>
        </w:tc>
        <w:tc>
          <w:tcPr>
            <w:tcW w:type="dxa" w:w="1152"/>
            <w:vAlign w:val="center"/>
            <w:tcMar>
              <w:top w:w="80" w:type="dxa"/>
              <w:start w:w="120" w:type="dxa"/>
              <w:bottom w:w="80" w:type="dxa"/>
              <w:end w:w="120" w:type="dxa"/>
            </w:tcMar>
          </w:tcPr>
          <w:p>
            <w:pPr>
              <w:spacing w:after="30" w:line="252" w:lineRule="auto"/>
            </w:pPr>
            <w:r>
              <w:rPr>
                <w:sz w:val="17"/>
              </w:rPr>
              <w:t>Local UI, API, auth middleware, Amaura endpoints, JARVIS endpoints and WebSocket access.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JARVIS tool surface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jarvis/tools/amaura.py</w:t>
            </w:r>
          </w:p>
        </w:tc>
        <w:tc>
          <w:tcPr>
            <w:tcW w:type="dxa" w:w="1152"/>
            <w:vAlign w:val="center"/>
            <w:tcMar>
              <w:top w:w="80" w:type="dxa"/>
              <w:start w:w="120" w:type="dxa"/>
              <w:bottom w:w="80" w:type="dxa"/>
              <w:end w:w="120" w:type="dxa"/>
            </w:tcMar>
          </w:tcPr>
          <w:p>
            <w:pPr>
              <w:spacing w:after="30" w:line="252" w:lineRule="auto"/>
            </w:pPr>
            <w:r>
              <w:rPr>
                <w:sz w:val="17"/>
              </w:rPr>
              <w:t>Functions used by conversational JARVIS to operate the company OS.</w:t>
            </w:r>
          </w:p>
        </w:tc>
      </w:tr>
    </w:tbl>
    <w:p>
      <w:pPr>
        <w:spacing w:after="0"/>
      </w:pPr>
    </w:p>
    <w:p>
      <w:pPr>
        <w:pStyle w:val="Heading2"/>
      </w:pPr>
      <w:r>
        <w:t>6. Complete AI employee directory</w:t>
      </w:r>
    </w:p>
    <w:p>
      <w:r>
        <w:t xml:space="preserve">The live registry contains </w:t>
      </w:r>
      <w:r>
        <w:rPr>
          <w:b/>
        </w:rPr>
        <w:t>43 unique employees</w:t>
      </w:r>
      <w:r>
        <w:t>. Every entry below is generated from the implemented registry. Budget is a per-task maximum; model and tool costs are still checked against the task's remaining budget.</w:t>
      </w:r>
    </w:p>
    <w:p>
      <w:pPr>
        <w:pStyle w:val="Heading3"/>
      </w:pPr>
      <w:r>
        <w:t>6.1 Workforce summary</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Department</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Employees</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Count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Control plane</w:t>
            </w:r>
          </w:p>
        </w:tc>
        <w:tc>
          <w:tcPr>
            <w:tcW w:type="dxa" w:w="6120"/>
            <w:vAlign w:val="center"/>
            <w:tcMar>
              <w:top w:w="80" w:type="dxa"/>
              <w:start w:w="120" w:type="dxa"/>
              <w:bottom w:w="80" w:type="dxa"/>
              <w:end w:w="120" w:type="dxa"/>
            </w:tcMar>
          </w:tcPr>
          <w:p>
            <w:pPr>
              <w:spacing w:after="30" w:line="252" w:lineRule="auto"/>
            </w:pPr>
            <w:r>
              <w:rPr>
                <w:sz w:val="17"/>
              </w:rPr>
              <w:t>JARVIS, Human Approval Coordinator</w:t>
            </w:r>
          </w:p>
        </w:tc>
        <w:tc>
          <w:tcPr>
            <w:tcW w:type="dxa" w:w="1152"/>
            <w:vAlign w:val="center"/>
            <w:tcMar>
              <w:top w:w="80" w:type="dxa"/>
              <w:start w:w="120" w:type="dxa"/>
              <w:bottom w:w="80" w:type="dxa"/>
              <w:end w:w="120" w:type="dxa"/>
            </w:tcMar>
          </w:tcPr>
          <w:p>
            <w:pPr>
              <w:spacing w:after="30" w:line="252" w:lineRule="auto"/>
            </w:pPr>
            <w:r>
              <w:rPr>
                <w:sz w:val="17"/>
              </w:rPr>
              <w:t>2</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Revenue and acquisition</w:t>
            </w:r>
          </w:p>
        </w:tc>
        <w:tc>
          <w:tcPr>
            <w:tcW w:type="dxa" w:w="6120"/>
            <w:vAlign w:val="center"/>
            <w:tcMar>
              <w:top w:w="80" w:type="dxa"/>
              <w:start w:w="120" w:type="dxa"/>
              <w:bottom w:w="80" w:type="dxa"/>
              <w:end w:w="120" w:type="dxa"/>
            </w:tcMar>
          </w:tcPr>
          <w:p>
            <w:pPr>
              <w:spacing w:after="30" w:line="252" w:lineRule="auto"/>
            </w:pPr>
            <w:r>
              <w:rPr>
                <w:sz w:val="17"/>
              </w:rPr>
              <w:t>Opportunity Scout, Lead Qualification Agent, Proposal Agent, CRM Agent, Client Communication Agent, Revenue Workforce Orchestrator, Chief Revenue Officer, Campaign Manager, Lead Scout, Prospect Research Analyst, Contact Resolver, Portfolio Matcher, Opportunity Analyst, Outreach Writer, Revenue Compliance and Quality Reviewer, Senior Sales Closer, Follow-up Agent, Reply Intelligence Agent, Discovery and Meeting Agent</w:t>
            </w:r>
          </w:p>
        </w:tc>
        <w:tc>
          <w:tcPr>
            <w:tcW w:type="dxa" w:w="1152"/>
            <w:vAlign w:val="center"/>
            <w:tcMar>
              <w:top w:w="80" w:type="dxa"/>
              <w:start w:w="120" w:type="dxa"/>
              <w:bottom w:w="80" w:type="dxa"/>
              <w:end w:w="120" w:type="dxa"/>
            </w:tcMar>
          </w:tcPr>
          <w:p>
            <w:pPr>
              <w:spacing w:after="30" w:line="252" w:lineRule="auto"/>
            </w:pPr>
            <w:r>
              <w:rPr>
                <w:sz w:val="17"/>
              </w:rPr>
              <w:t>19</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Delivery</w:t>
            </w:r>
          </w:p>
        </w:tc>
        <w:tc>
          <w:tcPr>
            <w:tcW w:type="dxa" w:w="6120"/>
            <w:vAlign w:val="center"/>
            <w:tcMar>
              <w:top w:w="80" w:type="dxa"/>
              <w:start w:w="120" w:type="dxa"/>
              <w:bottom w:w="80" w:type="dxa"/>
              <w:end w:w="120" w:type="dxa"/>
            </w:tcMar>
          </w:tcPr>
          <w:p>
            <w:pPr>
              <w:spacing w:after="30" w:line="252" w:lineRule="auto"/>
            </w:pPr>
            <w:r>
              <w:rPr>
                <w:sz w:val="17"/>
              </w:rPr>
              <w:t>Won Project Handoff Agent</w:t>
            </w:r>
          </w:p>
        </w:tc>
        <w:tc>
          <w:tcPr>
            <w:tcW w:type="dxa" w:w="1152"/>
            <w:vAlign w:val="center"/>
            <w:tcMar>
              <w:top w:w="80" w:type="dxa"/>
              <w:start w:w="120" w:type="dxa"/>
              <w:bottom w:w="80" w:type="dxa"/>
              <w:end w:w="120" w:type="dxa"/>
            </w:tcMar>
          </w:tcPr>
          <w:p>
            <w:pPr>
              <w:spacing w:after="30" w:line="252" w:lineRule="auto"/>
            </w:pPr>
            <w:r>
              <w:rPr>
                <w:sz w:val="17"/>
              </w:rPr>
              <w:t>1</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Product engineering</w:t>
            </w:r>
          </w:p>
        </w:tc>
        <w:tc>
          <w:tcPr>
            <w:tcW w:type="dxa" w:w="6120"/>
            <w:vAlign w:val="center"/>
            <w:tcMar>
              <w:top w:w="80" w:type="dxa"/>
              <w:start w:w="120" w:type="dxa"/>
              <w:bottom w:w="80" w:type="dxa"/>
              <w:end w:w="120" w:type="dxa"/>
            </w:tcMar>
          </w:tcPr>
          <w:p>
            <w:pPr>
              <w:spacing w:after="30" w:line="252" w:lineRule="auto"/>
            </w:pPr>
            <w:r>
              <w:rPr>
                <w:sz w:val="17"/>
              </w:rPr>
              <w:t>Product Manager, Technical Architect, Repository Intelligence Agent, Builder Agent, Patch Engineer, QA Agent</w:t>
            </w:r>
          </w:p>
        </w:tc>
        <w:tc>
          <w:tcPr>
            <w:tcW w:type="dxa" w:w="1152"/>
            <w:vAlign w:val="center"/>
            <w:tcMar>
              <w:top w:w="80" w:type="dxa"/>
              <w:start w:w="120" w:type="dxa"/>
              <w:bottom w:w="80" w:type="dxa"/>
              <w:end w:w="120" w:type="dxa"/>
            </w:tcMar>
          </w:tcPr>
          <w:p>
            <w:pPr>
              <w:spacing w:after="30" w:line="252" w:lineRule="auto"/>
            </w:pPr>
            <w:r>
              <w:rPr>
                <w:sz w:val="17"/>
              </w:rPr>
              <w:t>6</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Growth and media</w:t>
            </w:r>
          </w:p>
        </w:tc>
        <w:tc>
          <w:tcPr>
            <w:tcW w:type="dxa" w:w="6120"/>
            <w:vAlign w:val="center"/>
            <w:tcMar>
              <w:top w:w="80" w:type="dxa"/>
              <w:start w:w="120" w:type="dxa"/>
              <w:bottom w:w="80" w:type="dxa"/>
              <w:end w:w="120" w:type="dxa"/>
            </w:tcMar>
          </w:tcPr>
          <w:p>
            <w:pPr>
              <w:spacing w:after="30" w:line="252" w:lineRule="auto"/>
            </w:pPr>
            <w:r>
              <w:rPr>
                <w:sz w:val="17"/>
              </w:rPr>
              <w:t>Content Strategy Agent, Content Production Agent, Head of Marketing and Demand Generation, Trend and Content Research Employee, Scriptwriting Employee, Product Demo Employee, Voice Production Employee, Media Asset and Licence Employee, Video Production Employee, Short-form Repurposing Employee, Thumbnail and Metadata Employee, Media QA and Claims Employee, Publishing and Scheduling Employee, Content Analytics and Learning Employee</w:t>
            </w:r>
          </w:p>
        </w:tc>
        <w:tc>
          <w:tcPr>
            <w:tcW w:type="dxa" w:w="1152"/>
            <w:vAlign w:val="center"/>
            <w:tcMar>
              <w:top w:w="80" w:type="dxa"/>
              <w:start w:w="120" w:type="dxa"/>
              <w:bottom w:w="80" w:type="dxa"/>
              <w:end w:w="120" w:type="dxa"/>
            </w:tcMar>
          </w:tcPr>
          <w:p>
            <w:pPr>
              <w:spacing w:after="30" w:line="252" w:lineRule="auto"/>
            </w:pPr>
            <w:r>
              <w:rPr>
                <w:sz w:val="17"/>
              </w:rPr>
              <w:t>14</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AI research</w:t>
            </w:r>
          </w:p>
        </w:tc>
        <w:tc>
          <w:tcPr>
            <w:tcW w:type="dxa" w:w="6120"/>
            <w:vAlign w:val="center"/>
            <w:tcMar>
              <w:top w:w="80" w:type="dxa"/>
              <w:start w:w="120" w:type="dxa"/>
              <w:bottom w:w="80" w:type="dxa"/>
              <w:end w:w="120" w:type="dxa"/>
            </w:tcMar>
          </w:tcPr>
          <w:p>
            <w:pPr>
              <w:spacing w:after="30" w:line="252" w:lineRule="auto"/>
            </w:pPr>
            <w:r>
              <w:rPr>
                <w:sz w:val="17"/>
              </w:rPr>
              <w:t>Research and Evaluation Agent</w:t>
            </w:r>
          </w:p>
        </w:tc>
        <w:tc>
          <w:tcPr>
            <w:tcW w:type="dxa" w:w="1152"/>
            <w:vAlign w:val="center"/>
            <w:tcMar>
              <w:top w:w="80" w:type="dxa"/>
              <w:start w:w="120" w:type="dxa"/>
              <w:bottom w:w="80" w:type="dxa"/>
              <w:end w:w="120" w:type="dxa"/>
            </w:tcMar>
          </w:tcPr>
          <w:p>
            <w:pPr>
              <w:spacing w:after="30" w:line="252" w:lineRule="auto"/>
            </w:pPr>
            <w:r>
              <w:rPr>
                <w:sz w:val="17"/>
              </w:rPr>
              <w:t>1</w:t>
            </w:r>
          </w:p>
        </w:tc>
      </w:tr>
    </w:tbl>
    <w:p>
      <w:pPr>
        <w:spacing w:after="0"/>
      </w:pPr>
    </w:p>
    <w:p>
      <w:pPr>
        <w:pStyle w:val="Heading3"/>
      </w:pPr>
      <w:r>
        <w:t>6.2 Control plane</w:t>
      </w:r>
    </w:p>
    <w:p>
      <w:pPr>
        <w:pStyle w:val="Heading4"/>
      </w:pPr>
      <w:r>
        <w:t>6.2.1 JARVIS (</w:t>
      </w:r>
      <w:r>
        <w:rPr>
          <w:rFonts w:ascii="Consolas" w:hAnsi="Consolas"/>
          <w:color w:val="1F4D78"/>
          <w:sz w:val="18"/>
        </w:rPr>
        <w:t>jarvis</w:t>
      </w:r>
      <w:r>
        <w:t>)</w:t>
      </w:r>
    </w:p>
    <w:p>
      <w:pPr>
        <w:pStyle w:val="ListBullet"/>
        <w:spacing w:after="60"/>
        <w:ind w:left="540" w:hanging="271"/>
      </w:pPr>
      <w:r>
        <w:rPr>
          <w:b/>
        </w:rPr>
        <w:t>Mission:</w:t>
      </w:r>
      <w:r>
        <w:t xml:space="preserve"> Translate founder direction into measurable programmes and govern every agent.</w:t>
      </w:r>
    </w:p>
    <w:p>
      <w:pPr>
        <w:pStyle w:val="ListBullet"/>
        <w:spacing w:after="60"/>
        <w:ind w:left="540" w:hanging="271"/>
      </w:pPr>
      <w:r>
        <w:rPr>
          <w:b/>
        </w:rPr>
        <w:t>Operating ceiling:</w:t>
      </w:r>
      <w:r>
        <w:t xml:space="preserve"> high risk; $50.00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amaura_create_program</w:t>
      </w:r>
      <w:r>
        <w:t xml:space="preserve">, </w:t>
      </w:r>
      <w:r>
        <w:rPr>
          <w:rFonts w:ascii="Consolas" w:hAnsi="Consolas"/>
          <w:color w:val="1F4D78"/>
          <w:sz w:val="18"/>
        </w:rPr>
        <w:t>amaura_company_status</w:t>
      </w:r>
      <w:r>
        <w:t xml:space="preserve">, </w:t>
      </w:r>
      <w:r>
        <w:rPr>
          <w:rFonts w:ascii="Consolas" w:hAnsi="Consolas"/>
          <w:color w:val="1F4D78"/>
          <w:sz w:val="18"/>
        </w:rPr>
        <w:t>amaura_task_packet</w:t>
      </w:r>
      <w:r>
        <w:t xml:space="preserve">, </w:t>
      </w:r>
      <w:r>
        <w:rPr>
          <w:rFonts w:ascii="Consolas" w:hAnsi="Consolas"/>
          <w:color w:val="1F4D78"/>
          <w:sz w:val="18"/>
        </w:rPr>
        <w:t>amaura_daily_briefing</w:t>
      </w:r>
      <w:r>
        <w:t>.</w:t>
      </w:r>
    </w:p>
    <w:p>
      <w:pPr>
        <w:pStyle w:val="ListBullet"/>
        <w:spacing w:after="60"/>
        <w:ind w:left="540" w:hanging="271"/>
      </w:pPr>
      <w:r>
        <w:rPr>
          <w:b/>
        </w:rPr>
        <w:t>Authority:</w:t>
      </w:r>
      <w:r>
        <w:t xml:space="preserve"> </w:t>
      </w:r>
      <w:r>
        <w:rPr>
          <w:rFonts w:ascii="Consolas" w:hAnsi="Consolas"/>
          <w:color w:val="1F4D78"/>
          <w:sz w:val="18"/>
        </w:rPr>
        <w:t>plan</w:t>
      </w:r>
      <w:r>
        <w:t xml:space="preserve">, </w:t>
      </w:r>
      <w:r>
        <w:rPr>
          <w:rFonts w:ascii="Consolas" w:hAnsi="Consolas"/>
          <w:color w:val="1F4D78"/>
          <w:sz w:val="18"/>
        </w:rPr>
        <w:t>delegate</w:t>
      </w:r>
      <w:r>
        <w:t xml:space="preserve">, </w:t>
      </w:r>
      <w:r>
        <w:rPr>
          <w:rFonts w:ascii="Consolas" w:hAnsi="Consolas"/>
          <w:color w:val="1F4D78"/>
          <w:sz w:val="18"/>
        </w:rPr>
        <w:t>pause</w:t>
      </w:r>
      <w:r>
        <w:t xml:space="preserve">, </w:t>
      </w:r>
      <w:r>
        <w:rPr>
          <w:rFonts w:ascii="Consolas" w:hAnsi="Consolas"/>
          <w:color w:val="1F4D78"/>
          <w:sz w:val="18"/>
        </w:rPr>
        <w:t>escalate</w:t>
      </w:r>
      <w:r>
        <w:t xml:space="preserve">, </w:t>
      </w:r>
      <w:r>
        <w:rPr>
          <w:rFonts w:ascii="Consolas" w:hAnsi="Consolas"/>
          <w:color w:val="1F4D78"/>
          <w:sz w:val="18"/>
        </w:rPr>
        <w:t>request_approval</w:t>
      </w:r>
      <w:r>
        <w:t>.</w:t>
      </w:r>
    </w:p>
    <w:p>
      <w:pPr>
        <w:pStyle w:val="ListBullet"/>
        <w:spacing w:after="60"/>
        <w:ind w:left="540" w:hanging="271"/>
      </w:pPr>
      <w:r>
        <w:rPr>
          <w:b/>
        </w:rPr>
        <w:t>Approved data:</w:t>
      </w:r>
      <w:r>
        <w:t xml:space="preserve"> </w:t>
      </w:r>
      <w:r>
        <w:rPr>
          <w:rFonts w:ascii="Consolas" w:hAnsi="Consolas"/>
          <w:color w:val="1F4D78"/>
          <w:sz w:val="18"/>
        </w:rPr>
        <w:t>company</w:t>
      </w:r>
      <w:r>
        <w:t xml:space="preserve">, </w:t>
      </w:r>
      <w:r>
        <w:rPr>
          <w:rFonts w:ascii="Consolas" w:hAnsi="Consolas"/>
          <w:color w:val="1F4D78"/>
          <w:sz w:val="18"/>
        </w:rPr>
        <w:t>products</w:t>
      </w:r>
      <w:r>
        <w:t xml:space="preserve">, </w:t>
      </w:r>
      <w:r>
        <w:rPr>
          <w:rFonts w:ascii="Consolas" w:hAnsi="Consolas"/>
          <w:color w:val="1F4D78"/>
          <w:sz w:val="18"/>
        </w:rPr>
        <w:t>clients</w:t>
      </w:r>
      <w:r>
        <w:t xml:space="preserve">, </w:t>
      </w:r>
      <w:r>
        <w:rPr>
          <w:rFonts w:ascii="Consolas" w:hAnsi="Consolas"/>
          <w:color w:val="1F4D78"/>
          <w:sz w:val="18"/>
        </w:rPr>
        <w:t>research</w:t>
      </w:r>
      <w:r>
        <w:t xml:space="preserve">, </w:t>
      </w:r>
      <w:r>
        <w:rPr>
          <w:rFonts w:ascii="Consolas" w:hAnsi="Consolas"/>
          <w:color w:val="1F4D78"/>
          <w:sz w:val="18"/>
        </w:rPr>
        <w:t>marketing</w:t>
      </w:r>
      <w:r>
        <w:t xml:space="preserve">, </w:t>
      </w:r>
      <w:r>
        <w:rPr>
          <w:rFonts w:ascii="Consolas" w:hAnsi="Consolas"/>
          <w:color w:val="1F4D78"/>
          <w:sz w:val="18"/>
        </w:rPr>
        <w:t>decisions</w:t>
      </w:r>
      <w:r>
        <w:t xml:space="preserve">, </w:t>
      </w:r>
      <w:r>
        <w:rPr>
          <w:rFonts w:ascii="Consolas" w:hAnsi="Consolas"/>
          <w:color w:val="1F4D78"/>
          <w:sz w:val="18"/>
        </w:rPr>
        <w:t>costs</w:t>
      </w:r>
      <w:r>
        <w:t>.</w:t>
      </w:r>
    </w:p>
    <w:p>
      <w:pPr>
        <w:pStyle w:val="ListBullet"/>
        <w:spacing w:after="60"/>
        <w:ind w:left="540" w:hanging="271"/>
      </w:pPr>
      <w:r>
        <w:rPr>
          <w:b/>
        </w:rPr>
        <w:t>Verification:</w:t>
      </w:r>
      <w:r>
        <w:t xml:space="preserve"> reviewer </w:t>
      </w:r>
      <w:r>
        <w:rPr>
          <w:rFonts w:ascii="Consolas" w:hAnsi="Consolas"/>
          <w:color w:val="1F4D78"/>
          <w:sz w:val="18"/>
        </w:rPr>
        <w:t>founder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programme outcome rate, blocked-task age, budget variance, founder decision latency.</w:t>
      </w:r>
    </w:p>
    <w:p>
      <w:pPr>
        <w:pStyle w:val="Heading4"/>
      </w:pPr>
      <w:r>
        <w:t>6.2.2 Human Approval Coordinator (</w:t>
      </w:r>
      <w:r>
        <w:rPr>
          <w:rFonts w:ascii="Consolas" w:hAnsi="Consolas"/>
          <w:color w:val="1F4D78"/>
          <w:sz w:val="18"/>
        </w:rPr>
        <w:t>approval_coordinator</w:t>
      </w:r>
      <w:r>
        <w:t>)</w:t>
      </w:r>
    </w:p>
    <w:p>
      <w:pPr>
        <w:pStyle w:val="ListBullet"/>
        <w:spacing w:after="60"/>
        <w:ind w:left="540" w:hanging="271"/>
      </w:pPr>
      <w:r>
        <w:rPr>
          <w:b/>
        </w:rPr>
        <w:t>Mission:</w:t>
      </w:r>
      <w:r>
        <w:t xml:space="preserve"> Present complete approval cards and execute only the founder's authenticated decision.</w:t>
      </w:r>
    </w:p>
    <w:p>
      <w:pPr>
        <w:pStyle w:val="ListBullet"/>
        <w:spacing w:after="60"/>
        <w:ind w:left="540" w:hanging="271"/>
      </w:pPr>
      <w:r>
        <w:rPr>
          <w:b/>
        </w:rPr>
        <w:t>Operating ceiling:</w:t>
      </w:r>
      <w:r>
        <w:t xml:space="preserve"> high risk; $1.00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request_approval</w:t>
      </w:r>
      <w:r>
        <w:t xml:space="preserve">, </w:t>
      </w:r>
      <w:r>
        <w:rPr>
          <w:rFonts w:ascii="Consolas" w:hAnsi="Consolas"/>
          <w:color w:val="1F4D78"/>
          <w:sz w:val="18"/>
        </w:rPr>
        <w:t>create_draft_after_approval</w:t>
      </w:r>
      <w:r>
        <w:t>.</w:t>
      </w:r>
    </w:p>
    <w:p>
      <w:pPr>
        <w:pStyle w:val="ListBullet"/>
        <w:spacing w:after="60"/>
        <w:ind w:left="540" w:hanging="271"/>
      </w:pPr>
      <w:r>
        <w:rPr>
          <w:b/>
        </w:rPr>
        <w:t>Approved data:</w:t>
      </w:r>
      <w:r>
        <w:t xml:space="preserve"> </w:t>
      </w:r>
      <w:r>
        <w:rPr>
          <w:rFonts w:ascii="Consolas" w:hAnsi="Consolas"/>
          <w:color w:val="1F4D78"/>
          <w:sz w:val="18"/>
        </w:rPr>
        <w:t>qualified_leads</w:t>
      </w:r>
      <w:r>
        <w:t xml:space="preserve">, </w:t>
      </w:r>
      <w:r>
        <w:rPr>
          <w:rFonts w:ascii="Consolas" w:hAnsi="Consolas"/>
          <w:color w:val="1F4D78"/>
          <w:sz w:val="18"/>
        </w:rPr>
        <w:t>evidence</w:t>
      </w:r>
      <w:r>
        <w:t xml:space="preserve">, </w:t>
      </w:r>
      <w:r>
        <w:rPr>
          <w:rFonts w:ascii="Consolas" w:hAnsi="Consolas"/>
          <w:color w:val="1F4D78"/>
          <w:sz w:val="18"/>
        </w:rPr>
        <w:t>messages</w:t>
      </w:r>
      <w:r>
        <w:t xml:space="preserve">, </w:t>
      </w:r>
      <w:r>
        <w:rPr>
          <w:rFonts w:ascii="Consolas" w:hAnsi="Consolas"/>
          <w:color w:val="1F4D78"/>
          <w:sz w:val="18"/>
        </w:rPr>
        <w:t>approvals</w:t>
      </w:r>
      <w:r>
        <w:t>.</w:t>
      </w:r>
    </w:p>
    <w:p>
      <w:pPr>
        <w:pStyle w:val="ListBullet"/>
        <w:spacing w:after="60"/>
        <w:ind w:left="540" w:hanging="271"/>
      </w:pPr>
      <w:r>
        <w:rPr>
          <w:b/>
        </w:rPr>
        <w:t>Verification:</w:t>
      </w:r>
      <w:r>
        <w:t xml:space="preserve"> reviewer </w:t>
      </w:r>
      <w:r>
        <w:rPr>
          <w:rFonts w:ascii="Consolas" w:hAnsi="Consolas"/>
          <w:color w:val="1F4D78"/>
          <w:sz w:val="18"/>
        </w:rPr>
        <w:t>founder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approval packet completeness, stale approval rate, unauthorised action rate.</w:t>
      </w:r>
    </w:p>
    <w:p>
      <w:pPr>
        <w:pStyle w:val="Heading3"/>
      </w:pPr>
      <w:r>
        <w:t>6.3 Revenue and acquisition</w:t>
      </w:r>
    </w:p>
    <w:p>
      <w:pPr>
        <w:pStyle w:val="Heading4"/>
      </w:pPr>
      <w:r>
        <w:t>6.3.1 Opportunity Scout (</w:t>
      </w:r>
      <w:r>
        <w:rPr>
          <w:rFonts w:ascii="Consolas" w:hAnsi="Consolas"/>
          <w:color w:val="1F4D78"/>
          <w:sz w:val="18"/>
        </w:rPr>
        <w:t>opportunity_scout</w:t>
      </w:r>
      <w:r>
        <w:t>)</w:t>
      </w:r>
    </w:p>
    <w:p>
      <w:pPr>
        <w:pStyle w:val="ListBullet"/>
        <w:spacing w:after="60"/>
        <w:ind w:left="540" w:hanging="271"/>
      </w:pPr>
      <w:r>
        <w:rPr>
          <w:b/>
        </w:rPr>
        <w:t>Mission:</w:t>
      </w:r>
      <w:r>
        <w:t xml:space="preserve"> Discover evidence-backed commercial opportunities from approved sources.</w:t>
      </w:r>
    </w:p>
    <w:p>
      <w:pPr>
        <w:pStyle w:val="ListBullet"/>
        <w:spacing w:after="60"/>
        <w:ind w:left="540" w:hanging="271"/>
      </w:pPr>
      <w:r>
        <w:rPr>
          <w:b/>
        </w:rPr>
        <w:t>Operating ceiling:</w:t>
      </w:r>
      <w:r>
        <w:t xml:space="preserve"> low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web_search</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public</w:t>
      </w:r>
      <w:r>
        <w:t xml:space="preserve">, </w:t>
      </w:r>
      <w:r>
        <w:rPr>
          <w:rFonts w:ascii="Consolas" w:hAnsi="Consolas"/>
          <w:color w:val="1F4D78"/>
          <w:sz w:val="18"/>
        </w:rPr>
        <w:t>approved_lead_sources</w:t>
      </w:r>
      <w:r>
        <w:t>.</w:t>
      </w:r>
    </w:p>
    <w:p>
      <w:pPr>
        <w:pStyle w:val="ListBullet"/>
        <w:spacing w:after="60"/>
        <w:ind w:left="540" w:hanging="271"/>
      </w:pPr>
      <w:r>
        <w:rPr>
          <w:b/>
        </w:rPr>
        <w:t>Verification:</w:t>
      </w:r>
      <w:r>
        <w:t xml:space="preserve"> reviewer </w:t>
      </w:r>
      <w:r>
        <w:rPr>
          <w:rFonts w:ascii="Consolas" w:hAnsi="Consolas"/>
          <w:color w:val="1F4D78"/>
          <w:sz w:val="18"/>
        </w:rPr>
        <w:t>lead_qualification</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qualified opportunities, source coverage, false-positive rate.</w:t>
      </w:r>
    </w:p>
    <w:p>
      <w:pPr>
        <w:pStyle w:val="Heading4"/>
      </w:pPr>
      <w:r>
        <w:t>6.3.2 Lead Qualification Agent (</w:t>
      </w:r>
      <w:r>
        <w:rPr>
          <w:rFonts w:ascii="Consolas" w:hAnsi="Consolas"/>
          <w:color w:val="1F4D78"/>
          <w:sz w:val="18"/>
        </w:rPr>
        <w:t>lead_qualification</w:t>
      </w:r>
      <w:r>
        <w:t>)</w:t>
      </w:r>
    </w:p>
    <w:p>
      <w:pPr>
        <w:pStyle w:val="ListBullet"/>
        <w:spacing w:after="60"/>
        <w:ind w:left="540" w:hanging="271"/>
      </w:pPr>
      <w:r>
        <w:rPr>
          <w:b/>
        </w:rPr>
        <w:t>Mission:</w:t>
      </w:r>
      <w:r>
        <w:t xml:space="preserve"> Reject poor-fit work and rank viable leads by value, risk, and strategic relevance.</w:t>
      </w:r>
    </w:p>
    <w:p>
      <w:pPr>
        <w:pStyle w:val="ListBullet"/>
        <w:spacing w:after="60"/>
        <w:ind w:left="540" w:hanging="271"/>
      </w:pPr>
      <w:r>
        <w:rPr>
          <w:b/>
        </w:rPr>
        <w:t>Operating ceiling:</w:t>
      </w:r>
      <w:r>
        <w:t xml:space="preserve"> low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pricing_policy</w:t>
      </w:r>
      <w:r>
        <w:t xml:space="preserve">, </w:t>
      </w:r>
      <w:r>
        <w:rPr>
          <w:rFonts w:ascii="Consolas" w:hAnsi="Consolas"/>
          <w:color w:val="1F4D78"/>
          <w:sz w:val="18"/>
        </w:rPr>
        <w:t>client_history</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accepted-lead win rate, bad-fit rejection rate.</w:t>
      </w:r>
    </w:p>
    <w:p>
      <w:pPr>
        <w:pStyle w:val="Heading4"/>
      </w:pPr>
      <w:r>
        <w:t>6.3.3 Proposal Agent (</w:t>
      </w:r>
      <w:r>
        <w:rPr>
          <w:rFonts w:ascii="Consolas" w:hAnsi="Consolas"/>
          <w:color w:val="1F4D78"/>
          <w:sz w:val="18"/>
        </w:rPr>
        <w:t>proposal</w:t>
      </w:r>
      <w:r>
        <w:t>)</w:t>
      </w:r>
    </w:p>
    <w:p>
      <w:pPr>
        <w:pStyle w:val="ListBullet"/>
        <w:spacing w:after="60"/>
        <w:ind w:left="540" w:hanging="271"/>
      </w:pPr>
      <w:r>
        <w:rPr>
          <w:b/>
        </w:rPr>
        <w:t>Mission:</w:t>
      </w:r>
      <w:r>
        <w:t xml:space="preserve"> Draft specific proposals grounded in verified requirements and approved pricing policy.</w:t>
      </w:r>
    </w:p>
    <w:p>
      <w:pPr>
        <w:pStyle w:val="ListBullet"/>
        <w:spacing w:after="60"/>
        <w:ind w:left="540" w:hanging="271"/>
      </w:pPr>
      <w:r>
        <w:rPr>
          <w:b/>
        </w:rPr>
        <w:t>Operating ceiling:</w:t>
      </w:r>
      <w:r>
        <w:t xml:space="preserve"> medium risk; $4.00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qualified_leads</w:t>
      </w:r>
      <w:r>
        <w:t xml:space="preserve">, </w:t>
      </w:r>
      <w:r>
        <w:rPr>
          <w:rFonts w:ascii="Consolas" w:hAnsi="Consolas"/>
          <w:color w:val="1F4D78"/>
          <w:sz w:val="18"/>
        </w:rPr>
        <w:t>proposal_templates</w:t>
      </w:r>
      <w:r>
        <w:t xml:space="preserve">, </w:t>
      </w:r>
      <w:r>
        <w:rPr>
          <w:rFonts w:ascii="Consolas" w:hAnsi="Consolas"/>
          <w:color w:val="1F4D78"/>
          <w:sz w:val="18"/>
        </w:rPr>
        <w:t>pricing_policy</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proposal acceptance rate, unsupported-claim rate.</w:t>
      </w:r>
    </w:p>
    <w:p>
      <w:pPr>
        <w:pStyle w:val="Heading4"/>
      </w:pPr>
      <w:r>
        <w:t>6.3.4 CRM Agent (</w:t>
      </w:r>
      <w:r>
        <w:rPr>
          <w:rFonts w:ascii="Consolas" w:hAnsi="Consolas"/>
          <w:color w:val="1F4D78"/>
          <w:sz w:val="18"/>
        </w:rPr>
        <w:t>crm</w:t>
      </w:r>
      <w:r>
        <w:t>)</w:t>
      </w:r>
    </w:p>
    <w:p>
      <w:pPr>
        <w:pStyle w:val="ListBullet"/>
        <w:spacing w:after="60"/>
        <w:ind w:left="540" w:hanging="271"/>
      </w:pPr>
      <w:r>
        <w:rPr>
          <w:b/>
        </w:rPr>
        <w:t>Mission:</w:t>
      </w:r>
      <w:r>
        <w:t xml:space="preserve"> Maintain lead state, communications, value, probability, follow-up, and next action.</w:t>
      </w:r>
    </w:p>
    <w:p>
      <w:pPr>
        <w:pStyle w:val="ListBullet"/>
        <w:spacing w:after="60"/>
        <w:ind w:left="540" w:hanging="271"/>
      </w:pPr>
      <w:r>
        <w:rPr>
          <w:b/>
        </w:rPr>
        <w:t>Operating ceiling:</w:t>
      </w:r>
      <w:r>
        <w:t xml:space="preserve"> low risk; $1.50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write_file</w:t>
      </w:r>
      <w:r>
        <w:t>.</w:t>
      </w:r>
    </w:p>
    <w:p>
      <w:pPr>
        <w:pStyle w:val="ListBullet"/>
        <w:spacing w:after="60"/>
        <w:ind w:left="540" w:hanging="271"/>
      </w:pPr>
      <w:r>
        <w:rPr>
          <w:b/>
        </w:rPr>
        <w:t>Authority:</w:t>
      </w:r>
      <w:r>
        <w:t xml:space="preserve"> </w:t>
      </w:r>
      <w:r>
        <w:rPr>
          <w:rFonts w:ascii="Consolas" w:hAnsi="Consolas"/>
          <w:color w:val="1F4D78"/>
          <w:sz w:val="18"/>
        </w:rPr>
        <w:t>read_crm</w:t>
      </w:r>
      <w:r>
        <w:t xml:space="preserve">, </w:t>
      </w:r>
      <w:r>
        <w:rPr>
          <w:rFonts w:ascii="Consolas" w:hAnsi="Consolas"/>
          <w:color w:val="1F4D78"/>
          <w:sz w:val="18"/>
        </w:rPr>
        <w:t>update_crm</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client_communications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record completeness, overdue follow-ups.</w:t>
      </w:r>
    </w:p>
    <w:p>
      <w:pPr>
        <w:pStyle w:val="Heading4"/>
      </w:pPr>
      <w:r>
        <w:t>6.3.5 Client Communication Agent (</w:t>
      </w:r>
      <w:r>
        <w:rPr>
          <w:rFonts w:ascii="Consolas" w:hAnsi="Consolas"/>
          <w:color w:val="1F4D78"/>
          <w:sz w:val="18"/>
        </w:rPr>
        <w:t>client_communication</w:t>
      </w:r>
      <w:r>
        <w:t>)</w:t>
      </w:r>
    </w:p>
    <w:p>
      <w:pPr>
        <w:pStyle w:val="ListBullet"/>
        <w:spacing w:after="60"/>
        <w:ind w:left="540" w:hanging="271"/>
      </w:pPr>
      <w:r>
        <w:rPr>
          <w:b/>
        </w:rPr>
        <w:t>Mission:</w:t>
      </w:r>
      <w:r>
        <w:t xml:space="preserve"> Draft accurate client replies and updates without making unapproved commitments.</w:t>
      </w:r>
    </w:p>
    <w:p>
      <w:pPr>
        <w:pStyle w:val="ListBullet"/>
        <w:spacing w:after="60"/>
        <w:ind w:left="540" w:hanging="271"/>
      </w:pPr>
      <w:r>
        <w:rPr>
          <w:b/>
        </w:rPr>
        <w:t>Operating ceiling:</w:t>
      </w:r>
      <w:r>
        <w:t xml:space="preserve"> medium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draft_external</w:t>
      </w:r>
      <w:r>
        <w:t>.</w:t>
      </w:r>
    </w:p>
    <w:p>
      <w:pPr>
        <w:pStyle w:val="ListBullet"/>
        <w:spacing w:after="60"/>
        <w:ind w:left="540" w:hanging="271"/>
      </w:pPr>
      <w:r>
        <w:rPr>
          <w:b/>
        </w:rPr>
        <w:t>Approved data:</w:t>
      </w:r>
      <w:r>
        <w:t xml:space="preserve"> </w:t>
      </w:r>
      <w:r>
        <w:rPr>
          <w:rFonts w:ascii="Consolas" w:hAnsi="Consolas"/>
          <w:color w:val="1F4D78"/>
          <w:sz w:val="18"/>
        </w:rPr>
        <w:t>client_requirements</w:t>
      </w:r>
      <w:r>
        <w:t xml:space="preserve">, </w:t>
      </w:r>
      <w:r>
        <w:rPr>
          <w:rFonts w:ascii="Consolas" w:hAnsi="Consolas"/>
          <w:color w:val="1F4D78"/>
          <w:sz w:val="18"/>
        </w:rPr>
        <w:t>client_communications</w:t>
      </w:r>
      <w:r>
        <w:t xml:space="preserve">, </w:t>
      </w:r>
      <w:r>
        <w:rPr>
          <w:rFonts w:ascii="Consolas" w:hAnsi="Consolas"/>
          <w:color w:val="1F4D78"/>
          <w:sz w:val="18"/>
        </w:rPr>
        <w:t>project_status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draft approval rate, commitment violations.</w:t>
      </w:r>
    </w:p>
    <w:p>
      <w:pPr>
        <w:pStyle w:val="Heading4"/>
      </w:pPr>
      <w:r>
        <w:t>6.3.6 Revenue Workforce Orchestrator (</w:t>
      </w:r>
      <w:r>
        <w:rPr>
          <w:rFonts w:ascii="Consolas" w:hAnsi="Consolas"/>
          <w:color w:val="1F4D78"/>
          <w:sz w:val="18"/>
        </w:rPr>
        <w:t>revenue_orchestrator</w:t>
      </w:r>
      <w:r>
        <w:t>)</w:t>
      </w:r>
    </w:p>
    <w:p>
      <w:pPr>
        <w:pStyle w:val="ListBullet"/>
        <w:spacing w:after="60"/>
        <w:ind w:left="540" w:hanging="271"/>
      </w:pPr>
      <w:r>
        <w:rPr>
          <w:b/>
        </w:rPr>
        <w:t>Mission:</w:t>
      </w:r>
      <w:r>
        <w:t xml:space="preserve"> Run an ethical, measurable loop from one campaign through won-project handoff.</w:t>
      </w:r>
    </w:p>
    <w:p>
      <w:pPr>
        <w:pStyle w:val="ListBullet"/>
        <w:spacing w:after="60"/>
        <w:ind w:left="540" w:hanging="271"/>
      </w:pPr>
      <w:r>
        <w:rPr>
          <w:b/>
        </w:rPr>
        <w:t>Operating ceiling:</w:t>
      </w:r>
      <w:r>
        <w:t xml:space="preserve"> medium risk; $6.00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web_search</w:t>
      </w:r>
      <w:r>
        <w:t xml:space="preserve">, </w:t>
      </w:r>
      <w:r>
        <w:rPr>
          <w:rFonts w:ascii="Consolas" w:hAnsi="Consolas"/>
          <w:color w:val="1F4D78"/>
          <w:sz w:val="18"/>
        </w:rPr>
        <w:t>amaura_company_status</w:t>
      </w:r>
      <w:r>
        <w:t xml:space="preserve">, </w:t>
      </w:r>
      <w:r>
        <w:rPr>
          <w:rFonts w:ascii="Consolas" w:hAnsi="Consolas"/>
          <w:color w:val="1F4D78"/>
          <w:sz w:val="18"/>
        </w:rPr>
        <w:t>amaura_list_tasks</w:t>
      </w:r>
      <w:r>
        <w:t>.</w:t>
      </w:r>
    </w:p>
    <w:p>
      <w:pPr>
        <w:pStyle w:val="ListBullet"/>
        <w:spacing w:after="60"/>
        <w:ind w:left="540" w:hanging="271"/>
      </w:pPr>
      <w:r>
        <w:rPr>
          <w:b/>
        </w:rPr>
        <w:t>Authority:</w:t>
      </w:r>
      <w:r>
        <w:t xml:space="preserve"> </w:t>
      </w:r>
      <w:r>
        <w:rPr>
          <w:rFonts w:ascii="Consolas" w:hAnsi="Consolas"/>
          <w:color w:val="1F4D78"/>
          <w:sz w:val="18"/>
        </w:rPr>
        <w:t>plan</w:t>
      </w:r>
      <w:r>
        <w:t xml:space="preserve">, </w:t>
      </w:r>
      <w:r>
        <w:rPr>
          <w:rFonts w:ascii="Consolas" w:hAnsi="Consolas"/>
          <w:color w:val="1F4D78"/>
          <w:sz w:val="18"/>
        </w:rPr>
        <w:t>delegate</w:t>
      </w:r>
      <w:r>
        <w:t xml:space="preserve">, </w:t>
      </w:r>
      <w:r>
        <w:rPr>
          <w:rFonts w:ascii="Consolas" w:hAnsi="Consolas"/>
          <w:color w:val="1F4D78"/>
          <w:sz w:val="18"/>
        </w:rPr>
        <w:t>recommend</w:t>
      </w:r>
      <w:r>
        <w:t xml:space="preserve">, </w:t>
      </w:r>
      <w:r>
        <w:rPr>
          <w:rFonts w:ascii="Consolas" w:hAnsi="Consolas"/>
          <w:color w:val="1F4D78"/>
          <w:sz w:val="18"/>
        </w:rPr>
        <w:t>request_approval</w:t>
      </w:r>
      <w:r>
        <w:t>.</w:t>
      </w:r>
    </w:p>
    <w:p>
      <w:pPr>
        <w:pStyle w:val="ListBullet"/>
        <w:spacing w:after="60"/>
        <w:ind w:left="540" w:hanging="271"/>
      </w:pPr>
      <w:r>
        <w:rPr>
          <w:b/>
        </w:rPr>
        <w:t>Approved data:</w:t>
      </w:r>
      <w:r>
        <w:t xml:space="preserve"> </w:t>
      </w:r>
      <w:r>
        <w:rPr>
          <w:rFonts w:ascii="Consolas" w:hAnsi="Consolas"/>
          <w:color w:val="1F4D78"/>
          <w:sz w:val="18"/>
        </w:rPr>
        <w:t>campaigns</w:t>
      </w:r>
      <w:r>
        <w:t xml:space="preserve">, </w:t>
      </w:r>
      <w:r>
        <w:rPr>
          <w:rFonts w:ascii="Consolas" w:hAnsi="Consolas"/>
          <w:color w:val="1F4D78"/>
          <w:sz w:val="18"/>
        </w:rPr>
        <w:t>leads</w:t>
      </w:r>
      <w:r>
        <w:t xml:space="preserve">, </w:t>
      </w:r>
      <w:r>
        <w:rPr>
          <w:rFonts w:ascii="Consolas" w:hAnsi="Consolas"/>
          <w:color w:val="1F4D78"/>
          <w:sz w:val="18"/>
        </w:rPr>
        <w:t>evidence</w:t>
      </w:r>
      <w:r>
        <w:t xml:space="preserve">, </w:t>
      </w:r>
      <w:r>
        <w:rPr>
          <w:rFonts w:ascii="Consolas" w:hAnsi="Consolas"/>
          <w:color w:val="1F4D78"/>
          <w:sz w:val="18"/>
        </w:rPr>
        <w:t>messages</w:t>
      </w:r>
      <w:r>
        <w:t xml:space="preserve">, </w:t>
      </w:r>
      <w:r>
        <w:rPr>
          <w:rFonts w:ascii="Consolas" w:hAnsi="Consolas"/>
          <w:color w:val="1F4D78"/>
          <w:sz w:val="18"/>
        </w:rPr>
        <w:t>pipeline_metrics</w:t>
      </w:r>
      <w:r>
        <w:t xml:space="preserve">, </w:t>
      </w:r>
      <w:r>
        <w:rPr>
          <w:rFonts w:ascii="Consolas" w:hAnsi="Consolas"/>
          <w:color w:val="1F4D78"/>
          <w:sz w:val="18"/>
        </w:rPr>
        <w:t>portfolio</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qualified pipeline value, positive reply rate, sales-cycle length, won revenue.</w:t>
      </w:r>
    </w:p>
    <w:p>
      <w:pPr>
        <w:pStyle w:val="Heading4"/>
      </w:pPr>
      <w:r>
        <w:t>6.3.7 Chief Revenue Officer (</w:t>
      </w:r>
      <w:r>
        <w:rPr>
          <w:rFonts w:ascii="Consolas" w:hAnsi="Consolas"/>
          <w:color w:val="1F4D78"/>
          <w:sz w:val="18"/>
        </w:rPr>
        <w:t>chief_revenue_officer</w:t>
      </w:r>
      <w:r>
        <w:t>)</w:t>
      </w:r>
    </w:p>
    <w:p>
      <w:pPr>
        <w:pStyle w:val="ListBullet"/>
        <w:spacing w:after="60"/>
        <w:ind w:left="540" w:hanging="271"/>
      </w:pPr>
      <w:r>
        <w:rPr>
          <w:b/>
        </w:rPr>
        <w:t>Mission:</w:t>
      </w:r>
      <w:r>
        <w:t xml:space="preserve"> Create predictable, profitable project revenue without compromising Amaura's reputation.</w:t>
      </w:r>
    </w:p>
    <w:p>
      <w:pPr>
        <w:pStyle w:val="ListBullet"/>
        <w:spacing w:after="60"/>
        <w:ind w:left="540" w:hanging="271"/>
      </w:pPr>
      <w:r>
        <w:rPr>
          <w:b/>
        </w:rPr>
        <w:t>Operating ceiling:</w:t>
      </w:r>
      <w:r>
        <w:t xml:space="preserve"> medium risk; $7.00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 xml:space="preserve">, </w:t>
      </w:r>
      <w:r>
        <w:rPr>
          <w:rFonts w:ascii="Consolas" w:hAnsi="Consolas"/>
          <w:color w:val="1F4D78"/>
          <w:sz w:val="18"/>
        </w:rPr>
        <w:t>amaura_company_status</w:t>
      </w:r>
      <w:r>
        <w:t xml:space="preserve">, </w:t>
      </w:r>
      <w:r>
        <w:rPr>
          <w:rFonts w:ascii="Consolas" w:hAnsi="Consolas"/>
          <w:color w:val="1F4D78"/>
          <w:sz w:val="18"/>
        </w:rPr>
        <w:t>amaura_list_tasks</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prioritise</w:t>
      </w:r>
      <w:r>
        <w:t xml:space="preserve">, </w:t>
      </w:r>
      <w:r>
        <w:rPr>
          <w:rFonts w:ascii="Consolas" w:hAnsi="Consolas"/>
          <w:color w:val="1F4D78"/>
          <w:sz w:val="18"/>
        </w:rPr>
        <w:t>recommend_pricing</w:t>
      </w:r>
      <w:r>
        <w:t xml:space="preserve">, </w:t>
      </w:r>
      <w:r>
        <w:rPr>
          <w:rFonts w:ascii="Consolas" w:hAnsi="Consolas"/>
          <w:color w:val="1F4D78"/>
          <w:sz w:val="18"/>
        </w:rPr>
        <w:t>request_approval</w:t>
      </w:r>
      <w:r>
        <w:t>.</w:t>
      </w:r>
    </w:p>
    <w:p>
      <w:pPr>
        <w:pStyle w:val="ListBullet"/>
        <w:spacing w:after="60"/>
        <w:ind w:left="540" w:hanging="271"/>
      </w:pPr>
      <w:r>
        <w:rPr>
          <w:b/>
        </w:rPr>
        <w:t>Approved data:</w:t>
      </w:r>
      <w:r>
        <w:t xml:space="preserve"> </w:t>
      </w:r>
      <w:r>
        <w:rPr>
          <w:rFonts w:ascii="Consolas" w:hAnsi="Consolas"/>
          <w:color w:val="1F4D78"/>
          <w:sz w:val="18"/>
        </w:rPr>
        <w:t>campaigns</w:t>
      </w:r>
      <w:r>
        <w:t xml:space="preserve">, </w:t>
      </w:r>
      <w:r>
        <w:rPr>
          <w:rFonts w:ascii="Consolas" w:hAnsi="Consolas"/>
          <w:color w:val="1F4D78"/>
          <w:sz w:val="18"/>
        </w:rPr>
        <w:t>leads</w:t>
      </w:r>
      <w:r>
        <w:t xml:space="preserve">, </w:t>
      </w:r>
      <w:r>
        <w:rPr>
          <w:rFonts w:ascii="Consolas" w:hAnsi="Consolas"/>
          <w:color w:val="1F4D78"/>
          <w:sz w:val="18"/>
        </w:rPr>
        <w:t>proposals</w:t>
      </w:r>
      <w:r>
        <w:t xml:space="preserve">, </w:t>
      </w:r>
      <w:r>
        <w:rPr>
          <w:rFonts w:ascii="Consolas" w:hAnsi="Consolas"/>
          <w:color w:val="1F4D78"/>
          <w:sz w:val="18"/>
        </w:rPr>
        <w:t>pricing_policy</w:t>
      </w:r>
      <w:r>
        <w:t xml:space="preserve">, </w:t>
      </w:r>
      <w:r>
        <w:rPr>
          <w:rFonts w:ascii="Consolas" w:hAnsi="Consolas"/>
          <w:color w:val="1F4D78"/>
          <w:sz w:val="18"/>
        </w:rPr>
        <w:t>portfolio</w:t>
      </w:r>
      <w:r>
        <w:t xml:space="preserve">, </w:t>
      </w:r>
      <w:r>
        <w:rPr>
          <w:rFonts w:ascii="Consolas" w:hAnsi="Consolas"/>
          <w:color w:val="1F4D78"/>
          <w:sz w:val="18"/>
        </w:rPr>
        <w:t>revenue_metrics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qualified reply rate, proposal conversion, average project value, recurring revenue.</w:t>
      </w:r>
    </w:p>
    <w:p>
      <w:pPr>
        <w:pStyle w:val="Heading4"/>
      </w:pPr>
      <w:r>
        <w:t>6.3.8 Campaign Manager (</w:t>
      </w:r>
      <w:r>
        <w:rPr>
          <w:rFonts w:ascii="Consolas" w:hAnsi="Consolas"/>
          <w:color w:val="1F4D78"/>
          <w:sz w:val="18"/>
        </w:rPr>
        <w:t>campaign_manager</w:t>
      </w:r>
      <w:r>
        <w:t>)</w:t>
      </w:r>
    </w:p>
    <w:p>
      <w:pPr>
        <w:pStyle w:val="ListBullet"/>
        <w:spacing w:after="60"/>
        <w:ind w:left="540" w:hanging="271"/>
      </w:pPr>
      <w:r>
        <w:rPr>
          <w:b/>
        </w:rPr>
        <w:t>Mission:</w:t>
      </w:r>
      <w:r>
        <w:t xml:space="preserve"> Configure one bounded offer, segment, region, proof set, and daily operating envelope.</w:t>
      </w:r>
    </w:p>
    <w:p>
      <w:pPr>
        <w:pStyle w:val="ListBullet"/>
        <w:spacing w:after="60"/>
        <w:ind w:left="540" w:hanging="271"/>
      </w:pPr>
      <w:r>
        <w:rPr>
          <w:b/>
        </w:rPr>
        <w:t>Operating ceiling:</w:t>
      </w:r>
      <w:r>
        <w:t xml:space="preserve"> low risk; $2.00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plan</w:t>
      </w:r>
      <w:r>
        <w:t xml:space="preserve">, </w:t>
      </w:r>
      <w:r>
        <w:rPr>
          <w:rFonts w:ascii="Consolas" w:hAnsi="Consolas"/>
          <w:color w:val="1F4D78"/>
          <w:sz w:val="18"/>
        </w:rPr>
        <w:t>configure_campaign</w:t>
      </w:r>
      <w:r>
        <w:t>.</w:t>
      </w:r>
    </w:p>
    <w:p>
      <w:pPr>
        <w:pStyle w:val="ListBullet"/>
        <w:spacing w:after="60"/>
        <w:ind w:left="540" w:hanging="271"/>
      </w:pPr>
      <w:r>
        <w:rPr>
          <w:b/>
        </w:rPr>
        <w:t>Approved data:</w:t>
      </w:r>
      <w:r>
        <w:t xml:space="preserve"> </w:t>
      </w:r>
      <w:r>
        <w:rPr>
          <w:rFonts w:ascii="Consolas" w:hAnsi="Consolas"/>
          <w:color w:val="1F4D78"/>
          <w:sz w:val="18"/>
        </w:rPr>
        <w:t>campaigns</w:t>
      </w:r>
      <w:r>
        <w:t xml:space="preserve">, </w:t>
      </w:r>
      <w:r>
        <w:rPr>
          <w:rFonts w:ascii="Consolas" w:hAnsi="Consolas"/>
          <w:color w:val="1F4D78"/>
          <w:sz w:val="18"/>
        </w:rPr>
        <w:t>portfolio</w:t>
      </w:r>
      <w:r>
        <w:t xml:space="preserve">, </w:t>
      </w:r>
      <w:r>
        <w:rPr>
          <w:rFonts w:ascii="Consolas" w:hAnsi="Consolas"/>
          <w:color w:val="1F4D78"/>
          <w:sz w:val="18"/>
        </w:rPr>
        <w:t>pricing_policy</w:t>
      </w:r>
      <w:r>
        <w:t>.</w:t>
      </w:r>
    </w:p>
    <w:p>
      <w:pPr>
        <w:pStyle w:val="ListBullet"/>
        <w:spacing w:after="60"/>
        <w:ind w:left="540" w:hanging="271"/>
      </w:pPr>
      <w:r>
        <w:rPr>
          <w:b/>
        </w:rPr>
        <w:t>Verification:</w:t>
      </w:r>
      <w:r>
        <w:t xml:space="preserve"> reviewer </w:t>
      </w:r>
      <w:r>
        <w:rPr>
          <w:rFonts w:ascii="Consolas" w:hAnsi="Consolas"/>
          <w:color w:val="1F4D78"/>
          <w:sz w:val="18"/>
        </w:rPr>
        <w:t>chief_revenue_officer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campaign completeness, target precision, limit compliance.</w:t>
      </w:r>
    </w:p>
    <w:p>
      <w:pPr>
        <w:pStyle w:val="Heading4"/>
      </w:pPr>
      <w:r>
        <w:t>6.3.9 Lead Scout (</w:t>
      </w:r>
      <w:r>
        <w:rPr>
          <w:rFonts w:ascii="Consolas" w:hAnsi="Consolas"/>
          <w:color w:val="1F4D78"/>
          <w:sz w:val="18"/>
        </w:rPr>
        <w:t>lead_scout</w:t>
      </w:r>
      <w:r>
        <w:t>)</w:t>
      </w:r>
    </w:p>
    <w:p>
      <w:pPr>
        <w:pStyle w:val="ListBullet"/>
        <w:spacing w:after="60"/>
        <w:ind w:left="540" w:hanging="271"/>
      </w:pPr>
      <w:r>
        <w:rPr>
          <w:b/>
        </w:rPr>
        <w:t>Mission:</w:t>
      </w:r>
      <w:r>
        <w:t xml:space="preserve"> Discover public, campaign-fit businesses without restricted scraping or guessed contact data.</w:t>
      </w:r>
    </w:p>
    <w:p>
      <w:pPr>
        <w:pStyle w:val="ListBullet"/>
        <w:spacing w:after="60"/>
        <w:ind w:left="540" w:hanging="271"/>
      </w:pPr>
      <w:r>
        <w:rPr>
          <w:b/>
        </w:rPr>
        <w:t>Operating ceiling:</w:t>
      </w:r>
      <w:r>
        <w:t xml:space="preserve"> low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web_search</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public</w:t>
      </w:r>
      <w:r>
        <w:t xml:space="preserve">, </w:t>
      </w:r>
      <w:r>
        <w:rPr>
          <w:rFonts w:ascii="Consolas" w:hAnsi="Consolas"/>
          <w:color w:val="1F4D78"/>
          <w:sz w:val="18"/>
        </w:rPr>
        <w:t>campaigns</w:t>
      </w:r>
      <w:r>
        <w:t xml:space="preserve">, </w:t>
      </w:r>
      <w:r>
        <w:rPr>
          <w:rFonts w:ascii="Consolas" w:hAnsi="Consolas"/>
          <w:color w:val="1F4D78"/>
          <w:sz w:val="18"/>
        </w:rPr>
        <w:t>lead_domains</w:t>
      </w:r>
      <w:r>
        <w:t>.</w:t>
      </w:r>
    </w:p>
    <w:p>
      <w:pPr>
        <w:pStyle w:val="ListBullet"/>
        <w:spacing w:after="60"/>
        <w:ind w:left="540" w:hanging="271"/>
      </w:pPr>
      <w:r>
        <w:rPr>
          <w:b/>
        </w:rPr>
        <w:t>Verification:</w:t>
      </w:r>
      <w:r>
        <w:t xml:space="preserve"> reviewer </w:t>
      </w:r>
      <w:r>
        <w:rPr>
          <w:rFonts w:ascii="Consolas" w:hAnsi="Consolas"/>
          <w:color w:val="1F4D78"/>
          <w:sz w:val="18"/>
        </w:rPr>
        <w:t>prospect_research</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unique qualified discoveries, duplicate rate, source coverage.</w:t>
      </w:r>
    </w:p>
    <w:p>
      <w:pPr>
        <w:pStyle w:val="Heading4"/>
      </w:pPr>
      <w:r>
        <w:t>6.3.10 Prospect Research Analyst (</w:t>
      </w:r>
      <w:r>
        <w:rPr>
          <w:rFonts w:ascii="Consolas" w:hAnsi="Consolas"/>
          <w:color w:val="1F4D78"/>
          <w:sz w:val="18"/>
        </w:rPr>
        <w:t>prospect_research</w:t>
      </w:r>
      <w:r>
        <w:t>)</w:t>
      </w:r>
    </w:p>
    <w:p>
      <w:pPr>
        <w:pStyle w:val="ListBullet"/>
        <w:spacing w:after="60"/>
        <w:ind w:left="540" w:hanging="271"/>
      </w:pPr>
      <w:r>
        <w:rPr>
          <w:b/>
        </w:rPr>
        <w:t>Mission:</w:t>
      </w:r>
      <w:r>
        <w:t xml:space="preserve"> Extract source-linked business evidence from the minimum necessary public pages.</w:t>
      </w:r>
    </w:p>
    <w:p>
      <w:pPr>
        <w:pStyle w:val="ListBullet"/>
        <w:spacing w:after="60"/>
        <w:ind w:left="540" w:hanging="271"/>
      </w:pPr>
      <w:r>
        <w:rPr>
          <w:b/>
        </w:rPr>
        <w:t>Operating ceiling:</w:t>
      </w:r>
      <w:r>
        <w:t xml:space="preserve"> low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extract</w:t>
      </w:r>
      <w:r>
        <w:t>.</w:t>
      </w:r>
    </w:p>
    <w:p>
      <w:pPr>
        <w:pStyle w:val="ListBullet"/>
        <w:spacing w:after="60"/>
        <w:ind w:left="540" w:hanging="271"/>
      </w:pPr>
      <w:r>
        <w:rPr>
          <w:b/>
        </w:rPr>
        <w:t>Approved data:</w:t>
      </w:r>
      <w:r>
        <w:t xml:space="preserve"> </w:t>
      </w:r>
      <w:r>
        <w:rPr>
          <w:rFonts w:ascii="Consolas" w:hAnsi="Consolas"/>
          <w:color w:val="1F4D78"/>
          <w:sz w:val="18"/>
        </w:rPr>
        <w:t>public</w:t>
      </w:r>
      <w:r>
        <w:t xml:space="preserve">, </w:t>
      </w:r>
      <w:r>
        <w:rPr>
          <w:rFonts w:ascii="Consolas" w:hAnsi="Consolas"/>
          <w:color w:val="1F4D78"/>
          <w:sz w:val="18"/>
        </w:rPr>
        <w:t>campaigns</w:t>
      </w:r>
      <w:r>
        <w:t xml:space="preserve">, </w:t>
      </w:r>
      <w:r>
        <w:rPr>
          <w:rFonts w:ascii="Consolas" w:hAnsi="Consolas"/>
          <w:color w:val="1F4D78"/>
          <w:sz w:val="18"/>
        </w:rPr>
        <w:t>leads</w:t>
      </w:r>
      <w:r>
        <w:t>.</w:t>
      </w:r>
    </w:p>
    <w:p>
      <w:pPr>
        <w:pStyle w:val="ListBullet"/>
        <w:spacing w:after="60"/>
        <w:ind w:left="540" w:hanging="271"/>
      </w:pPr>
      <w:r>
        <w:rPr>
          <w:b/>
        </w:rPr>
        <w:t>Verification:</w:t>
      </w:r>
      <w:r>
        <w:t xml:space="preserve"> reviewer </w:t>
      </w:r>
      <w:r>
        <w:rPr>
          <w:rFonts w:ascii="Consolas" w:hAnsi="Consolas"/>
          <w:color w:val="1F4D78"/>
          <w:sz w:val="18"/>
        </w:rPr>
        <w:t>compliance_reviewer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evidence completeness, claim precision, pages per lead.</w:t>
      </w:r>
    </w:p>
    <w:p>
      <w:pPr>
        <w:pStyle w:val="Heading4"/>
      </w:pPr>
      <w:r>
        <w:t>6.3.11 Contact Resolver (</w:t>
      </w:r>
      <w:r>
        <w:rPr>
          <w:rFonts w:ascii="Consolas" w:hAnsi="Consolas"/>
          <w:color w:val="1F4D78"/>
          <w:sz w:val="18"/>
        </w:rPr>
        <w:t>contact_resolver</w:t>
      </w:r>
      <w:r>
        <w:t>)</w:t>
      </w:r>
    </w:p>
    <w:p>
      <w:pPr>
        <w:pStyle w:val="ListBullet"/>
        <w:spacing w:after="60"/>
        <w:ind w:left="540" w:hanging="271"/>
      </w:pPr>
      <w:r>
        <w:rPr>
          <w:b/>
        </w:rPr>
        <w:t>Mission:</w:t>
      </w:r>
      <w:r>
        <w:t xml:space="preserve"> Locate verifiable public business contact routes and never infer private addresses.</w:t>
      </w:r>
    </w:p>
    <w:p>
      <w:pPr>
        <w:pStyle w:val="ListBullet"/>
        <w:spacing w:after="60"/>
        <w:ind w:left="540" w:hanging="271"/>
      </w:pPr>
      <w:r>
        <w:rPr>
          <w:b/>
        </w:rPr>
        <w:t>Operating ceiling:</w:t>
      </w:r>
      <w:r>
        <w:t xml:space="preserve"> low risk; $1.50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public</w:t>
      </w:r>
      <w:r>
        <w:t xml:space="preserve">, </w:t>
      </w:r>
      <w:r>
        <w:rPr>
          <w:rFonts w:ascii="Consolas" w:hAnsi="Consolas"/>
          <w:color w:val="1F4D78"/>
          <w:sz w:val="18"/>
        </w:rPr>
        <w:t>leads</w:t>
      </w:r>
      <w:r>
        <w:t>.</w:t>
      </w:r>
    </w:p>
    <w:p>
      <w:pPr>
        <w:pStyle w:val="ListBullet"/>
        <w:spacing w:after="60"/>
        <w:ind w:left="540" w:hanging="271"/>
      </w:pPr>
      <w:r>
        <w:rPr>
          <w:b/>
        </w:rPr>
        <w:t>Verification:</w:t>
      </w:r>
      <w:r>
        <w:t xml:space="preserve"> reviewer </w:t>
      </w:r>
      <w:r>
        <w:rPr>
          <w:rFonts w:ascii="Consolas" w:hAnsi="Consolas"/>
          <w:color w:val="1F4D78"/>
          <w:sz w:val="18"/>
        </w:rPr>
        <w:t>compliance_reviewer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verified contact rate, guessed-address rate.</w:t>
      </w:r>
    </w:p>
    <w:p>
      <w:pPr>
        <w:pStyle w:val="Heading4"/>
      </w:pPr>
      <w:r>
        <w:t>6.3.12 Portfolio Matcher (</w:t>
      </w:r>
      <w:r>
        <w:rPr>
          <w:rFonts w:ascii="Consolas" w:hAnsi="Consolas"/>
          <w:color w:val="1F4D78"/>
          <w:sz w:val="18"/>
        </w:rPr>
        <w:t>portfolio_matcher</w:t>
      </w:r>
      <w:r>
        <w:t>)</w:t>
      </w:r>
    </w:p>
    <w:p>
      <w:pPr>
        <w:pStyle w:val="ListBullet"/>
        <w:spacing w:after="60"/>
        <w:ind w:left="540" w:hanging="271"/>
      </w:pPr>
      <w:r>
        <w:rPr>
          <w:b/>
        </w:rPr>
        <w:t>Mission:</w:t>
      </w:r>
      <w:r>
        <w:t xml:space="preserve"> Select at most two genuinely relevant Amaura proof assets for each prospect.</w:t>
      </w:r>
    </w:p>
    <w:p>
      <w:pPr>
        <w:pStyle w:val="ListBullet"/>
        <w:spacing w:after="60"/>
        <w:ind w:left="540" w:hanging="271"/>
      </w:pPr>
      <w:r>
        <w:rPr>
          <w:b/>
        </w:rPr>
        <w:t>Operating ceiling:</w:t>
      </w:r>
      <w:r>
        <w:t xml:space="preserve"> low risk; $1.00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portfolio</w:t>
      </w:r>
      <w:r>
        <w:t xml:space="preserve">, </w:t>
      </w:r>
      <w:r>
        <w:rPr>
          <w:rFonts w:ascii="Consolas" w:hAnsi="Consolas"/>
          <w:color w:val="1F4D78"/>
          <w:sz w:val="18"/>
        </w:rPr>
        <w:t>verified_evidence</w:t>
      </w:r>
      <w:r>
        <w:t>.</w:t>
      </w:r>
    </w:p>
    <w:p>
      <w:pPr>
        <w:pStyle w:val="ListBullet"/>
        <w:spacing w:after="60"/>
        <w:ind w:left="540" w:hanging="271"/>
      </w:pPr>
      <w:r>
        <w:rPr>
          <w:b/>
        </w:rPr>
        <w:t>Verification:</w:t>
      </w:r>
      <w:r>
        <w:t xml:space="preserve"> reviewer </w:t>
      </w:r>
      <w:r>
        <w:rPr>
          <w:rFonts w:ascii="Consolas" w:hAnsi="Consolas"/>
          <w:color w:val="1F4D78"/>
          <w:sz w:val="18"/>
        </w:rPr>
        <w:t>opportunity_analyst</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proof relevance, unsupported proof rate.</w:t>
      </w:r>
    </w:p>
    <w:p>
      <w:pPr>
        <w:pStyle w:val="Heading4"/>
      </w:pPr>
      <w:r>
        <w:t>6.3.13 Opportunity Analyst (</w:t>
      </w:r>
      <w:r>
        <w:rPr>
          <w:rFonts w:ascii="Consolas" w:hAnsi="Consolas"/>
          <w:color w:val="1F4D78"/>
          <w:sz w:val="18"/>
        </w:rPr>
        <w:t>opportunity_analyst</w:t>
      </w:r>
      <w:r>
        <w:t>)</w:t>
      </w:r>
    </w:p>
    <w:p>
      <w:pPr>
        <w:pStyle w:val="ListBullet"/>
        <w:spacing w:after="60"/>
        <w:ind w:left="540" w:hanging="271"/>
      </w:pPr>
      <w:r>
        <w:rPr>
          <w:b/>
        </w:rPr>
        <w:t>Mission:</w:t>
      </w:r>
      <w:r>
        <w:t xml:space="preserve"> Turn verified evidence into one specific, non-invented commercial opportunity.</w:t>
      </w:r>
    </w:p>
    <w:p>
      <w:pPr>
        <w:pStyle w:val="ListBullet"/>
        <w:spacing w:after="60"/>
        <w:ind w:left="540" w:hanging="271"/>
      </w:pPr>
      <w:r>
        <w:rPr>
          <w:b/>
        </w:rPr>
        <w:t>Operating ceiling:</w:t>
      </w:r>
      <w:r>
        <w:t xml:space="preserve"> low risk; $1.80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evidence</w:t>
      </w:r>
      <w:r>
        <w:t xml:space="preserve">, </w:t>
      </w:r>
      <w:r>
        <w:rPr>
          <w:rFonts w:ascii="Consolas" w:hAnsi="Consolas"/>
          <w:color w:val="1F4D78"/>
          <w:sz w:val="18"/>
        </w:rPr>
        <w:t>portfolio</w:t>
      </w:r>
      <w:r>
        <w:t>.</w:t>
      </w:r>
    </w:p>
    <w:p>
      <w:pPr>
        <w:pStyle w:val="ListBullet"/>
        <w:spacing w:after="60"/>
        <w:ind w:left="540" w:hanging="271"/>
      </w:pPr>
      <w:r>
        <w:rPr>
          <w:b/>
        </w:rPr>
        <w:t>Verification:</w:t>
      </w:r>
      <w:r>
        <w:t xml:space="preserve"> reviewer </w:t>
      </w:r>
      <w:r>
        <w:rPr>
          <w:rFonts w:ascii="Consolas" w:hAnsi="Consolas"/>
          <w:color w:val="1F4D78"/>
          <w:sz w:val="18"/>
        </w:rPr>
        <w:t>compliance_reviewer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observation acceptance, unsupported-claim rate.</w:t>
      </w:r>
    </w:p>
    <w:p>
      <w:pPr>
        <w:pStyle w:val="Heading4"/>
      </w:pPr>
      <w:r>
        <w:t>6.3.14 Outreach Writer (</w:t>
      </w:r>
      <w:r>
        <w:rPr>
          <w:rFonts w:ascii="Consolas" w:hAnsi="Consolas"/>
          <w:color w:val="1F4D78"/>
          <w:sz w:val="18"/>
        </w:rPr>
        <w:t>outreach_writer</w:t>
      </w:r>
      <w:r>
        <w:t>)</w:t>
      </w:r>
    </w:p>
    <w:p>
      <w:pPr>
        <w:pStyle w:val="ListBullet"/>
        <w:spacing w:after="60"/>
        <w:ind w:left="540" w:hanging="271"/>
      </w:pPr>
      <w:r>
        <w:rPr>
          <w:b/>
        </w:rPr>
        <w:t>Mission:</w:t>
      </w:r>
      <w:r>
        <w:t xml:space="preserve"> Prepare concise, personalised, proof-based outreach for human approval.</w:t>
      </w:r>
    </w:p>
    <w:p>
      <w:pPr>
        <w:pStyle w:val="ListBullet"/>
        <w:spacing w:after="60"/>
        <w:ind w:left="540" w:hanging="271"/>
      </w:pPr>
      <w:r>
        <w:rPr>
          <w:b/>
        </w:rPr>
        <w:t>Operating ceiling:</w:t>
      </w:r>
      <w:r>
        <w:t xml:space="preserve"> medium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draft_external</w:t>
      </w:r>
      <w:r>
        <w:t>.</w:t>
      </w:r>
    </w:p>
    <w:p>
      <w:pPr>
        <w:pStyle w:val="ListBullet"/>
        <w:spacing w:after="60"/>
        <w:ind w:left="540" w:hanging="271"/>
      </w:pPr>
      <w:r>
        <w:rPr>
          <w:b/>
        </w:rPr>
        <w:t>Approved data:</w:t>
      </w:r>
      <w:r>
        <w:t xml:space="preserve"> </w:t>
      </w:r>
      <w:r>
        <w:rPr>
          <w:rFonts w:ascii="Consolas" w:hAnsi="Consolas"/>
          <w:color w:val="1F4D78"/>
          <w:sz w:val="18"/>
        </w:rPr>
        <w:t>qualified_leads</w:t>
      </w:r>
      <w:r>
        <w:t xml:space="preserve">, </w:t>
      </w:r>
      <w:r>
        <w:rPr>
          <w:rFonts w:ascii="Consolas" w:hAnsi="Consolas"/>
          <w:color w:val="1F4D78"/>
          <w:sz w:val="18"/>
        </w:rPr>
        <w:t>evidence</w:t>
      </w:r>
      <w:r>
        <w:t xml:space="preserve">, </w:t>
      </w:r>
      <w:r>
        <w:rPr>
          <w:rFonts w:ascii="Consolas" w:hAnsi="Consolas"/>
          <w:color w:val="1F4D78"/>
          <w:sz w:val="18"/>
        </w:rPr>
        <w:t>portfolio</w:t>
      </w:r>
      <w:r>
        <w:t xml:space="preserve">, </w:t>
      </w:r>
      <w:r>
        <w:rPr>
          <w:rFonts w:ascii="Consolas" w:hAnsi="Consolas"/>
          <w:color w:val="1F4D78"/>
          <w:sz w:val="18"/>
        </w:rPr>
        <w:t>brand_policy</w:t>
      </w:r>
      <w:r>
        <w:t>.</w:t>
      </w:r>
    </w:p>
    <w:p>
      <w:pPr>
        <w:pStyle w:val="ListBullet"/>
        <w:spacing w:after="60"/>
        <w:ind w:left="540" w:hanging="271"/>
      </w:pPr>
      <w:r>
        <w:rPr>
          <w:b/>
        </w:rPr>
        <w:t>Verification:</w:t>
      </w:r>
      <w:r>
        <w:t xml:space="preserve"> reviewer </w:t>
      </w:r>
      <w:r>
        <w:rPr>
          <w:rFonts w:ascii="Consolas" w:hAnsi="Consolas"/>
          <w:color w:val="1F4D78"/>
          <w:sz w:val="18"/>
        </w:rPr>
        <w:t>compliance_reviewer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approval rate, qualified reply rate, rewrite rate.</w:t>
      </w:r>
    </w:p>
    <w:p>
      <w:pPr>
        <w:pStyle w:val="Heading4"/>
      </w:pPr>
      <w:r>
        <w:t>6.3.15 Revenue Compliance and Quality Reviewer (</w:t>
      </w:r>
      <w:r>
        <w:rPr>
          <w:rFonts w:ascii="Consolas" w:hAnsi="Consolas"/>
          <w:color w:val="1F4D78"/>
          <w:sz w:val="18"/>
        </w:rPr>
        <w:t>compliance_reviewer</w:t>
      </w:r>
      <w:r>
        <w:t>)</w:t>
      </w:r>
    </w:p>
    <w:p>
      <w:pPr>
        <w:pStyle w:val="ListBullet"/>
        <w:spacing w:after="60"/>
        <w:ind w:left="540" w:hanging="271"/>
      </w:pPr>
      <w:r>
        <w:rPr>
          <w:b/>
        </w:rPr>
        <w:t>Mission:</w:t>
      </w:r>
      <w:r>
        <w:t xml:space="preserve"> Reject unsupported claims, spam, irrelevant proof, opt-out violations, and duplicate contact.</w:t>
      </w:r>
    </w:p>
    <w:p>
      <w:pPr>
        <w:pStyle w:val="ListBullet"/>
        <w:spacing w:after="60"/>
        <w:ind w:left="540" w:hanging="271"/>
      </w:pPr>
      <w:r>
        <w:rPr>
          <w:b/>
        </w:rPr>
        <w:t>Operating ceiling:</w:t>
      </w:r>
      <w:r>
        <w:t xml:space="preserve"> low risk; $1.80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approve_or_reject</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evidence</w:t>
      </w:r>
      <w:r>
        <w:t xml:space="preserve">, </w:t>
      </w:r>
      <w:r>
        <w:rPr>
          <w:rFonts w:ascii="Consolas" w:hAnsi="Consolas"/>
          <w:color w:val="1F4D78"/>
          <w:sz w:val="18"/>
        </w:rPr>
        <w:t>messages</w:t>
      </w:r>
      <w:r>
        <w:t xml:space="preserve">, </w:t>
      </w:r>
      <w:r>
        <w:rPr>
          <w:rFonts w:ascii="Consolas" w:hAnsi="Consolas"/>
          <w:color w:val="1F4D78"/>
          <w:sz w:val="18"/>
        </w:rPr>
        <w:t>policies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false approvals, policy escape rate, review precision.</w:t>
      </w:r>
    </w:p>
    <w:p>
      <w:pPr>
        <w:pStyle w:val="Heading4"/>
      </w:pPr>
      <w:r>
        <w:t>6.3.16 Senior Sales Closer (</w:t>
      </w:r>
      <w:r>
        <w:rPr>
          <w:rFonts w:ascii="Consolas" w:hAnsi="Consolas"/>
          <w:color w:val="1F4D78"/>
          <w:sz w:val="18"/>
        </w:rPr>
        <w:t>sales_closer</w:t>
      </w:r>
      <w:r>
        <w:t>)</w:t>
      </w:r>
    </w:p>
    <w:p>
      <w:pPr>
        <w:pStyle w:val="ListBullet"/>
        <w:spacing w:after="60"/>
        <w:ind w:left="540" w:hanging="271"/>
      </w:pPr>
      <w:r>
        <w:rPr>
          <w:b/>
        </w:rPr>
        <w:t>Mission:</w:t>
      </w:r>
      <w:r>
        <w:t xml:space="preserve"> Convert qualified replies into profitable, bounded paid milestones and retainers.</w:t>
      </w:r>
    </w:p>
    <w:p>
      <w:pPr>
        <w:pStyle w:val="ListBullet"/>
        <w:spacing w:after="60"/>
        <w:ind w:left="540" w:hanging="271"/>
      </w:pPr>
      <w:r>
        <w:rPr>
          <w:b/>
        </w:rPr>
        <w:t>Operating ceiling:</w:t>
      </w:r>
      <w:r>
        <w:t xml:space="preserve"> medium risk; $4.50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draft_external</w:t>
      </w:r>
      <w:r>
        <w:t xml:space="preserve">, </w:t>
      </w:r>
      <w:r>
        <w:rPr>
          <w:rFonts w:ascii="Consolas" w:hAnsi="Consolas"/>
          <w:color w:val="1F4D78"/>
          <w:sz w:val="18"/>
        </w:rPr>
        <w:t>recommend_pricing</w:t>
      </w:r>
      <w:r>
        <w:t>.</w:t>
      </w:r>
    </w:p>
    <w:p>
      <w:pPr>
        <w:pStyle w:val="ListBullet"/>
        <w:spacing w:after="60"/>
        <w:ind w:left="540" w:hanging="271"/>
      </w:pPr>
      <w:r>
        <w:rPr>
          <w:b/>
        </w:rPr>
        <w:t>Approved data:</w:t>
      </w:r>
      <w:r>
        <w:t xml:space="preserve"> </w:t>
      </w:r>
      <w:r>
        <w:rPr>
          <w:rFonts w:ascii="Consolas" w:hAnsi="Consolas"/>
          <w:color w:val="1F4D78"/>
          <w:sz w:val="18"/>
        </w:rPr>
        <w:t>qualified_leads</w:t>
      </w:r>
      <w:r>
        <w:t xml:space="preserve">, </w:t>
      </w:r>
      <w:r>
        <w:rPr>
          <w:rFonts w:ascii="Consolas" w:hAnsi="Consolas"/>
          <w:color w:val="1F4D78"/>
          <w:sz w:val="18"/>
        </w:rPr>
        <w:t>communications</w:t>
      </w:r>
      <w:r>
        <w:t xml:space="preserve">, </w:t>
      </w:r>
      <w:r>
        <w:rPr>
          <w:rFonts w:ascii="Consolas" w:hAnsi="Consolas"/>
          <w:color w:val="1F4D78"/>
          <w:sz w:val="18"/>
        </w:rPr>
        <w:t>portfolio</w:t>
      </w:r>
      <w:r>
        <w:t xml:space="preserve">, </w:t>
      </w:r>
      <w:r>
        <w:rPr>
          <w:rFonts w:ascii="Consolas" w:hAnsi="Consolas"/>
          <w:color w:val="1F4D78"/>
          <w:sz w:val="18"/>
        </w:rPr>
        <w:t>pricing_policy</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close rate, advance-payment rate, scope defects, recurring revenue.</w:t>
      </w:r>
    </w:p>
    <w:p>
      <w:pPr>
        <w:pStyle w:val="Heading4"/>
      </w:pPr>
      <w:r>
        <w:t>6.3.17 Follow-up Agent (</w:t>
      </w:r>
      <w:r>
        <w:rPr>
          <w:rFonts w:ascii="Consolas" w:hAnsi="Consolas"/>
          <w:color w:val="1F4D78"/>
          <w:sz w:val="18"/>
        </w:rPr>
        <w:t>followup</w:t>
      </w:r>
      <w:r>
        <w:t>)</w:t>
      </w:r>
    </w:p>
    <w:p>
      <w:pPr>
        <w:pStyle w:val="ListBullet"/>
        <w:spacing w:after="60"/>
        <w:ind w:left="540" w:hanging="271"/>
      </w:pPr>
      <w:r>
        <w:rPr>
          <w:b/>
        </w:rPr>
        <w:t>Mission:</w:t>
      </w:r>
      <w:r>
        <w:t xml:space="preserve"> Prepare at most two relevant follow-ups and stop immediately on rejection or opt-out.</w:t>
      </w:r>
    </w:p>
    <w:p>
      <w:pPr>
        <w:pStyle w:val="ListBullet"/>
        <w:spacing w:after="60"/>
        <w:ind w:left="540" w:hanging="271"/>
      </w:pPr>
      <w:r>
        <w:rPr>
          <w:b/>
        </w:rPr>
        <w:t>Operating ceiling:</w:t>
      </w:r>
      <w:r>
        <w:t xml:space="preserve"> medium risk; $1.20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draft_external</w:t>
      </w:r>
      <w:r>
        <w:t>.</w:t>
      </w:r>
    </w:p>
    <w:p>
      <w:pPr>
        <w:pStyle w:val="ListBullet"/>
        <w:spacing w:after="60"/>
        <w:ind w:left="540" w:hanging="271"/>
      </w:pPr>
      <w:r>
        <w:rPr>
          <w:b/>
        </w:rPr>
        <w:t>Approved data:</w:t>
      </w:r>
      <w:r>
        <w:t xml:space="preserve"> </w:t>
      </w:r>
      <w:r>
        <w:rPr>
          <w:rFonts w:ascii="Consolas" w:hAnsi="Consolas"/>
          <w:color w:val="1F4D78"/>
          <w:sz w:val="18"/>
        </w:rPr>
        <w:t>messages</w:t>
      </w:r>
      <w:r>
        <w:t xml:space="preserve">, </w:t>
      </w:r>
      <w:r>
        <w:rPr>
          <w:rFonts w:ascii="Consolas" w:hAnsi="Consolas"/>
          <w:color w:val="1F4D78"/>
          <w:sz w:val="18"/>
        </w:rPr>
        <w:t>leads</w:t>
      </w:r>
      <w:r>
        <w:t xml:space="preserve">, </w:t>
      </w:r>
      <w:r>
        <w:rPr>
          <w:rFonts w:ascii="Consolas" w:hAnsi="Consolas"/>
          <w:color w:val="1F4D78"/>
          <w:sz w:val="18"/>
        </w:rPr>
        <w:t>evidence</w:t>
      </w:r>
      <w:r>
        <w:t>.</w:t>
      </w:r>
    </w:p>
    <w:p>
      <w:pPr>
        <w:pStyle w:val="ListBullet"/>
        <w:spacing w:after="60"/>
        <w:ind w:left="540" w:hanging="271"/>
      </w:pPr>
      <w:r>
        <w:rPr>
          <w:b/>
        </w:rPr>
        <w:t>Verification:</w:t>
      </w:r>
      <w:r>
        <w:t xml:space="preserve"> reviewer </w:t>
      </w:r>
      <w:r>
        <w:rPr>
          <w:rFonts w:ascii="Consolas" w:hAnsi="Consolas"/>
          <w:color w:val="1F4D78"/>
          <w:sz w:val="18"/>
        </w:rPr>
        <w:t>compliance_reviewer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follow-up reply rate, limit compliance, opt-out compliance.</w:t>
      </w:r>
    </w:p>
    <w:p>
      <w:pPr>
        <w:pStyle w:val="Heading4"/>
      </w:pPr>
      <w:r>
        <w:t>6.3.18 Reply Intelligence Agent (</w:t>
      </w:r>
      <w:r>
        <w:rPr>
          <w:rFonts w:ascii="Consolas" w:hAnsi="Consolas"/>
          <w:color w:val="1F4D78"/>
          <w:sz w:val="18"/>
        </w:rPr>
        <w:t>reply_intelligence</w:t>
      </w:r>
      <w:r>
        <w:t>)</w:t>
      </w:r>
    </w:p>
    <w:p>
      <w:pPr>
        <w:pStyle w:val="ListBullet"/>
        <w:spacing w:after="60"/>
        <w:ind w:left="540" w:hanging="271"/>
      </w:pPr>
      <w:r>
        <w:rPr>
          <w:b/>
        </w:rPr>
        <w:t>Mission:</w:t>
      </w:r>
      <w:r>
        <w:t xml:space="preserve"> Classify lead replies, extract needs, and prepare grounded next actions without commitments.</w:t>
      </w:r>
    </w:p>
    <w:p>
      <w:pPr>
        <w:pStyle w:val="ListBullet"/>
        <w:spacing w:after="60"/>
        <w:ind w:left="540" w:hanging="271"/>
      </w:pPr>
      <w:r>
        <w:rPr>
          <w:b/>
        </w:rPr>
        <w:t>Operating ceiling:</w:t>
      </w:r>
      <w:r>
        <w:t xml:space="preserve"> medium risk; $1.80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draft_external</w:t>
      </w:r>
      <w:r>
        <w:t>.</w:t>
      </w:r>
    </w:p>
    <w:p>
      <w:pPr>
        <w:pStyle w:val="ListBullet"/>
        <w:spacing w:after="60"/>
        <w:ind w:left="540" w:hanging="271"/>
      </w:pPr>
      <w:r>
        <w:rPr>
          <w:b/>
        </w:rPr>
        <w:t>Approved data:</w:t>
      </w:r>
      <w:r>
        <w:t xml:space="preserve"> </w:t>
      </w:r>
      <w:r>
        <w:rPr>
          <w:rFonts w:ascii="Consolas" w:hAnsi="Consolas"/>
          <w:color w:val="1F4D78"/>
          <w:sz w:val="18"/>
        </w:rPr>
        <w:t>lead_threads</w:t>
      </w:r>
      <w:r>
        <w:t xml:space="preserve">, </w:t>
      </w:r>
      <w:r>
        <w:rPr>
          <w:rFonts w:ascii="Consolas" w:hAnsi="Consolas"/>
          <w:color w:val="1F4D78"/>
          <w:sz w:val="18"/>
        </w:rPr>
        <w:t>leads</w:t>
      </w:r>
      <w:r>
        <w:t xml:space="preserve">, </w:t>
      </w:r>
      <w:r>
        <w:rPr>
          <w:rFonts w:ascii="Consolas" w:hAnsi="Consolas"/>
          <w:color w:val="1F4D78"/>
          <w:sz w:val="18"/>
        </w:rPr>
        <w:t>pricing_policy</w:t>
      </w:r>
      <w:r>
        <w:t>.</w:t>
      </w:r>
    </w:p>
    <w:p>
      <w:pPr>
        <w:pStyle w:val="ListBullet"/>
        <w:spacing w:after="60"/>
        <w:ind w:left="540" w:hanging="271"/>
      </w:pPr>
      <w:r>
        <w:rPr>
          <w:b/>
        </w:rPr>
        <w:t>Verification:</w:t>
      </w:r>
      <w:r>
        <w:t xml:space="preserve"> reviewer </w:t>
      </w:r>
      <w:r>
        <w:rPr>
          <w:rFonts w:ascii="Consolas" w:hAnsi="Consolas"/>
          <w:color w:val="1F4D78"/>
          <w:sz w:val="18"/>
        </w:rPr>
        <w:t>sales_closer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classification accuracy, commitment violations, response latency.</w:t>
      </w:r>
    </w:p>
    <w:p>
      <w:pPr>
        <w:pStyle w:val="Heading4"/>
      </w:pPr>
      <w:r>
        <w:t>6.3.19 Discovery and Meeting Agent (</w:t>
      </w:r>
      <w:r>
        <w:rPr>
          <w:rFonts w:ascii="Consolas" w:hAnsi="Consolas"/>
          <w:color w:val="1F4D78"/>
          <w:sz w:val="18"/>
        </w:rPr>
        <w:t>discovery</w:t>
      </w:r>
      <w:r>
        <w:t>)</w:t>
      </w:r>
    </w:p>
    <w:p>
      <w:pPr>
        <w:pStyle w:val="ListBullet"/>
        <w:spacing w:after="60"/>
        <w:ind w:left="540" w:hanging="271"/>
      </w:pPr>
      <w:r>
        <w:rPr>
          <w:b/>
        </w:rPr>
        <w:t>Mission:</w:t>
      </w:r>
      <w:r>
        <w:t xml:space="preserve"> Prepare evidence-backed meeting briefs and turn founder notes into bounded requirements.</w:t>
      </w:r>
    </w:p>
    <w:p>
      <w:pPr>
        <w:pStyle w:val="ListBullet"/>
        <w:spacing w:after="60"/>
        <w:ind w:left="540" w:hanging="271"/>
      </w:pPr>
      <w:r>
        <w:rPr>
          <w:b/>
        </w:rPr>
        <w:t>Operating ceiling:</w:t>
      </w:r>
      <w:r>
        <w:t xml:space="preserve"> low risk; $2.20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leads</w:t>
      </w:r>
      <w:r>
        <w:t xml:space="preserve">, </w:t>
      </w:r>
      <w:r>
        <w:rPr>
          <w:rFonts w:ascii="Consolas" w:hAnsi="Consolas"/>
          <w:color w:val="1F4D78"/>
          <w:sz w:val="18"/>
        </w:rPr>
        <w:t>evidence</w:t>
      </w:r>
      <w:r>
        <w:t xml:space="preserve">, </w:t>
      </w:r>
      <w:r>
        <w:rPr>
          <w:rFonts w:ascii="Consolas" w:hAnsi="Consolas"/>
          <w:color w:val="1F4D78"/>
          <w:sz w:val="18"/>
        </w:rPr>
        <w:t>communications</w:t>
      </w:r>
      <w:r>
        <w:t xml:space="preserve">, </w:t>
      </w:r>
      <w:r>
        <w:rPr>
          <w:rFonts w:ascii="Consolas" w:hAnsi="Consolas"/>
          <w:color w:val="1F4D78"/>
          <w:sz w:val="18"/>
        </w:rPr>
        <w:t>portfolio</w:t>
      </w:r>
      <w:r>
        <w:t>.</w:t>
      </w:r>
    </w:p>
    <w:p>
      <w:pPr>
        <w:pStyle w:val="ListBullet"/>
        <w:spacing w:after="60"/>
        <w:ind w:left="540" w:hanging="271"/>
      </w:pPr>
      <w:r>
        <w:rPr>
          <w:b/>
        </w:rPr>
        <w:t>Verification:</w:t>
      </w:r>
      <w:r>
        <w:t xml:space="preserve"> reviewer </w:t>
      </w:r>
      <w:r>
        <w:rPr>
          <w:rFonts w:ascii="Consolas" w:hAnsi="Consolas"/>
          <w:color w:val="1F4D78"/>
          <w:sz w:val="18"/>
        </w:rPr>
        <w:t>sales_closer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brief completeness, unresolved-risk capture, next-action clarity.</w:t>
      </w:r>
    </w:p>
    <w:p>
      <w:pPr>
        <w:pStyle w:val="Heading3"/>
      </w:pPr>
      <w:r>
        <w:t>6.4 Delivery</w:t>
      </w:r>
    </w:p>
    <w:p>
      <w:pPr>
        <w:pStyle w:val="Heading4"/>
      </w:pPr>
      <w:r>
        <w:t>6.4.1 Won Project Handoff Agent (</w:t>
      </w:r>
      <w:r>
        <w:rPr>
          <w:rFonts w:ascii="Consolas" w:hAnsi="Consolas"/>
          <w:color w:val="1F4D78"/>
          <w:sz w:val="18"/>
        </w:rPr>
        <w:t>project_handoff</w:t>
      </w:r>
      <w:r>
        <w:t>)</w:t>
      </w:r>
    </w:p>
    <w:p>
      <w:pPr>
        <w:pStyle w:val="ListBullet"/>
        <w:spacing w:after="60"/>
        <w:ind w:left="540" w:hanging="271"/>
      </w:pPr>
      <w:r>
        <w:rPr>
          <w:b/>
        </w:rPr>
        <w:t>Mission:</w:t>
      </w:r>
      <w:r>
        <w:t xml:space="preserve"> Create a complete, least-privilege delivery packet after approved commercial acceptance.</w:t>
      </w:r>
    </w:p>
    <w:p>
      <w:pPr>
        <w:pStyle w:val="ListBullet"/>
        <w:spacing w:after="60"/>
        <w:ind w:left="540" w:hanging="271"/>
      </w:pPr>
      <w:r>
        <w:rPr>
          <w:b/>
        </w:rPr>
        <w:t>Operating ceiling:</w:t>
      </w:r>
      <w:r>
        <w:t xml:space="preserve"> medium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write_file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w:t>
      </w:r>
      <w:r>
        <w:t xml:space="preserve">, </w:t>
      </w:r>
      <w:r>
        <w:rPr>
          <w:rFonts w:ascii="Consolas" w:hAnsi="Consolas"/>
          <w:color w:val="1F4D78"/>
          <w:sz w:val="18"/>
        </w:rPr>
        <w:t>create_delivery_packet</w:t>
      </w:r>
      <w:r>
        <w:t>.</w:t>
      </w:r>
    </w:p>
    <w:p>
      <w:pPr>
        <w:pStyle w:val="ListBullet"/>
        <w:spacing w:after="60"/>
        <w:ind w:left="540" w:hanging="271"/>
      </w:pPr>
      <w:r>
        <w:rPr>
          <w:b/>
        </w:rPr>
        <w:t>Approved data:</w:t>
      </w:r>
      <w:r>
        <w:t xml:space="preserve"> </w:t>
      </w:r>
      <w:r>
        <w:rPr>
          <w:rFonts w:ascii="Consolas" w:hAnsi="Consolas"/>
          <w:color w:val="1F4D78"/>
          <w:sz w:val="18"/>
        </w:rPr>
        <w:t>won_leads</w:t>
      </w:r>
      <w:r>
        <w:t xml:space="preserve">, </w:t>
      </w:r>
      <w:r>
        <w:rPr>
          <w:rFonts w:ascii="Consolas" w:hAnsi="Consolas"/>
          <w:color w:val="1F4D78"/>
          <w:sz w:val="18"/>
        </w:rPr>
        <w:t>approved_proposals</w:t>
      </w:r>
      <w:r>
        <w:t xml:space="preserve">, </w:t>
      </w:r>
      <w:r>
        <w:rPr>
          <w:rFonts w:ascii="Consolas" w:hAnsi="Consolas"/>
          <w:color w:val="1F4D78"/>
          <w:sz w:val="18"/>
        </w:rPr>
        <w:t>client_requirements</w:t>
      </w:r>
      <w:r>
        <w:t>.</w:t>
      </w:r>
    </w:p>
    <w:p>
      <w:pPr>
        <w:pStyle w:val="ListBullet"/>
        <w:spacing w:after="60"/>
        <w:ind w:left="540" w:hanging="271"/>
      </w:pPr>
      <w:r>
        <w:rPr>
          <w:b/>
        </w:rPr>
        <w:t>Verification:</w:t>
      </w:r>
      <w:r>
        <w:t xml:space="preserve"> reviewer </w:t>
      </w:r>
      <w:r>
        <w:rPr>
          <w:rFonts w:ascii="Consolas" w:hAnsi="Consolas"/>
          <w:color w:val="1F4D78"/>
          <w:sz w:val="18"/>
        </w:rPr>
        <w:t>product_manager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handoff completeness, delivery clarification rate, credential exposure rate.</w:t>
      </w:r>
    </w:p>
    <w:p>
      <w:pPr>
        <w:pStyle w:val="Heading3"/>
      </w:pPr>
      <w:r>
        <w:t>6.5 Product engineering</w:t>
      </w:r>
    </w:p>
    <w:p>
      <w:pPr>
        <w:pStyle w:val="Heading4"/>
      </w:pPr>
      <w:r>
        <w:t>6.5.1 Product Manager (</w:t>
      </w:r>
      <w:r>
        <w:rPr>
          <w:rFonts w:ascii="Consolas" w:hAnsi="Consolas"/>
          <w:color w:val="1F4D78"/>
          <w:sz w:val="18"/>
        </w:rPr>
        <w:t>product_manager</w:t>
      </w:r>
      <w:r>
        <w:t>)</w:t>
      </w:r>
    </w:p>
    <w:p>
      <w:pPr>
        <w:pStyle w:val="ListBullet"/>
        <w:spacing w:after="60"/>
        <w:ind w:left="540" w:hanging="271"/>
      </w:pPr>
      <w:r>
        <w:rPr>
          <w:b/>
        </w:rPr>
        <w:t>Mission:</w:t>
      </w:r>
      <w:r>
        <w:t xml:space="preserve"> Turn validated needs into requirements, acceptance criteria, milestones, and releases.</w:t>
      </w:r>
    </w:p>
    <w:p>
      <w:pPr>
        <w:pStyle w:val="ListBullet"/>
        <w:spacing w:after="60"/>
        <w:ind w:left="540" w:hanging="271"/>
      </w:pPr>
      <w:r>
        <w:rPr>
          <w:b/>
        </w:rPr>
        <w:t>Operating ceiling:</w:t>
      </w:r>
      <w:r>
        <w:t xml:space="preserve"> low risk; $4.00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search_code</w:t>
      </w:r>
      <w:r>
        <w:t xml:space="preserve">, </w:t>
      </w:r>
      <w:r>
        <w:rPr>
          <w:rFonts w:ascii="Consolas" w:hAnsi="Consolas"/>
          <w:color w:val="1F4D78"/>
          <w:sz w:val="18"/>
        </w:rPr>
        <w:t>get_project_structure</w:t>
      </w:r>
      <w:r>
        <w:t>.</w:t>
      </w:r>
    </w:p>
    <w:p>
      <w:pPr>
        <w:pStyle w:val="ListBullet"/>
        <w:spacing w:after="60"/>
        <w:ind w:left="540" w:hanging="271"/>
      </w:pPr>
      <w:r>
        <w:rPr>
          <w:b/>
        </w:rPr>
        <w:t>Authority:</w:t>
      </w:r>
      <w:r>
        <w:t xml:space="preserve"> </w:t>
      </w:r>
      <w:r>
        <w:rPr>
          <w:rFonts w:ascii="Consolas" w:hAnsi="Consolas"/>
          <w:color w:val="1F4D78"/>
          <w:sz w:val="18"/>
        </w:rPr>
        <w:t>plan</w:t>
      </w:r>
      <w:r>
        <w:t xml:space="preserve">, </w:t>
      </w:r>
      <w:r>
        <w:rPr>
          <w:rFonts w:ascii="Consolas" w:hAnsi="Consolas"/>
          <w:color w:val="1F4D78"/>
          <w:sz w:val="18"/>
        </w:rPr>
        <w:t>define_acceptance_criteria</w:t>
      </w:r>
      <w:r>
        <w:t>.</w:t>
      </w:r>
    </w:p>
    <w:p>
      <w:pPr>
        <w:pStyle w:val="ListBullet"/>
        <w:spacing w:after="60"/>
        <w:ind w:left="540" w:hanging="271"/>
      </w:pPr>
      <w:r>
        <w:rPr>
          <w:b/>
        </w:rPr>
        <w:t>Approved data:</w:t>
      </w:r>
      <w:r>
        <w:t xml:space="preserve"> </w:t>
      </w:r>
      <w:r>
        <w:rPr>
          <w:rFonts w:ascii="Consolas" w:hAnsi="Consolas"/>
          <w:color w:val="1F4D78"/>
          <w:sz w:val="18"/>
        </w:rPr>
        <w:t>products</w:t>
      </w:r>
      <w:r>
        <w:t xml:space="preserve">, </w:t>
      </w:r>
      <w:r>
        <w:rPr>
          <w:rFonts w:ascii="Consolas" w:hAnsi="Consolas"/>
          <w:color w:val="1F4D78"/>
          <w:sz w:val="18"/>
        </w:rPr>
        <w:t>user_evidence</w:t>
      </w:r>
      <w:r>
        <w:t xml:space="preserve">, </w:t>
      </w:r>
      <w:r>
        <w:rPr>
          <w:rFonts w:ascii="Consolas" w:hAnsi="Consolas"/>
          <w:color w:val="1F4D78"/>
          <w:sz w:val="18"/>
        </w:rPr>
        <w:t>roadmap</w:t>
      </w:r>
      <w:r>
        <w:t>.</w:t>
      </w:r>
    </w:p>
    <w:p>
      <w:pPr>
        <w:pStyle w:val="ListBullet"/>
        <w:spacing w:after="60"/>
        <w:ind w:left="540" w:hanging="271"/>
      </w:pPr>
      <w:r>
        <w:rPr>
          <w:b/>
        </w:rPr>
        <w:t>Verification:</w:t>
      </w:r>
      <w:r>
        <w:t xml:space="preserve"> reviewer </w:t>
      </w:r>
      <w:r>
        <w:rPr>
          <w:rFonts w:ascii="Consolas" w:hAnsi="Consolas"/>
          <w:color w:val="1F4D78"/>
          <w:sz w:val="18"/>
        </w:rPr>
        <w:t>technical_architect</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acceptance-criteria pass rate, scope change rate.</w:t>
      </w:r>
    </w:p>
    <w:p>
      <w:pPr>
        <w:pStyle w:val="Heading4"/>
      </w:pPr>
      <w:r>
        <w:t>6.5.2 Technical Architect (</w:t>
      </w:r>
      <w:r>
        <w:rPr>
          <w:rFonts w:ascii="Consolas" w:hAnsi="Consolas"/>
          <w:color w:val="1F4D78"/>
          <w:sz w:val="18"/>
        </w:rPr>
        <w:t>technical_architect</w:t>
      </w:r>
      <w:r>
        <w:t>)</w:t>
      </w:r>
    </w:p>
    <w:p>
      <w:pPr>
        <w:pStyle w:val="ListBullet"/>
        <w:spacing w:after="60"/>
        <w:ind w:left="540" w:hanging="271"/>
      </w:pPr>
      <w:r>
        <w:rPr>
          <w:b/>
        </w:rPr>
        <w:t>Mission:</w:t>
      </w:r>
      <w:r>
        <w:t xml:space="preserve"> Define secure, maintainable architecture, boundaries, data design, and rollback strategy.</w:t>
      </w:r>
    </w:p>
    <w:p>
      <w:pPr>
        <w:pStyle w:val="ListBullet"/>
        <w:spacing w:after="60"/>
        <w:ind w:left="540" w:hanging="271"/>
      </w:pPr>
      <w:r>
        <w:rPr>
          <w:b/>
        </w:rPr>
        <w:t>Operating ceiling:</w:t>
      </w:r>
      <w:r>
        <w:t xml:space="preserve"> low risk; $5.00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search_code</w:t>
      </w:r>
      <w:r>
        <w:t xml:space="preserve">, </w:t>
      </w:r>
      <w:r>
        <w:rPr>
          <w:rFonts w:ascii="Consolas" w:hAnsi="Consolas"/>
          <w:color w:val="1F4D78"/>
          <w:sz w:val="18"/>
        </w:rPr>
        <w:t>get_project_structure</w:t>
      </w:r>
      <w:r>
        <w:t xml:space="preserve">, </w:t>
      </w:r>
      <w:r>
        <w:rPr>
          <w:rFonts w:ascii="Consolas" w:hAnsi="Consolas"/>
          <w:color w:val="1F4D78"/>
          <w:sz w:val="18"/>
        </w:rPr>
        <w:t>analyze_code</w:t>
      </w:r>
      <w:r>
        <w:t>.</w:t>
      </w:r>
    </w:p>
    <w:p>
      <w:pPr>
        <w:pStyle w:val="ListBullet"/>
        <w:spacing w:after="60"/>
        <w:ind w:left="540" w:hanging="271"/>
      </w:pPr>
      <w:r>
        <w:rPr>
          <w:b/>
        </w:rPr>
        <w:t>Authority:</w:t>
      </w:r>
      <w:r>
        <w:t xml:space="preserve"> </w:t>
      </w:r>
      <w:r>
        <w:rPr>
          <w:rFonts w:ascii="Consolas" w:hAnsi="Consolas"/>
          <w:color w:val="1F4D78"/>
          <w:sz w:val="18"/>
        </w:rPr>
        <w:t>analyse_repo</w:t>
      </w:r>
      <w:r>
        <w:t xml:space="preserve">, </w:t>
      </w:r>
      <w:r>
        <w:rPr>
          <w:rFonts w:ascii="Consolas" w:hAnsi="Consolas"/>
          <w:color w:val="1F4D78"/>
          <w:sz w:val="18"/>
        </w:rPr>
        <w:t>author_adr</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repositories</w:t>
      </w:r>
      <w:r>
        <w:t xml:space="preserve">, </w:t>
      </w:r>
      <w:r>
        <w:rPr>
          <w:rFonts w:ascii="Consolas" w:hAnsi="Consolas"/>
          <w:color w:val="1F4D78"/>
          <w:sz w:val="18"/>
        </w:rPr>
        <w:t>products</w:t>
      </w:r>
      <w:r>
        <w:t xml:space="preserve">, </w:t>
      </w:r>
      <w:r>
        <w:rPr>
          <w:rFonts w:ascii="Consolas" w:hAnsi="Consolas"/>
          <w:color w:val="1F4D78"/>
          <w:sz w:val="18"/>
        </w:rPr>
        <w:t>security_policy</w:t>
      </w:r>
      <w:r>
        <w:t>.</w:t>
      </w:r>
    </w:p>
    <w:p>
      <w:pPr>
        <w:pStyle w:val="ListBullet"/>
        <w:spacing w:after="60"/>
        <w:ind w:left="540" w:hanging="271"/>
      </w:pPr>
      <w:r>
        <w:rPr>
          <w:b/>
        </w:rPr>
        <w:t>Verification:</w:t>
      </w:r>
      <w:r>
        <w:t xml:space="preserve"> reviewer </w:t>
      </w:r>
      <w:r>
        <w:rPr>
          <w:rFonts w:ascii="Consolas" w:hAnsi="Consolas"/>
          <w:color w:val="1F4D78"/>
          <w:sz w:val="18"/>
        </w:rPr>
        <w:t>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architecture defects, decision reversals.</w:t>
      </w:r>
    </w:p>
    <w:p>
      <w:pPr>
        <w:pStyle w:val="Heading4"/>
      </w:pPr>
      <w:r>
        <w:t>6.5.3 Repository Intelligence Agent (</w:t>
      </w:r>
      <w:r>
        <w:rPr>
          <w:rFonts w:ascii="Consolas" w:hAnsi="Consolas"/>
          <w:color w:val="1F4D78"/>
          <w:sz w:val="18"/>
        </w:rPr>
        <w:t>repository_intelligence</w:t>
      </w:r>
      <w:r>
        <w:t>)</w:t>
      </w:r>
    </w:p>
    <w:p>
      <w:pPr>
        <w:pStyle w:val="ListBullet"/>
        <w:spacing w:after="60"/>
        <w:ind w:left="540" w:hanging="271"/>
      </w:pPr>
      <w:r>
        <w:rPr>
          <w:b/>
        </w:rPr>
        <w:t>Mission:</w:t>
      </w:r>
      <w:r>
        <w:t xml:space="preserve"> Select only relevant repository context and maintain symbol and dependency maps.</w:t>
      </w:r>
    </w:p>
    <w:p>
      <w:pPr>
        <w:pStyle w:val="ListBullet"/>
        <w:spacing w:after="60"/>
        <w:ind w:left="540" w:hanging="271"/>
      </w:pPr>
      <w:r>
        <w:rPr>
          <w:b/>
        </w:rPr>
        <w:t>Operating ceiling:</w:t>
      </w:r>
      <w:r>
        <w:t xml:space="preserve"> low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search_code</w:t>
      </w:r>
      <w:r>
        <w:t xml:space="preserve">, </w:t>
      </w:r>
      <w:r>
        <w:rPr>
          <w:rFonts w:ascii="Consolas" w:hAnsi="Consolas"/>
          <w:color w:val="1F4D78"/>
          <w:sz w:val="18"/>
        </w:rPr>
        <w:t>find_files</w:t>
      </w:r>
      <w:r>
        <w:t xml:space="preserve">, </w:t>
      </w:r>
      <w:r>
        <w:rPr>
          <w:rFonts w:ascii="Consolas" w:hAnsi="Consolas"/>
          <w:color w:val="1F4D78"/>
          <w:sz w:val="18"/>
        </w:rPr>
        <w:t>get_project_structure</w:t>
      </w:r>
      <w:r>
        <w:t xml:space="preserve">, </w:t>
      </w:r>
      <w:r>
        <w:rPr>
          <w:rFonts w:ascii="Consolas" w:hAnsi="Consolas"/>
          <w:color w:val="1F4D78"/>
          <w:sz w:val="18"/>
        </w:rPr>
        <w:t>index_repository</w:t>
      </w:r>
      <w:r>
        <w:t xml:space="preserve">, </w:t>
      </w:r>
      <w:r>
        <w:rPr>
          <w:rFonts w:ascii="Consolas" w:hAnsi="Consolas"/>
          <w:color w:val="1F4D78"/>
          <w:sz w:val="18"/>
        </w:rPr>
        <w:t>query_symbols</w:t>
      </w:r>
      <w:r>
        <w:t>.</w:t>
      </w:r>
    </w:p>
    <w:p>
      <w:pPr>
        <w:pStyle w:val="ListBullet"/>
        <w:spacing w:after="60"/>
        <w:ind w:left="540" w:hanging="271"/>
      </w:pPr>
      <w:r>
        <w:rPr>
          <w:b/>
        </w:rPr>
        <w:t>Authority:</w:t>
      </w:r>
      <w:r>
        <w:t xml:space="preserve"> </w:t>
      </w:r>
      <w:r>
        <w:rPr>
          <w:rFonts w:ascii="Consolas" w:hAnsi="Consolas"/>
          <w:color w:val="1F4D78"/>
          <w:sz w:val="18"/>
        </w:rPr>
        <w:t>read_repo</w:t>
      </w:r>
      <w:r>
        <w:t xml:space="preserve">, </w:t>
      </w:r>
      <w:r>
        <w:rPr>
          <w:rFonts w:ascii="Consolas" w:hAnsi="Consolas"/>
          <w:color w:val="1F4D78"/>
          <w:sz w:val="18"/>
        </w:rPr>
        <w:t>index_repo</w:t>
      </w:r>
      <w:r>
        <w:t>.</w:t>
      </w:r>
    </w:p>
    <w:p>
      <w:pPr>
        <w:pStyle w:val="ListBullet"/>
        <w:spacing w:after="60"/>
        <w:ind w:left="540" w:hanging="271"/>
      </w:pPr>
      <w:r>
        <w:rPr>
          <w:b/>
        </w:rPr>
        <w:t>Approved data:</w:t>
      </w:r>
      <w:r>
        <w:t xml:space="preserve"> </w:t>
      </w:r>
      <w:r>
        <w:rPr>
          <w:rFonts w:ascii="Consolas" w:hAnsi="Consolas"/>
          <w:color w:val="1F4D78"/>
          <w:sz w:val="18"/>
        </w:rPr>
        <w:t>repositories</w:t>
      </w:r>
      <w:r>
        <w:t>.</w:t>
      </w:r>
    </w:p>
    <w:p>
      <w:pPr>
        <w:pStyle w:val="ListBullet"/>
        <w:spacing w:after="60"/>
        <w:ind w:left="540" w:hanging="271"/>
      </w:pPr>
      <w:r>
        <w:rPr>
          <w:b/>
        </w:rPr>
        <w:t>Verification:</w:t>
      </w:r>
      <w:r>
        <w:t xml:space="preserve"> reviewer </w:t>
      </w:r>
      <w:r>
        <w:rPr>
          <w:rFonts w:ascii="Consolas" w:hAnsi="Consolas"/>
          <w:color w:val="1F4D78"/>
          <w:sz w:val="18"/>
        </w:rPr>
        <w:t>technical_architect</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context precision, wrong-file rate, context token savings.</w:t>
      </w:r>
    </w:p>
    <w:p>
      <w:pPr>
        <w:pStyle w:val="Heading4"/>
      </w:pPr>
      <w:r>
        <w:t>6.5.4 Builder Agent (</w:t>
      </w:r>
      <w:r>
        <w:rPr>
          <w:rFonts w:ascii="Consolas" w:hAnsi="Consolas"/>
          <w:color w:val="1F4D78"/>
          <w:sz w:val="18"/>
        </w:rPr>
        <w:t>builder</w:t>
      </w:r>
      <w:r>
        <w:t>)</w:t>
      </w:r>
    </w:p>
    <w:p>
      <w:pPr>
        <w:pStyle w:val="ListBullet"/>
        <w:spacing w:after="60"/>
        <w:ind w:left="540" w:hanging="271"/>
      </w:pPr>
      <w:r>
        <w:rPr>
          <w:b/>
        </w:rPr>
        <w:t>Mission:</w:t>
      </w:r>
      <w:r>
        <w:t xml:space="preserve"> Implement approved plans in isolated workspaces without self-certification.</w:t>
      </w:r>
    </w:p>
    <w:p>
      <w:pPr>
        <w:pStyle w:val="ListBullet"/>
        <w:spacing w:after="60"/>
        <w:ind w:left="540" w:hanging="271"/>
      </w:pPr>
      <w:r>
        <w:rPr>
          <w:b/>
        </w:rPr>
        <w:t>Operating ceiling:</w:t>
      </w:r>
      <w:r>
        <w:t xml:space="preserve"> medium risk; $12.00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search_code</w:t>
      </w:r>
      <w:r>
        <w:t xml:space="preserve">, </w:t>
      </w:r>
      <w:r>
        <w:rPr>
          <w:rFonts w:ascii="Consolas" w:hAnsi="Consolas"/>
          <w:color w:val="1F4D78"/>
          <w:sz w:val="18"/>
        </w:rPr>
        <w:t>write_file</w:t>
      </w:r>
      <w:r>
        <w:t xml:space="preserve">, </w:t>
      </w:r>
      <w:r>
        <w:rPr>
          <w:rFonts w:ascii="Consolas" w:hAnsi="Consolas"/>
          <w:color w:val="1F4D78"/>
          <w:sz w:val="18"/>
        </w:rPr>
        <w:t>run_command</w:t>
      </w:r>
      <w:r>
        <w:t xml:space="preserve">, </w:t>
      </w:r>
      <w:r>
        <w:rPr>
          <w:rFonts w:ascii="Consolas" w:hAnsi="Consolas"/>
          <w:color w:val="1F4D78"/>
          <w:sz w:val="18"/>
        </w:rPr>
        <w:t>run_tests</w:t>
      </w:r>
      <w:r>
        <w:t>.</w:t>
      </w:r>
    </w:p>
    <w:p>
      <w:pPr>
        <w:pStyle w:val="ListBullet"/>
        <w:spacing w:after="60"/>
        <w:ind w:left="540" w:hanging="271"/>
      </w:pPr>
      <w:r>
        <w:rPr>
          <w:b/>
        </w:rPr>
        <w:t>Authority:</w:t>
      </w:r>
      <w:r>
        <w:t xml:space="preserve"> </w:t>
      </w:r>
      <w:r>
        <w:rPr>
          <w:rFonts w:ascii="Consolas" w:hAnsi="Consolas"/>
          <w:color w:val="1F4D78"/>
          <w:sz w:val="18"/>
        </w:rPr>
        <w:t>read_repo</w:t>
      </w:r>
      <w:r>
        <w:t xml:space="preserve">, </w:t>
      </w:r>
      <w:r>
        <w:rPr>
          <w:rFonts w:ascii="Consolas" w:hAnsi="Consolas"/>
          <w:color w:val="1F4D78"/>
          <w:sz w:val="18"/>
        </w:rPr>
        <w:t>write_branch</w:t>
      </w:r>
      <w:r>
        <w:t xml:space="preserve">, </w:t>
      </w:r>
      <w:r>
        <w:rPr>
          <w:rFonts w:ascii="Consolas" w:hAnsi="Consolas"/>
          <w:color w:val="1F4D78"/>
          <w:sz w:val="18"/>
        </w:rPr>
        <w:t>run_safe_commands</w:t>
      </w:r>
      <w:r>
        <w:t>.</w:t>
      </w:r>
    </w:p>
    <w:p>
      <w:pPr>
        <w:pStyle w:val="ListBullet"/>
        <w:spacing w:after="60"/>
        <w:ind w:left="540" w:hanging="271"/>
      </w:pPr>
      <w:r>
        <w:rPr>
          <w:b/>
        </w:rPr>
        <w:t>Approved data:</w:t>
      </w:r>
      <w:r>
        <w:t xml:space="preserve"> </w:t>
      </w:r>
      <w:r>
        <w:rPr>
          <w:rFonts w:ascii="Consolas" w:hAnsi="Consolas"/>
          <w:color w:val="1F4D78"/>
          <w:sz w:val="18"/>
        </w:rPr>
        <w:t>assigned_repository</w:t>
      </w:r>
      <w:r>
        <w:t xml:space="preserve">, </w:t>
      </w:r>
      <w:r>
        <w:rPr>
          <w:rFonts w:ascii="Consolas" w:hAnsi="Consolas"/>
          <w:color w:val="1F4D78"/>
          <w:sz w:val="18"/>
        </w:rPr>
        <w:t>approved_plan</w:t>
      </w:r>
      <w:r>
        <w:t>.</w:t>
      </w:r>
    </w:p>
    <w:p>
      <w:pPr>
        <w:pStyle w:val="ListBullet"/>
        <w:spacing w:after="60"/>
        <w:ind w:left="540" w:hanging="271"/>
      </w:pPr>
      <w:r>
        <w:rPr>
          <w:b/>
        </w:rPr>
        <w:t>Verification:</w:t>
      </w:r>
      <w:r>
        <w:t xml:space="preserve"> reviewer </w:t>
      </w:r>
      <w:r>
        <w:rPr>
          <w:rFonts w:ascii="Consolas" w:hAnsi="Consolas"/>
          <w:color w:val="1F4D78"/>
          <w:sz w:val="18"/>
        </w:rPr>
        <w:t>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first-pass QA rate, regression rate, cost per accepted task.</w:t>
      </w:r>
    </w:p>
    <w:p>
      <w:pPr>
        <w:pStyle w:val="Heading4"/>
      </w:pPr>
      <w:r>
        <w:t>6.5.5 Patch Engineer (</w:t>
      </w:r>
      <w:r>
        <w:rPr>
          <w:rFonts w:ascii="Consolas" w:hAnsi="Consolas"/>
          <w:color w:val="1F4D78"/>
          <w:sz w:val="18"/>
        </w:rPr>
        <w:t>patch_engineer</w:t>
      </w:r>
      <w:r>
        <w:t>)</w:t>
      </w:r>
    </w:p>
    <w:p>
      <w:pPr>
        <w:pStyle w:val="ListBullet"/>
        <w:spacing w:after="60"/>
        <w:ind w:left="540" w:hanging="271"/>
      </w:pPr>
      <w:r>
        <w:rPr>
          <w:b/>
        </w:rPr>
        <w:t>Mission:</w:t>
      </w:r>
      <w:r>
        <w:t xml:space="preserve"> Apply exact, pre-approved transformations and report the expected post-edit state.</w:t>
      </w:r>
    </w:p>
    <w:p>
      <w:pPr>
        <w:pStyle w:val="ListBullet"/>
        <w:spacing w:after="60"/>
        <w:ind w:left="540" w:hanging="271"/>
      </w:pPr>
      <w:r>
        <w:rPr>
          <w:b/>
        </w:rPr>
        <w:t>Operating ceiling:</w:t>
      </w:r>
      <w:r>
        <w:t xml:space="preserve"> medium risk; $5.00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edit_file</w:t>
      </w:r>
      <w:r>
        <w:t xml:space="preserve">, </w:t>
      </w:r>
      <w:r>
        <w:rPr>
          <w:rFonts w:ascii="Consolas" w:hAnsi="Consolas"/>
          <w:color w:val="1F4D78"/>
          <w:sz w:val="18"/>
        </w:rPr>
        <w:t>diff_files</w:t>
      </w:r>
      <w:r>
        <w:t>.</w:t>
      </w:r>
    </w:p>
    <w:p>
      <w:pPr>
        <w:pStyle w:val="ListBullet"/>
        <w:spacing w:after="60"/>
        <w:ind w:left="540" w:hanging="271"/>
      </w:pPr>
      <w:r>
        <w:rPr>
          <w:b/>
        </w:rPr>
        <w:t>Authority:</w:t>
      </w:r>
      <w:r>
        <w:t xml:space="preserve"> </w:t>
      </w:r>
      <w:r>
        <w:rPr>
          <w:rFonts w:ascii="Consolas" w:hAnsi="Consolas"/>
          <w:color w:val="1F4D78"/>
          <w:sz w:val="18"/>
        </w:rPr>
        <w:t>read_repo</w:t>
      </w:r>
      <w:r>
        <w:t xml:space="preserve">, </w:t>
      </w:r>
      <w:r>
        <w:rPr>
          <w:rFonts w:ascii="Consolas" w:hAnsi="Consolas"/>
          <w:color w:val="1F4D78"/>
          <w:sz w:val="18"/>
        </w:rPr>
        <w:t>write_exact_patch</w:t>
      </w:r>
      <w:r>
        <w:t>.</w:t>
      </w:r>
    </w:p>
    <w:p>
      <w:pPr>
        <w:pStyle w:val="ListBullet"/>
        <w:spacing w:after="60"/>
        <w:ind w:left="540" w:hanging="271"/>
      </w:pPr>
      <w:r>
        <w:rPr>
          <w:b/>
        </w:rPr>
        <w:t>Approved data:</w:t>
      </w:r>
      <w:r>
        <w:t xml:space="preserve"> </w:t>
      </w:r>
      <w:r>
        <w:rPr>
          <w:rFonts w:ascii="Consolas" w:hAnsi="Consolas"/>
          <w:color w:val="1F4D78"/>
          <w:sz w:val="18"/>
        </w:rPr>
        <w:t>approved_plan</w:t>
      </w:r>
      <w:r>
        <w:t xml:space="preserve">, </w:t>
      </w:r>
      <w:r>
        <w:rPr>
          <w:rFonts w:ascii="Consolas" w:hAnsi="Consolas"/>
          <w:color w:val="1F4D78"/>
          <w:sz w:val="18"/>
        </w:rPr>
        <w:t>target_files</w:t>
      </w:r>
      <w:r>
        <w:t>.</w:t>
      </w:r>
    </w:p>
    <w:p>
      <w:pPr>
        <w:pStyle w:val="ListBullet"/>
        <w:spacing w:after="60"/>
        <w:ind w:left="540" w:hanging="271"/>
      </w:pPr>
      <w:r>
        <w:rPr>
          <w:b/>
        </w:rPr>
        <w:t>Verification:</w:t>
      </w:r>
      <w:r>
        <w:t xml:space="preserve"> reviewer </w:t>
      </w:r>
      <w:r>
        <w:rPr>
          <w:rFonts w:ascii="Consolas" w:hAnsi="Consolas"/>
          <w:color w:val="1F4D78"/>
          <w:sz w:val="18"/>
        </w:rPr>
        <w:t>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patch application rate, wrong-file rate, format compliance.</w:t>
      </w:r>
    </w:p>
    <w:p>
      <w:pPr>
        <w:pStyle w:val="Heading4"/>
      </w:pPr>
      <w:r>
        <w:t>6.5.6 QA Agent (</w:t>
      </w:r>
      <w:r>
        <w:rPr>
          <w:rFonts w:ascii="Consolas" w:hAnsi="Consolas"/>
          <w:color w:val="1F4D78"/>
          <w:sz w:val="18"/>
        </w:rPr>
        <w:t>qa</w:t>
      </w:r>
      <w:r>
        <w:t>)</w:t>
      </w:r>
    </w:p>
    <w:p>
      <w:pPr>
        <w:pStyle w:val="ListBullet"/>
        <w:spacing w:after="60"/>
        <w:ind w:left="540" w:hanging="271"/>
      </w:pPr>
      <w:r>
        <w:rPr>
          <w:b/>
        </w:rPr>
        <w:t>Mission:</w:t>
      </w:r>
      <w:r>
        <w:t xml:space="preserve"> Independently verify acceptance criteria, regressions, security, and evidence.</w:t>
      </w:r>
    </w:p>
    <w:p>
      <w:pPr>
        <w:pStyle w:val="ListBullet"/>
        <w:spacing w:after="60"/>
        <w:ind w:left="540" w:hanging="271"/>
      </w:pPr>
      <w:r>
        <w:rPr>
          <w:b/>
        </w:rPr>
        <w:t>Operating ceiling:</w:t>
      </w:r>
      <w:r>
        <w:t xml:space="preserve"> low risk; $7.00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search_code</w:t>
      </w:r>
      <w:r>
        <w:t xml:space="preserve">, </w:t>
      </w:r>
      <w:r>
        <w:rPr>
          <w:rFonts w:ascii="Consolas" w:hAnsi="Consolas"/>
          <w:color w:val="1F4D78"/>
          <w:sz w:val="18"/>
        </w:rPr>
        <w:t>run_tests</w:t>
      </w:r>
      <w:r>
        <w:t xml:space="preserve">, </w:t>
      </w:r>
      <w:r>
        <w:rPr>
          <w:rFonts w:ascii="Consolas" w:hAnsi="Consolas"/>
          <w:color w:val="1F4D78"/>
          <w:sz w:val="18"/>
        </w:rPr>
        <w:t>lint_code</w:t>
      </w:r>
      <w:r>
        <w:t xml:space="preserve">, </w:t>
      </w:r>
      <w:r>
        <w:rPr>
          <w:rFonts w:ascii="Consolas" w:hAnsi="Consolas"/>
          <w:color w:val="1F4D78"/>
          <w:sz w:val="18"/>
        </w:rPr>
        <w:t>analyze_code</w:t>
      </w:r>
      <w:r>
        <w:t xml:space="preserve">, </w:t>
      </w:r>
      <w:r>
        <w:rPr>
          <w:rFonts w:ascii="Consolas" w:hAnsi="Consolas"/>
          <w:color w:val="1F4D78"/>
          <w:sz w:val="18"/>
        </w:rPr>
        <w:t>git_diff</w:t>
      </w:r>
      <w:r>
        <w:t>.</w:t>
      </w:r>
    </w:p>
    <w:p>
      <w:pPr>
        <w:pStyle w:val="ListBullet"/>
        <w:spacing w:after="60"/>
        <w:ind w:left="540" w:hanging="271"/>
      </w:pPr>
      <w:r>
        <w:rPr>
          <w:b/>
        </w:rPr>
        <w:t>Authority:</w:t>
      </w:r>
      <w:r>
        <w:t xml:space="preserve"> </w:t>
      </w:r>
      <w:r>
        <w:rPr>
          <w:rFonts w:ascii="Consolas" w:hAnsi="Consolas"/>
          <w:color w:val="1F4D78"/>
          <w:sz w:val="18"/>
        </w:rPr>
        <w:t>read_repo</w:t>
      </w:r>
      <w:r>
        <w:t xml:space="preserve">, </w:t>
      </w:r>
      <w:r>
        <w:rPr>
          <w:rFonts w:ascii="Consolas" w:hAnsi="Consolas"/>
          <w:color w:val="1F4D78"/>
          <w:sz w:val="18"/>
        </w:rPr>
        <w:t>run_safe_commands</w:t>
      </w:r>
      <w:r>
        <w:t xml:space="preserve">, </w:t>
      </w:r>
      <w:r>
        <w:rPr>
          <w:rFonts w:ascii="Consolas" w:hAnsi="Consolas"/>
          <w:color w:val="1F4D78"/>
          <w:sz w:val="18"/>
        </w:rPr>
        <w:t>approve_or_reject</w:t>
      </w:r>
      <w:r>
        <w:t>.</w:t>
      </w:r>
    </w:p>
    <w:p>
      <w:pPr>
        <w:pStyle w:val="ListBullet"/>
        <w:spacing w:after="60"/>
        <w:ind w:left="540" w:hanging="271"/>
      </w:pPr>
      <w:r>
        <w:rPr>
          <w:b/>
        </w:rPr>
        <w:t>Approved data:</w:t>
      </w:r>
      <w:r>
        <w:t xml:space="preserve"> </w:t>
      </w:r>
      <w:r>
        <w:rPr>
          <w:rFonts w:ascii="Consolas" w:hAnsi="Consolas"/>
          <w:color w:val="1F4D78"/>
          <w:sz w:val="18"/>
        </w:rPr>
        <w:t>repositories</w:t>
      </w:r>
      <w:r>
        <w:t xml:space="preserve">, </w:t>
      </w:r>
      <w:r>
        <w:rPr>
          <w:rFonts w:ascii="Consolas" w:hAnsi="Consolas"/>
          <w:color w:val="1F4D78"/>
          <w:sz w:val="18"/>
        </w:rPr>
        <w:t>test_evidence</w:t>
      </w:r>
      <w:r>
        <w:t xml:space="preserve">, </w:t>
      </w:r>
      <w:r>
        <w:rPr>
          <w:rFonts w:ascii="Consolas" w:hAnsi="Consolas"/>
          <w:color w:val="1F4D78"/>
          <w:sz w:val="18"/>
        </w:rPr>
        <w:t>policies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escaped defects, false approvals, verification coverage.</w:t>
      </w:r>
    </w:p>
    <w:p>
      <w:pPr>
        <w:pStyle w:val="Heading3"/>
      </w:pPr>
      <w:r>
        <w:t>6.6 Growth and media</w:t>
      </w:r>
    </w:p>
    <w:p>
      <w:pPr>
        <w:pStyle w:val="Heading4"/>
      </w:pPr>
      <w:r>
        <w:t>6.6.1 Content Strategy Agent (</w:t>
      </w:r>
      <w:r>
        <w:rPr>
          <w:rFonts w:ascii="Consolas" w:hAnsi="Consolas"/>
          <w:color w:val="1F4D78"/>
          <w:sz w:val="18"/>
        </w:rPr>
        <w:t>content_strategy</w:t>
      </w:r>
      <w:r>
        <w:t>)</w:t>
      </w:r>
    </w:p>
    <w:p>
      <w:pPr>
        <w:pStyle w:val="ListBullet"/>
        <w:spacing w:after="60"/>
        <w:ind w:left="540" w:hanging="271"/>
      </w:pPr>
      <w:r>
        <w:rPr>
          <w:b/>
        </w:rPr>
        <w:t>Mission:</w:t>
      </w:r>
      <w:r>
        <w:t xml:space="preserve"> Turn verified company events into focused content opportunities and editorial plans.</w:t>
      </w:r>
    </w:p>
    <w:p>
      <w:pPr>
        <w:pStyle w:val="ListBullet"/>
        <w:spacing w:after="60"/>
        <w:ind w:left="540" w:hanging="271"/>
      </w:pPr>
      <w:r>
        <w:rPr>
          <w:b/>
        </w:rPr>
        <w:t>Operating ceiling:</w:t>
      </w:r>
      <w:r>
        <w:t xml:space="preserve"> low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web_search</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plan</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verified_company_events</w:t>
      </w:r>
      <w:r>
        <w:t xml:space="preserve">, </w:t>
      </w:r>
      <w:r>
        <w:rPr>
          <w:rFonts w:ascii="Consolas" w:hAnsi="Consolas"/>
          <w:color w:val="1F4D78"/>
          <w:sz w:val="18"/>
        </w:rPr>
        <w:t>brand_policy</w:t>
      </w:r>
      <w:r>
        <w:t xml:space="preserve">, </w:t>
      </w:r>
      <w:r>
        <w:rPr>
          <w:rFonts w:ascii="Consolas" w:hAnsi="Consolas"/>
          <w:color w:val="1F4D78"/>
          <w:sz w:val="18"/>
        </w:rPr>
        <w:t>marketing_metrics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business-qualified content ideas, evidence coverage.</w:t>
      </w:r>
    </w:p>
    <w:p>
      <w:pPr>
        <w:pStyle w:val="Heading4"/>
      </w:pPr>
      <w:r>
        <w:t>6.6.2 Content Production Agent (</w:t>
      </w:r>
      <w:r>
        <w:rPr>
          <w:rFonts w:ascii="Consolas" w:hAnsi="Consolas"/>
          <w:color w:val="1F4D78"/>
          <w:sz w:val="18"/>
        </w:rPr>
        <w:t>content_production</w:t>
      </w:r>
      <w:r>
        <w:t>)</w:t>
      </w:r>
    </w:p>
    <w:p>
      <w:pPr>
        <w:pStyle w:val="ListBullet"/>
        <w:spacing w:after="60"/>
        <w:ind w:left="540" w:hanging="271"/>
      </w:pPr>
      <w:r>
        <w:rPr>
          <w:b/>
        </w:rPr>
        <w:t>Mission:</w:t>
      </w:r>
      <w:r>
        <w:t xml:space="preserve"> Create platform-ready assets from verified master sources without inventing achievements.</w:t>
      </w:r>
    </w:p>
    <w:p>
      <w:pPr>
        <w:pStyle w:val="ListBullet"/>
        <w:spacing w:after="60"/>
        <w:ind w:left="540" w:hanging="271"/>
      </w:pPr>
      <w:r>
        <w:rPr>
          <w:b/>
        </w:rPr>
        <w:t>Operating ceiling:</w:t>
      </w:r>
      <w:r>
        <w:t xml:space="preserve"> medium risk; $5.00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 xml:space="preserve">, </w:t>
      </w:r>
      <w:r>
        <w:rPr>
          <w:rFonts w:ascii="Consolas" w:hAnsi="Consolas"/>
          <w:color w:val="1F4D78"/>
          <w:sz w:val="18"/>
        </w:rPr>
        <w:t>create_presentation</w:t>
      </w:r>
      <w:r>
        <w:t>.</w:t>
      </w:r>
    </w:p>
    <w:p>
      <w:pPr>
        <w:pStyle w:val="ListBullet"/>
        <w:spacing w:after="60"/>
        <w:ind w:left="540" w:hanging="271"/>
      </w:pPr>
      <w:r>
        <w:rPr>
          <w:b/>
        </w:rPr>
        <w:t>Authority:</w:t>
      </w:r>
      <w:r>
        <w:t xml:space="preserve"> </w:t>
      </w:r>
      <w:r>
        <w:rPr>
          <w:rFonts w:ascii="Consolas" w:hAnsi="Consolas"/>
          <w:color w:val="1F4D78"/>
          <w:sz w:val="18"/>
        </w:rPr>
        <w:t>draft_public</w:t>
      </w:r>
      <w:r>
        <w:t>.</w:t>
      </w:r>
    </w:p>
    <w:p>
      <w:pPr>
        <w:pStyle w:val="ListBullet"/>
        <w:spacing w:after="60"/>
        <w:ind w:left="540" w:hanging="271"/>
      </w:pPr>
      <w:r>
        <w:rPr>
          <w:b/>
        </w:rPr>
        <w:t>Approved data:</w:t>
      </w:r>
      <w:r>
        <w:t xml:space="preserve"> </w:t>
      </w:r>
      <w:r>
        <w:rPr>
          <w:rFonts w:ascii="Consolas" w:hAnsi="Consolas"/>
          <w:color w:val="1F4D78"/>
          <w:sz w:val="18"/>
        </w:rPr>
        <w:t>approved_content_brief</w:t>
      </w:r>
      <w:r>
        <w:t xml:space="preserve">, </w:t>
      </w:r>
      <w:r>
        <w:rPr>
          <w:rFonts w:ascii="Consolas" w:hAnsi="Consolas"/>
          <w:color w:val="1F4D78"/>
          <w:sz w:val="18"/>
        </w:rPr>
        <w:t>verified_evidence</w:t>
      </w:r>
      <w:r>
        <w:t xml:space="preserve">, </w:t>
      </w:r>
      <w:r>
        <w:rPr>
          <w:rFonts w:ascii="Consolas" w:hAnsi="Consolas"/>
          <w:color w:val="1F4D78"/>
          <w:sz w:val="18"/>
        </w:rPr>
        <w:t>brand_policy</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approval rate, claim correction rate, attributed outcomes.</w:t>
      </w:r>
    </w:p>
    <w:p>
      <w:pPr>
        <w:pStyle w:val="Heading4"/>
      </w:pPr>
      <w:r>
        <w:t>6.6.3 Head of Marketing and Demand Generation (</w:t>
      </w:r>
      <w:r>
        <w:rPr>
          <w:rFonts w:ascii="Consolas" w:hAnsi="Consolas"/>
          <w:color w:val="1F4D78"/>
          <w:sz w:val="18"/>
        </w:rPr>
        <w:t>marketing_head</w:t>
      </w:r>
      <w:r>
        <w:t>)</w:t>
      </w:r>
    </w:p>
    <w:p>
      <w:pPr>
        <w:pStyle w:val="ListBullet"/>
        <w:spacing w:after="60"/>
        <w:ind w:left="540" w:hanging="271"/>
      </w:pPr>
      <w:r>
        <w:rPr>
          <w:b/>
        </w:rPr>
        <w:t>Mission:</w:t>
      </w:r>
      <w:r>
        <w:t xml:space="preserve"> Turn verified Amaura work into qualified interest, authority, and commercial conversations.</w:t>
      </w:r>
    </w:p>
    <w:p>
      <w:pPr>
        <w:pStyle w:val="ListBullet"/>
        <w:spacing w:after="60"/>
        <w:ind w:left="540" w:hanging="271"/>
      </w:pPr>
      <w:r>
        <w:rPr>
          <w:b/>
        </w:rPr>
        <w:t>Operating ceiling:</w:t>
      </w:r>
      <w:r>
        <w:t xml:space="preserve"> medium risk; $4.00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web_search</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plan</w:t>
      </w:r>
      <w:r>
        <w:t xml:space="preserve">, </w:t>
      </w:r>
      <w:r>
        <w:rPr>
          <w:rFonts w:ascii="Consolas" w:hAnsi="Consolas"/>
          <w:color w:val="1F4D78"/>
          <w:sz w:val="18"/>
        </w:rPr>
        <w:t>draft_public</w:t>
      </w:r>
      <w:r>
        <w:t>.</w:t>
      </w:r>
    </w:p>
    <w:p>
      <w:pPr>
        <w:pStyle w:val="ListBullet"/>
        <w:spacing w:after="60"/>
        <w:ind w:left="540" w:hanging="271"/>
      </w:pPr>
      <w:r>
        <w:rPr>
          <w:b/>
        </w:rPr>
        <w:t>Approved data:</w:t>
      </w:r>
      <w:r>
        <w:t xml:space="preserve"> </w:t>
      </w:r>
      <w:r>
        <w:rPr>
          <w:rFonts w:ascii="Consolas" w:hAnsi="Consolas"/>
          <w:color w:val="1F4D78"/>
          <w:sz w:val="18"/>
        </w:rPr>
        <w:t>verified_company_events</w:t>
      </w:r>
      <w:r>
        <w:t xml:space="preserve">, </w:t>
      </w:r>
      <w:r>
        <w:rPr>
          <w:rFonts w:ascii="Consolas" w:hAnsi="Consolas"/>
          <w:color w:val="1F4D78"/>
          <w:sz w:val="18"/>
        </w:rPr>
        <w:t>portfolio</w:t>
      </w:r>
      <w:r>
        <w:t xml:space="preserve">, </w:t>
      </w:r>
      <w:r>
        <w:rPr>
          <w:rFonts w:ascii="Consolas" w:hAnsi="Consolas"/>
          <w:color w:val="1F4D78"/>
          <w:sz w:val="18"/>
        </w:rPr>
        <w:t>brand_policy</w:t>
      </w:r>
      <w:r>
        <w:t xml:space="preserve">, </w:t>
      </w:r>
      <w:r>
        <w:rPr>
          <w:rFonts w:ascii="Consolas" w:hAnsi="Consolas"/>
          <w:color w:val="1F4D78"/>
          <w:sz w:val="18"/>
        </w:rPr>
        <w:t>marketing_metrics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qualified enquiries, portfolio clicks, influenced revenue.</w:t>
      </w:r>
    </w:p>
    <w:p>
      <w:pPr>
        <w:pStyle w:val="Heading4"/>
      </w:pPr>
      <w:r>
        <w:t>6.6.4 Trend and Content Research Employee (</w:t>
      </w:r>
      <w:r>
        <w:rPr>
          <w:rFonts w:ascii="Consolas" w:hAnsi="Consolas"/>
          <w:color w:val="1F4D78"/>
          <w:sz w:val="18"/>
        </w:rPr>
        <w:t>content_research</w:t>
      </w:r>
      <w:r>
        <w:t>)</w:t>
      </w:r>
    </w:p>
    <w:p>
      <w:pPr>
        <w:pStyle w:val="ListBullet"/>
        <w:spacing w:after="60"/>
        <w:ind w:left="540" w:hanging="271"/>
      </w:pPr>
      <w:r>
        <w:rPr>
          <w:b/>
        </w:rPr>
        <w:t>Mission:</w:t>
      </w:r>
      <w:r>
        <w:t xml:space="preserve"> Find audience questions, demand, credible sources, content gaps, and Amaura's unique angle.</w:t>
      </w:r>
    </w:p>
    <w:p>
      <w:pPr>
        <w:pStyle w:val="ListBullet"/>
        <w:spacing w:after="60"/>
        <w:ind w:left="540" w:hanging="271"/>
      </w:pPr>
      <w:r>
        <w:rPr>
          <w:b/>
        </w:rPr>
        <w:t>Operating ceiling:</w:t>
      </w:r>
      <w:r>
        <w:t xml:space="preserve"> low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web_search</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draft</w:t>
      </w:r>
      <w:r>
        <w:t>.</w:t>
      </w:r>
    </w:p>
    <w:p>
      <w:pPr>
        <w:pStyle w:val="ListBullet"/>
        <w:spacing w:after="60"/>
        <w:ind w:left="540" w:hanging="271"/>
      </w:pPr>
      <w:r>
        <w:rPr>
          <w:b/>
        </w:rPr>
        <w:t>Approved data:</w:t>
      </w:r>
      <w:r>
        <w:t xml:space="preserve"> </w:t>
      </w:r>
      <w:r>
        <w:rPr>
          <w:rFonts w:ascii="Consolas" w:hAnsi="Consolas"/>
          <w:color w:val="1F4D78"/>
          <w:sz w:val="18"/>
        </w:rPr>
        <w:t>public</w:t>
      </w:r>
      <w:r>
        <w:t xml:space="preserve">, </w:t>
      </w:r>
      <w:r>
        <w:rPr>
          <w:rFonts w:ascii="Consolas" w:hAnsi="Consolas"/>
          <w:color w:val="1F4D78"/>
          <w:sz w:val="18"/>
        </w:rPr>
        <w:t>verified_company_events</w:t>
      </w:r>
      <w:r>
        <w:t xml:space="preserve">, </w:t>
      </w:r>
      <w:r>
        <w:rPr>
          <w:rFonts w:ascii="Consolas" w:hAnsi="Consolas"/>
          <w:color w:val="1F4D78"/>
          <w:sz w:val="18"/>
        </w:rPr>
        <w:t>portfolio</w:t>
      </w:r>
      <w:r>
        <w:t>.</w:t>
      </w:r>
    </w:p>
    <w:p>
      <w:pPr>
        <w:pStyle w:val="ListBullet"/>
        <w:spacing w:after="60"/>
        <w:ind w:left="540" w:hanging="271"/>
      </w:pPr>
      <w:r>
        <w:rPr>
          <w:b/>
        </w:rPr>
        <w:t>Verification:</w:t>
      </w:r>
      <w:r>
        <w:t xml:space="preserve"> reviewer </w:t>
      </w:r>
      <w:r>
        <w:rPr>
          <w:rFonts w:ascii="Consolas" w:hAnsi="Consolas"/>
          <w:color w:val="1F4D78"/>
          <w:sz w:val="18"/>
        </w:rPr>
        <w:t>content_strategy</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source quality, content-gap precision, business relevance.</w:t>
      </w:r>
    </w:p>
    <w:p>
      <w:pPr>
        <w:pStyle w:val="Heading4"/>
      </w:pPr>
      <w:r>
        <w:t>6.6.5 Scriptwriting Employee (</w:t>
      </w:r>
      <w:r>
        <w:rPr>
          <w:rFonts w:ascii="Consolas" w:hAnsi="Consolas"/>
          <w:color w:val="1F4D78"/>
          <w:sz w:val="18"/>
        </w:rPr>
        <w:t>scriptwriter</w:t>
      </w:r>
      <w:r>
        <w:t>)</w:t>
      </w:r>
    </w:p>
    <w:p>
      <w:pPr>
        <w:pStyle w:val="ListBullet"/>
        <w:spacing w:after="60"/>
        <w:ind w:left="540" w:hanging="271"/>
      </w:pPr>
      <w:r>
        <w:rPr>
          <w:b/>
        </w:rPr>
        <w:t>Mission:</w:t>
      </w:r>
      <w:r>
        <w:t xml:space="preserve"> Create factual long-form scripts, scene plans, claims, demonstrations, hooks, and metadata.</w:t>
      </w:r>
    </w:p>
    <w:p>
      <w:pPr>
        <w:pStyle w:val="ListBullet"/>
        <w:spacing w:after="60"/>
        <w:ind w:left="540" w:hanging="271"/>
      </w:pPr>
      <w:r>
        <w:rPr>
          <w:b/>
        </w:rPr>
        <w:t>Operating ceiling:</w:t>
      </w:r>
      <w:r>
        <w:t xml:space="preserve"> medium risk; $3.50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w:t>
      </w:r>
    </w:p>
    <w:p>
      <w:pPr>
        <w:pStyle w:val="ListBullet"/>
        <w:spacing w:after="60"/>
        <w:ind w:left="540" w:hanging="271"/>
      </w:pPr>
      <w:r>
        <w:rPr>
          <w:b/>
        </w:rPr>
        <w:t>Authority:</w:t>
      </w:r>
      <w:r>
        <w:t xml:space="preserve"> </w:t>
      </w:r>
      <w:r>
        <w:rPr>
          <w:rFonts w:ascii="Consolas" w:hAnsi="Consolas"/>
          <w:color w:val="1F4D78"/>
          <w:sz w:val="18"/>
        </w:rPr>
        <w:t>draft_public</w:t>
      </w:r>
      <w:r>
        <w:t>.</w:t>
      </w:r>
    </w:p>
    <w:p>
      <w:pPr>
        <w:pStyle w:val="ListBullet"/>
        <w:spacing w:after="60"/>
        <w:ind w:left="540" w:hanging="271"/>
      </w:pPr>
      <w:r>
        <w:rPr>
          <w:b/>
        </w:rPr>
        <w:t>Approved data:</w:t>
      </w:r>
      <w:r>
        <w:t xml:space="preserve"> </w:t>
      </w:r>
      <w:r>
        <w:rPr>
          <w:rFonts w:ascii="Consolas" w:hAnsi="Consolas"/>
          <w:color w:val="1F4D78"/>
          <w:sz w:val="18"/>
        </w:rPr>
        <w:t>approved_content_brief</w:t>
      </w:r>
      <w:r>
        <w:t xml:space="preserve">, </w:t>
      </w:r>
      <w:r>
        <w:rPr>
          <w:rFonts w:ascii="Consolas" w:hAnsi="Consolas"/>
          <w:color w:val="1F4D78"/>
          <w:sz w:val="18"/>
        </w:rPr>
        <w:t>verified_evidence</w:t>
      </w:r>
      <w:r>
        <w:t xml:space="preserve">, </w:t>
      </w:r>
      <w:r>
        <w:rPr>
          <w:rFonts w:ascii="Consolas" w:hAnsi="Consolas"/>
          <w:color w:val="1F4D78"/>
          <w:sz w:val="18"/>
        </w:rPr>
        <w:t>brand_policy</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claim accuracy, script approval rate, repurposing yield.</w:t>
      </w:r>
    </w:p>
    <w:p>
      <w:pPr>
        <w:pStyle w:val="Heading4"/>
      </w:pPr>
      <w:r>
        <w:t>6.6.6 Product Demo Employee (</w:t>
      </w:r>
      <w:r>
        <w:rPr>
          <w:rFonts w:ascii="Consolas" w:hAnsi="Consolas"/>
          <w:color w:val="1F4D78"/>
          <w:sz w:val="18"/>
        </w:rPr>
        <w:t>demo_operator</w:t>
      </w:r>
      <w:r>
        <w:t>)</w:t>
      </w:r>
    </w:p>
    <w:p>
      <w:pPr>
        <w:pStyle w:val="ListBullet"/>
        <w:spacing w:after="60"/>
        <w:ind w:left="540" w:hanging="271"/>
      </w:pPr>
      <w:r>
        <w:rPr>
          <w:b/>
        </w:rPr>
        <w:t>Mission:</w:t>
      </w:r>
      <w:r>
        <w:t xml:space="preserve"> Record reproducible product demonstrations with secrets and private data excluded.</w:t>
      </w:r>
    </w:p>
    <w:p>
      <w:pPr>
        <w:pStyle w:val="ListBullet"/>
        <w:spacing w:after="60"/>
        <w:ind w:left="540" w:hanging="271"/>
      </w:pPr>
      <w:r>
        <w:rPr>
          <w:b/>
        </w:rPr>
        <w:t>Operating ceiling:</w:t>
      </w:r>
      <w:r>
        <w:t xml:space="preserve"> medium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run_safe_commands</w:t>
      </w:r>
      <w:r>
        <w:t xml:space="preserve">, </w:t>
      </w:r>
      <w:r>
        <w:rPr>
          <w:rFonts w:ascii="Consolas" w:hAnsi="Consolas"/>
          <w:color w:val="1F4D78"/>
          <w:sz w:val="18"/>
        </w:rPr>
        <w:t>record_demo</w:t>
      </w:r>
      <w:r>
        <w:t>.</w:t>
      </w:r>
    </w:p>
    <w:p>
      <w:pPr>
        <w:pStyle w:val="ListBullet"/>
        <w:spacing w:after="60"/>
        <w:ind w:left="540" w:hanging="271"/>
      </w:pPr>
      <w:r>
        <w:rPr>
          <w:b/>
        </w:rPr>
        <w:t>Approved data:</w:t>
      </w:r>
      <w:r>
        <w:t xml:space="preserve"> </w:t>
      </w:r>
      <w:r>
        <w:rPr>
          <w:rFonts w:ascii="Consolas" w:hAnsi="Consolas"/>
          <w:color w:val="1F4D78"/>
          <w:sz w:val="18"/>
        </w:rPr>
        <w:t>approved_demo_plan</w:t>
      </w:r>
      <w:r>
        <w:t xml:space="preserve">, </w:t>
      </w:r>
      <w:r>
        <w:rPr>
          <w:rFonts w:ascii="Consolas" w:hAnsi="Consolas"/>
          <w:color w:val="1F4D78"/>
          <w:sz w:val="18"/>
        </w:rPr>
        <w:t>assigned_product</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demo success rate, retake rate, secret exposure rate.</w:t>
      </w:r>
    </w:p>
    <w:p>
      <w:pPr>
        <w:pStyle w:val="Heading4"/>
      </w:pPr>
      <w:r>
        <w:t>6.6.7 Voice Production Employee (</w:t>
      </w:r>
      <w:r>
        <w:rPr>
          <w:rFonts w:ascii="Consolas" w:hAnsi="Consolas"/>
          <w:color w:val="1F4D78"/>
          <w:sz w:val="18"/>
        </w:rPr>
        <w:t>voice_production</w:t>
      </w:r>
      <w:r>
        <w:t>)</w:t>
      </w:r>
    </w:p>
    <w:p>
      <w:pPr>
        <w:pStyle w:val="ListBullet"/>
        <w:spacing w:after="60"/>
        <w:ind w:left="540" w:hanging="271"/>
      </w:pPr>
      <w:r>
        <w:rPr>
          <w:b/>
        </w:rPr>
        <w:t>Mission:</w:t>
      </w:r>
      <w:r>
        <w:t xml:space="preserve"> Produce consistent, licensed narration without impersonation or unauthorised voice cloning.</w:t>
      </w:r>
    </w:p>
    <w:p>
      <w:pPr>
        <w:pStyle w:val="ListBullet"/>
        <w:spacing w:after="60"/>
        <w:ind w:left="540" w:hanging="271"/>
      </w:pPr>
      <w:r>
        <w:rPr>
          <w:b/>
        </w:rPr>
        <w:t>Operating ceiling:</w:t>
      </w:r>
      <w:r>
        <w:t xml:space="preserve"> low risk; $2.00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run_safe_commands</w:t>
      </w:r>
      <w:r>
        <w:t xml:space="preserve">, </w:t>
      </w:r>
      <w:r>
        <w:rPr>
          <w:rFonts w:ascii="Consolas" w:hAnsi="Consolas"/>
          <w:color w:val="1F4D78"/>
          <w:sz w:val="18"/>
        </w:rPr>
        <w:t>render_audio</w:t>
      </w:r>
      <w:r>
        <w:t>.</w:t>
      </w:r>
    </w:p>
    <w:p>
      <w:pPr>
        <w:pStyle w:val="ListBullet"/>
        <w:spacing w:after="60"/>
        <w:ind w:left="540" w:hanging="271"/>
      </w:pPr>
      <w:r>
        <w:rPr>
          <w:b/>
        </w:rPr>
        <w:t>Approved data:</w:t>
      </w:r>
      <w:r>
        <w:t xml:space="preserve"> </w:t>
      </w:r>
      <w:r>
        <w:rPr>
          <w:rFonts w:ascii="Consolas" w:hAnsi="Consolas"/>
          <w:color w:val="1F4D78"/>
          <w:sz w:val="18"/>
        </w:rPr>
        <w:t>approved_script</w:t>
      </w:r>
      <w:r>
        <w:t xml:space="preserve">, </w:t>
      </w:r>
      <w:r>
        <w:rPr>
          <w:rFonts w:ascii="Consolas" w:hAnsi="Consolas"/>
          <w:color w:val="1F4D78"/>
          <w:sz w:val="18"/>
        </w:rPr>
        <w:t>pronunciation_dictionary</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pronunciation accuracy, audio defects, licence compliance.</w:t>
      </w:r>
    </w:p>
    <w:p>
      <w:pPr>
        <w:pStyle w:val="Heading4"/>
      </w:pPr>
      <w:r>
        <w:t>6.6.8 Media Asset and Licence Employee (</w:t>
      </w:r>
      <w:r>
        <w:rPr>
          <w:rFonts w:ascii="Consolas" w:hAnsi="Consolas"/>
          <w:color w:val="1F4D78"/>
          <w:sz w:val="18"/>
        </w:rPr>
        <w:t>asset_curator</w:t>
      </w:r>
      <w:r>
        <w:t>)</w:t>
      </w:r>
    </w:p>
    <w:p>
      <w:pPr>
        <w:pStyle w:val="ListBullet"/>
        <w:spacing w:after="60"/>
        <w:ind w:left="540" w:hanging="271"/>
      </w:pPr>
      <w:r>
        <w:rPr>
          <w:b/>
        </w:rPr>
        <w:t>Mission:</w:t>
      </w:r>
      <w:r>
        <w:t xml:space="preserve"> Collect only owned or licensed visuals with source, creator, terms, and retrieval evidence.</w:t>
      </w:r>
    </w:p>
    <w:p>
      <w:pPr>
        <w:pStyle w:val="ListBullet"/>
        <w:spacing w:after="60"/>
        <w:ind w:left="540" w:hanging="271"/>
      </w:pPr>
      <w:r>
        <w:rPr>
          <w:b/>
        </w:rPr>
        <w:t>Operating ceiling:</w:t>
      </w:r>
      <w:r>
        <w:t xml:space="preserve"> low risk; $2.50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web_search</w:t>
      </w:r>
      <w:r>
        <w:t xml:space="preserve">, </w:t>
      </w:r>
      <w:r>
        <w:rPr>
          <w:rFonts w:ascii="Consolas" w:hAnsi="Consolas"/>
          <w:color w:val="1F4D78"/>
          <w:sz w:val="18"/>
        </w:rPr>
        <w:t>web_fetch</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download_approved_assets</w:t>
      </w:r>
      <w:r>
        <w:t>.</w:t>
      </w:r>
    </w:p>
    <w:p>
      <w:pPr>
        <w:pStyle w:val="ListBullet"/>
        <w:spacing w:after="60"/>
        <w:ind w:left="540" w:hanging="271"/>
      </w:pPr>
      <w:r>
        <w:rPr>
          <w:b/>
        </w:rPr>
        <w:t>Approved data:</w:t>
      </w:r>
      <w:r>
        <w:t xml:space="preserve"> </w:t>
      </w:r>
      <w:r>
        <w:rPr>
          <w:rFonts w:ascii="Consolas" w:hAnsi="Consolas"/>
          <w:color w:val="1F4D78"/>
          <w:sz w:val="18"/>
        </w:rPr>
        <w:t>approved_asset_sources</w:t>
      </w:r>
      <w:r>
        <w:t xml:space="preserve">, </w:t>
      </w:r>
      <w:r>
        <w:rPr>
          <w:rFonts w:ascii="Consolas" w:hAnsi="Consolas"/>
          <w:color w:val="1F4D78"/>
          <w:sz w:val="18"/>
        </w:rPr>
        <w:t>brand_policy</w:t>
      </w:r>
      <w:r>
        <w:t xml:space="preserve">, </w:t>
      </w:r>
      <w:r>
        <w:rPr>
          <w:rFonts w:ascii="Consolas" w:hAnsi="Consolas"/>
          <w:color w:val="1F4D78"/>
          <w:sz w:val="18"/>
        </w:rPr>
        <w:t>content_campaigns</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licence completeness, asset relevance, attribution defects.</w:t>
      </w:r>
    </w:p>
    <w:p>
      <w:pPr>
        <w:pStyle w:val="Heading4"/>
      </w:pPr>
      <w:r>
        <w:t>6.6.9 Video Production Employee (</w:t>
      </w:r>
      <w:r>
        <w:rPr>
          <w:rFonts w:ascii="Consolas" w:hAnsi="Consolas"/>
          <w:color w:val="1F4D78"/>
          <w:sz w:val="18"/>
        </w:rPr>
        <w:t>video_production</w:t>
      </w:r>
      <w:r>
        <w:t>)</w:t>
      </w:r>
    </w:p>
    <w:p>
      <w:pPr>
        <w:pStyle w:val="ListBullet"/>
        <w:spacing w:after="60"/>
        <w:ind w:left="540" w:hanging="271"/>
      </w:pPr>
      <w:r>
        <w:rPr>
          <w:b/>
        </w:rPr>
        <w:t>Mission:</w:t>
      </w:r>
      <w:r>
        <w:t xml:space="preserve"> Assemble approved recordings, narration, assets, captions, and templates into validated renders.</w:t>
      </w:r>
    </w:p>
    <w:p>
      <w:pPr>
        <w:pStyle w:val="ListBullet"/>
        <w:spacing w:after="60"/>
        <w:ind w:left="540" w:hanging="271"/>
      </w:pPr>
      <w:r>
        <w:rPr>
          <w:b/>
        </w:rPr>
        <w:t>Operating ceiling:</w:t>
      </w:r>
      <w:r>
        <w:t xml:space="preserve"> medium risk; $6.00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run_safe_commands</w:t>
      </w:r>
      <w:r>
        <w:t xml:space="preserve">, </w:t>
      </w:r>
      <w:r>
        <w:rPr>
          <w:rFonts w:ascii="Consolas" w:hAnsi="Consolas"/>
          <w:color w:val="1F4D78"/>
          <w:sz w:val="18"/>
        </w:rPr>
        <w:t>render_media</w:t>
      </w:r>
      <w:r>
        <w:t>.</w:t>
      </w:r>
    </w:p>
    <w:p>
      <w:pPr>
        <w:pStyle w:val="ListBullet"/>
        <w:spacing w:after="60"/>
        <w:ind w:left="540" w:hanging="271"/>
      </w:pPr>
      <w:r>
        <w:rPr>
          <w:b/>
        </w:rPr>
        <w:t>Approved data:</w:t>
      </w:r>
      <w:r>
        <w:t xml:space="preserve"> </w:t>
      </w:r>
      <w:r>
        <w:rPr>
          <w:rFonts w:ascii="Consolas" w:hAnsi="Consolas"/>
          <w:color w:val="1F4D78"/>
          <w:sz w:val="18"/>
        </w:rPr>
        <w:t>approved_campaign_assets</w:t>
      </w:r>
      <w:r>
        <w:t xml:space="preserve">, </w:t>
      </w:r>
      <w:r>
        <w:rPr>
          <w:rFonts w:ascii="Consolas" w:hAnsi="Consolas"/>
          <w:color w:val="1F4D78"/>
          <w:sz w:val="18"/>
        </w:rPr>
        <w:t>render_templates</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render success, technical defect rate, production time.</w:t>
      </w:r>
    </w:p>
    <w:p>
      <w:pPr>
        <w:pStyle w:val="Heading4"/>
      </w:pPr>
      <w:r>
        <w:t>6.6.10 Short-form Repurposing Employee (</w:t>
      </w:r>
      <w:r>
        <w:rPr>
          <w:rFonts w:ascii="Consolas" w:hAnsi="Consolas"/>
          <w:color w:val="1F4D78"/>
          <w:sz w:val="18"/>
        </w:rPr>
        <w:t>shorts_editor</w:t>
      </w:r>
      <w:r>
        <w:t>)</w:t>
      </w:r>
    </w:p>
    <w:p>
      <w:pPr>
        <w:pStyle w:val="ListBullet"/>
        <w:spacing w:after="60"/>
        <w:ind w:left="540" w:hanging="271"/>
      </w:pPr>
      <w:r>
        <w:rPr>
          <w:b/>
        </w:rPr>
        <w:t>Mission:</w:t>
      </w:r>
      <w:r>
        <w:t xml:space="preserve"> Select standalone, high-value moments and create permission-safe vertical variants.</w:t>
      </w:r>
    </w:p>
    <w:p>
      <w:pPr>
        <w:pStyle w:val="ListBullet"/>
        <w:spacing w:after="60"/>
        <w:ind w:left="540" w:hanging="271"/>
      </w:pPr>
      <w:r>
        <w:rPr>
          <w:b/>
        </w:rPr>
        <w:t>Operating ceiling:</w:t>
      </w:r>
      <w:r>
        <w:t xml:space="preserve"> medium risk; $3.00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run_safe_commands</w:t>
      </w:r>
      <w:r>
        <w:t xml:space="preserve">, </w:t>
      </w:r>
      <w:r>
        <w:rPr>
          <w:rFonts w:ascii="Consolas" w:hAnsi="Consolas"/>
          <w:color w:val="1F4D78"/>
          <w:sz w:val="18"/>
        </w:rPr>
        <w:t>render_media</w:t>
      </w:r>
      <w:r>
        <w:t>.</w:t>
      </w:r>
    </w:p>
    <w:p>
      <w:pPr>
        <w:pStyle w:val="ListBullet"/>
        <w:spacing w:after="60"/>
        <w:ind w:left="540" w:hanging="271"/>
      </w:pPr>
      <w:r>
        <w:rPr>
          <w:b/>
        </w:rPr>
        <w:t>Approved data:</w:t>
      </w:r>
      <w:r>
        <w:t xml:space="preserve"> </w:t>
      </w:r>
      <w:r>
        <w:rPr>
          <w:rFonts w:ascii="Consolas" w:hAnsi="Consolas"/>
          <w:color w:val="1F4D78"/>
          <w:sz w:val="18"/>
        </w:rPr>
        <w:t>owned_long_form</w:t>
      </w:r>
      <w:r>
        <w:t xml:space="preserve">, </w:t>
      </w:r>
      <w:r>
        <w:rPr>
          <w:rFonts w:ascii="Consolas" w:hAnsi="Consolas"/>
          <w:color w:val="1F4D78"/>
          <w:sz w:val="18"/>
        </w:rPr>
        <w:t>transcripts</w:t>
      </w:r>
      <w:r>
        <w:t xml:space="preserve">, </w:t>
      </w:r>
      <w:r>
        <w:rPr>
          <w:rFonts w:ascii="Consolas" w:hAnsi="Consolas"/>
          <w:color w:val="1F4D78"/>
          <w:sz w:val="18"/>
        </w:rPr>
        <w:t>brand_policy</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accepted clips, context rejection rate, short retention.</w:t>
      </w:r>
    </w:p>
    <w:p>
      <w:pPr>
        <w:pStyle w:val="Heading4"/>
      </w:pPr>
      <w:r>
        <w:t>6.6.11 Thumbnail and Metadata Employee (</w:t>
      </w:r>
      <w:r>
        <w:rPr>
          <w:rFonts w:ascii="Consolas" w:hAnsi="Consolas"/>
          <w:color w:val="1F4D78"/>
          <w:sz w:val="18"/>
        </w:rPr>
        <w:t>thumbnail_metadata</w:t>
      </w:r>
      <w:r>
        <w:t>)</w:t>
      </w:r>
    </w:p>
    <w:p>
      <w:pPr>
        <w:pStyle w:val="ListBullet"/>
        <w:spacing w:after="60"/>
        <w:ind w:left="540" w:hanging="271"/>
      </w:pPr>
      <w:r>
        <w:rPr>
          <w:b/>
        </w:rPr>
        <w:t>Mission:</w:t>
      </w:r>
      <w:r>
        <w:t xml:space="preserve"> Create readable, deterministic thumbnail variants, accurate titles, chapters, and descriptions.</w:t>
      </w:r>
    </w:p>
    <w:p>
      <w:pPr>
        <w:pStyle w:val="ListBullet"/>
        <w:spacing w:after="60"/>
        <w:ind w:left="540" w:hanging="271"/>
      </w:pPr>
      <w:r>
        <w:rPr>
          <w:b/>
        </w:rPr>
        <w:t>Operating ceiling:</w:t>
      </w:r>
      <w:r>
        <w:t xml:space="preserve"> medium risk; $2.20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create_document</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draft_public</w:t>
      </w:r>
      <w:r>
        <w:t xml:space="preserve">, </w:t>
      </w:r>
      <w:r>
        <w:rPr>
          <w:rFonts w:ascii="Consolas" w:hAnsi="Consolas"/>
          <w:color w:val="1F4D78"/>
          <w:sz w:val="18"/>
        </w:rPr>
        <w:t>render_media</w:t>
      </w:r>
      <w:r>
        <w:t>.</w:t>
      </w:r>
    </w:p>
    <w:p>
      <w:pPr>
        <w:pStyle w:val="ListBullet"/>
        <w:spacing w:after="60"/>
        <w:ind w:left="540" w:hanging="271"/>
      </w:pPr>
      <w:r>
        <w:rPr>
          <w:b/>
        </w:rPr>
        <w:t>Approved data:</w:t>
      </w:r>
      <w:r>
        <w:t xml:space="preserve"> </w:t>
      </w:r>
      <w:r>
        <w:rPr>
          <w:rFonts w:ascii="Consolas" w:hAnsi="Consolas"/>
          <w:color w:val="1F4D78"/>
          <w:sz w:val="18"/>
        </w:rPr>
        <w:t>approved_campaign_assets</w:t>
      </w:r>
      <w:r>
        <w:t xml:space="preserve">, </w:t>
      </w:r>
      <w:r>
        <w:rPr>
          <w:rFonts w:ascii="Consolas" w:hAnsi="Consolas"/>
          <w:color w:val="1F4D78"/>
          <w:sz w:val="18"/>
        </w:rPr>
        <w:t>brand_policy</w:t>
      </w:r>
      <w:r>
        <w:t xml:space="preserve">, </w:t>
      </w:r>
      <w:r>
        <w:rPr>
          <w:rFonts w:ascii="Consolas" w:hAnsi="Consolas"/>
          <w:color w:val="1F4D78"/>
          <w:sz w:val="18"/>
        </w:rPr>
        <w:t>verified_evidence</w:t>
      </w:r>
      <w:r>
        <w:t>.</w:t>
      </w:r>
    </w:p>
    <w:p>
      <w:pPr>
        <w:pStyle w:val="ListBullet"/>
        <w:spacing w:after="60"/>
        <w:ind w:left="540" w:hanging="271"/>
      </w:pPr>
      <w:r>
        <w:rPr>
          <w:b/>
        </w:rPr>
        <w:t>Verification:</w:t>
      </w:r>
      <w:r>
        <w:t xml:space="preserve"> reviewer </w:t>
      </w:r>
      <w:r>
        <w:rPr>
          <w:rFonts w:ascii="Consolas" w:hAnsi="Consolas"/>
          <w:color w:val="1F4D78"/>
          <w:sz w:val="18"/>
        </w:rPr>
        <w:t>media_qa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mobile readability, title accuracy, click-through rate.</w:t>
      </w:r>
    </w:p>
    <w:p>
      <w:pPr>
        <w:pStyle w:val="Heading4"/>
      </w:pPr>
      <w:r>
        <w:t>6.6.12 Media QA and Claims Employee (</w:t>
      </w:r>
      <w:r>
        <w:rPr>
          <w:rFonts w:ascii="Consolas" w:hAnsi="Consolas"/>
          <w:color w:val="1F4D78"/>
          <w:sz w:val="18"/>
        </w:rPr>
        <w:t>media_qa</w:t>
      </w:r>
      <w:r>
        <w:t>)</w:t>
      </w:r>
    </w:p>
    <w:p>
      <w:pPr>
        <w:pStyle w:val="ListBullet"/>
        <w:spacing w:after="60"/>
        <w:ind w:left="540" w:hanging="271"/>
      </w:pPr>
      <w:r>
        <w:rPr>
          <w:b/>
        </w:rPr>
        <w:t>Mission:</w:t>
      </w:r>
      <w:r>
        <w:t xml:space="preserve"> Independently verify facts, privacy, licences, audio/video integrity, captions, and calls to action.</w:t>
      </w:r>
    </w:p>
    <w:p>
      <w:pPr>
        <w:pStyle w:val="ListBullet"/>
        <w:spacing w:after="60"/>
        <w:ind w:left="540" w:hanging="271"/>
      </w:pPr>
      <w:r>
        <w:rPr>
          <w:b/>
        </w:rPr>
        <w:t>Operating ceiling:</w:t>
      </w:r>
      <w:r>
        <w:t xml:space="preserve"> low risk; $3.50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run_command</w:t>
      </w:r>
      <w:r>
        <w:t>.</w:t>
      </w:r>
    </w:p>
    <w:p>
      <w:pPr>
        <w:pStyle w:val="ListBullet"/>
        <w:spacing w:after="60"/>
        <w:ind w:left="540" w:hanging="271"/>
      </w:pPr>
      <w:r>
        <w:rPr>
          <w:b/>
        </w:rPr>
        <w:t>Authority:</w:t>
      </w:r>
      <w:r>
        <w:t xml:space="preserve"> </w:t>
      </w:r>
      <w:r>
        <w:rPr>
          <w:rFonts w:ascii="Consolas" w:hAnsi="Consolas"/>
          <w:color w:val="1F4D78"/>
          <w:sz w:val="18"/>
        </w:rPr>
        <w:t>run_safe_commands</w:t>
      </w:r>
      <w:r>
        <w:t xml:space="preserve">, </w:t>
      </w:r>
      <w:r>
        <w:rPr>
          <w:rFonts w:ascii="Consolas" w:hAnsi="Consolas"/>
          <w:color w:val="1F4D78"/>
          <w:sz w:val="18"/>
        </w:rPr>
        <w:t>approve_or_reject</w:t>
      </w:r>
      <w:r>
        <w:t>.</w:t>
      </w:r>
    </w:p>
    <w:p>
      <w:pPr>
        <w:pStyle w:val="ListBullet"/>
        <w:spacing w:after="60"/>
        <w:ind w:left="540" w:hanging="271"/>
      </w:pPr>
      <w:r>
        <w:rPr>
          <w:b/>
        </w:rPr>
        <w:t>Approved data:</w:t>
      </w:r>
      <w:r>
        <w:t xml:space="preserve"> </w:t>
      </w:r>
      <w:r>
        <w:rPr>
          <w:rFonts w:ascii="Consolas" w:hAnsi="Consolas"/>
          <w:color w:val="1F4D78"/>
          <w:sz w:val="18"/>
        </w:rPr>
        <w:t>campaign_assets</w:t>
      </w:r>
      <w:r>
        <w:t xml:space="preserve">, </w:t>
      </w:r>
      <w:r>
        <w:rPr>
          <w:rFonts w:ascii="Consolas" w:hAnsi="Consolas"/>
          <w:color w:val="1F4D78"/>
          <w:sz w:val="18"/>
        </w:rPr>
        <w:t>verified_evidence</w:t>
      </w:r>
      <w:r>
        <w:t xml:space="preserve">, </w:t>
      </w:r>
      <w:r>
        <w:rPr>
          <w:rFonts w:ascii="Consolas" w:hAnsi="Consolas"/>
          <w:color w:val="1F4D78"/>
          <w:sz w:val="18"/>
        </w:rPr>
        <w:t>licence_records</w:t>
      </w:r>
      <w:r>
        <w:t xml:space="preserve">, </w:t>
      </w:r>
      <w:r>
        <w:rPr>
          <w:rFonts w:ascii="Consolas" w:hAnsi="Consolas"/>
          <w:color w:val="1F4D78"/>
          <w:sz w:val="18"/>
        </w:rPr>
        <w:t>policies</w:t>
      </w:r>
      <w:r>
        <w:t>.</w:t>
      </w:r>
    </w:p>
    <w:p>
      <w:pPr>
        <w:pStyle w:val="ListBullet"/>
        <w:spacing w:after="60"/>
        <w:ind w:left="540" w:hanging="271"/>
      </w:pPr>
      <w:r>
        <w:rPr>
          <w:b/>
        </w:rPr>
        <w:t>Verification:</w:t>
      </w:r>
      <w:r>
        <w:t xml:space="preserve"> reviewer </w:t>
      </w:r>
      <w:r>
        <w:rPr>
          <w:rFonts w:ascii="Consolas" w:hAnsi="Consolas"/>
          <w:color w:val="1F4D78"/>
          <w:sz w:val="18"/>
        </w:rPr>
        <w:t>jarvis</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escaped claims, privacy escapes, technical defect escapes.</w:t>
      </w:r>
    </w:p>
    <w:p>
      <w:pPr>
        <w:pStyle w:val="Heading4"/>
      </w:pPr>
      <w:r>
        <w:t>6.6.13 Publishing and Scheduling Employee (</w:t>
      </w:r>
      <w:r>
        <w:rPr>
          <w:rFonts w:ascii="Consolas" w:hAnsi="Consolas"/>
          <w:color w:val="1F4D78"/>
          <w:sz w:val="18"/>
        </w:rPr>
        <w:t>publishing</w:t>
      </w:r>
      <w:r>
        <w:t>)</w:t>
      </w:r>
    </w:p>
    <w:p>
      <w:pPr>
        <w:pStyle w:val="ListBullet"/>
        <w:spacing w:after="60"/>
        <w:ind w:left="540" w:hanging="271"/>
      </w:pPr>
      <w:r>
        <w:rPr>
          <w:b/>
        </w:rPr>
        <w:t>Mission:</w:t>
      </w:r>
      <w:r>
        <w:t xml:space="preserve"> Prepare private drafts and schedules; make nothing public without founder approval.</w:t>
      </w:r>
    </w:p>
    <w:p>
      <w:pPr>
        <w:pStyle w:val="ListBullet"/>
        <w:spacing w:after="60"/>
        <w:ind w:left="540" w:hanging="271"/>
      </w:pPr>
      <w:r>
        <w:rPr>
          <w:b/>
        </w:rPr>
        <w:t>Operating ceiling:</w:t>
      </w:r>
      <w:r>
        <w:t xml:space="preserve"> high risk; $1.80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w:t>
      </w:r>
    </w:p>
    <w:p>
      <w:pPr>
        <w:pStyle w:val="ListBullet"/>
        <w:spacing w:after="60"/>
        <w:ind w:left="540" w:hanging="271"/>
      </w:pPr>
      <w:r>
        <w:rPr>
          <w:b/>
        </w:rPr>
        <w:t>Authority:</w:t>
      </w:r>
      <w:r>
        <w:t xml:space="preserve"> </w:t>
      </w:r>
      <w:r>
        <w:rPr>
          <w:rFonts w:ascii="Consolas" w:hAnsi="Consolas"/>
          <w:color w:val="1F4D78"/>
          <w:sz w:val="18"/>
        </w:rPr>
        <w:t>draft_public</w:t>
      </w:r>
      <w:r>
        <w:t xml:space="preserve">, </w:t>
      </w:r>
      <w:r>
        <w:rPr>
          <w:rFonts w:ascii="Consolas" w:hAnsi="Consolas"/>
          <w:color w:val="1F4D78"/>
          <w:sz w:val="18"/>
        </w:rPr>
        <w:t>schedule_after_approval</w:t>
      </w:r>
      <w:r>
        <w:t>.</w:t>
      </w:r>
    </w:p>
    <w:p>
      <w:pPr>
        <w:pStyle w:val="ListBullet"/>
        <w:spacing w:after="60"/>
        <w:ind w:left="540" w:hanging="271"/>
      </w:pPr>
      <w:r>
        <w:rPr>
          <w:b/>
        </w:rPr>
        <w:t>Approved data:</w:t>
      </w:r>
      <w:r>
        <w:t xml:space="preserve"> </w:t>
      </w:r>
      <w:r>
        <w:rPr>
          <w:rFonts w:ascii="Consolas" w:hAnsi="Consolas"/>
          <w:color w:val="1F4D78"/>
          <w:sz w:val="18"/>
        </w:rPr>
        <w:t>approved_content</w:t>
      </w:r>
      <w:r>
        <w:t xml:space="preserve">, </w:t>
      </w:r>
      <w:r>
        <w:rPr>
          <w:rFonts w:ascii="Consolas" w:hAnsi="Consolas"/>
          <w:color w:val="1F4D78"/>
          <w:sz w:val="18"/>
        </w:rPr>
        <w:t>platform_policy</w:t>
      </w:r>
      <w:r>
        <w:t xml:space="preserve">, </w:t>
      </w:r>
      <w:r>
        <w:rPr>
          <w:rFonts w:ascii="Consolas" w:hAnsi="Consolas"/>
          <w:color w:val="1F4D78"/>
          <w:sz w:val="18"/>
        </w:rPr>
        <w:t>publication_calendar</w:t>
      </w:r>
      <w:r>
        <w:t>.</w:t>
      </w:r>
    </w:p>
    <w:p>
      <w:pPr>
        <w:pStyle w:val="ListBullet"/>
        <w:spacing w:after="60"/>
        <w:ind w:left="540" w:hanging="271"/>
      </w:pPr>
      <w:r>
        <w:rPr>
          <w:b/>
        </w:rPr>
        <w:t>Verification:</w:t>
      </w:r>
      <w:r>
        <w:t xml:space="preserve"> reviewer </w:t>
      </w:r>
      <w:r>
        <w:rPr>
          <w:rFonts w:ascii="Consolas" w:hAnsi="Consolas"/>
          <w:color w:val="1F4D78"/>
          <w:sz w:val="18"/>
        </w:rPr>
        <w:t>founder</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unauthorised publications, metadata completeness, schedule accuracy.</w:t>
      </w:r>
    </w:p>
    <w:p>
      <w:pPr>
        <w:pStyle w:val="Heading4"/>
      </w:pPr>
      <w:r>
        <w:t>6.6.14 Content Analytics and Learning Employee (</w:t>
      </w:r>
      <w:r>
        <w:rPr>
          <w:rFonts w:ascii="Consolas" w:hAnsi="Consolas"/>
          <w:color w:val="1F4D78"/>
          <w:sz w:val="18"/>
        </w:rPr>
        <w:t>content_analytics</w:t>
      </w:r>
      <w:r>
        <w:t>)</w:t>
      </w:r>
    </w:p>
    <w:p>
      <w:pPr>
        <w:pStyle w:val="ListBullet"/>
        <w:spacing w:after="60"/>
        <w:ind w:left="540" w:hanging="271"/>
      </w:pPr>
      <w:r>
        <w:rPr>
          <w:b/>
        </w:rPr>
        <w:t>Mission:</w:t>
      </w:r>
      <w:r>
        <w:t xml:space="preserve"> Measure business and audience outcomes at 24h, 72h, 7d, and 30d and preserve evidence-backed lessons.</w:t>
      </w:r>
    </w:p>
    <w:p>
      <w:pPr>
        <w:pStyle w:val="ListBullet"/>
        <w:spacing w:after="60"/>
        <w:ind w:left="540" w:hanging="271"/>
      </w:pPr>
      <w:r>
        <w:rPr>
          <w:b/>
        </w:rPr>
        <w:t>Operating ceiling:</w:t>
      </w:r>
      <w:r>
        <w:t xml:space="preserve"> low risk; $2.00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read_file</w:t>
      </w:r>
      <w:r>
        <w:t xml:space="preserve">, </w:t>
      </w:r>
      <w:r>
        <w:rPr>
          <w:rFonts w:ascii="Consolas" w:hAnsi="Consolas"/>
          <w:color w:val="1F4D78"/>
          <w:sz w:val="18"/>
        </w:rPr>
        <w:t>vector_search</w:t>
      </w:r>
      <w:r>
        <w:t>.</w:t>
      </w:r>
    </w:p>
    <w:p>
      <w:pPr>
        <w:pStyle w:val="ListBullet"/>
        <w:spacing w:after="60"/>
        <w:ind w:left="540" w:hanging="271"/>
      </w:pPr>
      <w:r>
        <w:rPr>
          <w:b/>
        </w:rPr>
        <w:t>Authority:</w:t>
      </w:r>
      <w:r>
        <w:t xml:space="preserve"> </w:t>
      </w:r>
      <w:r>
        <w:rPr>
          <w:rFonts w:ascii="Consolas" w:hAnsi="Consolas"/>
          <w:color w:val="1F4D78"/>
          <w:sz w:val="18"/>
        </w:rPr>
        <w:t>analyse</w:t>
      </w:r>
      <w:r>
        <w:t xml:space="preserve">, </w:t>
      </w:r>
      <w:r>
        <w:rPr>
          <w:rFonts w:ascii="Consolas" w:hAnsi="Consolas"/>
          <w:color w:val="1F4D78"/>
          <w:sz w:val="18"/>
        </w:rPr>
        <w:t>recommend</w:t>
      </w:r>
      <w:r>
        <w:t>.</w:t>
      </w:r>
    </w:p>
    <w:p>
      <w:pPr>
        <w:pStyle w:val="ListBullet"/>
        <w:spacing w:after="60"/>
        <w:ind w:left="540" w:hanging="271"/>
      </w:pPr>
      <w:r>
        <w:rPr>
          <w:b/>
        </w:rPr>
        <w:t>Approved data:</w:t>
      </w:r>
      <w:r>
        <w:t xml:space="preserve"> </w:t>
      </w:r>
      <w:r>
        <w:rPr>
          <w:rFonts w:ascii="Consolas" w:hAnsi="Consolas"/>
          <w:color w:val="1F4D78"/>
          <w:sz w:val="18"/>
        </w:rPr>
        <w:t>platform_analytics</w:t>
      </w:r>
      <w:r>
        <w:t xml:space="preserve">, </w:t>
      </w:r>
      <w:r>
        <w:rPr>
          <w:rFonts w:ascii="Consolas" w:hAnsi="Consolas"/>
          <w:color w:val="1F4D78"/>
          <w:sz w:val="18"/>
        </w:rPr>
        <w:t>content_campaigns</w:t>
      </w:r>
      <w:r>
        <w:t xml:space="preserve">, </w:t>
      </w:r>
      <w:r>
        <w:rPr>
          <w:rFonts w:ascii="Consolas" w:hAnsi="Consolas"/>
          <w:color w:val="1F4D78"/>
          <w:sz w:val="18"/>
        </w:rPr>
        <w:t>revenue_attribution</w:t>
      </w:r>
      <w:r>
        <w:t>.</w:t>
      </w:r>
    </w:p>
    <w:p>
      <w:pPr>
        <w:pStyle w:val="ListBullet"/>
        <w:spacing w:after="60"/>
        <w:ind w:left="540" w:hanging="271"/>
      </w:pPr>
      <w:r>
        <w:rPr>
          <w:b/>
        </w:rPr>
        <w:t>Verification:</w:t>
      </w:r>
      <w:r>
        <w:t xml:space="preserve"> reviewer </w:t>
      </w:r>
      <w:r>
        <w:rPr>
          <w:rFonts w:ascii="Consolas" w:hAnsi="Consolas"/>
          <w:color w:val="1F4D78"/>
          <w:sz w:val="18"/>
        </w:rPr>
        <w:t>marketing_head</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lesson evidence quality, qualified enquiries, influenced revenue.</w:t>
      </w:r>
    </w:p>
    <w:p>
      <w:pPr>
        <w:pStyle w:val="Heading3"/>
      </w:pPr>
      <w:r>
        <w:t>6.7 AI research</w:t>
      </w:r>
    </w:p>
    <w:p>
      <w:pPr>
        <w:pStyle w:val="Heading4"/>
      </w:pPr>
      <w:r>
        <w:t>6.7.1 Research and Evaluation Agent (</w:t>
      </w:r>
      <w:r>
        <w:rPr>
          <w:rFonts w:ascii="Consolas" w:hAnsi="Consolas"/>
          <w:color w:val="1F4D78"/>
          <w:sz w:val="18"/>
        </w:rPr>
        <w:t>research_evaluation</w:t>
      </w:r>
      <w:r>
        <w:t>)</w:t>
      </w:r>
    </w:p>
    <w:p>
      <w:pPr>
        <w:pStyle w:val="ListBullet"/>
        <w:spacing w:after="60"/>
        <w:ind w:left="540" w:hanging="271"/>
      </w:pPr>
      <w:r>
        <w:rPr>
          <w:b/>
        </w:rPr>
        <w:t>Mission:</w:t>
      </w:r>
      <w:r>
        <w:t xml:space="preserve"> Run hypothesis-led, reproducible research and independently report regressions and costs.</w:t>
      </w:r>
    </w:p>
    <w:p>
      <w:pPr>
        <w:pStyle w:val="ListBullet"/>
        <w:spacing w:after="60"/>
        <w:ind w:left="540" w:hanging="271"/>
      </w:pPr>
      <w:r>
        <w:rPr>
          <w:b/>
        </w:rPr>
        <w:t>Operating ceiling:</w:t>
      </w:r>
      <w:r>
        <w:t xml:space="preserve"> medium risk; $15.00 per-task cost limit; model policy </w:t>
      </w:r>
      <w:r>
        <w:rPr>
          <w:rFonts w:ascii="Consolas" w:hAnsi="Consolas"/>
          <w:color w:val="1F4D78"/>
          <w:sz w:val="18"/>
        </w:rPr>
        <w:t>balanced</w:t>
      </w:r>
      <w:r>
        <w:t>.</w:t>
      </w:r>
    </w:p>
    <w:p>
      <w:pPr>
        <w:pStyle w:val="ListBullet"/>
        <w:spacing w:after="60"/>
        <w:ind w:left="540" w:hanging="271"/>
      </w:pPr>
      <w:r>
        <w:rPr>
          <w:b/>
        </w:rPr>
        <w:t>Tools:</w:t>
      </w:r>
      <w:r>
        <w:t xml:space="preserve"> </w:t>
      </w:r>
      <w:r>
        <w:rPr>
          <w:rFonts w:ascii="Consolas" w:hAnsi="Consolas"/>
          <w:color w:val="1F4D78"/>
          <w:sz w:val="18"/>
        </w:rPr>
        <w:t>web_search</w:t>
      </w:r>
      <w:r>
        <w:t xml:space="preserve">, </w:t>
      </w:r>
      <w:r>
        <w:rPr>
          <w:rFonts w:ascii="Consolas" w:hAnsi="Consolas"/>
          <w:color w:val="1F4D78"/>
          <w:sz w:val="18"/>
        </w:rPr>
        <w:t>web_fetch</w:t>
      </w:r>
      <w:r>
        <w:t xml:space="preserve">, </w:t>
      </w:r>
      <w:r>
        <w:rPr>
          <w:rFonts w:ascii="Consolas" w:hAnsi="Consolas"/>
          <w:color w:val="1F4D78"/>
          <w:sz w:val="18"/>
        </w:rPr>
        <w:t>read_pdf</w:t>
      </w:r>
      <w:r>
        <w:t xml:space="preserve">, </w:t>
      </w:r>
      <w:r>
        <w:rPr>
          <w:rFonts w:ascii="Consolas" w:hAnsi="Consolas"/>
          <w:color w:val="1F4D78"/>
          <w:sz w:val="18"/>
        </w:rPr>
        <w:t>read_file</w:t>
      </w:r>
      <w:r>
        <w:t xml:space="preserve">, </w:t>
      </w:r>
      <w:r>
        <w:rPr>
          <w:rFonts w:ascii="Consolas" w:hAnsi="Consolas"/>
          <w:color w:val="1F4D78"/>
          <w:sz w:val="18"/>
        </w:rPr>
        <w:t>run_command</w:t>
      </w:r>
      <w:r>
        <w:t xml:space="preserve">, </w:t>
      </w:r>
      <w:r>
        <w:rPr>
          <w:rFonts w:ascii="Consolas" w:hAnsi="Consolas"/>
          <w:color w:val="1F4D78"/>
          <w:sz w:val="18"/>
        </w:rPr>
        <w:t>run_tests</w:t>
      </w:r>
      <w:r>
        <w:t>.</w:t>
      </w:r>
    </w:p>
    <w:p>
      <w:pPr>
        <w:pStyle w:val="ListBullet"/>
        <w:spacing w:after="60"/>
        <w:ind w:left="540" w:hanging="271"/>
      </w:pPr>
      <w:r>
        <w:rPr>
          <w:b/>
        </w:rPr>
        <w:t>Authority:</w:t>
      </w:r>
      <w:r>
        <w:t xml:space="preserve"> </w:t>
      </w:r>
      <w:r>
        <w:rPr>
          <w:rFonts w:ascii="Consolas" w:hAnsi="Consolas"/>
          <w:color w:val="1F4D78"/>
          <w:sz w:val="18"/>
        </w:rPr>
        <w:t>research</w:t>
      </w:r>
      <w:r>
        <w:t xml:space="preserve">, </w:t>
      </w:r>
      <w:r>
        <w:rPr>
          <w:rFonts w:ascii="Consolas" w:hAnsi="Consolas"/>
          <w:color w:val="1F4D78"/>
          <w:sz w:val="18"/>
        </w:rPr>
        <w:t>run_sandboxed_experiment</w:t>
      </w:r>
      <w:r>
        <w:t xml:space="preserve">, </w:t>
      </w:r>
      <w:r>
        <w:rPr>
          <w:rFonts w:ascii="Consolas" w:hAnsi="Consolas"/>
          <w:color w:val="1F4D78"/>
          <w:sz w:val="18"/>
        </w:rPr>
        <w:t>evaluate</w:t>
      </w:r>
      <w:r>
        <w:t>.</w:t>
      </w:r>
    </w:p>
    <w:p>
      <w:pPr>
        <w:pStyle w:val="ListBullet"/>
        <w:spacing w:after="60"/>
        <w:ind w:left="540" w:hanging="271"/>
      </w:pPr>
      <w:r>
        <w:rPr>
          <w:b/>
        </w:rPr>
        <w:t>Approved data:</w:t>
      </w:r>
      <w:r>
        <w:t xml:space="preserve"> </w:t>
      </w:r>
      <w:r>
        <w:rPr>
          <w:rFonts w:ascii="Consolas" w:hAnsi="Consolas"/>
          <w:color w:val="1F4D78"/>
          <w:sz w:val="18"/>
        </w:rPr>
        <w:t>research</w:t>
      </w:r>
      <w:r>
        <w:t xml:space="preserve">, </w:t>
      </w:r>
      <w:r>
        <w:rPr>
          <w:rFonts w:ascii="Consolas" w:hAnsi="Consolas"/>
          <w:color w:val="1F4D78"/>
          <w:sz w:val="18"/>
        </w:rPr>
        <w:t>datasets</w:t>
      </w:r>
      <w:r>
        <w:t xml:space="preserve">, </w:t>
      </w:r>
      <w:r>
        <w:rPr>
          <w:rFonts w:ascii="Consolas" w:hAnsi="Consolas"/>
          <w:color w:val="1F4D78"/>
          <w:sz w:val="18"/>
        </w:rPr>
        <w:t>models</w:t>
      </w:r>
      <w:r>
        <w:t xml:space="preserve">, </w:t>
      </w:r>
      <w:r>
        <w:rPr>
          <w:rFonts w:ascii="Consolas" w:hAnsi="Consolas"/>
          <w:color w:val="1F4D78"/>
          <w:sz w:val="18"/>
        </w:rPr>
        <w:t>experiment_registry</w:t>
      </w:r>
      <w:r>
        <w:t>.</w:t>
      </w:r>
    </w:p>
    <w:p>
      <w:pPr>
        <w:pStyle w:val="ListBullet"/>
        <w:spacing w:after="60"/>
        <w:ind w:left="540" w:hanging="271"/>
      </w:pPr>
      <w:r>
        <w:rPr>
          <w:b/>
        </w:rPr>
        <w:t>Verification:</w:t>
      </w:r>
      <w:r>
        <w:t xml:space="preserve"> reviewer </w:t>
      </w:r>
      <w:r>
        <w:rPr>
          <w:rFonts w:ascii="Consolas" w:hAnsi="Consolas"/>
          <w:color w:val="1F4D78"/>
          <w:sz w:val="18"/>
        </w:rPr>
        <w:t>qa</w:t>
      </w:r>
      <w:r>
        <w:t xml:space="preserve">; escalation destination </w:t>
      </w:r>
      <w:r>
        <w:rPr>
          <w:rFonts w:ascii="Consolas" w:hAnsi="Consolas"/>
          <w:color w:val="1F4D78"/>
          <w:sz w:val="18"/>
        </w:rPr>
        <w:t>jarvis</w:t>
      </w:r>
      <w:r>
        <w:t>.</w:t>
      </w:r>
    </w:p>
    <w:p>
      <w:pPr>
        <w:pStyle w:val="ListBullet"/>
        <w:spacing w:after="60"/>
        <w:ind w:left="540" w:hanging="271"/>
      </w:pPr>
      <w:r>
        <w:rPr>
          <w:b/>
        </w:rPr>
        <w:t>Performance measures:</w:t>
      </w:r>
      <w:r>
        <w:t xml:space="preserve"> reproducible experiments, regressions detected, cost per accepted improvement.</w:t>
      </w:r>
    </w:p>
    <w:p>
      <w:pPr>
        <w:pStyle w:val="Heading2"/>
      </w:pPr>
      <w:r>
        <w:t>7. Workflow engine and task lifecycle</w:t>
      </w:r>
    </w:p>
    <w:p>
      <w:pPr>
        <w:pStyle w:val="Heading3"/>
      </w:pPr>
      <w:r>
        <w:t>7.1 Work hierarchy</w:t>
      </w:r>
    </w:p>
    <w:p>
      <w:r>
        <w:t>A programme creation call validates the objective, success metric, priority, workspace, required inputs, and workflow. JARVIS then inserts the programme, project, milestone, and all tasks. Dependencies are stored as task IDs. Each assignment is policy-validated before the programme is returned.</w:t>
      </w:r>
    </w:p>
    <w:p>
      <w:pPr>
        <w:pStyle w:val="Heading3"/>
      </w:pPr>
      <w:r>
        <w:t>7.2 Task state machine</w:t>
      </w:r>
    </w:p>
    <w:p>
      <w:pPr>
        <w:pStyle w:val="CodeBlock"/>
        <w:keepNext/>
        <w:keepLines/>
        <w:shd w:fill="F3F4F6"/>
      </w:pPr>
      <w:r>
        <w:t>assigned ──start──&gt; in_progress ──submit+evidence──&gt; awaiting_review</w:t>
      </w:r>
    </w:p>
    <w:p>
      <w:pPr>
        <w:pStyle w:val="CodeBlock"/>
        <w:keepNext/>
        <w:keepLines/>
        <w:shd w:fill="F3F4F6"/>
      </w:pPr>
      <w:r>
        <w:t xml:space="preserve">   ▲                    │                                  │</w:t>
      </w:r>
    </w:p>
    <w:p>
      <w:pPr>
        <w:pStyle w:val="CodeBlock"/>
        <w:keepNext/>
        <w:keepLines/>
        <w:shd w:fill="F3F4F6"/>
      </w:pPr>
      <w:r>
        <w:t xml:space="preserve">   │                    └── dependency incomplete ──&gt; blocked</w:t>
      </w:r>
    </w:p>
    <w:p>
      <w:pPr>
        <w:pStyle w:val="CodeBlock"/>
        <w:keepNext/>
        <w:keepLines/>
        <w:shd w:fill="F3F4F6"/>
      </w:pPr>
      <w:r>
        <w:t xml:space="preserve">   │                                                       │</w:t>
      </w:r>
    </w:p>
    <w:p>
      <w:pPr>
        <w:pStyle w:val="CodeBlock"/>
        <w:keepNext/>
        <w:keepLines/>
        <w:shd w:fill="F3F4F6"/>
      </w:pPr>
      <w:r>
        <w:t xml:space="preserve">   └──────── reviewer rejects / changes needed ────────────┘</w:t>
      </w:r>
    </w:p>
    <w:p>
      <w:pPr>
        <w:pStyle w:val="CodeBlock"/>
        <w:keepNext/>
        <w:keepLines/>
        <w:shd w:fill="F3F4F6"/>
      </w:pPr>
      <w:r/>
    </w:p>
    <w:p>
      <w:pPr>
        <w:pStyle w:val="CodeBlock"/>
        <w:keepNext/>
        <w:keepLines/>
        <w:shd w:fill="F3F4F6"/>
      </w:pPr>
      <w:r>
        <w:t>awaiting_review ──review approved──&gt; completed (low/internal)</w:t>
      </w:r>
    </w:p>
    <w:p>
      <w:pPr>
        <w:pStyle w:val="CodeBlock"/>
        <w:keepNext/>
        <w:keepLines/>
        <w:shd w:fill="F3F4F6"/>
      </w:pPr>
      <w:r>
        <w:t>awaiting_review ──review approved──&gt; awaiting_approval (gated)</w:t>
      </w:r>
    </w:p>
    <w:p>
      <w:pPr>
        <w:pStyle w:val="CodeBlock"/>
        <w:keepNext/>
        <w:keepLines/>
        <w:shd w:fill="F3F4F6"/>
      </w:pPr>
      <w:r>
        <w:t>awaiting_approval ──founder approves──&gt; completed</w:t>
      </w:r>
    </w:p>
    <w:p>
      <w:pPr>
        <w:pStyle w:val="CodeBlock"/>
        <w:keepLines/>
        <w:shd w:fill="F3F4F6"/>
      </w:pPr>
      <w:r>
        <w:t>awaiting_approval ──reject/changes──&gt; blocked</w:t>
      </w:r>
    </w:p>
    <w:p>
      <w:pPr>
        <w:spacing w:after="0"/>
      </w:pPr>
    </w:p>
    <w:p>
      <w:r>
        <w:t xml:space="preserve">All defined task states: </w:t>
      </w:r>
      <w:r>
        <w:rPr>
          <w:rFonts w:ascii="Consolas" w:hAnsi="Consolas"/>
          <w:color w:val="1F4D78"/>
          <w:sz w:val="18"/>
        </w:rPr>
        <w:t>draft</w:t>
      </w:r>
      <w:r>
        <w:t xml:space="preserve">, </w:t>
      </w:r>
      <w:r>
        <w:rPr>
          <w:rFonts w:ascii="Consolas" w:hAnsi="Consolas"/>
          <w:color w:val="1F4D78"/>
          <w:sz w:val="18"/>
        </w:rPr>
        <w:t>assigned</w:t>
      </w:r>
      <w:r>
        <w:t xml:space="preserve">, </w:t>
      </w:r>
      <w:r>
        <w:rPr>
          <w:rFonts w:ascii="Consolas" w:hAnsi="Consolas"/>
          <w:color w:val="1F4D78"/>
          <w:sz w:val="18"/>
        </w:rPr>
        <w:t>in_progress</w:t>
      </w:r>
      <w:r>
        <w:t xml:space="preserve">, </w:t>
      </w:r>
      <w:r>
        <w:rPr>
          <w:rFonts w:ascii="Consolas" w:hAnsi="Consolas"/>
          <w:color w:val="1F4D78"/>
          <w:sz w:val="18"/>
        </w:rPr>
        <w:t>blocked</w:t>
      </w:r>
      <w:r>
        <w:t xml:space="preserve">, </w:t>
      </w:r>
      <w:r>
        <w:rPr>
          <w:rFonts w:ascii="Consolas" w:hAnsi="Consolas"/>
          <w:color w:val="1F4D78"/>
          <w:sz w:val="18"/>
        </w:rPr>
        <w:t>awaiting_review</w:t>
      </w:r>
      <w:r>
        <w:t xml:space="preserve">, </w:t>
      </w:r>
      <w:r>
        <w:rPr>
          <w:rFonts w:ascii="Consolas" w:hAnsi="Consolas"/>
          <w:color w:val="1F4D78"/>
          <w:sz w:val="18"/>
        </w:rPr>
        <w:t>awaiting_approval</w:t>
      </w:r>
      <w:r>
        <w:t xml:space="preserve">, </w:t>
      </w:r>
      <w:r>
        <w:rPr>
          <w:rFonts w:ascii="Consolas" w:hAnsi="Consolas"/>
          <w:color w:val="1F4D78"/>
          <w:sz w:val="18"/>
        </w:rPr>
        <w:t>completed</w:t>
      </w:r>
      <w:r>
        <w:t xml:space="preserve">, </w:t>
      </w:r>
      <w:r>
        <w:rPr>
          <w:rFonts w:ascii="Consolas" w:hAnsi="Consolas"/>
          <w:color w:val="1F4D78"/>
          <w:sz w:val="18"/>
        </w:rPr>
        <w:t>failed</w:t>
      </w:r>
      <w:r>
        <w:t xml:space="preserve">, </w:t>
      </w:r>
      <w:r>
        <w:rPr>
          <w:rFonts w:ascii="Consolas" w:hAnsi="Consolas"/>
          <w:color w:val="1F4D78"/>
          <w:sz w:val="18"/>
        </w:rPr>
        <w:t>cancelled</w:t>
      </w:r>
      <w:r>
        <w:t>.</w:t>
      </w:r>
    </w:p>
    <w:p>
      <w:pPr>
        <w:pStyle w:val="Heading3"/>
      </w:pPr>
      <w:r>
        <w:t>7.3 Standard execution procedure</w:t>
      </w:r>
    </w:p>
    <w:p>
      <w:pPr>
        <w:pStyle w:val="ListNumber"/>
        <w:numPr>
          <w:ilvl w:val="0"/>
          <w:numId w:val="12"/>
        </w:numPr>
        <w:spacing w:after="60"/>
        <w:ind w:left="792" w:hanging="432"/>
      </w:pPr>
      <w:r>
        <w:t>Founder states an outcome and measurable success threshold.</w:t>
      </w:r>
    </w:p>
    <w:p>
      <w:pPr>
        <w:pStyle w:val="ListNumber"/>
        <w:numPr>
          <w:ilvl w:val="0"/>
          <w:numId w:val="12"/>
        </w:numPr>
        <w:spacing w:after="60"/>
        <w:ind w:left="792" w:hanging="432"/>
      </w:pPr>
      <w:r>
        <w:t>JARVIS chooses one registered workflow and validates required inputs.</w:t>
      </w:r>
    </w:p>
    <w:p>
      <w:pPr>
        <w:pStyle w:val="ListNumber"/>
        <w:numPr>
          <w:ilvl w:val="0"/>
          <w:numId w:val="12"/>
        </w:numPr>
        <w:spacing w:after="60"/>
        <w:ind w:left="792" w:hanging="432"/>
      </w:pPr>
      <w:r>
        <w:t>JARVIS creates the full dependency graph and policy-checks every assignment.</w:t>
      </w:r>
    </w:p>
    <w:p>
      <w:pPr>
        <w:pStyle w:val="ListNumber"/>
        <w:numPr>
          <w:ilvl w:val="0"/>
          <w:numId w:val="12"/>
        </w:numPr>
        <w:spacing w:after="60"/>
        <w:ind w:left="792" w:hanging="432"/>
      </w:pPr>
      <w:r>
        <w:t xml:space="preserve">Operator starts only a dependency-ready task. An incomplete dependency moves the task to </w:t>
      </w:r>
      <w:r>
        <w:rPr>
          <w:rFonts w:ascii="Consolas" w:hAnsi="Consolas"/>
          <w:color w:val="1F4D78"/>
          <w:sz w:val="18"/>
        </w:rPr>
        <w:t>blocked</w:t>
      </w:r>
      <w:r>
        <w:t>.</w:t>
      </w:r>
    </w:p>
    <w:p>
      <w:pPr>
        <w:pStyle w:val="ListNumber"/>
        <w:numPr>
          <w:ilvl w:val="0"/>
          <w:numId w:val="12"/>
        </w:numPr>
        <w:spacing w:after="60"/>
        <w:ind w:left="792" w:hanging="432"/>
      </w:pPr>
      <w:r>
        <w:t>JARVIS issues a task packet and the model gateway selects the permitted route.</w:t>
      </w:r>
    </w:p>
    <w:p>
      <w:pPr>
        <w:pStyle w:val="ListNumber"/>
        <w:numPr>
          <w:ilvl w:val="0"/>
          <w:numId w:val="12"/>
        </w:numPr>
        <w:spacing w:after="60"/>
        <w:ind w:left="792" w:hanging="432"/>
      </w:pPr>
      <w:r>
        <w:t>The specialist receives only approved tool definitions. Every tool action passes through the policy engine.</w:t>
      </w:r>
    </w:p>
    <w:p>
      <w:pPr>
        <w:pStyle w:val="ListNumber"/>
        <w:numPr>
          <w:ilvl w:val="0"/>
          <w:numId w:val="12"/>
        </w:numPr>
        <w:spacing w:after="60"/>
        <w:ind w:left="792" w:hanging="432"/>
      </w:pPr>
      <w:r>
        <w:t>Tool results become digest-addressed evidence; model cost is recorded.</w:t>
      </w:r>
    </w:p>
    <w:p>
      <w:pPr>
        <w:pStyle w:val="ListNumber"/>
        <w:numPr>
          <w:ilvl w:val="0"/>
          <w:numId w:val="12"/>
        </w:numPr>
        <w:spacing w:after="60"/>
        <w:ind w:left="792" w:hanging="432"/>
      </w:pPr>
      <w:r>
        <w:t>Specialist submits a concise result and evidence. It cannot mark itself complete.</w:t>
      </w:r>
    </w:p>
    <w:p>
      <w:pPr>
        <w:pStyle w:val="ListNumber"/>
        <w:numPr>
          <w:ilvl w:val="0"/>
          <w:numId w:val="12"/>
        </w:numPr>
        <w:spacing w:after="60"/>
        <w:ind w:left="792" w:hanging="432"/>
      </w:pPr>
      <w:r>
        <w:t>The registered reviewer records findings and either rejects or approves.</w:t>
      </w:r>
    </w:p>
    <w:p>
      <w:pPr>
        <w:pStyle w:val="ListNumber"/>
        <w:numPr>
          <w:ilvl w:val="0"/>
          <w:numId w:val="12"/>
        </w:numPr>
        <w:spacing w:after="60"/>
        <w:ind w:left="792" w:hanging="432"/>
      </w:pPr>
      <w:r>
        <w:t>If required, founder decides on the separately authenticated approval surface.</w:t>
      </w:r>
    </w:p>
    <w:p>
      <w:pPr>
        <w:pStyle w:val="ListNumber"/>
        <w:numPr>
          <w:ilvl w:val="0"/>
          <w:numId w:val="12"/>
        </w:numPr>
        <w:spacing w:after="60"/>
        <w:ind w:left="792" w:hanging="432"/>
      </w:pPr>
      <w:r>
        <w:t>Completion rolls up through milestone, project, and programme when all children are complete.</w:t>
      </w:r>
    </w:p>
    <w:p>
      <w:pPr>
        <w:pStyle w:val="Heading3"/>
      </w:pPr>
      <w:r>
        <w:t>7.4 Complete workflow catalogue</w:t>
      </w:r>
    </w:p>
    <w:p>
      <w:pPr>
        <w:pStyle w:val="Heading4"/>
      </w:pPr>
      <w:r>
        <w:t>7.4.1 Evidence-Governed Client Acquisition (</w:t>
      </w:r>
      <w:r>
        <w:rPr>
          <w:rFonts w:ascii="Consolas" w:hAnsi="Consolas"/>
          <w:color w:val="1F4D78"/>
          <w:sz w:val="18"/>
        </w:rPr>
        <w:t>client_acquisition</w:t>
      </w:r>
      <w:r>
        <w:t>)</w:t>
      </w:r>
    </w:p>
    <w:p>
      <w:r>
        <w:rPr>
          <w:b/>
        </w:rPr>
        <w:t>Department:</w:t>
      </w:r>
      <w:r>
        <w:t xml:space="preserve"> </w:t>
      </w:r>
      <w:r>
        <w:rPr>
          <w:rFonts w:ascii="Consolas" w:hAnsi="Consolas"/>
          <w:color w:val="1F4D78"/>
          <w:sz w:val="18"/>
        </w:rPr>
        <w:t>revenue</w:t>
      </w:r>
      <w:r>
        <w:t xml:space="preserve"> · </w:t>
      </w:r>
      <w:r>
        <w:rPr>
          <w:b/>
        </w:rPr>
        <w:t>Stages:</w:t>
      </w:r>
      <w:r>
        <w:t xml:space="preserve"> 16 · </w:t>
      </w:r>
      <w:r>
        <w:rPr>
          <w:b/>
        </w:rPr>
        <w:t>Required inputs:</w:t>
      </w:r>
      <w:r>
        <w:t xml:space="preserve"> </w:t>
      </w:r>
      <w:r>
        <w:rPr>
          <w:rFonts w:ascii="Consolas" w:hAnsi="Consolas"/>
          <w:color w:val="1F4D78"/>
          <w:sz w:val="18"/>
        </w:rPr>
        <w:t>campaign_id</w:t>
      </w:r>
      <w:r>
        <w:t xml:space="preserve">, </w:t>
      </w:r>
      <w:r>
        <w:rPr>
          <w:rFonts w:ascii="Consolas" w:hAnsi="Consolas"/>
          <w:color w:val="1F4D78"/>
          <w:sz w:val="18"/>
        </w:rPr>
        <w:t>target_segment</w:t>
      </w:r>
      <w:r>
        <w:t xml:space="preserve">, </w:t>
      </w:r>
      <w:r>
        <w:rPr>
          <w:rFonts w:ascii="Consolas" w:hAnsi="Consolas"/>
          <w:color w:val="1F4D78"/>
          <w:sz w:val="18"/>
        </w:rPr>
        <w:t>offer</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Configure bounded campaign</w:t>
            </w:r>
            <w:r>
              <w:rPr>
                <w:sz w:val="16"/>
              </w:rPr>
              <w:t xml:space="preserve"> (</w:t>
            </w:r>
            <w:r>
              <w:rPr>
                <w:rFonts w:ascii="Consolas" w:hAnsi="Consolas"/>
                <w:color w:val="1F4D78"/>
                <w:sz w:val="16"/>
              </w:rPr>
              <w:t>campaign</w:t>
            </w:r>
            <w:r>
              <w:rPr>
                <w:sz w:val="16"/>
              </w:rPr>
              <w:t>)</w:t>
              <w:br/>
              <w:t>Select exactly one target segment and offer, regions, proof assets, prohibited sources, and daily limits.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campaign_manager</w:t>
            </w:r>
            <w:r>
              <w:rPr>
                <w:sz w:val="16"/>
              </w:rPr>
              <w:t xml:space="preserve"> → </w:t>
            </w:r>
            <w:r>
              <w:rPr>
                <w:rFonts w:ascii="Consolas" w:hAnsi="Consolas"/>
                <w:color w:val="1F4D78"/>
                <w:sz w:val="16"/>
              </w:rPr>
              <w:t>chief_revenue_officer</w:t>
            </w:r>
          </w:p>
        </w:tc>
        <w:tc>
          <w:tcPr>
            <w:tcW w:type="dxa" w:w="1944"/>
            <w:vAlign w:val="center"/>
            <w:tcMar>
              <w:top w:w="80" w:type="dxa"/>
              <w:start w:w="120" w:type="dxa"/>
              <w:bottom w:w="80" w:type="dxa"/>
              <w:end w:w="120" w:type="dxa"/>
            </w:tcMar>
          </w:tcPr>
          <w:p>
            <w:pPr>
              <w:spacing w:after="30" w:line="252" w:lineRule="auto"/>
            </w:pPr>
            <w:r>
              <w:rPr>
                <w:sz w:val="16"/>
              </w:rPr>
              <w:t xml:space="preserve">low; $0.80;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One segment and one offer selected; Daily discovery/outreach/follow-up limits recorded; Allowed channels and proof assets recorded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Discover unique public leads</w:t>
            </w:r>
            <w:r>
              <w:rPr>
                <w:sz w:val="16"/>
              </w:rPr>
              <w:t xml:space="preserve"> (</w:t>
            </w:r>
            <w:r>
              <w:rPr>
                <w:rFonts w:ascii="Consolas" w:hAnsi="Consolas"/>
                <w:color w:val="1F4D78"/>
                <w:sz w:val="16"/>
              </w:rPr>
              <w:t>discover</w:t>
            </w:r>
            <w:r>
              <w:rPr>
                <w:sz w:val="16"/>
              </w:rPr>
              <w:t>)</w:t>
              <w:br/>
              <w:t>Search approved public sources, capture the source URL, and deduplicate by normalised company domain.</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lead_scout</w:t>
            </w:r>
            <w:r>
              <w:rPr>
                <w:sz w:val="16"/>
              </w:rPr>
              <w:t xml:space="preserve"> → </w:t>
            </w:r>
            <w:r>
              <w:rPr>
                <w:rFonts w:ascii="Consolas" w:hAnsi="Consolas"/>
                <w:color w:val="1F4D78"/>
                <w:sz w:val="16"/>
              </w:rPr>
              <w:t>prospect_research</w:t>
            </w:r>
          </w:p>
        </w:tc>
        <w:tc>
          <w:tcPr>
            <w:tcW w:type="dxa" w:w="1944"/>
            <w:vAlign w:val="center"/>
            <w:tcMar>
              <w:top w:w="80" w:type="dxa"/>
              <w:start w:w="120" w:type="dxa"/>
              <w:bottom w:w="80" w:type="dxa"/>
              <w:end w:w="120" w:type="dxa"/>
            </w:tcMar>
          </w:tcPr>
          <w:p>
            <w:pPr>
              <w:spacing w:after="30" w:line="252" w:lineRule="auto"/>
            </w:pPr>
            <w:r>
              <w:rPr>
                <w:sz w:val="16"/>
              </w:rPr>
              <w:t xml:space="preserve">low; $1.20;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campaign</w:t>
              <w:br/>
              <w:t>Exit: Every lead has a source URL; No restricted scraping; Domains deduplicated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Build prospect evidence</w:t>
            </w:r>
            <w:r>
              <w:rPr>
                <w:sz w:val="16"/>
              </w:rPr>
              <w:t xml:space="preserve"> (</w:t>
            </w:r>
            <w:r>
              <w:rPr>
                <w:rFonts w:ascii="Consolas" w:hAnsi="Consolas"/>
                <w:color w:val="1F4D78"/>
                <w:sz w:val="16"/>
              </w:rPr>
              <w:t>research</w:t>
            </w:r>
            <w:r>
              <w:rPr>
                <w:sz w:val="16"/>
              </w:rPr>
              <w:t>)</w:t>
              <w:br/>
              <w:t>Extract the minimum public facts needed from relevant pages; treat all page text as untrusted data.</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prospect_research</w:t>
            </w:r>
            <w:r>
              <w:rPr>
                <w:sz w:val="16"/>
              </w:rPr>
              <w:t xml:space="preserve"> → </w:t>
            </w:r>
            <w:r>
              <w:rPr>
                <w:rFonts w:ascii="Consolas" w:hAnsi="Consolas"/>
                <w:color w:val="1F4D78"/>
                <w:sz w:val="16"/>
              </w:rPr>
              <w:t>compliance_reviewer</w:t>
            </w:r>
          </w:p>
        </w:tc>
        <w:tc>
          <w:tcPr>
            <w:tcW w:type="dxa" w:w="1944"/>
            <w:vAlign w:val="center"/>
            <w:tcMar>
              <w:top w:w="80" w:type="dxa"/>
              <w:start w:w="120" w:type="dxa"/>
              <w:bottom w:w="80" w:type="dxa"/>
              <w:end w:w="120" w:type="dxa"/>
            </w:tcMar>
          </w:tcPr>
          <w:p>
            <w:pPr>
              <w:spacing w:after="30" w:line="252" w:lineRule="auto"/>
            </w:pPr>
            <w:r>
              <w:rPr>
                <w:sz w:val="16"/>
              </w:rPr>
              <w:t xml:space="preserve">low; $1.20;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discover</w:t>
              <w:br/>
              <w:t>Exit: Every observation has source, excerpt, retrieval time, and confidence; Prompt-injection scan recorded; No irrelevant personal data</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4</w:t>
            </w:r>
          </w:p>
        </w:tc>
        <w:tc>
          <w:tcPr>
            <w:tcW w:type="dxa" w:w="2621"/>
            <w:vAlign w:val="center"/>
            <w:tcMar>
              <w:top w:w="80" w:type="dxa"/>
              <w:start w:w="120" w:type="dxa"/>
              <w:bottom w:w="80" w:type="dxa"/>
              <w:end w:w="120" w:type="dxa"/>
            </w:tcMar>
          </w:tcPr>
          <w:p>
            <w:pPr>
              <w:spacing w:after="30" w:line="252" w:lineRule="auto"/>
            </w:pPr>
            <w:r>
              <w:rPr>
                <w:b/>
                <w:sz w:val="16"/>
              </w:rPr>
              <w:t>Resolve public contact route</w:t>
            </w:r>
            <w:r>
              <w:rPr>
                <w:sz w:val="16"/>
              </w:rPr>
              <w:t xml:space="preserve"> (</w:t>
            </w:r>
            <w:r>
              <w:rPr>
                <w:rFonts w:ascii="Consolas" w:hAnsi="Consolas"/>
                <w:color w:val="1F4D78"/>
                <w:sz w:val="16"/>
              </w:rPr>
              <w:t>contact</w:t>
            </w:r>
            <w:r>
              <w:rPr>
                <w:sz w:val="16"/>
              </w:rPr>
              <w:t>)</w:t>
              <w:br/>
              <w:t>Find a published business email, contact form, or manual profile route without guessing an address.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contact_resolver</w:t>
            </w:r>
            <w:r>
              <w:rPr>
                <w:sz w:val="16"/>
              </w:rPr>
              <w:t xml:space="preserve"> → </w:t>
            </w:r>
            <w:r>
              <w:rPr>
                <w:rFonts w:ascii="Consolas" w:hAnsi="Consolas"/>
                <w:color w:val="1F4D78"/>
                <w:sz w:val="16"/>
              </w:rPr>
              <w:t>compliance_reviewer</w:t>
            </w:r>
          </w:p>
        </w:tc>
        <w:tc>
          <w:tcPr>
            <w:tcW w:type="dxa" w:w="1944"/>
            <w:vAlign w:val="center"/>
            <w:tcMar>
              <w:top w:w="80" w:type="dxa"/>
              <w:start w:w="120" w:type="dxa"/>
              <w:bottom w:w="80" w:type="dxa"/>
              <w:end w:w="120" w:type="dxa"/>
            </w:tcMar>
          </w:tcPr>
          <w:p>
            <w:pPr>
              <w:spacing w:after="30" w:line="252" w:lineRule="auto"/>
            </w:pPr>
            <w:r>
              <w:rPr>
                <w:sz w:val="16"/>
              </w:rPr>
              <w:t xml:space="preserve">low; $0.60;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research</w:t>
              <w:br/>
              <w:t>Exit: Exact public contact source recorded; No inferred mailbox; No-contact is an accepted outcome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5</w:t>
            </w:r>
          </w:p>
        </w:tc>
        <w:tc>
          <w:tcPr>
            <w:tcW w:type="dxa" w:w="2621"/>
            <w:vAlign w:val="center"/>
            <w:tcMar>
              <w:top w:w="80" w:type="dxa"/>
              <w:start w:w="120" w:type="dxa"/>
              <w:bottom w:w="80" w:type="dxa"/>
              <w:end w:w="120" w:type="dxa"/>
            </w:tcMar>
          </w:tcPr>
          <w:p>
            <w:pPr>
              <w:spacing w:after="30" w:line="252" w:lineRule="auto"/>
            </w:pPr>
            <w:r>
              <w:rPr>
                <w:b/>
                <w:sz w:val="16"/>
              </w:rPr>
              <w:t>Score with deterministic rubric</w:t>
            </w:r>
            <w:r>
              <w:rPr>
                <w:sz w:val="16"/>
              </w:rPr>
              <w:t xml:space="preserve"> (</w:t>
            </w:r>
            <w:r>
              <w:rPr>
                <w:rFonts w:ascii="Consolas" w:hAnsi="Consolas"/>
                <w:color w:val="1F4D78"/>
                <w:sz w:val="16"/>
              </w:rPr>
              <w:t>qualify</w:t>
            </w:r>
            <w:r>
              <w:rPr>
                <w:sz w:val="16"/>
              </w:rPr>
              <w:t>)</w:t>
              <w:br/>
              <w:t>Score campaign fit, visible need, ability to pay, contactability, and portfolio match; only 70+ advances.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lead_qualification</w:t>
            </w:r>
            <w:r>
              <w:rPr>
                <w:sz w:val="16"/>
              </w:rPr>
              <w:t xml:space="preserve"> → </w:t>
            </w:r>
            <w:r>
              <w:rPr>
                <w:rFonts w:ascii="Consolas" w:hAnsi="Consolas"/>
                <w:color w:val="1F4D78"/>
                <w:sz w:val="16"/>
              </w:rPr>
              <w:t>chief_revenue_officer</w:t>
            </w:r>
          </w:p>
        </w:tc>
        <w:tc>
          <w:tcPr>
            <w:tcW w:type="dxa" w:w="1944"/>
            <w:vAlign w:val="center"/>
            <w:tcMar>
              <w:top w:w="80" w:type="dxa"/>
              <w:start w:w="120" w:type="dxa"/>
              <w:bottom w:w="80" w:type="dxa"/>
              <w:end w:w="120" w:type="dxa"/>
            </w:tcMar>
          </w:tcPr>
          <w:p>
            <w:pPr>
              <w:spacing w:after="30" w:line="252" w:lineRule="auto"/>
            </w:pPr>
            <w:r>
              <w:rPr>
                <w:sz w:val="16"/>
              </w:rPr>
              <w:t xml:space="preserve">low; $0.80;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contact</w:t>
              <w:br/>
              <w:t>Exit: All weighted dimensions evidenced; Total equals deterministic component sum; Advance/reject rule applied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6</w:t>
            </w:r>
          </w:p>
        </w:tc>
        <w:tc>
          <w:tcPr>
            <w:tcW w:type="dxa" w:w="2621"/>
            <w:vAlign w:val="center"/>
            <w:tcMar>
              <w:top w:w="80" w:type="dxa"/>
              <w:start w:w="120" w:type="dxa"/>
              <w:bottom w:w="80" w:type="dxa"/>
              <w:end w:w="120" w:type="dxa"/>
            </w:tcMar>
          </w:tcPr>
          <w:p>
            <w:pPr>
              <w:spacing w:after="30" w:line="252" w:lineRule="auto"/>
            </w:pPr>
            <w:r>
              <w:rPr>
                <w:b/>
                <w:sz w:val="16"/>
              </w:rPr>
              <w:t>Match relevant portfolio proof</w:t>
            </w:r>
            <w:r>
              <w:rPr>
                <w:sz w:val="16"/>
              </w:rPr>
              <w:t xml:space="preserve"> (</w:t>
            </w:r>
            <w:r>
              <w:rPr>
                <w:rFonts w:ascii="Consolas" w:hAnsi="Consolas"/>
                <w:color w:val="1F4D78"/>
                <w:sz w:val="16"/>
              </w:rPr>
              <w:t>proof</w:t>
            </w:r>
            <w:r>
              <w:rPr>
                <w:sz w:val="16"/>
              </w:rPr>
              <w:t>)</w:t>
              <w:br/>
              <w:t>Choose no more than two verified Amaura projects that directly support the opportunity.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portfolio_matcher</w:t>
            </w:r>
            <w:r>
              <w:rPr>
                <w:sz w:val="16"/>
              </w:rPr>
              <w:t xml:space="preserve"> → </w:t>
            </w:r>
            <w:r>
              <w:rPr>
                <w:rFonts w:ascii="Consolas" w:hAnsi="Consolas"/>
                <w:color w:val="1F4D78"/>
                <w:sz w:val="16"/>
              </w:rPr>
              <w:t>opportunity_analyst</w:t>
            </w:r>
          </w:p>
        </w:tc>
        <w:tc>
          <w:tcPr>
            <w:tcW w:type="dxa" w:w="1944"/>
            <w:vAlign w:val="center"/>
            <w:tcMar>
              <w:top w:w="80" w:type="dxa"/>
              <w:start w:w="120" w:type="dxa"/>
              <w:bottom w:w="80" w:type="dxa"/>
              <w:end w:w="120" w:type="dxa"/>
            </w:tcMar>
          </w:tcPr>
          <w:p>
            <w:pPr>
              <w:spacing w:after="30" w:line="252" w:lineRule="auto"/>
            </w:pPr>
            <w:r>
              <w:rPr>
                <w:sz w:val="16"/>
              </w:rPr>
              <w:t xml:space="preserve">low; $0.50;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qualify</w:t>
              <w:br/>
              <w:t>Exit: One or two proof assets selected; Relevance explained; Project status represented accurately</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7</w:t>
            </w:r>
          </w:p>
        </w:tc>
        <w:tc>
          <w:tcPr>
            <w:tcW w:type="dxa" w:w="2621"/>
            <w:vAlign w:val="center"/>
            <w:tcMar>
              <w:top w:w="80" w:type="dxa"/>
              <w:start w:w="120" w:type="dxa"/>
              <w:bottom w:w="80" w:type="dxa"/>
              <w:end w:w="120" w:type="dxa"/>
            </w:tcMar>
          </w:tcPr>
          <w:p>
            <w:pPr>
              <w:spacing w:after="30" w:line="252" w:lineRule="auto"/>
            </w:pPr>
            <w:r>
              <w:rPr>
                <w:b/>
                <w:sz w:val="16"/>
              </w:rPr>
              <w:t>Define commercial observation</w:t>
            </w:r>
            <w:r>
              <w:rPr>
                <w:sz w:val="16"/>
              </w:rPr>
              <w:t xml:space="preserve"> (</w:t>
            </w:r>
            <w:r>
              <w:rPr>
                <w:rFonts w:ascii="Consolas" w:hAnsi="Consolas"/>
                <w:color w:val="1F4D78"/>
                <w:sz w:val="16"/>
              </w:rPr>
              <w:t>opportunity</w:t>
            </w:r>
            <w:r>
              <w:rPr>
                <w:sz w:val="16"/>
              </w:rPr>
              <w:t>)</w:t>
              <w:br/>
              <w:t>Create one evidence-backed opportunity without fabricated criticism or performance claims.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opportunity_analyst</w:t>
            </w:r>
            <w:r>
              <w:rPr>
                <w:sz w:val="16"/>
              </w:rPr>
              <w:t xml:space="preserve"> → </w:t>
            </w:r>
            <w:r>
              <w:rPr>
                <w:rFonts w:ascii="Consolas" w:hAnsi="Consolas"/>
                <w:color w:val="1F4D78"/>
                <w:sz w:val="16"/>
              </w:rPr>
              <w:t>compliance_reviewer</w:t>
            </w:r>
          </w:p>
        </w:tc>
        <w:tc>
          <w:tcPr>
            <w:tcW w:type="dxa" w:w="1944"/>
            <w:vAlign w:val="center"/>
            <w:tcMar>
              <w:top w:w="80" w:type="dxa"/>
              <w:start w:w="120" w:type="dxa"/>
              <w:bottom w:w="80" w:type="dxa"/>
              <w:end w:w="120" w:type="dxa"/>
            </w:tcMar>
          </w:tcPr>
          <w:p>
            <w:pPr>
              <w:spacing w:after="30" w:line="252" w:lineRule="auto"/>
            </w:pPr>
            <w:r>
              <w:rPr>
                <w:sz w:val="16"/>
              </w:rPr>
              <w:t xml:space="preserve">low; $0.70;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proof</w:t>
              <w:br/>
              <w:t>Exit: Observation traces to evidence; Offer matches campaign; No invented outcome claim</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8</w:t>
            </w:r>
          </w:p>
        </w:tc>
        <w:tc>
          <w:tcPr>
            <w:tcW w:type="dxa" w:w="2621"/>
            <w:vAlign w:val="center"/>
            <w:tcMar>
              <w:top w:w="80" w:type="dxa"/>
              <w:start w:w="120" w:type="dxa"/>
              <w:bottom w:w="80" w:type="dxa"/>
              <w:end w:w="120" w:type="dxa"/>
            </w:tcMar>
          </w:tcPr>
          <w:p>
            <w:pPr>
              <w:spacing w:after="30" w:line="252" w:lineRule="auto"/>
            </w:pPr>
            <w:r>
              <w:rPr>
                <w:b/>
                <w:sz w:val="16"/>
              </w:rPr>
              <w:t>Draft personalised outreach</w:t>
            </w:r>
            <w:r>
              <w:rPr>
                <w:sz w:val="16"/>
              </w:rPr>
              <w:t xml:space="preserve"> (</w:t>
            </w:r>
            <w:r>
              <w:rPr>
                <w:rFonts w:ascii="Consolas" w:hAnsi="Consolas"/>
                <w:color w:val="1F4D78"/>
                <w:sz w:val="16"/>
              </w:rPr>
              <w:t>outreach</w:t>
            </w:r>
            <w:r>
              <w:rPr>
                <w:sz w:val="16"/>
              </w:rPr>
              <w:t>)</w:t>
              <w:br/>
              <w:t>Prepare a concise first contact and two bounded follow-ups with one CTA and relevant proof.</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outreach_writer</w:t>
            </w:r>
            <w:r>
              <w:rPr>
                <w:sz w:val="16"/>
              </w:rPr>
              <w:t xml:space="preserve"> → </w:t>
            </w:r>
            <w:r>
              <w:rPr>
                <w:rFonts w:ascii="Consolas" w:hAnsi="Consolas"/>
                <w:color w:val="1F4D78"/>
                <w:sz w:val="16"/>
              </w:rPr>
              <w:t>compliance_reviewer</w:t>
            </w:r>
          </w:p>
        </w:tc>
        <w:tc>
          <w:tcPr>
            <w:tcW w:type="dxa" w:w="1944"/>
            <w:vAlign w:val="center"/>
            <w:tcMar>
              <w:top w:w="80" w:type="dxa"/>
              <w:start w:w="120" w:type="dxa"/>
              <w:bottom w:w="80" w:type="dxa"/>
              <w:end w:w="120" w:type="dxa"/>
            </w:tcMar>
          </w:tcPr>
          <w:p>
            <w:pPr>
              <w:spacing w:after="30" w:line="252" w:lineRule="auto"/>
            </w:pPr>
            <w:r>
              <w:rPr>
                <w:sz w:val="16"/>
              </w:rPr>
              <w:t xml:space="preserve">medium; $1.00; </w:t>
            </w:r>
            <w:r>
              <w:rPr>
                <w:rFonts w:ascii="Consolas" w:hAnsi="Consolas"/>
                <w:color w:val="1F4D78"/>
                <w:sz w:val="16"/>
              </w:rPr>
              <w:t>draft_external</w:t>
            </w:r>
          </w:p>
        </w:tc>
        <w:tc>
          <w:tcPr>
            <w:tcW w:type="dxa" w:w="2578"/>
            <w:vAlign w:val="center"/>
            <w:tcMar>
              <w:top w:w="80" w:type="dxa"/>
              <w:start w:w="120" w:type="dxa"/>
              <w:bottom w:w="80" w:type="dxa"/>
              <w:end w:w="120" w:type="dxa"/>
            </w:tcMar>
          </w:tcPr>
          <w:p>
            <w:pPr>
              <w:spacing w:after="30" w:line="252" w:lineRule="auto"/>
            </w:pPr>
            <w:r>
              <w:rPr>
                <w:sz w:val="16"/>
              </w:rPr>
              <w:t>After: opportunity</w:t>
              <w:br/>
              <w:t>Exit: 70-170 words; One evidence-backed observation; One CTA; Maximum two links; No spam language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9</w:t>
            </w:r>
          </w:p>
        </w:tc>
        <w:tc>
          <w:tcPr>
            <w:tcW w:type="dxa" w:w="2621"/>
            <w:vAlign w:val="center"/>
            <w:tcMar>
              <w:top w:w="80" w:type="dxa"/>
              <w:start w:w="120" w:type="dxa"/>
              <w:bottom w:w="80" w:type="dxa"/>
              <w:end w:w="120" w:type="dxa"/>
            </w:tcMar>
          </w:tcPr>
          <w:p>
            <w:pPr>
              <w:spacing w:after="30" w:line="252" w:lineRule="auto"/>
            </w:pPr>
            <w:r>
              <w:rPr>
                <w:b/>
                <w:sz w:val="16"/>
              </w:rPr>
              <w:t>Independently review outreach</w:t>
            </w:r>
            <w:r>
              <w:rPr>
                <w:sz w:val="16"/>
              </w:rPr>
              <w:t xml:space="preserve"> (</w:t>
            </w:r>
            <w:r>
              <w:rPr>
                <w:rFonts w:ascii="Consolas" w:hAnsi="Consolas"/>
                <w:color w:val="1F4D78"/>
                <w:sz w:val="16"/>
              </w:rPr>
              <w:t>compliance</w:t>
            </w:r>
            <w:r>
              <w:rPr>
                <w:sz w:val="16"/>
              </w:rPr>
              <w:t>)</w:t>
              <w:br/>
              <w:t>Check claims, contact provenance, opt-out state, duplicate contact, length, CTA count, and proof relevance.</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compliance_reviewer</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$0.60;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outreach</w:t>
              <w:br/>
              <w:t>Exit: Claim-evidence links checked; Do-not-contact checked; Idempotency key checked; Rewrite or approval recommendation recorded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10</w:t>
            </w:r>
          </w:p>
        </w:tc>
        <w:tc>
          <w:tcPr>
            <w:tcW w:type="dxa" w:w="2621"/>
            <w:vAlign w:val="center"/>
            <w:tcMar>
              <w:top w:w="80" w:type="dxa"/>
              <w:start w:w="120" w:type="dxa"/>
              <w:bottom w:w="80" w:type="dxa"/>
              <w:end w:w="120" w:type="dxa"/>
            </w:tcMar>
          </w:tcPr>
          <w:p>
            <w:pPr>
              <w:spacing w:after="30" w:line="252" w:lineRule="auto"/>
            </w:pPr>
            <w:r>
              <w:rPr>
                <w:b/>
                <w:sz w:val="16"/>
              </w:rPr>
              <w:t>Approve first contact</w:t>
            </w:r>
            <w:r>
              <w:rPr>
                <w:sz w:val="16"/>
              </w:rPr>
              <w:t xml:space="preserve"> (</w:t>
            </w:r>
            <w:r>
              <w:rPr>
                <w:rFonts w:ascii="Consolas" w:hAnsi="Consolas"/>
                <w:color w:val="1F4D78"/>
                <w:sz w:val="16"/>
              </w:rPr>
              <w:t>approve_contact</w:t>
            </w:r>
            <w:r>
              <w:rPr>
                <w:sz w:val="16"/>
              </w:rPr>
              <w:t>)</w:t>
              <w:br/>
              <w:t>Present the founder with the lead, score, evidence, complete draft, channel, and exact proposed action.</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approval_coordinator</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$0.00; </w:t>
            </w:r>
            <w:r>
              <w:rPr>
                <w:rFonts w:ascii="Consolas" w:hAnsi="Consolas"/>
                <w:color w:val="1F4D78"/>
                <w:sz w:val="16"/>
              </w:rPr>
              <w:t>external_outreach</w:t>
            </w:r>
          </w:p>
        </w:tc>
        <w:tc>
          <w:tcPr>
            <w:tcW w:type="dxa" w:w="2578"/>
            <w:vAlign w:val="center"/>
            <w:tcMar>
              <w:top w:w="80" w:type="dxa"/>
              <w:start w:w="120" w:type="dxa"/>
              <w:bottom w:w="80" w:type="dxa"/>
              <w:end w:w="120" w:type="dxa"/>
            </w:tcMar>
          </w:tcPr>
          <w:p>
            <w:pPr>
              <w:spacing w:after="30" w:line="252" w:lineRule="auto"/>
            </w:pPr>
            <w:r>
              <w:rPr>
                <w:sz w:val="16"/>
              </w:rPr>
              <w:t>After: compliance</w:t>
              <w:br/>
              <w:t>Exit: Founder decision recorded; Approval is message-specific; Stale approvals cannot execute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11</w:t>
            </w:r>
          </w:p>
        </w:tc>
        <w:tc>
          <w:tcPr>
            <w:tcW w:type="dxa" w:w="2621"/>
            <w:vAlign w:val="center"/>
            <w:tcMar>
              <w:top w:w="80" w:type="dxa"/>
              <w:start w:w="120" w:type="dxa"/>
              <w:bottom w:w="80" w:type="dxa"/>
              <w:end w:w="120" w:type="dxa"/>
            </w:tcMar>
          </w:tcPr>
          <w:p>
            <w:pPr>
              <w:spacing w:after="30" w:line="252" w:lineRule="auto"/>
            </w:pPr>
            <w:r>
              <w:rPr>
                <w:b/>
                <w:sz w:val="16"/>
              </w:rPr>
              <w:t>Prepare due follow-ups</w:t>
            </w:r>
            <w:r>
              <w:rPr>
                <w:sz w:val="16"/>
              </w:rPr>
              <w:t xml:space="preserve"> (</w:t>
            </w:r>
            <w:r>
              <w:rPr>
                <w:rFonts w:ascii="Consolas" w:hAnsi="Consolas"/>
                <w:color w:val="1F4D78"/>
                <w:sz w:val="16"/>
              </w:rPr>
              <w:t>followup</w:t>
            </w:r>
            <w:r>
              <w:rPr>
                <w:sz w:val="16"/>
              </w:rPr>
              <w:t>)</w:t>
              <w:br/>
              <w:t>Prepare day-4 and day-9 follow-ups only when permitted; stop after two or immediately on opt-out.</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followup</w:t>
            </w:r>
            <w:r>
              <w:rPr>
                <w:sz w:val="16"/>
              </w:rPr>
              <w:t xml:space="preserve"> → </w:t>
            </w:r>
            <w:r>
              <w:rPr>
                <w:rFonts w:ascii="Consolas" w:hAnsi="Consolas"/>
                <w:color w:val="1F4D78"/>
                <w:sz w:val="16"/>
              </w:rPr>
              <w:t>compliance_reviewer</w:t>
            </w:r>
          </w:p>
        </w:tc>
        <w:tc>
          <w:tcPr>
            <w:tcW w:type="dxa" w:w="1944"/>
            <w:vAlign w:val="center"/>
            <w:tcMar>
              <w:top w:w="80" w:type="dxa"/>
              <w:start w:w="120" w:type="dxa"/>
              <w:bottom w:w="80" w:type="dxa"/>
              <w:end w:w="120" w:type="dxa"/>
            </w:tcMar>
          </w:tcPr>
          <w:p>
            <w:pPr>
              <w:spacing w:after="30" w:line="252" w:lineRule="auto"/>
            </w:pPr>
            <w:r>
              <w:rPr>
                <w:sz w:val="16"/>
              </w:rPr>
              <w:t xml:space="preserve">medium; $0.60; </w:t>
            </w:r>
            <w:r>
              <w:rPr>
                <w:rFonts w:ascii="Consolas" w:hAnsi="Consolas"/>
                <w:color w:val="1F4D78"/>
                <w:sz w:val="16"/>
              </w:rPr>
              <w:t>draft_external</w:t>
            </w:r>
          </w:p>
        </w:tc>
        <w:tc>
          <w:tcPr>
            <w:tcW w:type="dxa" w:w="2578"/>
            <w:vAlign w:val="center"/>
            <w:tcMar>
              <w:top w:w="80" w:type="dxa"/>
              <w:start w:w="120" w:type="dxa"/>
              <w:bottom w:w="80" w:type="dxa"/>
              <w:end w:w="120" w:type="dxa"/>
            </w:tcMar>
          </w:tcPr>
          <w:p>
            <w:pPr>
              <w:spacing w:after="30" w:line="252" w:lineRule="auto"/>
            </w:pPr>
            <w:r>
              <w:rPr>
                <w:sz w:val="16"/>
              </w:rPr>
              <w:t>After: approve_contact</w:t>
              <w:br/>
              <w:t>Exit: Next action date recorded; Maximum follow-ups enforced; Opt-out checked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12</w:t>
            </w:r>
          </w:p>
        </w:tc>
        <w:tc>
          <w:tcPr>
            <w:tcW w:type="dxa" w:w="2621"/>
            <w:vAlign w:val="center"/>
            <w:tcMar>
              <w:top w:w="80" w:type="dxa"/>
              <w:start w:w="120" w:type="dxa"/>
              <w:bottom w:w="80" w:type="dxa"/>
              <w:end w:w="120" w:type="dxa"/>
            </w:tcMar>
          </w:tcPr>
          <w:p>
            <w:pPr>
              <w:spacing w:after="30" w:line="252" w:lineRule="auto"/>
            </w:pPr>
            <w:r>
              <w:rPr>
                <w:b/>
                <w:sz w:val="16"/>
              </w:rPr>
              <w:t>Classify reply and recommend action</w:t>
            </w:r>
            <w:r>
              <w:rPr>
                <w:sz w:val="16"/>
              </w:rPr>
              <w:t xml:space="preserve"> (</w:t>
            </w:r>
            <w:r>
              <w:rPr>
                <w:rFonts w:ascii="Consolas" w:hAnsi="Consolas"/>
                <w:color w:val="1F4D78"/>
                <w:sz w:val="16"/>
              </w:rPr>
              <w:t>reply</w:t>
            </w:r>
            <w:r>
              <w:rPr>
                <w:sz w:val="16"/>
              </w:rPr>
              <w:t>)</w:t>
              <w:br/>
              <w:t>Classify the response, update contact restrictions, and prepare a grounded next action.</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reply_intelligence</w:t>
            </w:r>
            <w:r>
              <w:rPr>
                <w:sz w:val="16"/>
              </w:rPr>
              <w:t xml:space="preserve"> → </w:t>
            </w:r>
            <w:r>
              <w:rPr>
                <w:rFonts w:ascii="Consolas" w:hAnsi="Consolas"/>
                <w:color w:val="1F4D78"/>
                <w:sz w:val="16"/>
              </w:rPr>
              <w:t>sales_closer</w:t>
            </w:r>
          </w:p>
        </w:tc>
        <w:tc>
          <w:tcPr>
            <w:tcW w:type="dxa" w:w="1944"/>
            <w:vAlign w:val="center"/>
            <w:tcMar>
              <w:top w:w="80" w:type="dxa"/>
              <w:start w:w="120" w:type="dxa"/>
              <w:bottom w:w="80" w:type="dxa"/>
              <w:end w:w="120" w:type="dxa"/>
            </w:tcMar>
          </w:tcPr>
          <w:p>
            <w:pPr>
              <w:spacing w:after="30" w:line="252" w:lineRule="auto"/>
            </w:pPr>
            <w:r>
              <w:rPr>
                <w:sz w:val="16"/>
              </w:rPr>
              <w:t xml:space="preserve">low; $0.80;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followup</w:t>
              <w:br/>
              <w:t>Exit: Reply classification recorded; Unsubscribe immediately blocks contact; Unknowns and commitments flagged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13</w:t>
            </w:r>
          </w:p>
        </w:tc>
        <w:tc>
          <w:tcPr>
            <w:tcW w:type="dxa" w:w="2621"/>
            <w:vAlign w:val="center"/>
            <w:tcMar>
              <w:top w:w="80" w:type="dxa"/>
              <w:start w:w="120" w:type="dxa"/>
              <w:bottom w:w="80" w:type="dxa"/>
              <w:end w:w="120" w:type="dxa"/>
            </w:tcMar>
          </w:tcPr>
          <w:p>
            <w:pPr>
              <w:spacing w:after="30" w:line="252" w:lineRule="auto"/>
            </w:pPr>
            <w:r>
              <w:rPr>
                <w:b/>
                <w:sz w:val="16"/>
              </w:rPr>
              <w:t>Prepare discovery brief</w:t>
            </w:r>
            <w:r>
              <w:rPr>
                <w:sz w:val="16"/>
              </w:rPr>
              <w:t xml:space="preserve"> (</w:t>
            </w:r>
            <w:r>
              <w:rPr>
                <w:rFonts w:ascii="Consolas" w:hAnsi="Consolas"/>
                <w:color w:val="1F4D78"/>
                <w:sz w:val="16"/>
              </w:rPr>
              <w:t>discovery</w:t>
            </w:r>
            <w:r>
              <w:rPr>
                <w:sz w:val="16"/>
              </w:rPr>
              <w:t>)</w:t>
              <w:br/>
              <w:t>Summarise evidence, requirements, questions, decision authority, budget, timeline, and risk for founder-led discovery.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discovery</w:t>
            </w:r>
            <w:r>
              <w:rPr>
                <w:sz w:val="16"/>
              </w:rPr>
              <w:t xml:space="preserve"> → </w:t>
            </w:r>
            <w:r>
              <w:rPr>
                <w:rFonts w:ascii="Consolas" w:hAnsi="Consolas"/>
                <w:color w:val="1F4D78"/>
                <w:sz w:val="16"/>
              </w:rPr>
              <w:t>sales_closer</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reply</w:t>
              <w:br/>
              <w:t>Exit: Evidence URLs included; Decision, budget, and timeline gaps explicit; Next action defined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14</w:t>
            </w:r>
          </w:p>
        </w:tc>
        <w:tc>
          <w:tcPr>
            <w:tcW w:type="dxa" w:w="2621"/>
            <w:vAlign w:val="center"/>
            <w:tcMar>
              <w:top w:w="80" w:type="dxa"/>
              <w:start w:w="120" w:type="dxa"/>
              <w:bottom w:w="80" w:type="dxa"/>
              <w:end w:w="120" w:type="dxa"/>
            </w:tcMar>
          </w:tcPr>
          <w:p>
            <w:pPr>
              <w:spacing w:after="30" w:line="252" w:lineRule="auto"/>
            </w:pPr>
            <w:r>
              <w:rPr>
                <w:b/>
                <w:sz w:val="16"/>
              </w:rPr>
              <w:t>Draft bounded commercial proposal</w:t>
            </w:r>
            <w:r>
              <w:rPr>
                <w:sz w:val="16"/>
              </w:rPr>
              <w:t xml:space="preserve"> (</w:t>
            </w:r>
            <w:r>
              <w:rPr>
                <w:rFonts w:ascii="Consolas" w:hAnsi="Consolas"/>
                <w:color w:val="1F4D78"/>
                <w:sz w:val="16"/>
              </w:rPr>
              <w:t>proposal</w:t>
            </w:r>
            <w:r>
              <w:rPr>
                <w:sz w:val="16"/>
              </w:rPr>
              <w:t>)</w:t>
              <w:br/>
              <w:t>Create a reviewable scope, exclusions, milestones, assumptions, price placeholder, payment terms, and support boundaries.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sales_closer</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medium; $1.80; </w:t>
            </w:r>
            <w:r>
              <w:rPr>
                <w:rFonts w:ascii="Consolas" w:hAnsi="Consolas"/>
                <w:color w:val="1F4D78"/>
                <w:sz w:val="16"/>
              </w:rPr>
              <w:t>external_proposal</w:t>
            </w:r>
          </w:p>
        </w:tc>
        <w:tc>
          <w:tcPr>
            <w:tcW w:type="dxa" w:w="2578"/>
            <w:vAlign w:val="center"/>
            <w:tcMar>
              <w:top w:w="80" w:type="dxa"/>
              <w:start w:w="120" w:type="dxa"/>
              <w:bottom w:w="80" w:type="dxa"/>
              <w:end w:w="120" w:type="dxa"/>
            </w:tcMar>
          </w:tcPr>
          <w:p>
            <w:pPr>
              <w:spacing w:after="30" w:line="252" w:lineRule="auto"/>
            </w:pPr>
            <w:r>
              <w:rPr>
                <w:sz w:val="16"/>
              </w:rPr>
              <w:t>After: discovery</w:t>
              <w:br/>
              <w:t>Exit: Scope and exclusions explicit; Pricing remains human-controlled; Advance payment recommended; No binding promise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15</w:t>
            </w:r>
          </w:p>
        </w:tc>
        <w:tc>
          <w:tcPr>
            <w:tcW w:type="dxa" w:w="2621"/>
            <w:vAlign w:val="center"/>
            <w:tcMar>
              <w:top w:w="80" w:type="dxa"/>
              <w:start w:w="120" w:type="dxa"/>
              <w:bottom w:w="80" w:type="dxa"/>
              <w:end w:w="120" w:type="dxa"/>
            </w:tcMar>
          </w:tcPr>
          <w:p>
            <w:pPr>
              <w:spacing w:after="30" w:line="252" w:lineRule="auto"/>
            </w:pPr>
            <w:r>
              <w:rPr>
                <w:b/>
                <w:sz w:val="16"/>
              </w:rPr>
              <w:t>Approve proposal and commitments</w:t>
            </w:r>
            <w:r>
              <w:rPr>
                <w:sz w:val="16"/>
              </w:rPr>
              <w:t xml:space="preserve"> (</w:t>
            </w:r>
            <w:r>
              <w:rPr>
                <w:rFonts w:ascii="Consolas" w:hAnsi="Consolas"/>
                <w:color w:val="1F4D78"/>
                <w:sz w:val="16"/>
              </w:rPr>
              <w:t>approve_proposal</w:t>
            </w:r>
            <w:r>
              <w:rPr>
                <w:sz w:val="16"/>
              </w:rPr>
              <w:t>)</w:t>
              <w:br/>
              <w:t>Founder reviews price, timeline, legal terms, capacity, and the exact external document.</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jarvis</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$0.00; </w:t>
            </w:r>
            <w:r>
              <w:rPr>
                <w:rFonts w:ascii="Consolas" w:hAnsi="Consolas"/>
                <w:color w:val="1F4D78"/>
                <w:sz w:val="16"/>
              </w:rPr>
              <w:t>client_commitment</w:t>
            </w:r>
          </w:p>
        </w:tc>
        <w:tc>
          <w:tcPr>
            <w:tcW w:type="dxa" w:w="2578"/>
            <w:vAlign w:val="center"/>
            <w:tcMar>
              <w:top w:w="80" w:type="dxa"/>
              <w:start w:w="120" w:type="dxa"/>
              <w:bottom w:w="80" w:type="dxa"/>
              <w:end w:w="120" w:type="dxa"/>
            </w:tcMar>
          </w:tcPr>
          <w:p>
            <w:pPr>
              <w:spacing w:after="30" w:line="252" w:lineRule="auto"/>
            </w:pPr>
            <w:r>
              <w:rPr>
                <w:sz w:val="16"/>
              </w:rPr>
              <w:t>After: proposal</w:t>
              <w:br/>
              <w:t>Exit: Founder decision recorded; Exact proposal version hashed; Capacity confirmed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16</w:t>
            </w:r>
          </w:p>
        </w:tc>
        <w:tc>
          <w:tcPr>
            <w:tcW w:type="dxa" w:w="2621"/>
            <w:vAlign w:val="center"/>
            <w:tcMar>
              <w:top w:w="80" w:type="dxa"/>
              <w:start w:w="120" w:type="dxa"/>
              <w:bottom w:w="80" w:type="dxa"/>
              <w:end w:w="120" w:type="dxa"/>
            </w:tcMar>
          </w:tcPr>
          <w:p>
            <w:pPr>
              <w:spacing w:after="30" w:line="252" w:lineRule="auto"/>
            </w:pPr>
            <w:r>
              <w:rPr>
                <w:b/>
                <w:sz w:val="16"/>
              </w:rPr>
              <w:t>Create won-project delivery handoff</w:t>
            </w:r>
            <w:r>
              <w:rPr>
                <w:sz w:val="16"/>
              </w:rPr>
              <w:t xml:space="preserve"> (</w:t>
            </w:r>
            <w:r>
              <w:rPr>
                <w:rFonts w:ascii="Consolas" w:hAnsi="Consolas"/>
                <w:color w:val="1F4D78"/>
                <w:sz w:val="16"/>
              </w:rPr>
              <w:t>handoff</w:t>
            </w:r>
            <w:r>
              <w:rPr>
                <w:sz w:val="16"/>
              </w:rPr>
              <w:t>)</w:t>
              <w:br/>
              <w:t>After accepted terms, create intake, scope, milestones, risks, QA plan, communication cadence, and credential checklist.</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project_handoff</w:t>
            </w:r>
            <w:r>
              <w:rPr>
                <w:sz w:val="16"/>
              </w:rPr>
              <w:t xml:space="preserve"> → </w:t>
            </w:r>
            <w:r>
              <w:rPr>
                <w:rFonts w:ascii="Consolas" w:hAnsi="Consolas"/>
                <w:color w:val="1F4D78"/>
                <w:sz w:val="16"/>
              </w:rPr>
              <w:t>product_manager</w:t>
            </w:r>
          </w:p>
        </w:tc>
        <w:tc>
          <w:tcPr>
            <w:tcW w:type="dxa" w:w="1944"/>
            <w:vAlign w:val="center"/>
            <w:tcMar>
              <w:top w:w="80" w:type="dxa"/>
              <w:start w:w="120" w:type="dxa"/>
              <w:bottom w:w="80" w:type="dxa"/>
              <w:end w:w="120" w:type="dxa"/>
            </w:tcMar>
          </w:tcPr>
          <w:p>
            <w:pPr>
              <w:spacing w:after="30" w:line="252" w:lineRule="auto"/>
            </w:pPr>
            <w:r>
              <w:rPr>
                <w:sz w:val="16"/>
              </w:rPr>
              <w:t xml:space="preserve">medium; $2.00; </w:t>
            </w:r>
            <w:r>
              <w:rPr>
                <w:rFonts w:ascii="Consolas" w:hAnsi="Consolas"/>
                <w:color w:val="1F4D78"/>
                <w:sz w:val="16"/>
              </w:rPr>
              <w:t>repository_write</w:t>
            </w:r>
          </w:p>
        </w:tc>
        <w:tc>
          <w:tcPr>
            <w:tcW w:type="dxa" w:w="2578"/>
            <w:vAlign w:val="center"/>
            <w:tcMar>
              <w:top w:w="80" w:type="dxa"/>
              <w:start w:w="120" w:type="dxa"/>
              <w:bottom w:w="80" w:type="dxa"/>
              <w:end w:w="120" w:type="dxa"/>
            </w:tcMar>
          </w:tcPr>
          <w:p>
            <w:pPr>
              <w:spacing w:after="30" w:line="252" w:lineRule="auto"/>
            </w:pPr>
            <w:r>
              <w:rPr>
                <w:sz w:val="16"/>
              </w:rPr>
              <w:t>After: approve_proposal</w:t>
              <w:br/>
              <w:t>Exit: Commercial source documents linked; Delivery and QA ownership assigned; No raw credentials stored</w:t>
            </w:r>
          </w:p>
        </w:tc>
      </w:tr>
    </w:tbl>
    <w:p>
      <w:pPr>
        <w:spacing w:after="0"/>
      </w:pPr>
    </w:p>
    <w:p>
      <w:pPr>
        <w:pStyle w:val="Heading4"/>
      </w:pPr>
      <w:r>
        <w:t>7.4.2 Amaura Evidence-Based Content Factory (</w:t>
      </w:r>
      <w:r>
        <w:rPr>
          <w:rFonts w:ascii="Consolas" w:hAnsi="Consolas"/>
          <w:color w:val="1F4D78"/>
          <w:sz w:val="18"/>
        </w:rPr>
        <w:t>content_factory</w:t>
      </w:r>
      <w:r>
        <w:t>)</w:t>
      </w:r>
    </w:p>
    <w:p>
      <w:r>
        <w:rPr>
          <w:b/>
        </w:rPr>
        <w:t>Department:</w:t>
      </w:r>
      <w:r>
        <w:t xml:space="preserve"> </w:t>
      </w:r>
      <w:r>
        <w:rPr>
          <w:rFonts w:ascii="Consolas" w:hAnsi="Consolas"/>
          <w:color w:val="1F4D78"/>
          <w:sz w:val="18"/>
        </w:rPr>
        <w:t>growth_media</w:t>
      </w:r>
      <w:r>
        <w:t xml:space="preserve"> · </w:t>
      </w:r>
      <w:r>
        <w:rPr>
          <w:b/>
        </w:rPr>
        <w:t>Stages:</w:t>
      </w:r>
      <w:r>
        <w:t xml:space="preserve"> 12 · </w:t>
      </w:r>
      <w:r>
        <w:rPr>
          <w:b/>
        </w:rPr>
        <w:t>Required inputs:</w:t>
      </w:r>
      <w:r>
        <w:t xml:space="preserve"> </w:t>
      </w:r>
      <w:r>
        <w:rPr>
          <w:rFonts w:ascii="Consolas" w:hAnsi="Consolas"/>
          <w:color w:val="1F4D78"/>
          <w:sz w:val="18"/>
        </w:rPr>
        <w:t>campaign_id</w:t>
      </w:r>
      <w:r>
        <w:t xml:space="preserve">, </w:t>
      </w:r>
      <w:r>
        <w:rPr>
          <w:rFonts w:ascii="Consolas" w:hAnsi="Consolas"/>
          <w:color w:val="1F4D78"/>
          <w:sz w:val="18"/>
        </w:rPr>
        <w:t>audience</w:t>
      </w:r>
      <w:r>
        <w:t xml:space="preserve">, </w:t>
      </w:r>
      <w:r>
        <w:rPr>
          <w:rFonts w:ascii="Consolas" w:hAnsi="Consolas"/>
          <w:color w:val="1F4D78"/>
          <w:sz w:val="18"/>
        </w:rPr>
        <w:t>business_objective</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Research demand and verified context</w:t>
            </w:r>
            <w:r>
              <w:rPr>
                <w:sz w:val="16"/>
              </w:rPr>
              <w:t xml:space="preserve"> (</w:t>
            </w:r>
            <w:r>
              <w:rPr>
                <w:rFonts w:ascii="Consolas" w:hAnsi="Consolas"/>
                <w:color w:val="1F4D78"/>
                <w:sz w:val="16"/>
              </w:rPr>
              <w:t>research</w:t>
            </w:r>
            <w:r>
              <w:rPr>
                <w:sz w:val="16"/>
              </w:rPr>
              <w:t>)</w:t>
              <w:br/>
              <w:t>Collect real Amaura product evidence, credible sources, audience questions, content gaps, and competing formats.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content_research</w:t>
            </w:r>
            <w:r>
              <w:rPr>
                <w:sz w:val="16"/>
              </w:rPr>
              <w:t xml:space="preserve"> → </w:t>
            </w:r>
            <w:r>
              <w:rPr>
                <w:rFonts w:ascii="Consolas" w:hAnsi="Consolas"/>
                <w:color w:val="1F4D78"/>
                <w:sz w:val="16"/>
              </w:rPr>
              <w:t>content_strategy</w:t>
            </w:r>
          </w:p>
        </w:tc>
        <w:tc>
          <w:tcPr>
            <w:tcW w:type="dxa" w:w="1944"/>
            <w:vAlign w:val="center"/>
            <w:tcMar>
              <w:top w:w="80" w:type="dxa"/>
              <w:start w:w="120" w:type="dxa"/>
              <w:bottom w:w="80" w:type="dxa"/>
              <w:end w:w="120" w:type="dxa"/>
            </w:tcMar>
          </w:tcPr>
          <w:p>
            <w:pPr>
              <w:spacing w:after="30" w:line="252" w:lineRule="auto"/>
            </w:pPr>
            <w:r>
              <w:rPr>
                <w:sz w:val="16"/>
              </w:rPr>
              <w:t xml:space="preserve">low; $1.20;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Source register complete; Amaura relevance explained; No competitor copying</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Create the content strategy</w:t>
            </w:r>
            <w:r>
              <w:rPr>
                <w:sz w:val="16"/>
              </w:rPr>
              <w:t xml:space="preserve"> (</w:t>
            </w:r>
            <w:r>
              <w:rPr>
                <w:rFonts w:ascii="Consolas" w:hAnsi="Consolas"/>
                <w:color w:val="1F4D78"/>
                <w:sz w:val="16"/>
              </w:rPr>
              <w:t>strategy</w:t>
            </w:r>
            <w:r>
              <w:rPr>
                <w:sz w:val="16"/>
              </w:rPr>
              <w:t>)</w:t>
              <w:br/>
              <w:t>Choose topic, audience, format, hook, CTA, repurposing angles, business value, and demonstration plan.</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content_strategy</w:t>
            </w:r>
            <w:r>
              <w:rPr>
                <w:sz w:val="16"/>
              </w:rPr>
              <w:t xml:space="preserve"> → </w:t>
            </w:r>
            <w:r>
              <w:rPr>
                <w:rFonts w:ascii="Consolas" w:hAnsi="Consolas"/>
                <w:color w:val="1F4D78"/>
                <w:sz w:val="16"/>
              </w:rPr>
              <w:t>marketing_head</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research</w:t>
              <w:br/>
              <w:t>Exit: Audience value and business objective explicit; Demonstrability confirmed; Repurposing plan included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Create script and production package</w:t>
            </w:r>
            <w:r>
              <w:rPr>
                <w:sz w:val="16"/>
              </w:rPr>
              <w:t xml:space="preserve"> (</w:t>
            </w:r>
            <w:r>
              <w:rPr>
                <w:rFonts w:ascii="Consolas" w:hAnsi="Consolas"/>
                <w:color w:val="1F4D78"/>
                <w:sz w:val="16"/>
              </w:rPr>
              <w:t>script</w:t>
            </w:r>
            <w:r>
              <w:rPr>
                <w:sz w:val="16"/>
              </w:rPr>
              <w:t>)</w:t>
              <w:br/>
              <w:t>Produce long-form script, sources, claim map, shot list, demo plan, shorts angles, titles, description, and chapters.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scriptwriter</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medium; $1.80; </w:t>
            </w:r>
            <w:r>
              <w:rPr>
                <w:rFonts w:ascii="Consolas" w:hAnsi="Consolas"/>
                <w:color w:val="1F4D78"/>
                <w:sz w:val="16"/>
              </w:rPr>
              <w:t>public_content</w:t>
            </w:r>
          </w:p>
        </w:tc>
        <w:tc>
          <w:tcPr>
            <w:tcW w:type="dxa" w:w="2578"/>
            <w:vAlign w:val="center"/>
            <w:tcMar>
              <w:top w:w="80" w:type="dxa"/>
              <w:start w:w="120" w:type="dxa"/>
              <w:bottom w:w="80" w:type="dxa"/>
              <w:end w:w="120" w:type="dxa"/>
            </w:tcMar>
          </w:tcPr>
          <w:p>
            <w:pPr>
              <w:spacing w:after="30" w:line="252" w:lineRule="auto"/>
            </w:pPr>
            <w:r>
              <w:rPr>
                <w:sz w:val="16"/>
              </w:rPr>
              <w:t>After: strategy</w:t>
              <w:br/>
              <w:t>Exit: Every public claim mapped to evidence; Limitations and status preserved; Scene and demo instructions complete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4</w:t>
            </w:r>
          </w:p>
        </w:tc>
        <w:tc>
          <w:tcPr>
            <w:tcW w:type="dxa" w:w="2621"/>
            <w:vAlign w:val="center"/>
            <w:tcMar>
              <w:top w:w="80" w:type="dxa"/>
              <w:start w:w="120" w:type="dxa"/>
              <w:bottom w:w="80" w:type="dxa"/>
              <w:end w:w="120" w:type="dxa"/>
            </w:tcMar>
          </w:tcPr>
          <w:p>
            <w:pPr>
              <w:spacing w:after="30" w:line="252" w:lineRule="auto"/>
            </w:pPr>
            <w:r>
              <w:rPr>
                <w:b/>
                <w:sz w:val="16"/>
              </w:rPr>
              <w:t>Record reproducible product demonstration</w:t>
            </w:r>
            <w:r>
              <w:rPr>
                <w:sz w:val="16"/>
              </w:rPr>
              <w:t xml:space="preserve"> (</w:t>
            </w:r>
            <w:r>
              <w:rPr>
                <w:rFonts w:ascii="Consolas" w:hAnsi="Consolas"/>
                <w:color w:val="1F4D78"/>
                <w:sz w:val="16"/>
              </w:rPr>
              <w:t>demo</w:t>
            </w:r>
            <w:r>
              <w:rPr>
                <w:sz w:val="16"/>
              </w:rPr>
              <w:t>)</w:t>
              <w:br/>
              <w:t>Record the real product workflow from an approved plan with private data and secrets excluded.</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demo_operator</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medium; $1.50; </w:t>
            </w:r>
            <w:r>
              <w:rPr>
                <w:rFonts w:ascii="Consolas" w:hAnsi="Consolas"/>
                <w:color w:val="1F4D78"/>
                <w:sz w:val="16"/>
              </w:rPr>
              <w:t>media_capture</w:t>
            </w:r>
          </w:p>
        </w:tc>
        <w:tc>
          <w:tcPr>
            <w:tcW w:type="dxa" w:w="2578"/>
            <w:vAlign w:val="center"/>
            <w:tcMar>
              <w:top w:w="80" w:type="dxa"/>
              <w:start w:w="120" w:type="dxa"/>
              <w:bottom w:w="80" w:type="dxa"/>
              <w:end w:w="120" w:type="dxa"/>
            </w:tcMar>
          </w:tcPr>
          <w:p>
            <w:pPr>
              <w:spacing w:after="30" w:line="252" w:lineRule="auto"/>
            </w:pPr>
            <w:r>
              <w:rPr>
                <w:sz w:val="16"/>
              </w:rPr>
              <w:t>After: script</w:t>
              <w:br/>
              <w:t>Exit: Approved demo sequence completed; No credentials or private data visible; Recording integrity verified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5</w:t>
            </w:r>
          </w:p>
        </w:tc>
        <w:tc>
          <w:tcPr>
            <w:tcW w:type="dxa" w:w="2621"/>
            <w:vAlign w:val="center"/>
            <w:tcMar>
              <w:top w:w="80" w:type="dxa"/>
              <w:start w:w="120" w:type="dxa"/>
              <w:bottom w:w="80" w:type="dxa"/>
              <w:end w:w="120" w:type="dxa"/>
            </w:tcMar>
          </w:tcPr>
          <w:p>
            <w:pPr>
              <w:spacing w:after="30" w:line="252" w:lineRule="auto"/>
            </w:pPr>
            <w:r>
              <w:rPr>
                <w:b/>
                <w:sz w:val="16"/>
              </w:rPr>
              <w:t>Render narration</w:t>
            </w:r>
            <w:r>
              <w:rPr>
                <w:sz w:val="16"/>
              </w:rPr>
              <w:t xml:space="preserve"> (</w:t>
            </w:r>
            <w:r>
              <w:rPr>
                <w:rFonts w:ascii="Consolas" w:hAnsi="Consolas"/>
                <w:color w:val="1F4D78"/>
                <w:sz w:val="16"/>
              </w:rPr>
              <w:t>voice</w:t>
            </w:r>
            <w:r>
              <w:rPr>
                <w:sz w:val="16"/>
              </w:rPr>
              <w:t>)</w:t>
              <w:br/>
              <w:t>Generate scene-based narration using an approved non-cloned voice and pronunciation dictionary.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voice_production</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script</w:t>
              <w:br/>
              <w:t>Exit: Voice rights recorded; Pronunciation checked; Audio normalised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6</w:t>
            </w:r>
          </w:p>
        </w:tc>
        <w:tc>
          <w:tcPr>
            <w:tcW w:type="dxa" w:w="2621"/>
            <w:vAlign w:val="center"/>
            <w:tcMar>
              <w:top w:w="80" w:type="dxa"/>
              <w:start w:w="120" w:type="dxa"/>
              <w:bottom w:w="80" w:type="dxa"/>
              <w:end w:w="120" w:type="dxa"/>
            </w:tcMar>
          </w:tcPr>
          <w:p>
            <w:pPr>
              <w:spacing w:after="30" w:line="252" w:lineRule="auto"/>
            </w:pPr>
            <w:r>
              <w:rPr>
                <w:b/>
                <w:sz w:val="16"/>
              </w:rPr>
              <w:t>Collect licensed media assets</w:t>
            </w:r>
            <w:r>
              <w:rPr>
                <w:sz w:val="16"/>
              </w:rPr>
              <w:t xml:space="preserve"> (</w:t>
            </w:r>
            <w:r>
              <w:rPr>
                <w:rFonts w:ascii="Consolas" w:hAnsi="Consolas"/>
                <w:color w:val="1F4D78"/>
                <w:sz w:val="16"/>
              </w:rPr>
              <w:t>assets</w:t>
            </w:r>
            <w:r>
              <w:rPr>
                <w:sz w:val="16"/>
              </w:rPr>
              <w:t>)</w:t>
              <w:br/>
              <w:t>Collect owned screenshots, diagrams, code, and approved stock with complete licence and attribution records.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asset_curator</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low; $1.20;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script</w:t>
              <w:br/>
              <w:t>Exit: Every external asset has source and licence; Creator attribution recorded; Only relevant assets retained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7</w:t>
            </w:r>
          </w:p>
        </w:tc>
        <w:tc>
          <w:tcPr>
            <w:tcW w:type="dxa" w:w="2621"/>
            <w:vAlign w:val="center"/>
            <w:tcMar>
              <w:top w:w="80" w:type="dxa"/>
              <w:start w:w="120" w:type="dxa"/>
              <w:bottom w:w="80" w:type="dxa"/>
              <w:end w:w="120" w:type="dxa"/>
            </w:tcMar>
          </w:tcPr>
          <w:p>
            <w:pPr>
              <w:spacing w:after="30" w:line="252" w:lineRule="auto"/>
            </w:pPr>
            <w:r>
              <w:rPr>
                <w:b/>
                <w:sz w:val="16"/>
              </w:rPr>
              <w:t>Render master video</w:t>
            </w:r>
            <w:r>
              <w:rPr>
                <w:sz w:val="16"/>
              </w:rPr>
              <w:t xml:space="preserve"> (</w:t>
            </w:r>
            <w:r>
              <w:rPr>
                <w:rFonts w:ascii="Consolas" w:hAnsi="Consolas"/>
                <w:color w:val="1F4D78"/>
                <w:sz w:val="16"/>
              </w:rPr>
              <w:t>render</w:t>
            </w:r>
            <w:r>
              <w:rPr>
                <w:sz w:val="16"/>
              </w:rPr>
              <w:t>)</w:t>
              <w:br/>
              <w:t>Combine approved demo, narration, assets, music, transitions, subtitles, and brand templates into a validated master.</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video_production</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medium; $3.00; </w:t>
            </w:r>
            <w:r>
              <w:rPr>
                <w:rFonts w:ascii="Consolas" w:hAnsi="Consolas"/>
                <w:color w:val="1F4D78"/>
                <w:sz w:val="16"/>
              </w:rPr>
              <w:t>media_render</w:t>
            </w:r>
          </w:p>
        </w:tc>
        <w:tc>
          <w:tcPr>
            <w:tcW w:type="dxa" w:w="2578"/>
            <w:vAlign w:val="center"/>
            <w:tcMar>
              <w:top w:w="80" w:type="dxa"/>
              <w:start w:w="120" w:type="dxa"/>
              <w:bottom w:w="80" w:type="dxa"/>
              <w:end w:w="120" w:type="dxa"/>
            </w:tcMar>
          </w:tcPr>
          <w:p>
            <w:pPr>
              <w:spacing w:after="30" w:line="252" w:lineRule="auto"/>
            </w:pPr>
            <w:r>
              <w:rPr>
                <w:sz w:val="16"/>
              </w:rPr>
              <w:t>After: demo, voice, assets</w:t>
              <w:br/>
              <w:t>Exit: 1080p master rendered; Audio/video/subtitle synchronisation verified; No black frames or missing assets</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8</w:t>
            </w:r>
          </w:p>
        </w:tc>
        <w:tc>
          <w:tcPr>
            <w:tcW w:type="dxa" w:w="2621"/>
            <w:vAlign w:val="center"/>
            <w:tcMar>
              <w:top w:w="80" w:type="dxa"/>
              <w:start w:w="120" w:type="dxa"/>
              <w:bottom w:w="80" w:type="dxa"/>
              <w:end w:w="120" w:type="dxa"/>
            </w:tcMar>
          </w:tcPr>
          <w:p>
            <w:pPr>
              <w:spacing w:after="30" w:line="252" w:lineRule="auto"/>
            </w:pPr>
            <w:r>
              <w:rPr>
                <w:b/>
                <w:sz w:val="16"/>
              </w:rPr>
              <w:t>Independently verify master asset</w:t>
            </w:r>
            <w:r>
              <w:rPr>
                <w:sz w:val="16"/>
              </w:rPr>
              <w:t xml:space="preserve"> (</w:t>
            </w:r>
            <w:r>
              <w:rPr>
                <w:rFonts w:ascii="Consolas" w:hAnsi="Consolas"/>
                <w:color w:val="1F4D78"/>
                <w:sz w:val="16"/>
              </w:rPr>
              <w:t>qa</w:t>
            </w:r>
            <w:r>
              <w:rPr>
                <w:sz w:val="16"/>
              </w:rPr>
              <w:t>)</w:t>
              <w:br/>
              <w:t>Verify facts, sources, privacy, licences, platform policy, technical integrity, disclosure, and CTA.</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media_qa</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$1.50;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render</w:t>
              <w:br/>
              <w:t>Exit: Claim audit passes; Secret/privacy scan passes; Licence inventory passes; Media integrity checks pass</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9</w:t>
            </w:r>
          </w:p>
        </w:tc>
        <w:tc>
          <w:tcPr>
            <w:tcW w:type="dxa" w:w="2621"/>
            <w:vAlign w:val="center"/>
            <w:tcMar>
              <w:top w:w="80" w:type="dxa"/>
              <w:start w:w="120" w:type="dxa"/>
              <w:bottom w:w="80" w:type="dxa"/>
              <w:end w:w="120" w:type="dxa"/>
            </w:tcMar>
          </w:tcPr>
          <w:p>
            <w:pPr>
              <w:spacing w:after="30" w:line="252" w:lineRule="auto"/>
            </w:pPr>
            <w:r>
              <w:rPr>
                <w:b/>
                <w:sz w:val="16"/>
              </w:rPr>
              <w:t>Create short-form and written variants</w:t>
            </w:r>
            <w:r>
              <w:rPr>
                <w:sz w:val="16"/>
              </w:rPr>
              <w:t xml:space="preserve"> (</w:t>
            </w:r>
            <w:r>
              <w:rPr>
                <w:rFonts w:ascii="Consolas" w:hAnsi="Consolas"/>
                <w:color w:val="1F4D78"/>
                <w:sz w:val="16"/>
              </w:rPr>
              <w:t>repurpose</w:t>
            </w:r>
            <w:r>
              <w:rPr>
                <w:sz w:val="16"/>
              </w:rPr>
              <w:t>)</w:t>
              <w:br/>
              <w:t>Create standalone Shorts/Reels and supporting LinkedIn, X, blog, GitHub, portfolio, and proposal proof assets.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shorts_editor</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medium; $1.80; </w:t>
            </w:r>
            <w:r>
              <w:rPr>
                <w:rFonts w:ascii="Consolas" w:hAnsi="Consolas"/>
                <w:color w:val="1F4D78"/>
                <w:sz w:val="16"/>
              </w:rPr>
              <w:t>public_content</w:t>
            </w:r>
          </w:p>
        </w:tc>
        <w:tc>
          <w:tcPr>
            <w:tcW w:type="dxa" w:w="2578"/>
            <w:vAlign w:val="center"/>
            <w:tcMar>
              <w:top w:w="80" w:type="dxa"/>
              <w:start w:w="120" w:type="dxa"/>
              <w:bottom w:w="80" w:type="dxa"/>
              <w:end w:w="120" w:type="dxa"/>
            </w:tcMar>
          </w:tcPr>
          <w:p>
            <w:pPr>
              <w:spacing w:after="30" w:line="252" w:lineRule="auto"/>
            </w:pPr>
            <w:r>
              <w:rPr>
                <w:sz w:val="16"/>
              </w:rPr>
              <w:t>After: qa</w:t>
              <w:br/>
              <w:t>Exit: Clips are independently understandable; Owned/approved source only; Variants trace to verified master</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10</w:t>
            </w:r>
          </w:p>
        </w:tc>
        <w:tc>
          <w:tcPr>
            <w:tcW w:type="dxa" w:w="2621"/>
            <w:vAlign w:val="center"/>
            <w:tcMar>
              <w:top w:w="80" w:type="dxa"/>
              <w:start w:w="120" w:type="dxa"/>
              <w:bottom w:w="80" w:type="dxa"/>
              <w:end w:w="120" w:type="dxa"/>
            </w:tcMar>
          </w:tcPr>
          <w:p>
            <w:pPr>
              <w:spacing w:after="30" w:line="252" w:lineRule="auto"/>
            </w:pPr>
            <w:r>
              <w:rPr>
                <w:b/>
                <w:sz w:val="16"/>
              </w:rPr>
              <w:t>Create thumbnails and metadata</w:t>
            </w:r>
            <w:r>
              <w:rPr>
                <w:sz w:val="16"/>
              </w:rPr>
              <w:t xml:space="preserve"> (</w:t>
            </w:r>
            <w:r>
              <w:rPr>
                <w:rFonts w:ascii="Consolas" w:hAnsi="Consolas"/>
                <w:color w:val="1F4D78"/>
                <w:sz w:val="16"/>
              </w:rPr>
              <w:t>metadata</w:t>
            </w:r>
            <w:r>
              <w:rPr>
                <w:sz w:val="16"/>
              </w:rPr>
              <w:t>)</w:t>
              <w:br/>
              <w:t>Create three readable thumbnail concepts, accurate titles, chapters, descriptions, captions, and schedule recommendations.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thumbnail_metadata</w:t>
            </w:r>
            <w:r>
              <w:rPr>
                <w:sz w:val="16"/>
              </w:rPr>
              <w:t xml:space="preserve"> → </w:t>
            </w:r>
            <w:r>
              <w:rPr>
                <w:rFonts w:ascii="Consolas" w:hAnsi="Consolas"/>
                <w:color w:val="1F4D78"/>
                <w:sz w:val="16"/>
              </w:rPr>
              <w:t>media_qa</w:t>
            </w:r>
          </w:p>
        </w:tc>
        <w:tc>
          <w:tcPr>
            <w:tcW w:type="dxa" w:w="1944"/>
            <w:vAlign w:val="center"/>
            <w:tcMar>
              <w:top w:w="80" w:type="dxa"/>
              <w:start w:w="120" w:type="dxa"/>
              <w:bottom w:w="80" w:type="dxa"/>
              <w:end w:w="120" w:type="dxa"/>
            </w:tcMar>
          </w:tcPr>
          <w:p>
            <w:pPr>
              <w:spacing w:after="30" w:line="252" w:lineRule="auto"/>
            </w:pPr>
            <w:r>
              <w:rPr>
                <w:sz w:val="16"/>
              </w:rPr>
              <w:t xml:space="preserve">medium; $1.20; </w:t>
            </w:r>
            <w:r>
              <w:rPr>
                <w:rFonts w:ascii="Consolas" w:hAnsi="Consolas"/>
                <w:color w:val="1F4D78"/>
                <w:sz w:val="16"/>
              </w:rPr>
              <w:t>public_content</w:t>
            </w:r>
          </w:p>
        </w:tc>
        <w:tc>
          <w:tcPr>
            <w:tcW w:type="dxa" w:w="2578"/>
            <w:vAlign w:val="center"/>
            <w:tcMar>
              <w:top w:w="80" w:type="dxa"/>
              <w:start w:w="120" w:type="dxa"/>
              <w:bottom w:w="80" w:type="dxa"/>
              <w:end w:w="120" w:type="dxa"/>
            </w:tcMar>
          </w:tcPr>
          <w:p>
            <w:pPr>
              <w:spacing w:after="30" w:line="252" w:lineRule="auto"/>
            </w:pPr>
            <w:r>
              <w:rPr>
                <w:sz w:val="16"/>
              </w:rPr>
              <w:t>After: repurpose</w:t>
              <w:br/>
              <w:t>Exit: Text added deterministically; Mobile readability checked; Metadata claims verified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11</w:t>
            </w:r>
          </w:p>
        </w:tc>
        <w:tc>
          <w:tcPr>
            <w:tcW w:type="dxa" w:w="2621"/>
            <w:vAlign w:val="center"/>
            <w:tcMar>
              <w:top w:w="80" w:type="dxa"/>
              <w:start w:w="120" w:type="dxa"/>
              <w:bottom w:w="80" w:type="dxa"/>
              <w:end w:w="120" w:type="dxa"/>
            </w:tcMar>
          </w:tcPr>
          <w:p>
            <w:pPr>
              <w:spacing w:after="30" w:line="252" w:lineRule="auto"/>
            </w:pPr>
            <w:r>
              <w:rPr>
                <w:b/>
                <w:sz w:val="16"/>
              </w:rPr>
              <w:t>Approve and prepare publication</w:t>
            </w:r>
            <w:r>
              <w:rPr>
                <w:sz w:val="16"/>
              </w:rPr>
              <w:t xml:space="preserve"> (</w:t>
            </w:r>
            <w:r>
              <w:rPr>
                <w:rFonts w:ascii="Consolas" w:hAnsi="Consolas"/>
                <w:color w:val="1F4D78"/>
                <w:sz w:val="16"/>
              </w:rPr>
              <w:t>publish</w:t>
            </w:r>
            <w:r>
              <w:rPr>
                <w:sz w:val="16"/>
              </w:rPr>
              <w:t>)</w:t>
              <w:br/>
              <w:t>Create private platform drafts and present exact previews, claims, channels, timing, and permissions for founder approval.</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publishing</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$0.80; </w:t>
            </w:r>
            <w:r>
              <w:rPr>
                <w:rFonts w:ascii="Consolas" w:hAnsi="Consolas"/>
                <w:color w:val="1F4D78"/>
                <w:sz w:val="16"/>
              </w:rPr>
              <w:t>public_publish</w:t>
            </w:r>
          </w:p>
        </w:tc>
        <w:tc>
          <w:tcPr>
            <w:tcW w:type="dxa" w:w="2578"/>
            <w:vAlign w:val="center"/>
            <w:tcMar>
              <w:top w:w="80" w:type="dxa"/>
              <w:start w:w="120" w:type="dxa"/>
              <w:bottom w:w="80" w:type="dxa"/>
              <w:end w:w="120" w:type="dxa"/>
            </w:tcMar>
          </w:tcPr>
          <w:p>
            <w:pPr>
              <w:spacing w:after="30" w:line="252" w:lineRule="auto"/>
            </w:pPr>
            <w:r>
              <w:rPr>
                <w:sz w:val="16"/>
              </w:rPr>
              <w:t>After: metadata</w:t>
              <w:br/>
              <w:t>Exit: Private drafts created; Founder decision recorded; Exact asset hashes included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12</w:t>
            </w:r>
          </w:p>
        </w:tc>
        <w:tc>
          <w:tcPr>
            <w:tcW w:type="dxa" w:w="2621"/>
            <w:vAlign w:val="center"/>
            <w:tcMar>
              <w:top w:w="80" w:type="dxa"/>
              <w:start w:w="120" w:type="dxa"/>
              <w:bottom w:w="80" w:type="dxa"/>
              <w:end w:w="120" w:type="dxa"/>
            </w:tcMar>
          </w:tcPr>
          <w:p>
            <w:pPr>
              <w:spacing w:after="30" w:line="252" w:lineRule="auto"/>
            </w:pPr>
            <w:r>
              <w:rPr>
                <w:b/>
                <w:sz w:val="16"/>
              </w:rPr>
              <w:t>Measure and learn</w:t>
            </w:r>
            <w:r>
              <w:rPr>
                <w:sz w:val="16"/>
              </w:rPr>
              <w:t xml:space="preserve"> (</w:t>
            </w:r>
            <w:r>
              <w:rPr>
                <w:rFonts w:ascii="Consolas" w:hAnsi="Consolas"/>
                <w:color w:val="1F4D78"/>
                <w:sz w:val="16"/>
              </w:rPr>
              <w:t>analytics</w:t>
            </w:r>
            <w:r>
              <w:rPr>
                <w:sz w:val="16"/>
              </w:rPr>
              <w:t>)</w:t>
              <w:br/>
              <w:t>Collect 24h, 72h, 7d, and 30d performance and revenue signals, then save evidence-backed lessons.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content_analytics</w:t>
            </w:r>
            <w:r>
              <w:rPr>
                <w:sz w:val="16"/>
              </w:rPr>
              <w:t xml:space="preserve"> → </w:t>
            </w:r>
            <w:r>
              <w:rPr>
                <w:rFonts w:ascii="Consolas" w:hAnsi="Consolas"/>
                <w:color w:val="1F4D78"/>
                <w:sz w:val="16"/>
              </w:rPr>
              <w:t>marketing_head</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publish</w:t>
              <w:br/>
              <w:t>Exit: Measurement windows recorded; Business metrics separated from vanity metrics; Recommendation tied to evidence</w:t>
            </w:r>
          </w:p>
        </w:tc>
      </w:tr>
    </w:tbl>
    <w:p>
      <w:pPr>
        <w:spacing w:after="0"/>
      </w:pPr>
    </w:p>
    <w:p>
      <w:pPr>
        <w:pStyle w:val="Heading4"/>
      </w:pPr>
      <w:r>
        <w:t>7.4.3 Lead to Revenue (</w:t>
      </w:r>
      <w:r>
        <w:rPr>
          <w:rFonts w:ascii="Consolas" w:hAnsi="Consolas"/>
          <w:color w:val="1F4D78"/>
          <w:sz w:val="18"/>
        </w:rPr>
        <w:t>lead_to_revenue</w:t>
      </w:r>
      <w:r>
        <w:t>)</w:t>
      </w:r>
    </w:p>
    <w:p>
      <w:r>
        <w:rPr>
          <w:b/>
        </w:rPr>
        <w:t>Department:</w:t>
      </w:r>
      <w:r>
        <w:t xml:space="preserve"> </w:t>
      </w:r>
      <w:r>
        <w:rPr>
          <w:rFonts w:ascii="Consolas" w:hAnsi="Consolas"/>
          <w:color w:val="1F4D78"/>
          <w:sz w:val="18"/>
        </w:rPr>
        <w:t>revenue</w:t>
      </w:r>
      <w:r>
        <w:t xml:space="preserve"> · </w:t>
      </w:r>
      <w:r>
        <w:rPr>
          <w:b/>
        </w:rPr>
        <w:t>Stages:</w:t>
      </w:r>
      <w:r>
        <w:t xml:space="preserve"> 5 · </w:t>
      </w:r>
      <w:r>
        <w:rPr>
          <w:b/>
        </w:rPr>
        <w:t>Required inputs:</w:t>
      </w:r>
      <w:r>
        <w:t xml:space="preserve"> No workflow-specific inputs beyond objective and success metric</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Discover opportunity</w:t>
            </w:r>
            <w:r>
              <w:rPr>
                <w:sz w:val="16"/>
              </w:rPr>
              <w:t xml:space="preserve"> (</w:t>
            </w:r>
            <w:r>
              <w:rPr>
                <w:rFonts w:ascii="Consolas" w:hAnsi="Consolas"/>
                <w:color w:val="1F4D78"/>
                <w:sz w:val="16"/>
              </w:rPr>
              <w:t>discover</w:t>
            </w:r>
            <w:r>
              <w:rPr>
                <w:sz w:val="16"/>
              </w:rPr>
              <w:t>)</w:t>
              <w:br/>
              <w:t>Capture source, budget, timeline, requirements, and evidence.</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opportunity_scout</w:t>
            </w:r>
            <w:r>
              <w:rPr>
                <w:sz w:val="16"/>
              </w:rPr>
              <w:t xml:space="preserve"> → </w:t>
            </w:r>
            <w:r>
              <w:rPr>
                <w:rFonts w:ascii="Consolas" w:hAnsi="Consolas"/>
                <w:color w:val="1F4D78"/>
                <w:sz w:val="16"/>
              </w:rPr>
              <w:t>lead_qualification</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Source URL or evidence attached; Budget and timeline captured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Qualify lead</w:t>
            </w:r>
            <w:r>
              <w:rPr>
                <w:sz w:val="16"/>
              </w:rPr>
              <w:t xml:space="preserve"> (</w:t>
            </w:r>
            <w:r>
              <w:rPr>
                <w:rFonts w:ascii="Consolas" w:hAnsi="Consolas"/>
                <w:color w:val="1F4D78"/>
                <w:sz w:val="16"/>
              </w:rPr>
              <w:t>qualify</w:t>
            </w:r>
            <w:r>
              <w:rPr>
                <w:sz w:val="16"/>
              </w:rPr>
              <w:t>)</w:t>
              <w:br/>
              <w:t>Score fit, value, risk, founder involvement, recurrence, and win probability.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lead_qualification</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discover</w:t>
              <w:br/>
              <w:t>Exit: Fit score justified; Reject/advance recommendation recorded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Draft proposal</w:t>
            </w:r>
            <w:r>
              <w:rPr>
                <w:sz w:val="16"/>
              </w:rPr>
              <w:t xml:space="preserve"> (</w:t>
            </w:r>
            <w:r>
              <w:rPr>
                <w:rFonts w:ascii="Consolas" w:hAnsi="Consolas"/>
                <w:color w:val="1F4D78"/>
                <w:sz w:val="16"/>
              </w:rPr>
              <w:t>proposal</w:t>
            </w:r>
            <w:r>
              <w:rPr>
                <w:sz w:val="16"/>
              </w:rPr>
              <w:t>)</w:t>
              <w:br/>
              <w:t>Produce scope, milestones, assumptions, price recommendation, and exclusions.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proposal</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medium; $2.00; </w:t>
            </w:r>
            <w:r>
              <w:rPr>
                <w:rFonts w:ascii="Consolas" w:hAnsi="Consolas"/>
                <w:color w:val="1F4D78"/>
                <w:sz w:val="16"/>
              </w:rPr>
              <w:t>external_proposal</w:t>
            </w:r>
          </w:p>
        </w:tc>
        <w:tc>
          <w:tcPr>
            <w:tcW w:type="dxa" w:w="2578"/>
            <w:vAlign w:val="center"/>
            <w:tcMar>
              <w:top w:w="80" w:type="dxa"/>
              <w:start w:w="120" w:type="dxa"/>
              <w:bottom w:w="80" w:type="dxa"/>
              <w:end w:w="120" w:type="dxa"/>
            </w:tcMar>
          </w:tcPr>
          <w:p>
            <w:pPr>
              <w:spacing w:after="30" w:line="252" w:lineRule="auto"/>
            </w:pPr>
            <w:r>
              <w:rPr>
                <w:sz w:val="16"/>
              </w:rPr>
              <w:t>After: qualify</w:t>
              <w:br/>
              <w:t>Exit: Requirements traced; No unsupported commitment; Pricing policy applied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4</w:t>
            </w:r>
          </w:p>
        </w:tc>
        <w:tc>
          <w:tcPr>
            <w:tcW w:type="dxa" w:w="2621"/>
            <w:vAlign w:val="center"/>
            <w:tcMar>
              <w:top w:w="80" w:type="dxa"/>
              <w:start w:w="120" w:type="dxa"/>
              <w:bottom w:w="80" w:type="dxa"/>
              <w:end w:w="120" w:type="dxa"/>
            </w:tcMar>
          </w:tcPr>
          <w:p>
            <w:pPr>
              <w:spacing w:after="30" w:line="252" w:lineRule="auto"/>
            </w:pPr>
            <w:r>
              <w:rPr>
                <w:b/>
                <w:sz w:val="16"/>
              </w:rPr>
              <w:t>Approve proposal submission</w:t>
            </w:r>
            <w:r>
              <w:rPr>
                <w:sz w:val="16"/>
              </w:rPr>
              <w:t xml:space="preserve"> (</w:t>
            </w:r>
            <w:r>
              <w:rPr>
                <w:rFonts w:ascii="Consolas" w:hAnsi="Consolas"/>
                <w:color w:val="1F4D78"/>
                <w:sz w:val="16"/>
              </w:rPr>
              <w:t>approve_proposal</w:t>
            </w:r>
            <w:r>
              <w:rPr>
                <w:sz w:val="16"/>
              </w:rPr>
              <w:t>)</w:t>
              <w:br/>
              <w:t>Founder reviews external commitments before submission.</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jarvis</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$0.00; </w:t>
            </w:r>
            <w:r>
              <w:rPr>
                <w:rFonts w:ascii="Consolas" w:hAnsi="Consolas"/>
                <w:color w:val="1F4D78"/>
                <w:sz w:val="16"/>
              </w:rPr>
              <w:t>client_commitment</w:t>
            </w:r>
          </w:p>
        </w:tc>
        <w:tc>
          <w:tcPr>
            <w:tcW w:type="dxa" w:w="2578"/>
            <w:vAlign w:val="center"/>
            <w:tcMar>
              <w:top w:w="80" w:type="dxa"/>
              <w:start w:w="120" w:type="dxa"/>
              <w:bottom w:w="80" w:type="dxa"/>
              <w:end w:w="120" w:type="dxa"/>
            </w:tcMar>
          </w:tcPr>
          <w:p>
            <w:pPr>
              <w:spacing w:after="30" w:line="252" w:lineRule="auto"/>
            </w:pPr>
            <w:r>
              <w:rPr>
                <w:sz w:val="16"/>
              </w:rPr>
              <w:t>After: proposal</w:t>
              <w:br/>
              <w:t>Exit: Founder decision recorded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5</w:t>
            </w:r>
          </w:p>
        </w:tc>
        <w:tc>
          <w:tcPr>
            <w:tcW w:type="dxa" w:w="2621"/>
            <w:vAlign w:val="center"/>
            <w:tcMar>
              <w:top w:w="80" w:type="dxa"/>
              <w:start w:w="120" w:type="dxa"/>
              <w:bottom w:w="80" w:type="dxa"/>
              <w:end w:w="120" w:type="dxa"/>
            </w:tcMar>
          </w:tcPr>
          <w:p>
            <w:pPr>
              <w:spacing w:after="30" w:line="252" w:lineRule="auto"/>
            </w:pPr>
            <w:r>
              <w:rPr>
                <w:b/>
                <w:sz w:val="16"/>
              </w:rPr>
              <w:t>Track CRM and next action</w:t>
            </w:r>
            <w:r>
              <w:rPr>
                <w:sz w:val="16"/>
              </w:rPr>
              <w:t xml:space="preserve"> (</w:t>
            </w:r>
            <w:r>
              <w:rPr>
                <w:rFonts w:ascii="Consolas" w:hAnsi="Consolas"/>
                <w:color w:val="1F4D78"/>
                <w:sz w:val="16"/>
              </w:rPr>
              <w:t>track</w:t>
            </w:r>
            <w:r>
              <w:rPr>
                <w:sz w:val="16"/>
              </w:rPr>
              <w:t>)</w:t>
              <w:br/>
              <w:t>Record proposal status, expected value, probability, and follow-up date.</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crm</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$0.50;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approve_proposal</w:t>
              <w:br/>
              <w:t>Exit: CRM fields complete; Next action dated</w:t>
            </w:r>
          </w:p>
        </w:tc>
      </w:tr>
    </w:tbl>
    <w:p>
      <w:pPr>
        <w:spacing w:after="0"/>
      </w:pPr>
    </w:p>
    <w:p>
      <w:pPr>
        <w:pStyle w:val="Heading4"/>
      </w:pPr>
      <w:r>
        <w:t>7.4.4 Verified Software Delivery (</w:t>
      </w:r>
      <w:r>
        <w:rPr>
          <w:rFonts w:ascii="Consolas" w:hAnsi="Consolas"/>
          <w:color w:val="1F4D78"/>
          <w:sz w:val="18"/>
        </w:rPr>
        <w:t>software_delivery</w:t>
      </w:r>
      <w:r>
        <w:t>)</w:t>
      </w:r>
    </w:p>
    <w:p>
      <w:r>
        <w:rPr>
          <w:b/>
        </w:rPr>
        <w:t>Department:</w:t>
      </w:r>
      <w:r>
        <w:t xml:space="preserve"> </w:t>
      </w:r>
      <w:r>
        <w:rPr>
          <w:rFonts w:ascii="Consolas" w:hAnsi="Consolas"/>
          <w:color w:val="1F4D78"/>
          <w:sz w:val="18"/>
        </w:rPr>
        <w:t>product_engineering</w:t>
      </w:r>
      <w:r>
        <w:t xml:space="preserve"> · </w:t>
      </w:r>
      <w:r>
        <w:rPr>
          <w:b/>
        </w:rPr>
        <w:t>Stages:</w:t>
      </w:r>
      <w:r>
        <w:t xml:space="preserve"> 7 · </w:t>
      </w:r>
      <w:r>
        <w:rPr>
          <w:b/>
        </w:rPr>
        <w:t>Required inputs:</w:t>
      </w:r>
      <w:r>
        <w:t xml:space="preserve"> No workflow-specific inputs beyond objective and success metric</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Define requirements</w:t>
            </w:r>
            <w:r>
              <w:rPr>
                <w:sz w:val="16"/>
              </w:rPr>
              <w:t xml:space="preserve"> (</w:t>
            </w:r>
            <w:r>
              <w:rPr>
                <w:rFonts w:ascii="Consolas" w:hAnsi="Consolas"/>
                <w:color w:val="1F4D78"/>
                <w:sz w:val="16"/>
              </w:rPr>
              <w:t>requirements</w:t>
            </w:r>
            <w:r>
              <w:rPr>
                <w:sz w:val="16"/>
              </w:rPr>
              <w:t>)</w:t>
              <w:br/>
              <w:t>Write user stories, boundaries, measurable acceptance criteria, and explicit exclusions.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product_manager</w:t>
            </w:r>
            <w:r>
              <w:rPr>
                <w:sz w:val="16"/>
              </w:rPr>
              <w:t xml:space="preserve"> → </w:t>
            </w:r>
            <w:r>
              <w:rPr>
                <w:rFonts w:ascii="Consolas" w:hAnsi="Consolas"/>
                <w:color w:val="1F4D78"/>
                <w:sz w:val="16"/>
              </w:rPr>
              <w:t>technical_architect</w:t>
            </w:r>
          </w:p>
        </w:tc>
        <w:tc>
          <w:tcPr>
            <w:tcW w:type="dxa" w:w="1944"/>
            <w:vAlign w:val="center"/>
            <w:tcMar>
              <w:top w:w="80" w:type="dxa"/>
              <w:start w:w="120" w:type="dxa"/>
              <w:bottom w:w="80" w:type="dxa"/>
              <w:end w:w="120" w:type="dxa"/>
            </w:tcMar>
          </w:tcPr>
          <w:p>
            <w:pPr>
              <w:spacing w:after="30" w:line="252" w:lineRule="auto"/>
            </w:pPr>
            <w:r>
              <w:rPr>
                <w:sz w:val="16"/>
              </w:rPr>
              <w:t xml:space="preserve">low; $1.50;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User outcome defined; Acceptance criteria are testable; Scope exclusions recorded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Approve technical design</w:t>
            </w:r>
            <w:r>
              <w:rPr>
                <w:sz w:val="16"/>
              </w:rPr>
              <w:t xml:space="preserve"> (</w:t>
            </w:r>
            <w:r>
              <w:rPr>
                <w:rFonts w:ascii="Consolas" w:hAnsi="Consolas"/>
                <w:color w:val="1F4D78"/>
                <w:sz w:val="16"/>
              </w:rPr>
              <w:t>architecture</w:t>
            </w:r>
            <w:r>
              <w:rPr>
                <w:sz w:val="16"/>
              </w:rPr>
              <w:t>)</w:t>
              <w:br/>
              <w:t>Map architecture, interfaces, data flow, security constraints, and rollback.</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technical_architect</w:t>
            </w:r>
            <w:r>
              <w:rPr>
                <w:sz w:val="16"/>
              </w:rPr>
              <w:t xml:space="preserve"> → </w:t>
            </w:r>
            <w:r>
              <w:rPr>
                <w:rFonts w:ascii="Consolas" w:hAnsi="Consolas"/>
                <w:color w:val="1F4D78"/>
                <w:sz w:val="16"/>
              </w:rPr>
              <w:t>qa</w:t>
            </w:r>
          </w:p>
        </w:tc>
        <w:tc>
          <w:tcPr>
            <w:tcW w:type="dxa" w:w="1944"/>
            <w:vAlign w:val="center"/>
            <w:tcMar>
              <w:top w:w="80" w:type="dxa"/>
              <w:start w:w="120" w:type="dxa"/>
              <w:bottom w:w="80" w:type="dxa"/>
              <w:end w:w="120" w:type="dxa"/>
            </w:tcMar>
          </w:tcPr>
          <w:p>
            <w:pPr>
              <w:spacing w:after="30" w:line="252" w:lineRule="auto"/>
            </w:pPr>
            <w:r>
              <w:rPr>
                <w:sz w:val="16"/>
              </w:rPr>
              <w:t xml:space="preserve">low; $1.50;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requirements</w:t>
              <w:br/>
              <w:t>Exit: Relevant ADR recorded; Security and rollback addressed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Build repository context</w:t>
            </w:r>
            <w:r>
              <w:rPr>
                <w:sz w:val="16"/>
              </w:rPr>
              <w:t xml:space="preserve"> (</w:t>
            </w:r>
            <w:r>
              <w:rPr>
                <w:rFonts w:ascii="Consolas" w:hAnsi="Consolas"/>
                <w:color w:val="1F4D78"/>
                <w:sz w:val="16"/>
              </w:rPr>
              <w:t>context</w:t>
            </w:r>
            <w:r>
              <w:rPr>
                <w:sz w:val="16"/>
              </w:rPr>
              <w:t>)</w:t>
              <w:br/>
              <w:t>Identify exact files, symbols, dependencies, tests, and recent changes needed by builders.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repository_intelligence</w:t>
            </w:r>
            <w:r>
              <w:rPr>
                <w:sz w:val="16"/>
              </w:rPr>
              <w:t xml:space="preserve"> → </w:t>
            </w:r>
            <w:r>
              <w:rPr>
                <w:rFonts w:ascii="Consolas" w:hAnsi="Consolas"/>
                <w:color w:val="1F4D78"/>
                <w:sz w:val="16"/>
              </w:rPr>
              <w:t>technical_architect</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architecture</w:t>
              <w:br/>
              <w:t>Exit: Relevant files justified; Dependency context attached; Irrelevant context excluded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4</w:t>
            </w:r>
          </w:p>
        </w:tc>
        <w:tc>
          <w:tcPr>
            <w:tcW w:type="dxa" w:w="2621"/>
            <w:vAlign w:val="center"/>
            <w:tcMar>
              <w:top w:w="80" w:type="dxa"/>
              <w:start w:w="120" w:type="dxa"/>
              <w:bottom w:w="80" w:type="dxa"/>
              <w:end w:w="120" w:type="dxa"/>
            </w:tcMar>
          </w:tcPr>
          <w:p>
            <w:pPr>
              <w:spacing w:after="30" w:line="252" w:lineRule="auto"/>
            </w:pPr>
            <w:r>
              <w:rPr>
                <w:b/>
                <w:sz w:val="16"/>
              </w:rPr>
              <w:t>Implement approved plan</w:t>
            </w:r>
            <w:r>
              <w:rPr>
                <w:sz w:val="16"/>
              </w:rPr>
              <w:t xml:space="preserve"> (</w:t>
            </w:r>
            <w:r>
              <w:rPr>
                <w:rFonts w:ascii="Consolas" w:hAnsi="Consolas"/>
                <w:color w:val="1F4D78"/>
                <w:sz w:val="16"/>
              </w:rPr>
              <w:t>implementation</w:t>
            </w:r>
            <w:r>
              <w:rPr>
                <w:sz w:val="16"/>
              </w:rPr>
              <w:t>)</w:t>
              <w:br/>
              <w:t>Implement the accepted design in an isolated branch and record commands and diffs.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builder</w:t>
            </w:r>
            <w:r>
              <w:rPr>
                <w:sz w:val="16"/>
              </w:rPr>
              <w:t xml:space="preserve"> → </w:t>
            </w:r>
            <w:r>
              <w:rPr>
                <w:rFonts w:ascii="Consolas" w:hAnsi="Consolas"/>
                <w:color w:val="1F4D78"/>
                <w:sz w:val="16"/>
              </w:rPr>
              <w:t>qa</w:t>
            </w:r>
          </w:p>
        </w:tc>
        <w:tc>
          <w:tcPr>
            <w:tcW w:type="dxa" w:w="1944"/>
            <w:vAlign w:val="center"/>
            <w:tcMar>
              <w:top w:w="80" w:type="dxa"/>
              <w:start w:w="120" w:type="dxa"/>
              <w:bottom w:w="80" w:type="dxa"/>
              <w:end w:w="120" w:type="dxa"/>
            </w:tcMar>
          </w:tcPr>
          <w:p>
            <w:pPr>
              <w:spacing w:after="30" w:line="252" w:lineRule="auto"/>
            </w:pPr>
            <w:r>
              <w:rPr>
                <w:sz w:val="16"/>
              </w:rPr>
              <w:t xml:space="preserve">medium; $5.00; </w:t>
            </w:r>
            <w:r>
              <w:rPr>
                <w:rFonts w:ascii="Consolas" w:hAnsi="Consolas"/>
                <w:color w:val="1F4D78"/>
                <w:sz w:val="16"/>
              </w:rPr>
              <w:t>repository_write</w:t>
            </w:r>
          </w:p>
        </w:tc>
        <w:tc>
          <w:tcPr>
            <w:tcW w:type="dxa" w:w="2578"/>
            <w:vAlign w:val="center"/>
            <w:tcMar>
              <w:top w:w="80" w:type="dxa"/>
              <w:start w:w="120" w:type="dxa"/>
              <w:bottom w:w="80" w:type="dxa"/>
              <w:end w:w="120" w:type="dxa"/>
            </w:tcMar>
          </w:tcPr>
          <w:p>
            <w:pPr>
              <w:spacing w:after="30" w:line="252" w:lineRule="auto"/>
            </w:pPr>
            <w:r>
              <w:rPr>
                <w:sz w:val="16"/>
              </w:rPr>
              <w:t>After: context</w:t>
              <w:br/>
              <w:t>Exit: Implementation matches approved design; No placeholders; Change evidence attached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5</w:t>
            </w:r>
          </w:p>
        </w:tc>
        <w:tc>
          <w:tcPr>
            <w:tcW w:type="dxa" w:w="2621"/>
            <w:vAlign w:val="center"/>
            <w:tcMar>
              <w:top w:w="80" w:type="dxa"/>
              <w:start w:w="120" w:type="dxa"/>
              <w:bottom w:w="80" w:type="dxa"/>
              <w:end w:w="120" w:type="dxa"/>
            </w:tcMar>
          </w:tcPr>
          <w:p>
            <w:pPr>
              <w:spacing w:after="30" w:line="252" w:lineRule="auto"/>
            </w:pPr>
            <w:r>
              <w:rPr>
                <w:b/>
                <w:sz w:val="16"/>
              </w:rPr>
              <w:t>Apply precision patch</w:t>
            </w:r>
            <w:r>
              <w:rPr>
                <w:sz w:val="16"/>
              </w:rPr>
              <w:t xml:space="preserve"> (</w:t>
            </w:r>
            <w:r>
              <w:rPr>
                <w:rFonts w:ascii="Consolas" w:hAnsi="Consolas"/>
                <w:color w:val="1F4D78"/>
                <w:sz w:val="16"/>
              </w:rPr>
              <w:t>patch</w:t>
            </w:r>
            <w:r>
              <w:rPr>
                <w:sz w:val="16"/>
              </w:rPr>
              <w:t>)</w:t>
              <w:br/>
              <w:t>Apply exact remaining transformations to approved target files.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patch_engineer</w:t>
            </w:r>
            <w:r>
              <w:rPr>
                <w:sz w:val="16"/>
              </w:rPr>
              <w:t xml:space="preserve"> → </w:t>
            </w:r>
            <w:r>
              <w:rPr>
                <w:rFonts w:ascii="Consolas" w:hAnsi="Consolas"/>
                <w:color w:val="1F4D78"/>
                <w:sz w:val="16"/>
              </w:rPr>
              <w:t>qa</w:t>
            </w:r>
          </w:p>
        </w:tc>
        <w:tc>
          <w:tcPr>
            <w:tcW w:type="dxa" w:w="1944"/>
            <w:vAlign w:val="center"/>
            <w:tcMar>
              <w:top w:w="80" w:type="dxa"/>
              <w:start w:w="120" w:type="dxa"/>
              <w:bottom w:w="80" w:type="dxa"/>
              <w:end w:w="120" w:type="dxa"/>
            </w:tcMar>
          </w:tcPr>
          <w:p>
            <w:pPr>
              <w:spacing w:after="30" w:line="252" w:lineRule="auto"/>
            </w:pPr>
            <w:r>
              <w:rPr>
                <w:sz w:val="16"/>
              </w:rPr>
              <w:t xml:space="preserve">medium; $2.00; </w:t>
            </w:r>
            <w:r>
              <w:rPr>
                <w:rFonts w:ascii="Consolas" w:hAnsi="Consolas"/>
                <w:color w:val="1F4D78"/>
                <w:sz w:val="16"/>
              </w:rPr>
              <w:t>repository_write</w:t>
            </w:r>
          </w:p>
        </w:tc>
        <w:tc>
          <w:tcPr>
            <w:tcW w:type="dxa" w:w="2578"/>
            <w:vAlign w:val="center"/>
            <w:tcMar>
              <w:top w:w="80" w:type="dxa"/>
              <w:start w:w="120" w:type="dxa"/>
              <w:bottom w:w="80" w:type="dxa"/>
              <w:end w:w="120" w:type="dxa"/>
            </w:tcMar>
          </w:tcPr>
          <w:p>
            <w:pPr>
              <w:spacing w:after="30" w:line="252" w:lineRule="auto"/>
            </w:pPr>
            <w:r>
              <w:rPr>
                <w:sz w:val="16"/>
              </w:rPr>
              <w:t>After: implementation</w:t>
              <w:br/>
              <w:t>Exit: Patch applies cleanly; Expected post-edit state demonstrated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6</w:t>
            </w:r>
          </w:p>
        </w:tc>
        <w:tc>
          <w:tcPr>
            <w:tcW w:type="dxa" w:w="2621"/>
            <w:vAlign w:val="center"/>
            <w:tcMar>
              <w:top w:w="80" w:type="dxa"/>
              <w:start w:w="120" w:type="dxa"/>
              <w:bottom w:w="80" w:type="dxa"/>
              <w:end w:w="120" w:type="dxa"/>
            </w:tcMar>
          </w:tcPr>
          <w:p>
            <w:pPr>
              <w:spacing w:after="30" w:line="252" w:lineRule="auto"/>
            </w:pPr>
            <w:r>
              <w:rPr>
                <w:b/>
                <w:sz w:val="16"/>
              </w:rPr>
              <w:t>Independently verify delivery</w:t>
            </w:r>
            <w:r>
              <w:rPr>
                <w:sz w:val="16"/>
              </w:rPr>
              <w:t xml:space="preserve"> (</w:t>
            </w:r>
            <w:r>
              <w:rPr>
                <w:rFonts w:ascii="Consolas" w:hAnsi="Consolas"/>
                <w:color w:val="1F4D78"/>
                <w:sz w:val="16"/>
              </w:rPr>
              <w:t>verification</w:t>
            </w:r>
            <w:r>
              <w:rPr>
                <w:sz w:val="16"/>
              </w:rPr>
              <w:t>)</w:t>
              <w:br/>
              <w:t>Run unit, integration, regression, security, and acceptance checks.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qa</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$3.00;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patch</w:t>
              <w:br/>
              <w:t>Exit: Acceptance criteria evidenced; Tests and regressions reported; No self-certification</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7</w:t>
            </w:r>
          </w:p>
        </w:tc>
        <w:tc>
          <w:tcPr>
            <w:tcW w:type="dxa" w:w="2621"/>
            <w:vAlign w:val="center"/>
            <w:tcMar>
              <w:top w:w="80" w:type="dxa"/>
              <w:start w:w="120" w:type="dxa"/>
              <w:bottom w:w="80" w:type="dxa"/>
              <w:end w:w="120" w:type="dxa"/>
            </w:tcMar>
          </w:tcPr>
          <w:p>
            <w:pPr>
              <w:spacing w:after="30" w:line="252" w:lineRule="auto"/>
            </w:pPr>
            <w:r>
              <w:rPr>
                <w:b/>
                <w:sz w:val="16"/>
              </w:rPr>
              <w:t>Prepare release decision</w:t>
            </w:r>
            <w:r>
              <w:rPr>
                <w:sz w:val="16"/>
              </w:rPr>
              <w:t xml:space="preserve"> (</w:t>
            </w:r>
            <w:r>
              <w:rPr>
                <w:rFonts w:ascii="Consolas" w:hAnsi="Consolas"/>
                <w:color w:val="1F4D78"/>
                <w:sz w:val="16"/>
              </w:rPr>
              <w:t>release</w:t>
            </w:r>
            <w:r>
              <w:rPr>
                <w:sz w:val="16"/>
              </w:rPr>
              <w:t>)</w:t>
              <w:br/>
              <w:t>Collect evidence, migrations, rollback plan, notes, version, and deployment request.</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jarvis</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$1.00; </w:t>
            </w:r>
            <w:r>
              <w:rPr>
                <w:rFonts w:ascii="Consolas" w:hAnsi="Consolas"/>
                <w:color w:val="1F4D78"/>
                <w:sz w:val="16"/>
              </w:rPr>
              <w:t>production_deployment</w:t>
            </w:r>
          </w:p>
        </w:tc>
        <w:tc>
          <w:tcPr>
            <w:tcW w:type="dxa" w:w="2578"/>
            <w:vAlign w:val="center"/>
            <w:tcMar>
              <w:top w:w="80" w:type="dxa"/>
              <w:start w:w="120" w:type="dxa"/>
              <w:bottom w:w="80" w:type="dxa"/>
              <w:end w:w="120" w:type="dxa"/>
            </w:tcMar>
          </w:tcPr>
          <w:p>
            <w:pPr>
              <w:spacing w:after="30" w:line="252" w:lineRule="auto"/>
            </w:pPr>
            <w:r>
              <w:rPr>
                <w:sz w:val="16"/>
              </w:rPr>
              <w:t>After: verification</w:t>
              <w:br/>
              <w:t>Exit: Release evidence complete; Rollback plan tested; Founder decision recorded</w:t>
            </w:r>
          </w:p>
        </w:tc>
      </w:tr>
    </w:tbl>
    <w:p>
      <w:pPr>
        <w:spacing w:after="0"/>
      </w:pPr>
    </w:p>
    <w:p>
      <w:pPr>
        <w:pStyle w:val="Heading4"/>
      </w:pPr>
      <w:r>
        <w:t>7.4.5 Verified Company Content (</w:t>
      </w:r>
      <w:r>
        <w:rPr>
          <w:rFonts w:ascii="Consolas" w:hAnsi="Consolas"/>
          <w:color w:val="1F4D78"/>
          <w:sz w:val="18"/>
        </w:rPr>
        <w:t>content_campaign</w:t>
      </w:r>
      <w:r>
        <w:t>)</w:t>
      </w:r>
    </w:p>
    <w:p>
      <w:r>
        <w:rPr>
          <w:b/>
        </w:rPr>
        <w:t>Department:</w:t>
      </w:r>
      <w:r>
        <w:t xml:space="preserve"> </w:t>
      </w:r>
      <w:r>
        <w:rPr>
          <w:rFonts w:ascii="Consolas" w:hAnsi="Consolas"/>
          <w:color w:val="1F4D78"/>
          <w:sz w:val="18"/>
        </w:rPr>
        <w:t>growth_media</w:t>
      </w:r>
      <w:r>
        <w:t xml:space="preserve"> · </w:t>
      </w:r>
      <w:r>
        <w:rPr>
          <w:b/>
        </w:rPr>
        <w:t>Stages:</w:t>
      </w:r>
      <w:r>
        <w:t xml:space="preserve"> 3 · </w:t>
      </w:r>
      <w:r>
        <w:rPr>
          <w:b/>
        </w:rPr>
        <w:t>Required inputs:</w:t>
      </w:r>
      <w:r>
        <w:t xml:space="preserve"> No workflow-specific inputs beyond objective and success metric</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Collect content evidence</w:t>
            </w:r>
            <w:r>
              <w:rPr>
                <w:sz w:val="16"/>
              </w:rPr>
              <w:t xml:space="preserve"> (</w:t>
            </w:r>
            <w:r>
              <w:rPr>
                <w:rFonts w:ascii="Consolas" w:hAnsi="Consolas"/>
                <w:color w:val="1F4D78"/>
                <w:sz w:val="16"/>
              </w:rPr>
              <w:t>evidence</w:t>
            </w:r>
            <w:r>
              <w:rPr>
                <w:sz w:val="16"/>
              </w:rPr>
              <w:t>)</w:t>
              <w:br/>
              <w:t>Identify a verified company event, audience, business objective, sources, and sensitivity.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content_strategy</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$1.00;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Evidence sources attached; Audience and objective named; Sensitivity assessed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Create master content asset</w:t>
            </w:r>
            <w:r>
              <w:rPr>
                <w:sz w:val="16"/>
              </w:rPr>
              <w:t xml:space="preserve"> (</w:t>
            </w:r>
            <w:r>
              <w:rPr>
                <w:rFonts w:ascii="Consolas" w:hAnsi="Consolas"/>
                <w:color w:val="1F4D78"/>
                <w:sz w:val="16"/>
              </w:rPr>
              <w:t>master_asset</w:t>
            </w:r>
            <w:r>
              <w:rPr>
                <w:sz w:val="16"/>
              </w:rPr>
              <w:t>)</w:t>
              <w:br/>
              <w:t>Create one factual source asset preserving limitations and actual claims.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content_production</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medium; $2.00; </w:t>
            </w:r>
            <w:r>
              <w:rPr>
                <w:rFonts w:ascii="Consolas" w:hAnsi="Consolas"/>
                <w:color w:val="1F4D78"/>
                <w:sz w:val="16"/>
              </w:rPr>
              <w:t>public_content</w:t>
            </w:r>
          </w:p>
        </w:tc>
        <w:tc>
          <w:tcPr>
            <w:tcW w:type="dxa" w:w="2578"/>
            <w:vAlign w:val="center"/>
            <w:tcMar>
              <w:top w:w="80" w:type="dxa"/>
              <w:start w:w="120" w:type="dxa"/>
              <w:bottom w:w="80" w:type="dxa"/>
              <w:end w:w="120" w:type="dxa"/>
            </w:tcMar>
          </w:tcPr>
          <w:p>
            <w:pPr>
              <w:spacing w:after="30" w:line="252" w:lineRule="auto"/>
            </w:pPr>
            <w:r>
              <w:rPr>
                <w:sz w:val="16"/>
              </w:rPr>
              <w:t>After: evidence</w:t>
              <w:br/>
              <w:t>Exit: Every public claim has evidence; Limitations preserved; Call to action defined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Approve publication</w:t>
            </w:r>
            <w:r>
              <w:rPr>
                <w:sz w:val="16"/>
              </w:rPr>
              <w:t xml:space="preserve"> (</w:t>
            </w:r>
            <w:r>
              <w:rPr>
                <w:rFonts w:ascii="Consolas" w:hAnsi="Consolas"/>
                <w:color w:val="1F4D78"/>
                <w:sz w:val="16"/>
              </w:rPr>
              <w:t>publication</w:t>
            </w:r>
            <w:r>
              <w:rPr>
                <w:sz w:val="16"/>
              </w:rPr>
              <w:t>)</w:t>
              <w:br/>
              <w:t>Review final variants, timing, claims, permissions, and platform policy.</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jarvis</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$0.00; </w:t>
            </w:r>
            <w:r>
              <w:rPr>
                <w:rFonts w:ascii="Consolas" w:hAnsi="Consolas"/>
                <w:color w:val="1F4D78"/>
                <w:sz w:val="16"/>
              </w:rPr>
              <w:t>public_publish</w:t>
            </w:r>
          </w:p>
        </w:tc>
        <w:tc>
          <w:tcPr>
            <w:tcW w:type="dxa" w:w="2578"/>
            <w:vAlign w:val="center"/>
            <w:tcMar>
              <w:top w:w="80" w:type="dxa"/>
              <w:start w:w="120" w:type="dxa"/>
              <w:bottom w:w="80" w:type="dxa"/>
              <w:end w:w="120" w:type="dxa"/>
            </w:tcMar>
          </w:tcPr>
          <w:p>
            <w:pPr>
              <w:spacing w:after="30" w:line="252" w:lineRule="auto"/>
            </w:pPr>
            <w:r>
              <w:rPr>
                <w:sz w:val="16"/>
              </w:rPr>
              <w:t>After: master_asset</w:t>
              <w:br/>
              <w:t>Exit: Founder approval recorded</w:t>
            </w:r>
          </w:p>
        </w:tc>
      </w:tr>
    </w:tbl>
    <w:p>
      <w:pPr>
        <w:spacing w:after="0"/>
      </w:pPr>
    </w:p>
    <w:p>
      <w:pPr>
        <w:pStyle w:val="Heading4"/>
      </w:pPr>
      <w:r>
        <w:t>7.4.6 Reproducible Research Experiment (</w:t>
      </w:r>
      <w:r>
        <w:rPr>
          <w:rFonts w:ascii="Consolas" w:hAnsi="Consolas"/>
          <w:color w:val="1F4D78"/>
          <w:sz w:val="18"/>
        </w:rPr>
        <w:t>research_experiment</w:t>
      </w:r>
      <w:r>
        <w:t>)</w:t>
      </w:r>
    </w:p>
    <w:p>
      <w:r>
        <w:rPr>
          <w:b/>
        </w:rPr>
        <w:t>Department:</w:t>
      </w:r>
      <w:r>
        <w:t xml:space="preserve"> </w:t>
      </w:r>
      <w:r>
        <w:rPr>
          <w:rFonts w:ascii="Consolas" w:hAnsi="Consolas"/>
          <w:color w:val="1F4D78"/>
          <w:sz w:val="18"/>
        </w:rPr>
        <w:t>ai_research</w:t>
      </w:r>
      <w:r>
        <w:t xml:space="preserve"> · </w:t>
      </w:r>
      <w:r>
        <w:rPr>
          <w:b/>
        </w:rPr>
        <w:t>Stages:</w:t>
      </w:r>
      <w:r>
        <w:t xml:space="preserve"> 4 · </w:t>
      </w:r>
      <w:r>
        <w:rPr>
          <w:b/>
        </w:rPr>
        <w:t>Required inputs:</w:t>
      </w:r>
      <w:r>
        <w:t xml:space="preserve"> </w:t>
      </w:r>
      <w:r>
        <w:rPr>
          <w:rFonts w:ascii="Consolas" w:hAnsi="Consolas"/>
          <w:color w:val="1F4D78"/>
          <w:sz w:val="18"/>
        </w:rPr>
        <w:t>hypothesis</w:t>
      </w:r>
    </w:p>
    <w:tbl>
      <w:tblPr>
        <w:tblStyle w:val="TableGrid"/>
        <w:tblW w:type="dxa" w:w="9360"/>
        <w:tblLayout w:type="fixed"/>
        <w:tblLook w:firstColumn="1" w:firstRow="1" w:lastColumn="0" w:lastRow="0" w:noHBand="0" w:noVBand="1" w:val="04A0"/>
      </w:tblPr>
      <w:tblGrid>
        <w:gridCol w:w="1872"/>
        <w:gridCol w:w="1872"/>
        <w:gridCol w:w="1872"/>
        <w:gridCol w:w="1872"/>
        <w:gridCol w:w="1872"/>
      </w:tblGrid>
      <w:tr>
        <w:trPr>
          <w:cantSplit w:val="true"/>
          <w:tblHeader w:val="true"/>
        </w:trPr>
        <w:tc>
          <w:tcPr>
            <w:tcW w:type="dxa" w:w="461"/>
            <w:vAlign w:val="center"/>
            <w:tcMar>
              <w:top w:w="80" w:type="dxa"/>
              <w:start w:w="120" w:type="dxa"/>
              <w:bottom w:w="80" w:type="dxa"/>
              <w:end w:w="120" w:type="dxa"/>
            </w:tcMar>
            <w:shd w:fill="E8EEF5"/>
          </w:tcPr>
          <w:p>
            <w:pPr>
              <w:spacing w:after="30" w:line="252" w:lineRule="auto"/>
            </w:pPr>
            <w:r>
              <w:rPr>
                <w:b/>
                <w:color w:val="1F4D78"/>
                <w:sz w:val="16"/>
              </w:rPr>
              <w:t>#</w:t>
            </w:r>
          </w:p>
        </w:tc>
        <w:tc>
          <w:tcPr>
            <w:tcW w:type="dxa" w:w="2621"/>
            <w:vAlign w:val="center"/>
            <w:tcMar>
              <w:top w:w="80" w:type="dxa"/>
              <w:start w:w="120" w:type="dxa"/>
              <w:bottom w:w="80" w:type="dxa"/>
              <w:end w:w="120" w:type="dxa"/>
            </w:tcMar>
            <w:shd w:fill="E8EEF5"/>
          </w:tcPr>
          <w:p>
            <w:pPr>
              <w:spacing w:after="30" w:line="252" w:lineRule="auto"/>
            </w:pPr>
            <w:r>
              <w:rPr>
                <w:b/>
                <w:color w:val="1F4D78"/>
                <w:sz w:val="16"/>
              </w:rPr>
              <w:t>Stage and work</w:t>
            </w:r>
          </w:p>
        </w:tc>
        <w:tc>
          <w:tcPr>
            <w:tcW w:type="dxa" w:w="1757"/>
            <w:vAlign w:val="center"/>
            <w:tcMar>
              <w:top w:w="80" w:type="dxa"/>
              <w:start w:w="120" w:type="dxa"/>
              <w:bottom w:w="80" w:type="dxa"/>
              <w:end w:w="120" w:type="dxa"/>
            </w:tcMar>
            <w:shd w:fill="E8EEF5"/>
          </w:tcPr>
          <w:p>
            <w:pPr>
              <w:spacing w:after="30" w:line="252" w:lineRule="auto"/>
            </w:pPr>
            <w:r>
              <w:rPr>
                <w:b/>
                <w:color w:val="1F4D78"/>
                <w:sz w:val="16"/>
              </w:rPr>
              <w:t>Owner → reviewer</w:t>
            </w:r>
          </w:p>
        </w:tc>
        <w:tc>
          <w:tcPr>
            <w:tcW w:type="dxa" w:w="1944"/>
            <w:vAlign w:val="center"/>
            <w:tcMar>
              <w:top w:w="80" w:type="dxa"/>
              <w:start w:w="120" w:type="dxa"/>
              <w:bottom w:w="80" w:type="dxa"/>
              <w:end w:w="120" w:type="dxa"/>
            </w:tcMar>
            <w:shd w:fill="E8EEF5"/>
          </w:tcPr>
          <w:p>
            <w:pPr>
              <w:spacing w:after="30" w:line="252" w:lineRule="auto"/>
            </w:pPr>
            <w:r>
              <w:rPr>
                <w:b/>
                <w:color w:val="1F4D78"/>
                <w:sz w:val="16"/>
              </w:rPr>
              <w:t>Risk / budget / action</w:t>
            </w:r>
          </w:p>
        </w:tc>
        <w:tc>
          <w:tcPr>
            <w:tcW w:type="dxa" w:w="2578"/>
            <w:vAlign w:val="center"/>
            <w:tcMar>
              <w:top w:w="80" w:type="dxa"/>
              <w:start w:w="120" w:type="dxa"/>
              <w:bottom w:w="80" w:type="dxa"/>
              <w:end w:w="120" w:type="dxa"/>
            </w:tcMar>
            <w:shd w:fill="E8EEF5"/>
          </w:tcPr>
          <w:p>
            <w:pPr>
              <w:spacing w:after="30" w:line="252" w:lineRule="auto"/>
            </w:pPr>
            <w:r>
              <w:rPr>
                <w:b/>
                <w:color w:val="1F4D78"/>
                <w:sz w:val="16"/>
              </w:rPr>
              <w:t>Dependency and exit gate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1</w:t>
            </w:r>
          </w:p>
        </w:tc>
        <w:tc>
          <w:tcPr>
            <w:tcW w:type="dxa" w:w="2621"/>
            <w:vAlign w:val="center"/>
            <w:tcMar>
              <w:top w:w="80" w:type="dxa"/>
              <w:start w:w="120" w:type="dxa"/>
              <w:bottom w:w="80" w:type="dxa"/>
              <w:end w:w="120" w:type="dxa"/>
            </w:tcMar>
          </w:tcPr>
          <w:p>
            <w:pPr>
              <w:spacing w:after="30" w:line="252" w:lineRule="auto"/>
            </w:pPr>
            <w:r>
              <w:rPr>
                <w:b/>
                <w:sz w:val="16"/>
              </w:rPr>
              <w:t>Define measurable hypothesis</w:t>
            </w:r>
            <w:r>
              <w:rPr>
                <w:sz w:val="16"/>
              </w:rPr>
              <w:t xml:space="preserve"> (</w:t>
            </w:r>
            <w:r>
              <w:rPr>
                <w:rFonts w:ascii="Consolas" w:hAnsi="Consolas"/>
                <w:color w:val="1F4D78"/>
                <w:sz w:val="16"/>
              </w:rPr>
              <w:t>hypothesis</w:t>
            </w:r>
            <w:r>
              <w:rPr>
                <w:sz w:val="16"/>
              </w:rPr>
              <w:t>)</w:t>
              <w:br/>
              <w:t>Record prior work, baseline, expected change, regression threshold, cost, and risk.</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research_evaluation</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$2.00;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Start</w:t>
              <w:br/>
              <w:t>Exit: Hypothesis is falsifiable; Baseline and regression threshold defined; Compute budget defined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2</w:t>
            </w:r>
          </w:p>
        </w:tc>
        <w:tc>
          <w:tcPr>
            <w:tcW w:type="dxa" w:w="2621"/>
            <w:vAlign w:val="center"/>
            <w:tcMar>
              <w:top w:w="80" w:type="dxa"/>
              <w:start w:w="120" w:type="dxa"/>
              <w:bottom w:w="80" w:type="dxa"/>
              <w:end w:w="120" w:type="dxa"/>
            </w:tcMar>
          </w:tcPr>
          <w:p>
            <w:pPr>
              <w:spacing w:after="30" w:line="252" w:lineRule="auto"/>
            </w:pPr>
            <w:r>
              <w:rPr>
                <w:b/>
                <w:sz w:val="16"/>
              </w:rPr>
              <w:t>Run reproducible experiment</w:t>
            </w:r>
            <w:r>
              <w:rPr>
                <w:sz w:val="16"/>
              </w:rPr>
              <w:t xml:space="preserve"> (</w:t>
            </w:r>
            <w:r>
              <w:rPr>
                <w:rFonts w:ascii="Consolas" w:hAnsi="Consolas"/>
                <w:color w:val="1F4D78"/>
                <w:sz w:val="16"/>
              </w:rPr>
              <w:t>experiment</w:t>
            </w:r>
            <w:r>
              <w:rPr>
                <w:sz w:val="16"/>
              </w:rPr>
              <w:t>)</w:t>
              <w:br/>
              <w:t>Version data and config, run the sandboxed experiment, and preserve exact reproducibility metadata.</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research_evaluation</w:t>
            </w:r>
            <w:r>
              <w:rPr>
                <w:sz w:val="16"/>
              </w:rPr>
              <w:t xml:space="preserve"> → </w:t>
            </w:r>
            <w:r>
              <w:rPr>
                <w:rFonts w:ascii="Consolas" w:hAnsi="Consolas"/>
                <w:color w:val="1F4D78"/>
                <w:sz w:val="16"/>
              </w:rPr>
              <w:t>qa</w:t>
            </w:r>
          </w:p>
        </w:tc>
        <w:tc>
          <w:tcPr>
            <w:tcW w:type="dxa" w:w="1944"/>
            <w:vAlign w:val="center"/>
            <w:tcMar>
              <w:top w:w="80" w:type="dxa"/>
              <w:start w:w="120" w:type="dxa"/>
              <w:bottom w:w="80" w:type="dxa"/>
              <w:end w:w="120" w:type="dxa"/>
            </w:tcMar>
          </w:tcPr>
          <w:p>
            <w:pPr>
              <w:spacing w:after="30" w:line="252" w:lineRule="auto"/>
            </w:pPr>
            <w:r>
              <w:rPr>
                <w:sz w:val="16"/>
              </w:rPr>
              <w:t xml:space="preserve">medium; $9.00; </w:t>
            </w:r>
            <w:r>
              <w:rPr>
                <w:rFonts w:ascii="Consolas" w:hAnsi="Consolas"/>
                <w:color w:val="1F4D78"/>
                <w:sz w:val="16"/>
              </w:rPr>
              <w:t>research_compute</w:t>
            </w:r>
          </w:p>
        </w:tc>
        <w:tc>
          <w:tcPr>
            <w:tcW w:type="dxa" w:w="2578"/>
            <w:vAlign w:val="center"/>
            <w:tcMar>
              <w:top w:w="80" w:type="dxa"/>
              <w:start w:w="120" w:type="dxa"/>
              <w:bottom w:w="80" w:type="dxa"/>
              <w:end w:w="120" w:type="dxa"/>
            </w:tcMar>
          </w:tcPr>
          <w:p>
            <w:pPr>
              <w:spacing w:after="30" w:line="252" w:lineRule="auto"/>
            </w:pPr>
            <w:r>
              <w:rPr>
                <w:sz w:val="16"/>
              </w:rPr>
              <w:t>After: hypothesis</w:t>
              <w:br/>
              <w:t>Exit: Dataset and config versioned; Compute and cost recorded; Raw results preserved</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3</w:t>
            </w:r>
          </w:p>
        </w:tc>
        <w:tc>
          <w:tcPr>
            <w:tcW w:type="dxa" w:w="2621"/>
            <w:vAlign w:val="center"/>
            <w:tcMar>
              <w:top w:w="80" w:type="dxa"/>
              <w:start w:w="120" w:type="dxa"/>
              <w:bottom w:w="80" w:type="dxa"/>
              <w:end w:w="120" w:type="dxa"/>
            </w:tcMar>
          </w:tcPr>
          <w:p>
            <w:pPr>
              <w:spacing w:after="30" w:line="252" w:lineRule="auto"/>
            </w:pPr>
            <w:r>
              <w:rPr>
                <w:b/>
                <w:sz w:val="16"/>
              </w:rPr>
              <w:t>Independently evaluate results</w:t>
            </w:r>
            <w:r>
              <w:rPr>
                <w:sz w:val="16"/>
              </w:rPr>
              <w:t xml:space="preserve"> (</w:t>
            </w:r>
            <w:r>
              <w:rPr>
                <w:rFonts w:ascii="Consolas" w:hAnsi="Consolas"/>
                <w:color w:val="1F4D78"/>
                <w:sz w:val="16"/>
              </w:rPr>
              <w:t>evaluation</w:t>
            </w:r>
            <w:r>
              <w:rPr>
                <w:sz w:val="16"/>
              </w:rPr>
              <w:t>)</w:t>
              <w:br/>
              <w:t>Compare with baseline, categorise failures, test safety and efficiency, and report regressions.</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qa</w:t>
            </w:r>
            <w:r>
              <w:rPr>
                <w:sz w:val="16"/>
              </w:rPr>
              <w:t xml:space="preserve"> → </w:t>
            </w:r>
            <w:r>
              <w:rPr>
                <w:rFonts w:ascii="Consolas" w:hAnsi="Consolas"/>
                <w:color w:val="1F4D78"/>
                <w:sz w:val="16"/>
              </w:rPr>
              <w:t>jarvis</w:t>
            </w:r>
          </w:p>
        </w:tc>
        <w:tc>
          <w:tcPr>
            <w:tcW w:type="dxa" w:w="1944"/>
            <w:vAlign w:val="center"/>
            <w:tcMar>
              <w:top w:w="80" w:type="dxa"/>
              <w:start w:w="120" w:type="dxa"/>
              <w:bottom w:w="80" w:type="dxa"/>
              <w:end w:w="120" w:type="dxa"/>
            </w:tcMar>
          </w:tcPr>
          <w:p>
            <w:pPr>
              <w:spacing w:after="30" w:line="252" w:lineRule="auto"/>
            </w:pPr>
            <w:r>
              <w:rPr>
                <w:sz w:val="16"/>
              </w:rPr>
              <w:t xml:space="preserve">low; $3.00; </w:t>
            </w:r>
            <w:r>
              <w:rPr>
                <w:rFonts w:ascii="Consolas" w:hAnsi="Consolas"/>
                <w:color w:val="1F4D78"/>
                <w:sz w:val="16"/>
              </w:rPr>
              <w:t>internal_work</w:t>
            </w:r>
          </w:p>
        </w:tc>
        <w:tc>
          <w:tcPr>
            <w:tcW w:type="dxa" w:w="2578"/>
            <w:vAlign w:val="center"/>
            <w:tcMar>
              <w:top w:w="80" w:type="dxa"/>
              <w:start w:w="120" w:type="dxa"/>
              <w:bottom w:w="80" w:type="dxa"/>
              <w:end w:w="120" w:type="dxa"/>
            </w:tcMar>
          </w:tcPr>
          <w:p>
            <w:pPr>
              <w:spacing w:after="30" w:line="252" w:lineRule="auto"/>
            </w:pPr>
            <w:r>
              <w:rPr>
                <w:sz w:val="16"/>
              </w:rPr>
              <w:t>After: experiment</w:t>
              <w:br/>
              <w:t>Exit: Baseline comparison complete; Regressions reported; Conclusion follows evidence</w:t>
            </w:r>
          </w:p>
        </w:tc>
      </w:tr>
      <w:tr>
        <w:trPr>
          <w:cantSplit w:val="true"/>
        </w:trPr>
        <w:tc>
          <w:tcPr>
            <w:tcW w:type="dxa" w:w="461"/>
            <w:vAlign w:val="center"/>
            <w:tcMar>
              <w:top w:w="80" w:type="dxa"/>
              <w:start w:w="120" w:type="dxa"/>
              <w:bottom w:w="80" w:type="dxa"/>
              <w:end w:w="120" w:type="dxa"/>
            </w:tcMar>
          </w:tcPr>
          <w:p>
            <w:pPr>
              <w:spacing w:after="30" w:line="252" w:lineRule="auto"/>
            </w:pPr>
            <w:r>
              <w:rPr>
                <w:sz w:val="16"/>
              </w:rPr>
              <w:t>4</w:t>
            </w:r>
          </w:p>
        </w:tc>
        <w:tc>
          <w:tcPr>
            <w:tcW w:type="dxa" w:w="2621"/>
            <w:vAlign w:val="center"/>
            <w:tcMar>
              <w:top w:w="80" w:type="dxa"/>
              <w:start w:w="120" w:type="dxa"/>
              <w:bottom w:w="80" w:type="dxa"/>
              <w:end w:w="120" w:type="dxa"/>
            </w:tcMar>
          </w:tcPr>
          <w:p>
            <w:pPr>
              <w:spacing w:after="30" w:line="252" w:lineRule="auto"/>
            </w:pPr>
            <w:r>
              <w:rPr>
                <w:b/>
                <w:sz w:val="16"/>
              </w:rPr>
              <w:t>Approve model release</w:t>
            </w:r>
            <w:r>
              <w:rPr>
                <w:sz w:val="16"/>
              </w:rPr>
              <w:t xml:space="preserve"> (</w:t>
            </w:r>
            <w:r>
              <w:rPr>
                <w:rFonts w:ascii="Consolas" w:hAnsi="Consolas"/>
                <w:color w:val="1F4D78"/>
                <w:sz w:val="16"/>
              </w:rPr>
              <w:t>model_release</w:t>
            </w:r>
            <w:r>
              <w:rPr>
                <w:sz w:val="16"/>
              </w:rPr>
              <w:t>)</w:t>
              <w:br/>
              <w:t>Verify model card, licences, claims, hashes, limitations, and installation package.</w:t>
            </w:r>
          </w:p>
        </w:tc>
        <w:tc>
          <w:tcPr>
            <w:tcW w:type="dxa" w:w="1757"/>
            <w:vAlign w:val="center"/>
            <w:tcMar>
              <w:top w:w="80" w:type="dxa"/>
              <w:start w:w="120" w:type="dxa"/>
              <w:bottom w:w="80" w:type="dxa"/>
              <w:end w:w="120" w:type="dxa"/>
            </w:tcMar>
          </w:tcPr>
          <w:p>
            <w:pPr>
              <w:spacing w:after="30" w:line="252" w:lineRule="auto"/>
            </w:pPr>
            <w:r>
              <w:rPr>
                <w:rFonts w:ascii="Consolas" w:hAnsi="Consolas"/>
                <w:color w:val="1F4D78"/>
                <w:sz w:val="16"/>
              </w:rPr>
              <w:t>jarvis</w:t>
            </w:r>
            <w:r>
              <w:rPr>
                <w:sz w:val="16"/>
              </w:rPr>
              <w:t xml:space="preserve"> → </w:t>
            </w:r>
            <w:r>
              <w:rPr>
                <w:rFonts w:ascii="Consolas" w:hAnsi="Consolas"/>
                <w:color w:val="1F4D78"/>
                <w:sz w:val="16"/>
              </w:rPr>
              <w:t>founder</w:t>
            </w:r>
          </w:p>
        </w:tc>
        <w:tc>
          <w:tcPr>
            <w:tcW w:type="dxa" w:w="1944"/>
            <w:vAlign w:val="center"/>
            <w:tcMar>
              <w:top w:w="80" w:type="dxa"/>
              <w:start w:w="120" w:type="dxa"/>
              <w:bottom w:w="80" w:type="dxa"/>
              <w:end w:w="120" w:type="dxa"/>
            </w:tcMar>
          </w:tcPr>
          <w:p>
            <w:pPr>
              <w:spacing w:after="30" w:line="252" w:lineRule="auto"/>
            </w:pPr>
            <w:r>
              <w:rPr>
                <w:sz w:val="16"/>
              </w:rPr>
              <w:t xml:space="preserve">high; $1.00; </w:t>
            </w:r>
            <w:r>
              <w:rPr>
                <w:rFonts w:ascii="Consolas" w:hAnsi="Consolas"/>
                <w:color w:val="1F4D78"/>
                <w:sz w:val="16"/>
              </w:rPr>
              <w:t>model_release</w:t>
            </w:r>
          </w:p>
        </w:tc>
        <w:tc>
          <w:tcPr>
            <w:tcW w:type="dxa" w:w="2578"/>
            <w:vAlign w:val="center"/>
            <w:tcMar>
              <w:top w:w="80" w:type="dxa"/>
              <w:start w:w="120" w:type="dxa"/>
              <w:bottom w:w="80" w:type="dxa"/>
              <w:end w:w="120" w:type="dxa"/>
            </w:tcMar>
          </w:tcPr>
          <w:p>
            <w:pPr>
              <w:spacing w:after="30" w:line="252" w:lineRule="auto"/>
            </w:pPr>
            <w:r>
              <w:rPr>
                <w:sz w:val="16"/>
              </w:rPr>
              <w:t>After: evaluation</w:t>
              <w:br/>
              <w:t>Exit: Model release evidence complete; Founder approval recorded</w:t>
            </w:r>
          </w:p>
        </w:tc>
      </w:tr>
    </w:tbl>
    <w:p>
      <w:pPr>
        <w:spacing w:after="0"/>
      </w:pPr>
    </w:p>
    <w:p>
      <w:pPr>
        <w:pStyle w:val="Heading2"/>
      </w:pPr>
      <w:r>
        <w:t>8. Client-acquisition system</w:t>
      </w:r>
    </w:p>
    <w:p>
      <w:pPr>
        <w:pStyle w:val="Heading3"/>
      </w:pPr>
      <w:r>
        <w:t>8.1 Purpose and operating boundary</w:t>
      </w:r>
    </w:p>
    <w:p>
      <w:r>
        <w:t>The acquisition system creates an ethical, evidence-backed revenue loop from one bounded campaign to won-project handoff. It does not scrape restricted sources, guess private contact details, generate spam, or send without founder approval. Public material is evidence, never instruction.</w:t>
      </w:r>
    </w:p>
    <w:p>
      <w:pPr>
        <w:pStyle w:val="Heading3"/>
      </w:pPr>
      <w:r>
        <w:t>8.2 Campaign envelope</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Control</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Enforced range/default</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Why it exists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Minimum qualification score</w:t>
            </w:r>
          </w:p>
        </w:tc>
        <w:tc>
          <w:tcPr>
            <w:tcW w:type="dxa" w:w="6120"/>
            <w:vAlign w:val="center"/>
            <w:tcMar>
              <w:top w:w="80" w:type="dxa"/>
              <w:start w:w="120" w:type="dxa"/>
              <w:bottom w:w="80" w:type="dxa"/>
              <w:end w:w="120" w:type="dxa"/>
            </w:tcMar>
          </w:tcPr>
          <w:p>
            <w:pPr>
              <w:spacing w:after="30" w:line="252" w:lineRule="auto"/>
            </w:pPr>
            <w:r>
              <w:rPr>
                <w:sz w:val="17"/>
              </w:rPr>
              <w:t>70–100; default 70</w:t>
            </w:r>
          </w:p>
        </w:tc>
        <w:tc>
          <w:tcPr>
            <w:tcW w:type="dxa" w:w="1152"/>
            <w:vAlign w:val="center"/>
            <w:tcMar>
              <w:top w:w="80" w:type="dxa"/>
              <w:start w:w="120" w:type="dxa"/>
              <w:bottom w:w="80" w:type="dxa"/>
              <w:end w:w="120" w:type="dxa"/>
            </w:tcMar>
          </w:tcPr>
          <w:p>
            <w:pPr>
              <w:spacing w:after="30" w:line="252" w:lineRule="auto"/>
            </w:pPr>
            <w:r>
              <w:rPr>
                <w:sz w:val="17"/>
              </w:rPr>
              <w:t>Prevents threshold dilution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Daily lead limit</w:t>
            </w:r>
          </w:p>
        </w:tc>
        <w:tc>
          <w:tcPr>
            <w:tcW w:type="dxa" w:w="6120"/>
            <w:vAlign w:val="center"/>
            <w:tcMar>
              <w:top w:w="80" w:type="dxa"/>
              <w:start w:w="120" w:type="dxa"/>
              <w:bottom w:w="80" w:type="dxa"/>
              <w:end w:w="120" w:type="dxa"/>
            </w:tcMar>
          </w:tcPr>
          <w:p>
            <w:pPr>
              <w:spacing w:after="30" w:line="252" w:lineRule="auto"/>
            </w:pPr>
            <w:r>
              <w:rPr>
                <w:sz w:val="17"/>
              </w:rPr>
              <w:t>1–100; default 10</w:t>
            </w:r>
          </w:p>
        </w:tc>
        <w:tc>
          <w:tcPr>
            <w:tcW w:type="dxa" w:w="1152"/>
            <w:vAlign w:val="center"/>
            <w:tcMar>
              <w:top w:w="80" w:type="dxa"/>
              <w:start w:w="120" w:type="dxa"/>
              <w:bottom w:w="80" w:type="dxa"/>
              <w:end w:w="120" w:type="dxa"/>
            </w:tcMar>
          </w:tcPr>
          <w:p>
            <w:pPr>
              <w:spacing w:after="30" w:line="252" w:lineRule="auto"/>
            </w:pPr>
            <w:r>
              <w:rPr>
                <w:sz w:val="17"/>
              </w:rPr>
              <w:t>Bounds discovery volume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Daily first-contact limit</w:t>
            </w:r>
          </w:p>
        </w:tc>
        <w:tc>
          <w:tcPr>
            <w:tcW w:type="dxa" w:w="6120"/>
            <w:vAlign w:val="center"/>
            <w:tcMar>
              <w:top w:w="80" w:type="dxa"/>
              <w:start w:w="120" w:type="dxa"/>
              <w:bottom w:w="80" w:type="dxa"/>
              <w:end w:w="120" w:type="dxa"/>
            </w:tcMar>
          </w:tcPr>
          <w:p>
            <w:pPr>
              <w:spacing w:after="30" w:line="252" w:lineRule="auto"/>
            </w:pPr>
            <w:r>
              <w:rPr>
                <w:sz w:val="17"/>
              </w:rPr>
              <w:t>0–50; default 3</w:t>
            </w:r>
          </w:p>
        </w:tc>
        <w:tc>
          <w:tcPr>
            <w:tcW w:type="dxa" w:w="1152"/>
            <w:vAlign w:val="center"/>
            <w:tcMar>
              <w:top w:w="80" w:type="dxa"/>
              <w:start w:w="120" w:type="dxa"/>
              <w:bottom w:w="80" w:type="dxa"/>
              <w:end w:w="120" w:type="dxa"/>
            </w:tcMar>
          </w:tcPr>
          <w:p>
            <w:pPr>
              <w:spacing w:after="30" w:line="252" w:lineRule="auto"/>
            </w:pPr>
            <w:r>
              <w:rPr>
                <w:sz w:val="17"/>
              </w:rPr>
              <w:t>Prevents volume-first outreach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Daily follow-up limit</w:t>
            </w:r>
          </w:p>
        </w:tc>
        <w:tc>
          <w:tcPr>
            <w:tcW w:type="dxa" w:w="6120"/>
            <w:vAlign w:val="center"/>
            <w:tcMar>
              <w:top w:w="80" w:type="dxa"/>
              <w:start w:w="120" w:type="dxa"/>
              <w:bottom w:w="80" w:type="dxa"/>
              <w:end w:w="120" w:type="dxa"/>
            </w:tcMar>
          </w:tcPr>
          <w:p>
            <w:pPr>
              <w:spacing w:after="30" w:line="252" w:lineRule="auto"/>
            </w:pPr>
            <w:r>
              <w:rPr>
                <w:sz w:val="17"/>
              </w:rPr>
              <w:t>0–100; default 5</w:t>
            </w:r>
          </w:p>
        </w:tc>
        <w:tc>
          <w:tcPr>
            <w:tcW w:type="dxa" w:w="1152"/>
            <w:vAlign w:val="center"/>
            <w:tcMar>
              <w:top w:w="80" w:type="dxa"/>
              <w:start w:w="120" w:type="dxa"/>
              <w:bottom w:w="80" w:type="dxa"/>
              <w:end w:w="120" w:type="dxa"/>
            </w:tcMar>
          </w:tcPr>
          <w:p>
            <w:pPr>
              <w:spacing w:after="30" w:line="252" w:lineRule="auto"/>
            </w:pPr>
            <w:r>
              <w:rPr>
                <w:sz w:val="17"/>
              </w:rPr>
              <w:t>Bounds follow-up operations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Maximum follow-ups</w:t>
            </w:r>
          </w:p>
        </w:tc>
        <w:tc>
          <w:tcPr>
            <w:tcW w:type="dxa" w:w="6120"/>
            <w:vAlign w:val="center"/>
            <w:tcMar>
              <w:top w:w="80" w:type="dxa"/>
              <w:start w:w="120" w:type="dxa"/>
              <w:bottom w:w="80" w:type="dxa"/>
              <w:end w:w="120" w:type="dxa"/>
            </w:tcMar>
          </w:tcPr>
          <w:p>
            <w:pPr>
              <w:spacing w:after="30" w:line="252" w:lineRule="auto"/>
            </w:pPr>
            <w:r>
              <w:rPr>
                <w:sz w:val="17"/>
              </w:rPr>
              <w:t>0–2; default 2</w:t>
            </w:r>
          </w:p>
        </w:tc>
        <w:tc>
          <w:tcPr>
            <w:tcW w:type="dxa" w:w="1152"/>
            <w:vAlign w:val="center"/>
            <w:tcMar>
              <w:top w:w="80" w:type="dxa"/>
              <w:start w:w="120" w:type="dxa"/>
              <w:bottom w:w="80" w:type="dxa"/>
              <w:end w:w="120" w:type="dxa"/>
            </w:tcMar>
          </w:tcPr>
          <w:p>
            <w:pPr>
              <w:spacing w:after="30" w:line="252" w:lineRule="auto"/>
            </w:pPr>
            <w:r>
              <w:rPr>
                <w:sz w:val="17"/>
              </w:rPr>
              <w:t>Stops after two attempts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Approval lifetime</w:t>
            </w:r>
          </w:p>
        </w:tc>
        <w:tc>
          <w:tcPr>
            <w:tcW w:type="dxa" w:w="6120"/>
            <w:vAlign w:val="center"/>
            <w:tcMar>
              <w:top w:w="80" w:type="dxa"/>
              <w:start w:w="120" w:type="dxa"/>
              <w:bottom w:w="80" w:type="dxa"/>
              <w:end w:w="120" w:type="dxa"/>
            </w:tcMar>
          </w:tcPr>
          <w:p>
            <w:pPr>
              <w:spacing w:after="30" w:line="252" w:lineRule="auto"/>
            </w:pPr>
            <w:r>
              <w:rPr>
                <w:sz w:val="17"/>
              </w:rPr>
              <w:t>48 hours</w:t>
            </w:r>
          </w:p>
        </w:tc>
        <w:tc>
          <w:tcPr>
            <w:tcW w:type="dxa" w:w="1152"/>
            <w:vAlign w:val="center"/>
            <w:tcMar>
              <w:top w:w="80" w:type="dxa"/>
              <w:start w:w="120" w:type="dxa"/>
              <w:bottom w:w="80" w:type="dxa"/>
              <w:end w:w="120" w:type="dxa"/>
            </w:tcMar>
          </w:tcPr>
          <w:p>
            <w:pPr>
              <w:spacing w:after="30" w:line="252" w:lineRule="auto"/>
            </w:pPr>
            <w:r>
              <w:rPr>
                <w:sz w:val="17"/>
              </w:rPr>
              <w:t>Prevents stale message approval</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First-contact length</w:t>
            </w:r>
          </w:p>
        </w:tc>
        <w:tc>
          <w:tcPr>
            <w:tcW w:type="dxa" w:w="6120"/>
            <w:vAlign w:val="center"/>
            <w:tcMar>
              <w:top w:w="80" w:type="dxa"/>
              <w:start w:w="120" w:type="dxa"/>
              <w:bottom w:w="80" w:type="dxa"/>
              <w:end w:w="120" w:type="dxa"/>
            </w:tcMar>
          </w:tcPr>
          <w:p>
            <w:pPr>
              <w:spacing w:after="30" w:line="252" w:lineRule="auto"/>
            </w:pPr>
            <w:r>
              <w:rPr>
                <w:sz w:val="17"/>
              </w:rPr>
              <w:t>70–170 words</w:t>
            </w:r>
          </w:p>
        </w:tc>
        <w:tc>
          <w:tcPr>
            <w:tcW w:type="dxa" w:w="1152"/>
            <w:vAlign w:val="center"/>
            <w:tcMar>
              <w:top w:w="80" w:type="dxa"/>
              <w:start w:w="120" w:type="dxa"/>
              <w:bottom w:w="80" w:type="dxa"/>
              <w:end w:w="120" w:type="dxa"/>
            </w:tcMar>
          </w:tcPr>
          <w:p>
            <w:pPr>
              <w:spacing w:after="30" w:line="252" w:lineRule="auto"/>
            </w:pPr>
            <w:r>
              <w:rPr>
                <w:sz w:val="17"/>
              </w:rPr>
              <w:t>Keeps outreach concise and specific</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Domain uniqueness</w:t>
            </w:r>
          </w:p>
        </w:tc>
        <w:tc>
          <w:tcPr>
            <w:tcW w:type="dxa" w:w="6120"/>
            <w:vAlign w:val="center"/>
            <w:tcMar>
              <w:top w:w="80" w:type="dxa"/>
              <w:start w:w="120" w:type="dxa"/>
              <w:bottom w:w="80" w:type="dxa"/>
              <w:end w:w="120" w:type="dxa"/>
            </w:tcMar>
          </w:tcPr>
          <w:p>
            <w:pPr>
              <w:spacing w:after="30" w:line="252" w:lineRule="auto"/>
            </w:pPr>
            <w:r>
              <w:rPr>
                <w:sz w:val="17"/>
              </w:rPr>
              <w:t>Global unique normalized domain</w:t>
            </w:r>
          </w:p>
        </w:tc>
        <w:tc>
          <w:tcPr>
            <w:tcW w:type="dxa" w:w="1152"/>
            <w:vAlign w:val="center"/>
            <w:tcMar>
              <w:top w:w="80" w:type="dxa"/>
              <w:start w:w="120" w:type="dxa"/>
              <w:bottom w:w="80" w:type="dxa"/>
              <w:end w:w="120" w:type="dxa"/>
            </w:tcMar>
          </w:tcPr>
          <w:p>
            <w:pPr>
              <w:spacing w:after="30" w:line="252" w:lineRule="auto"/>
            </w:pPr>
            <w:r>
              <w:rPr>
                <w:sz w:val="17"/>
              </w:rPr>
              <w:t>Prevents duplicate prospect records</w:t>
            </w:r>
          </w:p>
        </w:tc>
      </w:tr>
    </w:tbl>
    <w:p>
      <w:pPr>
        <w:spacing w:after="0"/>
      </w:pPr>
    </w:p>
    <w:p>
      <w:pPr>
        <w:pStyle w:val="Heading3"/>
      </w:pPr>
      <w:r>
        <w:t>8.3 Deterministic score</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Component</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Maximum points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Campaign Fit</w:t>
            </w:r>
          </w:p>
        </w:tc>
        <w:tc>
          <w:tcPr>
            <w:tcW w:type="dxa" w:w="7128"/>
            <w:vAlign w:val="center"/>
            <w:tcMar>
              <w:top w:w="80" w:type="dxa"/>
              <w:start w:w="120" w:type="dxa"/>
              <w:bottom w:w="80" w:type="dxa"/>
              <w:end w:w="120" w:type="dxa"/>
            </w:tcMar>
          </w:tcPr>
          <w:p>
            <w:pPr>
              <w:spacing w:after="30" w:line="252" w:lineRule="auto"/>
            </w:pPr>
            <w:r>
              <w:rPr>
                <w:sz w:val="17"/>
              </w:rPr>
              <w:t>25</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Visible Need</w:t>
            </w:r>
          </w:p>
        </w:tc>
        <w:tc>
          <w:tcPr>
            <w:tcW w:type="dxa" w:w="7128"/>
            <w:vAlign w:val="center"/>
            <w:tcMar>
              <w:top w:w="80" w:type="dxa"/>
              <w:start w:w="120" w:type="dxa"/>
              <w:bottom w:w="80" w:type="dxa"/>
              <w:end w:w="120" w:type="dxa"/>
            </w:tcMar>
          </w:tcPr>
          <w:p>
            <w:pPr>
              <w:spacing w:after="30" w:line="252" w:lineRule="auto"/>
            </w:pPr>
            <w:r>
              <w:rPr>
                <w:sz w:val="17"/>
              </w:rPr>
              <w:t>25</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Ability To Pay</w:t>
            </w:r>
          </w:p>
        </w:tc>
        <w:tc>
          <w:tcPr>
            <w:tcW w:type="dxa" w:w="7128"/>
            <w:vAlign w:val="center"/>
            <w:tcMar>
              <w:top w:w="80" w:type="dxa"/>
              <w:start w:w="120" w:type="dxa"/>
              <w:bottom w:w="80" w:type="dxa"/>
              <w:end w:w="120" w:type="dxa"/>
            </w:tcMar>
          </w:tcPr>
          <w:p>
            <w:pPr>
              <w:spacing w:after="30" w:line="252" w:lineRule="auto"/>
            </w:pPr>
            <w:r>
              <w:rPr>
                <w:sz w:val="17"/>
              </w:rPr>
              <w:t>20</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Contactability</w:t>
            </w:r>
          </w:p>
        </w:tc>
        <w:tc>
          <w:tcPr>
            <w:tcW w:type="dxa" w:w="7128"/>
            <w:vAlign w:val="center"/>
            <w:tcMar>
              <w:top w:w="80" w:type="dxa"/>
              <w:start w:w="120" w:type="dxa"/>
              <w:bottom w:w="80" w:type="dxa"/>
              <w:end w:w="120" w:type="dxa"/>
            </w:tcMar>
          </w:tcPr>
          <w:p>
            <w:pPr>
              <w:spacing w:after="30" w:line="252" w:lineRule="auto"/>
            </w:pPr>
            <w:r>
              <w:rPr>
                <w:sz w:val="17"/>
              </w:rPr>
              <w:t>15</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Portfolio Match</w:t>
            </w:r>
          </w:p>
        </w:tc>
        <w:tc>
          <w:tcPr>
            <w:tcW w:type="dxa" w:w="7128"/>
            <w:vAlign w:val="center"/>
            <w:tcMar>
              <w:top w:w="80" w:type="dxa"/>
              <w:start w:w="120" w:type="dxa"/>
              <w:bottom w:w="80" w:type="dxa"/>
              <w:end w:w="120" w:type="dxa"/>
            </w:tcMar>
          </w:tcPr>
          <w:p>
            <w:pPr>
              <w:spacing w:after="30" w:line="252" w:lineRule="auto"/>
            </w:pPr>
            <w:r>
              <w:rPr>
                <w:sz w:val="17"/>
              </w:rPr>
              <w:t>15</w:t>
            </w:r>
          </w:p>
        </w:tc>
      </w:tr>
    </w:tbl>
    <w:p>
      <w:pPr>
        <w:spacing w:after="0"/>
      </w:pPr>
    </w:p>
    <w:p>
      <w:r>
        <w:t xml:space="preserve">All five integer components are required and must stay inside their bounds. Their sum is the 100-point total. A total at or above the campaign threshold becomes </w:t>
      </w:r>
      <w:r>
        <w:rPr>
          <w:rFonts w:ascii="Consolas" w:hAnsi="Consolas"/>
          <w:color w:val="1F4D78"/>
          <w:sz w:val="18"/>
        </w:rPr>
        <w:t>qualified</w:t>
      </w:r>
      <w:r>
        <w:t xml:space="preserve">; a lower score becomes </w:t>
      </w:r>
      <w:r>
        <w:rPr>
          <w:rFonts w:ascii="Consolas" w:hAnsi="Consolas"/>
          <w:color w:val="1F4D78"/>
          <w:sz w:val="18"/>
        </w:rPr>
        <w:t>rejected</w:t>
      </w:r>
      <w:r>
        <w:t>.</w:t>
      </w:r>
    </w:p>
    <w:p>
      <w:pPr>
        <w:pStyle w:val="Heading3"/>
      </w:pPr>
      <w:r>
        <w:t>8.4 Lead stages and legal transitions</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Current stage</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Allowed next stage(s)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discovered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duplicate</w:t>
            </w:r>
            <w:r>
              <w:rPr>
                <w:sz w:val="17"/>
              </w:rPr>
              <w:t xml:space="preserve">, </w:t>
            </w:r>
            <w:r>
              <w:rPr>
                <w:rFonts w:ascii="Consolas" w:hAnsi="Consolas"/>
                <w:color w:val="1F4D78"/>
                <w:sz w:val="17"/>
              </w:rPr>
              <w:t>rejected</w:t>
            </w:r>
            <w:r>
              <w:rPr>
                <w:sz w:val="17"/>
              </w:rPr>
              <w:t xml:space="preserve">, </w:t>
            </w:r>
            <w:r>
              <w:rPr>
                <w:rFonts w:ascii="Consolas" w:hAnsi="Consolas"/>
                <w:color w:val="1F4D78"/>
                <w:sz w:val="17"/>
              </w:rPr>
              <w:t>researching</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researching</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invalid_contact</w:t>
            </w:r>
            <w:r>
              <w:rPr>
                <w:sz w:val="17"/>
              </w:rPr>
              <w:t xml:space="preserve">, </w:t>
            </w:r>
            <w:r>
              <w:rPr>
                <w:rFonts w:ascii="Consolas" w:hAnsi="Consolas"/>
                <w:color w:val="1F4D78"/>
                <w:sz w:val="17"/>
              </w:rPr>
              <w:t>rejected</w:t>
            </w:r>
            <w:r>
              <w:rPr>
                <w:sz w:val="17"/>
              </w:rPr>
              <w:t xml:space="preserve">, </w:t>
            </w:r>
            <w:r>
              <w:rPr>
                <w:rFonts w:ascii="Consolas" w:hAnsi="Consolas"/>
                <w:color w:val="1F4D78"/>
                <w:sz w:val="17"/>
              </w:rPr>
              <w:t>researched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researched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invalid_contact</w:t>
            </w:r>
            <w:r>
              <w:rPr>
                <w:sz w:val="17"/>
              </w:rPr>
              <w:t xml:space="preserve">, </w:t>
            </w:r>
            <w:r>
              <w:rPr>
                <w:rFonts w:ascii="Consolas" w:hAnsi="Consolas"/>
                <w:color w:val="1F4D78"/>
                <w:sz w:val="17"/>
              </w:rPr>
              <w:t>qualified</w:t>
            </w:r>
            <w:r>
              <w:rPr>
                <w:sz w:val="17"/>
              </w:rPr>
              <w:t xml:space="preserve">, </w:t>
            </w:r>
            <w:r>
              <w:rPr>
                <w:rFonts w:ascii="Consolas" w:hAnsi="Consolas"/>
                <w:color w:val="1F4D78"/>
                <w:sz w:val="17"/>
              </w:rPr>
              <w:t>rejected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qualified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outreach_drafted</w:t>
            </w:r>
            <w:r>
              <w:rPr>
                <w:sz w:val="17"/>
              </w:rPr>
              <w:t xml:space="preserve">, </w:t>
            </w:r>
            <w:r>
              <w:rPr>
                <w:rFonts w:ascii="Consolas" w:hAnsi="Consolas"/>
                <w:color w:val="1F4D78"/>
                <w:sz w:val="17"/>
              </w:rPr>
              <w:t>rejected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outreach_drafted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awaiting_approval</w:t>
            </w:r>
            <w:r>
              <w:rPr>
                <w:sz w:val="17"/>
              </w:rPr>
              <w:t xml:space="preserve">, </w:t>
            </w:r>
            <w:r>
              <w:rPr>
                <w:rFonts w:ascii="Consolas" w:hAnsi="Consolas"/>
                <w:color w:val="1F4D78"/>
                <w:sz w:val="17"/>
              </w:rPr>
              <w:t>rejected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awaiting_approval</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outreach_drafted</w:t>
            </w:r>
            <w:r>
              <w:rPr>
                <w:sz w:val="17"/>
              </w:rPr>
              <w:t xml:space="preserve">, </w:t>
            </w:r>
            <w:r>
              <w:rPr>
                <w:rFonts w:ascii="Consolas" w:hAnsi="Consolas"/>
                <w:color w:val="1F4D78"/>
                <w:sz w:val="17"/>
              </w:rPr>
              <w:t>rejected</w:t>
            </w:r>
            <w:r>
              <w:rPr>
                <w:sz w:val="17"/>
              </w:rPr>
              <w:t xml:space="preserve">, </w:t>
            </w:r>
            <w:r>
              <w:rPr>
                <w:rFonts w:ascii="Consolas" w:hAnsi="Consolas"/>
                <w:color w:val="1F4D78"/>
                <w:sz w:val="17"/>
              </w:rPr>
              <w:t>sent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sent</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followup_due</w:t>
            </w:r>
            <w:r>
              <w:rPr>
                <w:sz w:val="17"/>
              </w:rPr>
              <w:t xml:space="preserve">, </w:t>
            </w:r>
            <w:r>
              <w:rPr>
                <w:rFonts w:ascii="Consolas" w:hAnsi="Consolas"/>
                <w:color w:val="1F4D78"/>
                <w:sz w:val="17"/>
              </w:rPr>
              <w:t>lost</w:t>
            </w:r>
            <w:r>
              <w:rPr>
                <w:sz w:val="17"/>
              </w:rPr>
              <w:t xml:space="preserve">, </w:t>
            </w:r>
            <w:r>
              <w:rPr>
                <w:rFonts w:ascii="Consolas" w:hAnsi="Consolas"/>
                <w:color w:val="1F4D78"/>
                <w:sz w:val="17"/>
              </w:rPr>
              <w:t>opted_out</w:t>
            </w:r>
            <w:r>
              <w:rPr>
                <w:sz w:val="17"/>
              </w:rPr>
              <w:t xml:space="preserve">, </w:t>
            </w:r>
            <w:r>
              <w:rPr>
                <w:rFonts w:ascii="Consolas" w:hAnsi="Consolas"/>
                <w:color w:val="1F4D78"/>
                <w:sz w:val="17"/>
              </w:rPr>
              <w:t>replied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followup_due</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awaiting_approval</w:t>
            </w:r>
            <w:r>
              <w:rPr>
                <w:sz w:val="17"/>
              </w:rPr>
              <w:t xml:space="preserve">, </w:t>
            </w:r>
            <w:r>
              <w:rPr>
                <w:rFonts w:ascii="Consolas" w:hAnsi="Consolas"/>
                <w:color w:val="1F4D78"/>
                <w:sz w:val="17"/>
              </w:rPr>
              <w:t>lost</w:t>
            </w:r>
            <w:r>
              <w:rPr>
                <w:sz w:val="17"/>
              </w:rPr>
              <w:t xml:space="preserve">, </w:t>
            </w:r>
            <w:r>
              <w:rPr>
                <w:rFonts w:ascii="Consolas" w:hAnsi="Consolas"/>
                <w:color w:val="1F4D78"/>
                <w:sz w:val="17"/>
              </w:rPr>
              <w:t>opted_out</w:t>
            </w:r>
            <w:r>
              <w:rPr>
                <w:sz w:val="17"/>
              </w:rPr>
              <w:t xml:space="preserve">, </w:t>
            </w:r>
            <w:r>
              <w:rPr>
                <w:rFonts w:ascii="Consolas" w:hAnsi="Consolas"/>
                <w:color w:val="1F4D78"/>
                <w:sz w:val="17"/>
              </w:rPr>
              <w:t>replied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replied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discovery</w:t>
            </w:r>
            <w:r>
              <w:rPr>
                <w:sz w:val="17"/>
              </w:rPr>
              <w:t xml:space="preserve">, </w:t>
            </w:r>
            <w:r>
              <w:rPr>
                <w:rFonts w:ascii="Consolas" w:hAnsi="Consolas"/>
                <w:color w:val="1F4D78"/>
                <w:sz w:val="17"/>
              </w:rPr>
              <w:t>lost</w:t>
            </w:r>
            <w:r>
              <w:rPr>
                <w:sz w:val="17"/>
              </w:rPr>
              <w:t xml:space="preserve">, </w:t>
            </w:r>
            <w:r>
              <w:rPr>
                <w:rFonts w:ascii="Consolas" w:hAnsi="Consolas"/>
                <w:color w:val="1F4D78"/>
                <w:sz w:val="17"/>
              </w:rPr>
              <w:t>opted_out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discovery</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lost</w:t>
            </w:r>
            <w:r>
              <w:rPr>
                <w:sz w:val="17"/>
              </w:rPr>
              <w:t xml:space="preserve">, </w:t>
            </w:r>
            <w:r>
              <w:rPr>
                <w:rFonts w:ascii="Consolas" w:hAnsi="Consolas"/>
                <w:color w:val="1F4D78"/>
                <w:sz w:val="17"/>
              </w:rPr>
              <w:t>negotiation</w:t>
            </w:r>
            <w:r>
              <w:rPr>
                <w:sz w:val="17"/>
              </w:rPr>
              <w:t xml:space="preserve">, </w:t>
            </w:r>
            <w:r>
              <w:rPr>
                <w:rFonts w:ascii="Consolas" w:hAnsi="Consolas"/>
                <w:color w:val="1F4D78"/>
                <w:sz w:val="17"/>
              </w:rPr>
              <w:t>proposal_drafted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proposal_drafted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discovery</w:t>
            </w:r>
            <w:r>
              <w:rPr>
                <w:sz w:val="17"/>
              </w:rPr>
              <w:t xml:space="preserve">, </w:t>
            </w:r>
            <w:r>
              <w:rPr>
                <w:rFonts w:ascii="Consolas" w:hAnsi="Consolas"/>
                <w:color w:val="1F4D78"/>
                <w:sz w:val="17"/>
              </w:rPr>
              <w:t>lost</w:t>
            </w:r>
            <w:r>
              <w:rPr>
                <w:sz w:val="17"/>
              </w:rPr>
              <w:t xml:space="preserve">, </w:t>
            </w:r>
            <w:r>
              <w:rPr>
                <w:rFonts w:ascii="Consolas" w:hAnsi="Consolas"/>
                <w:color w:val="1F4D78"/>
                <w:sz w:val="17"/>
              </w:rPr>
              <w:t>proposal_sent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proposal_sent</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lost</w:t>
            </w:r>
            <w:r>
              <w:rPr>
                <w:sz w:val="17"/>
              </w:rPr>
              <w:t xml:space="preserve">, </w:t>
            </w:r>
            <w:r>
              <w:rPr>
                <w:rFonts w:ascii="Consolas" w:hAnsi="Consolas"/>
                <w:color w:val="1F4D78"/>
                <w:sz w:val="17"/>
              </w:rPr>
              <w:t>negotiation</w:t>
            </w:r>
            <w:r>
              <w:rPr>
                <w:sz w:val="17"/>
              </w:rPr>
              <w:t xml:space="preserve">, </w:t>
            </w:r>
            <w:r>
              <w:rPr>
                <w:rFonts w:ascii="Consolas" w:hAnsi="Consolas"/>
                <w:color w:val="1F4D78"/>
                <w:sz w:val="17"/>
              </w:rPr>
              <w:t>won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negotiation</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lost</w:t>
            </w:r>
            <w:r>
              <w:rPr>
                <w:sz w:val="17"/>
              </w:rPr>
              <w:t xml:space="preserve">, </w:t>
            </w:r>
            <w:r>
              <w:rPr>
                <w:rFonts w:ascii="Consolas" w:hAnsi="Consolas"/>
                <w:color w:val="1F4D78"/>
                <w:sz w:val="17"/>
              </w:rPr>
              <w:t>proposal_drafted</w:t>
            </w:r>
            <w:r>
              <w:rPr>
                <w:sz w:val="17"/>
              </w:rPr>
              <w:t xml:space="preserve">, </w:t>
            </w:r>
            <w:r>
              <w:rPr>
                <w:rFonts w:ascii="Consolas" w:hAnsi="Consolas"/>
                <w:color w:val="1F4D78"/>
                <w:sz w:val="17"/>
              </w:rPr>
              <w:t>won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won</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delivery</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delivery</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completed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completed</w:t>
            </w:r>
          </w:p>
        </w:tc>
        <w:tc>
          <w:tcPr>
            <w:tcW w:type="dxa" w:w="7128"/>
            <w:vAlign w:val="center"/>
            <w:tcMar>
              <w:top w:w="80" w:type="dxa"/>
              <w:start w:w="120" w:type="dxa"/>
              <w:bottom w:w="80" w:type="dxa"/>
              <w:end w:w="120" w:type="dxa"/>
            </w:tcMar>
          </w:tcPr>
          <w:p>
            <w:pPr>
              <w:spacing w:after="30" w:line="252" w:lineRule="auto"/>
            </w:pPr>
            <w:r>
              <w:rPr>
                <w:rFonts w:ascii="Consolas" w:hAnsi="Consolas"/>
                <w:color w:val="1F4D78"/>
                <w:sz w:val="17"/>
              </w:rPr>
              <w:t>testimonial_requested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testimonial_requested</w:t>
            </w:r>
          </w:p>
        </w:tc>
        <w:tc>
          <w:tcPr>
            <w:tcW w:type="dxa" w:w="7128"/>
            <w:vAlign w:val="center"/>
            <w:tcMar>
              <w:top w:w="80" w:type="dxa"/>
              <w:start w:w="120" w:type="dxa"/>
              <w:bottom w:w="80" w:type="dxa"/>
              <w:end w:w="120" w:type="dxa"/>
            </w:tcMar>
          </w:tcPr>
          <w:p>
            <w:pPr>
              <w:spacing w:after="30" w:line="252" w:lineRule="auto"/>
            </w:pPr>
            <w:r>
              <w:rPr>
                <w:sz w:val="17"/>
              </w:rPr>
              <w:t>Terminal</w:t>
            </w:r>
          </w:p>
        </w:tc>
      </w:tr>
    </w:tbl>
    <w:p>
      <w:pPr>
        <w:spacing w:after="0"/>
      </w:pPr>
    </w:p>
    <w:p>
      <w:r>
        <w:t xml:space="preserve">Terminal stages block further transition or contact: </w:t>
      </w:r>
      <w:r>
        <w:rPr>
          <w:rFonts w:ascii="Consolas" w:hAnsi="Consolas"/>
          <w:color w:val="1F4D78"/>
          <w:sz w:val="18"/>
        </w:rPr>
        <w:t>rejected</w:t>
      </w:r>
      <w:r>
        <w:t xml:space="preserve">, </w:t>
      </w:r>
      <w:r>
        <w:rPr>
          <w:rFonts w:ascii="Consolas" w:hAnsi="Consolas"/>
          <w:color w:val="1F4D78"/>
          <w:sz w:val="18"/>
        </w:rPr>
        <w:t>lost</w:t>
      </w:r>
      <w:r>
        <w:t xml:space="preserve">, </w:t>
      </w:r>
      <w:r>
        <w:rPr>
          <w:rFonts w:ascii="Consolas" w:hAnsi="Consolas"/>
          <w:color w:val="1F4D78"/>
          <w:sz w:val="18"/>
        </w:rPr>
        <w:t>opted_out</w:t>
      </w:r>
      <w:r>
        <w:t xml:space="preserve">, </w:t>
      </w:r>
      <w:r>
        <w:rPr>
          <w:rFonts w:ascii="Consolas" w:hAnsi="Consolas"/>
          <w:color w:val="1F4D78"/>
          <w:sz w:val="18"/>
        </w:rPr>
        <w:t>invalid_contact</w:t>
      </w:r>
      <w:r>
        <w:t xml:space="preserve">, and </w:t>
      </w:r>
      <w:r>
        <w:rPr>
          <w:rFonts w:ascii="Consolas" w:hAnsi="Consolas"/>
          <w:color w:val="1F4D78"/>
          <w:sz w:val="18"/>
        </w:rPr>
        <w:t>duplicate</w:t>
      </w:r>
      <w:r>
        <w:t>. Opt-out also sets the permanent do-not-contact flag and clears the next action.</w:t>
      </w:r>
    </w:p>
    <w:p>
      <w:pPr>
        <w:pStyle w:val="Heading3"/>
      </w:pPr>
      <w:r>
        <w:t>8.5 Evidence record</w:t>
      </w:r>
    </w:p>
    <w:p>
      <w:r>
        <w:t>Every prospect-specific claim requires a public HTTP(S) source, an exact excerpt, confidence from 0 to 1, retrieval time, and SHA-256 content hash. The excerpt is scanned for prompt injection and sensitive data, redacted when necessary, and stored as evidence. Duplicate evidence is rejected by a database uniqueness constraint.</w:t>
      </w:r>
    </w:p>
    <w:p>
      <w:pPr>
        <w:pStyle w:val="Heading3"/>
      </w:pPr>
      <w:r>
        <w:t>8.6 Message governance</w:t>
      </w:r>
    </w:p>
    <w:p>
      <w:pPr>
        <w:pStyle w:val="ListBullet"/>
        <w:spacing w:after="60"/>
        <w:ind w:left="540" w:hanging="271"/>
      </w:pPr>
      <w:r>
        <w:t>First contact requires a qualifying score and at least one evidence record.</w:t>
      </w:r>
    </w:p>
    <w:p>
      <w:pPr>
        <w:pStyle w:val="ListBullet"/>
        <w:spacing w:after="60"/>
        <w:ind w:left="540" w:hanging="271"/>
      </w:pPr>
      <w:r>
        <w:t>Draft identity is derived from the lead, channel, message type, subject, and body; identical staging returns the existing message.</w:t>
      </w:r>
    </w:p>
    <w:p>
      <w:pPr>
        <w:pStyle w:val="ListBullet"/>
        <w:spacing w:after="60"/>
        <w:ind w:left="540" w:hanging="271"/>
      </w:pPr>
      <w:r>
        <w:t>The founder approves or rejects the exact stored message. A changed message requires a new approval.</w:t>
      </w:r>
    </w:p>
    <w:p>
      <w:pPr>
        <w:pStyle w:val="ListBullet"/>
        <w:spacing w:after="60"/>
        <w:ind w:left="540" w:hanging="271"/>
      </w:pPr>
      <w:r>
        <w:t>After 48 hours, an undecided message becomes stale.</w:t>
      </w:r>
    </w:p>
    <w:p>
      <w:pPr>
        <w:pStyle w:val="ListBullet"/>
        <w:spacing w:after="60"/>
        <w:ind w:left="540" w:hanging="271"/>
      </w:pPr>
      <w:r>
        <w:t xml:space="preserve">An approved message is not </w:t>
      </w:r>
      <w:r>
        <w:rPr>
          <w:rFonts w:ascii="Consolas" w:hAnsi="Consolas"/>
          <w:color w:val="1F4D78"/>
          <w:sz w:val="18"/>
        </w:rPr>
        <w:t>sent</w:t>
      </w:r>
      <w:r>
        <w:t xml:space="preserve"> until a provider message ID is recorded.</w:t>
      </w:r>
    </w:p>
    <w:p>
      <w:pPr>
        <w:pStyle w:val="ListBullet"/>
        <w:spacing w:after="60"/>
        <w:ind w:left="540" w:hanging="271"/>
      </w:pPr>
      <w:r>
        <w:t>Daily send caps are enforced atomically inside SQLite, including concurrent calls.</w:t>
      </w:r>
    </w:p>
    <w:p>
      <w:pPr>
        <w:pStyle w:val="ListBullet"/>
        <w:spacing w:after="60"/>
        <w:ind w:left="540" w:hanging="271"/>
      </w:pPr>
      <w:r>
        <w:t>A lead that opts out between approval and send is still blocked.</w:t>
      </w:r>
    </w:p>
    <w:p>
      <w:pPr>
        <w:pStyle w:val="Heading3"/>
      </w:pPr>
      <w:r>
        <w:t>8.7 Revenue dashboard</w:t>
      </w:r>
    </w:p>
    <w:p>
      <w:r>
        <w:t>The dashboard reports kill-switch state, campaign and lead counts, qualified count, active pipeline value, messages awaiting approval, provider-confirmed sends, opt-outs, and counts for every lead stage. Treat it as an operating summary, not an accounting ledger.</w:t>
      </w:r>
    </w:p>
    <w:p>
      <w:pPr>
        <w:pStyle w:val="Heading2"/>
      </w:pPr>
      <w:r>
        <w:t>9. Amaura Content Factory</w:t>
      </w:r>
    </w:p>
    <w:p>
      <w:pPr>
        <w:pStyle w:val="Heading3"/>
      </w:pPr>
      <w:r>
        <w:t>9.1 Purpose</w:t>
      </w:r>
    </w:p>
    <w:p>
      <w:r>
        <w:t>The Content Factory turns verified company work into factual, licensed, quality-checked, founder-approved content and then records measured outcomes. It separates research, script, demonstration, voice, assets, rendering, QA, repurposing, metadata, publishing, and analytics so no creator self-certifies the final public asset.</w:t>
      </w:r>
    </w:p>
    <w:p>
      <w:pPr>
        <w:pStyle w:val="Heading3"/>
      </w:pPr>
      <w:r>
        <w:t>9.2 Asset record contract</w:t>
      </w:r>
    </w:p>
    <w:p>
      <w:r>
        <w:t xml:space="preserve">Every asset needs a campaign, asset type, URI, and valid lowercase SHA-256 digest. External HTTP(S) assets additionally require a source URL and recorded licence. Supported non-web schemes are local paths, </w:t>
      </w:r>
      <w:r>
        <w:rPr>
          <w:rFonts w:ascii="Consolas" w:hAnsi="Consolas"/>
          <w:color w:val="1F4D78"/>
          <w:sz w:val="18"/>
        </w:rPr>
        <w:t>file</w:t>
      </w:r>
      <w:r>
        <w:t xml:space="preserve">, and </w:t>
      </w:r>
      <w:r>
        <w:rPr>
          <w:rFonts w:ascii="Consolas" w:hAnsi="Consolas"/>
          <w:color w:val="1F4D78"/>
          <w:sz w:val="18"/>
        </w:rPr>
        <w:t>artifact</w:t>
      </w:r>
      <w:r>
        <w:t xml:space="preserve">. Status must be </w:t>
      </w:r>
      <w:r>
        <w:rPr>
          <w:rFonts w:ascii="Consolas" w:hAnsi="Consolas"/>
          <w:color w:val="1F4D78"/>
          <w:sz w:val="18"/>
        </w:rPr>
        <w:t>draft</w:t>
      </w:r>
      <w:r>
        <w:t xml:space="preserve">, </w:t>
      </w:r>
      <w:r>
        <w:rPr>
          <w:rFonts w:ascii="Consolas" w:hAnsi="Consolas"/>
          <w:color w:val="1F4D78"/>
          <w:sz w:val="18"/>
        </w:rPr>
        <w:t>approved</w:t>
      </w:r>
      <w:r>
        <w:t xml:space="preserve">, or </w:t>
      </w:r>
      <w:r>
        <w:rPr>
          <w:rFonts w:ascii="Consolas" w:hAnsi="Consolas"/>
          <w:color w:val="1F4D78"/>
          <w:sz w:val="18"/>
        </w:rPr>
        <w:t>rejected</w:t>
      </w:r>
      <w:r>
        <w:t>. The combination of campaign, type, and digest is unique.</w:t>
      </w:r>
    </w:p>
    <w:p>
      <w:pPr>
        <w:pStyle w:val="Heading3"/>
      </w:pPr>
      <w:r>
        <w:t>9.3 Publication readiness</w:t>
      </w:r>
    </w:p>
    <w:p>
      <w:r>
        <w:t xml:space="preserve">A campaign is technically ready only when these approved asset types exist: </w:t>
      </w:r>
      <w:r>
        <w:rPr>
          <w:rFonts w:ascii="Consolas" w:hAnsi="Consolas"/>
          <w:color w:val="1F4D78"/>
          <w:sz w:val="18"/>
        </w:rPr>
        <w:t>claim_map</w:t>
      </w:r>
      <w:r>
        <w:t xml:space="preserve">, </w:t>
      </w:r>
      <w:r>
        <w:rPr>
          <w:rFonts w:ascii="Consolas" w:hAnsi="Consolas"/>
          <w:color w:val="1F4D78"/>
          <w:sz w:val="18"/>
        </w:rPr>
        <w:t>licence_inventory</w:t>
      </w:r>
      <w:r>
        <w:t xml:space="preserve">, </w:t>
      </w:r>
      <w:r>
        <w:rPr>
          <w:rFonts w:ascii="Consolas" w:hAnsi="Consolas"/>
          <w:color w:val="1F4D78"/>
          <w:sz w:val="18"/>
        </w:rPr>
        <w:t>master</w:t>
      </w:r>
      <w:r>
        <w:t xml:space="preserve">, </w:t>
      </w:r>
      <w:r>
        <w:rPr>
          <w:rFonts w:ascii="Consolas" w:hAnsi="Consolas"/>
          <w:color w:val="1F4D78"/>
          <w:sz w:val="18"/>
        </w:rPr>
        <w:t>metadata</w:t>
      </w:r>
      <w:r>
        <w:t xml:space="preserve">, </w:t>
      </w:r>
      <w:r>
        <w:rPr>
          <w:rFonts w:ascii="Consolas" w:hAnsi="Consolas"/>
          <w:color w:val="1F4D78"/>
          <w:sz w:val="18"/>
        </w:rPr>
        <w:t>qa_report</w:t>
      </w:r>
      <w:r>
        <w:t>. It must also have no missing external licence/source record and no duplicate asset hashes. Even then, founder approval remains required.</w:t>
      </w:r>
    </w:p>
    <w:p>
      <w:pPr>
        <w:pStyle w:val="Heading3"/>
      </w:pPr>
      <w:r>
        <w:t>9.4 Measurement and learning</w:t>
      </w:r>
    </w:p>
    <w:p>
      <w:r>
        <w:t xml:space="preserve">Metrics are recorded by platform for the controlled windows </w:t>
      </w:r>
      <w:r>
        <w:rPr>
          <w:rFonts w:ascii="Consolas" w:hAnsi="Consolas"/>
          <w:color w:val="1F4D78"/>
          <w:sz w:val="18"/>
        </w:rPr>
        <w:t>24h</w:t>
      </w:r>
      <w:r>
        <w:t xml:space="preserve">, </w:t>
      </w:r>
      <w:r>
        <w:rPr>
          <w:rFonts w:ascii="Consolas" w:hAnsi="Consolas"/>
          <w:color w:val="1F4D78"/>
          <w:sz w:val="18"/>
        </w:rPr>
        <w:t>30d</w:t>
      </w:r>
      <w:r>
        <w:t xml:space="preserve">, </w:t>
      </w:r>
      <w:r>
        <w:rPr>
          <w:rFonts w:ascii="Consolas" w:hAnsi="Consolas"/>
          <w:color w:val="1F4D78"/>
          <w:sz w:val="18"/>
        </w:rPr>
        <w:t>72h</w:t>
      </w:r>
      <w:r>
        <w:t xml:space="preserve">, </w:t>
      </w:r>
      <w:r>
        <w:rPr>
          <w:rFonts w:ascii="Consolas" w:hAnsi="Consolas"/>
          <w:color w:val="1F4D78"/>
          <w:sz w:val="18"/>
        </w:rPr>
        <w:t>7d</w:t>
      </w:r>
      <w:r>
        <w:t>. Values must be non-negative numbers. Track qualified enquiries, portfolio clicks, discovery calls, proposals, influenced revenue, retention, and conversion separately from vanity metrics such as raw impressions.</w:t>
      </w:r>
    </w:p>
    <w:p>
      <w:pPr>
        <w:pStyle w:val="Heading3"/>
      </w:pPr>
      <w:r>
        <w:t>9.5 Media-specific rules</w:t>
      </w:r>
    </w:p>
    <w:p>
      <w:pPr>
        <w:pStyle w:val="ListBullet"/>
        <w:spacing w:after="60"/>
        <w:ind w:left="540" w:hanging="271"/>
      </w:pPr>
      <w:r>
        <w:t>Demonstrations use real approved workflows and exclude credentials and private data.</w:t>
      </w:r>
    </w:p>
    <w:p>
      <w:pPr>
        <w:pStyle w:val="ListBullet"/>
        <w:spacing w:after="60"/>
        <w:ind w:left="540" w:hanging="271"/>
      </w:pPr>
      <w:r>
        <w:t>Narration uses a licensed, approved non-cloned voice unless explicit rights exist.</w:t>
      </w:r>
    </w:p>
    <w:p>
      <w:pPr>
        <w:pStyle w:val="ListBullet"/>
        <w:spacing w:after="60"/>
        <w:ind w:left="540" w:hanging="271"/>
      </w:pPr>
      <w:r>
        <w:t>Every external visual, audio, dataset, code sample, and model has a source and licence record.</w:t>
      </w:r>
    </w:p>
    <w:p>
      <w:pPr>
        <w:pStyle w:val="ListBullet"/>
        <w:spacing w:after="60"/>
        <w:ind w:left="540" w:hanging="271"/>
      </w:pPr>
      <w:r>
        <w:t>Every public number, benchmark, date, achievement, and attribution appears in the claim map.</w:t>
      </w:r>
    </w:p>
    <w:p>
      <w:pPr>
        <w:pStyle w:val="ListBullet"/>
        <w:spacing w:after="60"/>
        <w:ind w:left="540" w:hanging="271"/>
      </w:pPr>
      <w:r>
        <w:t>Media QA independently checks privacy, secrets, licences, audio/video integrity, captions, policy, disclosure, CTA, and limitations.</w:t>
      </w:r>
    </w:p>
    <w:p>
      <w:pPr>
        <w:pStyle w:val="ListBullet"/>
        <w:spacing w:after="60"/>
        <w:ind w:left="540" w:hanging="271"/>
      </w:pPr>
      <w:r>
        <w:t>Publishing starts with a private platform draft. The founder reviews the exact asset hashes, claims, channel, timing, permissions, and metadata.</w:t>
      </w:r>
    </w:p>
    <w:p>
      <w:pPr>
        <w:pStyle w:val="Heading2"/>
      </w:pPr>
      <w:r>
        <w:t>10. Data, evidence, and storage</w:t>
      </w:r>
    </w:p>
    <w:p>
      <w:pPr>
        <w:pStyle w:val="Heading3"/>
      </w:pPr>
      <w:r>
        <w:t>10.1 Default location and portability</w:t>
      </w:r>
    </w:p>
    <w:p>
      <w:r>
        <w:t xml:space="preserve">The Amaura database path is </w:t>
      </w:r>
      <w:r>
        <w:rPr>
          <w:rFonts w:ascii="Consolas" w:hAnsi="Consolas"/>
          <w:color w:val="1F4D78"/>
          <w:sz w:val="18"/>
        </w:rPr>
        <w:t>AMAURA_DATA_DIR/amaura.db</w:t>
      </w:r>
      <w:r>
        <w:t xml:space="preserve">. Set </w:t>
      </w:r>
      <w:r>
        <w:rPr>
          <w:rFonts w:ascii="Consolas" w:hAnsi="Consolas"/>
          <w:color w:val="1F4D78"/>
          <w:sz w:val="18"/>
        </w:rPr>
        <w:t>AMAURA_DATA_DIR</w:t>
      </w:r>
      <w:r>
        <w:t xml:space="preserve"> to a writable, backed-up location. JARVIS stores its other data under </w:t>
      </w:r>
      <w:r>
        <w:rPr>
          <w:rFonts w:ascii="Consolas" w:hAnsi="Consolas"/>
          <w:color w:val="1F4D78"/>
          <w:sz w:val="18"/>
        </w:rPr>
        <w:t>JARVIS_DATA_DIR</w:t>
      </w:r>
      <w:r>
        <w:t>. SQLite foreign keys are enabled and journal mode is WAL for safe concurrent readers and controlled writers.</w:t>
      </w:r>
    </w:p>
    <w:p>
      <w:pPr>
        <w:pStyle w:val="Heading3"/>
      </w:pPr>
      <w:r>
        <w:t>10.2 Database catalogue</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Table</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Purpose</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Important controls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agents</w:t>
            </w:r>
          </w:p>
        </w:tc>
        <w:tc>
          <w:tcPr>
            <w:tcW w:type="dxa" w:w="6120"/>
            <w:vAlign w:val="center"/>
            <w:tcMar>
              <w:top w:w="80" w:type="dxa"/>
              <w:start w:w="120" w:type="dxa"/>
              <w:bottom w:w="80" w:type="dxa"/>
              <w:end w:w="120" w:type="dxa"/>
            </w:tcMar>
          </w:tcPr>
          <w:p>
            <w:pPr>
              <w:spacing w:after="30" w:line="252" w:lineRule="auto"/>
            </w:pPr>
            <w:r>
              <w:rPr>
                <w:sz w:val="17"/>
              </w:rPr>
              <w:t>Persisted workforce definitions and enabled state</w:t>
            </w:r>
          </w:p>
        </w:tc>
        <w:tc>
          <w:tcPr>
            <w:tcW w:type="dxa" w:w="1152"/>
            <w:vAlign w:val="center"/>
            <w:tcMar>
              <w:top w:w="80" w:type="dxa"/>
              <w:start w:w="120" w:type="dxa"/>
              <w:bottom w:w="80" w:type="dxa"/>
              <w:end w:w="120" w:type="dxa"/>
            </w:tcMar>
          </w:tcPr>
          <w:p>
            <w:pPr>
              <w:spacing w:after="30" w:line="252" w:lineRule="auto"/>
            </w:pPr>
            <w:r>
              <w:rPr>
                <w:sz w:val="17"/>
              </w:rPr>
              <w:t>Unique agent ID; pause/resume state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work_items</w:t>
            </w:r>
          </w:p>
        </w:tc>
        <w:tc>
          <w:tcPr>
            <w:tcW w:type="dxa" w:w="6120"/>
            <w:vAlign w:val="center"/>
            <w:tcMar>
              <w:top w:w="80" w:type="dxa"/>
              <w:start w:w="120" w:type="dxa"/>
              <w:bottom w:w="80" w:type="dxa"/>
              <w:end w:w="120" w:type="dxa"/>
            </w:tcMar>
          </w:tcPr>
          <w:p>
            <w:pPr>
              <w:spacing w:after="30" w:line="252" w:lineRule="auto"/>
            </w:pPr>
            <w:r>
              <w:rPr>
                <w:sz w:val="17"/>
              </w:rPr>
              <w:t>Programme/project/milestone/task hierarchy</w:t>
            </w:r>
          </w:p>
        </w:tc>
        <w:tc>
          <w:tcPr>
            <w:tcW w:type="dxa" w:w="1152"/>
            <w:vAlign w:val="center"/>
            <w:tcMar>
              <w:top w:w="80" w:type="dxa"/>
              <w:start w:w="120" w:type="dxa"/>
              <w:bottom w:w="80" w:type="dxa"/>
              <w:end w:w="120" w:type="dxa"/>
            </w:tcMar>
          </w:tcPr>
          <w:p>
            <w:pPr>
              <w:spacing w:after="30" w:line="252" w:lineRule="auto"/>
            </w:pPr>
            <w:r>
              <w:rPr>
                <w:sz w:val="17"/>
              </w:rPr>
              <w:t>Parent FKs, budgets, state, evidence, dependencies, metadata</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approvals</w:t>
            </w:r>
          </w:p>
        </w:tc>
        <w:tc>
          <w:tcPr>
            <w:tcW w:type="dxa" w:w="6120"/>
            <w:vAlign w:val="center"/>
            <w:tcMar>
              <w:top w:w="80" w:type="dxa"/>
              <w:start w:w="120" w:type="dxa"/>
              <w:bottom w:w="80" w:type="dxa"/>
              <w:end w:w="120" w:type="dxa"/>
            </w:tcMar>
          </w:tcPr>
          <w:p>
            <w:pPr>
              <w:spacing w:after="30" w:line="252" w:lineRule="auto"/>
            </w:pPr>
            <w:r>
              <w:rPr>
                <w:sz w:val="17"/>
              </w:rPr>
              <w:t>Founder decision requests</w:t>
            </w:r>
          </w:p>
        </w:tc>
        <w:tc>
          <w:tcPr>
            <w:tcW w:type="dxa" w:w="1152"/>
            <w:vAlign w:val="center"/>
            <w:tcMar>
              <w:top w:w="80" w:type="dxa"/>
              <w:start w:w="120" w:type="dxa"/>
              <w:bottom w:w="80" w:type="dxa"/>
              <w:end w:w="120" w:type="dxa"/>
            </w:tcMar>
          </w:tcPr>
          <w:p>
            <w:pPr>
              <w:spacing w:after="30" w:line="252" w:lineRule="auto"/>
            </w:pPr>
            <w:r>
              <w:rPr>
                <w:sz w:val="17"/>
              </w:rPr>
              <w:t>Task FK, status, decision actor/reason, immutable history</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events</w:t>
            </w:r>
          </w:p>
        </w:tc>
        <w:tc>
          <w:tcPr>
            <w:tcW w:type="dxa" w:w="6120"/>
            <w:vAlign w:val="center"/>
            <w:tcMar>
              <w:top w:w="80" w:type="dxa"/>
              <w:start w:w="120" w:type="dxa"/>
              <w:bottom w:w="80" w:type="dxa"/>
              <w:end w:w="120" w:type="dxa"/>
            </w:tcMar>
          </w:tcPr>
          <w:p>
            <w:pPr>
              <w:spacing w:after="30" w:line="252" w:lineRule="auto"/>
            </w:pPr>
            <w:r>
              <w:rPr>
                <w:sz w:val="17"/>
              </w:rPr>
              <w:t>Durable company event stream</w:t>
            </w:r>
          </w:p>
        </w:tc>
        <w:tc>
          <w:tcPr>
            <w:tcW w:type="dxa" w:w="1152"/>
            <w:vAlign w:val="center"/>
            <w:tcMar>
              <w:top w:w="80" w:type="dxa"/>
              <w:start w:w="120" w:type="dxa"/>
              <w:bottom w:w="80" w:type="dxa"/>
              <w:end w:w="120" w:type="dxa"/>
            </w:tcMar>
          </w:tcPr>
          <w:p>
            <w:pPr>
              <w:spacing w:after="30" w:line="252" w:lineRule="auto"/>
            </w:pPr>
            <w:r>
              <w:rPr>
                <w:sz w:val="17"/>
              </w:rPr>
              <w:t>Monotonic sequence and timestamp</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audit_logs</w:t>
            </w:r>
          </w:p>
        </w:tc>
        <w:tc>
          <w:tcPr>
            <w:tcW w:type="dxa" w:w="6120"/>
            <w:vAlign w:val="center"/>
            <w:tcMar>
              <w:top w:w="80" w:type="dxa"/>
              <w:start w:w="120" w:type="dxa"/>
              <w:bottom w:w="80" w:type="dxa"/>
              <w:end w:w="120" w:type="dxa"/>
            </w:tcMar>
          </w:tcPr>
          <w:p>
            <w:pPr>
              <w:spacing w:after="30" w:line="252" w:lineRule="auto"/>
            </w:pPr>
            <w:r>
              <w:rPr>
                <w:sz w:val="17"/>
              </w:rPr>
              <w:t>Authority and policy decisions</w:t>
            </w:r>
          </w:p>
        </w:tc>
        <w:tc>
          <w:tcPr>
            <w:tcW w:type="dxa" w:w="1152"/>
            <w:vAlign w:val="center"/>
            <w:tcMar>
              <w:top w:w="80" w:type="dxa"/>
              <w:start w:w="120" w:type="dxa"/>
              <w:bottom w:w="80" w:type="dxa"/>
              <w:end w:w="120" w:type="dxa"/>
            </w:tcMar>
          </w:tcPr>
          <w:p>
            <w:pPr>
              <w:spacing w:after="30" w:line="252" w:lineRule="auto"/>
            </w:pPr>
            <w:r>
              <w:rPr>
                <w:sz w:val="17"/>
              </w:rPr>
              <w:t>Actor, action, resource, outcome, details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knowledge</w:t>
            </w:r>
          </w:p>
        </w:tc>
        <w:tc>
          <w:tcPr>
            <w:tcW w:type="dxa" w:w="6120"/>
            <w:vAlign w:val="center"/>
            <w:tcMar>
              <w:top w:w="80" w:type="dxa"/>
              <w:start w:w="120" w:type="dxa"/>
              <w:bottom w:w="80" w:type="dxa"/>
              <w:end w:w="120" w:type="dxa"/>
            </w:tcMar>
          </w:tcPr>
          <w:p>
            <w:pPr>
              <w:spacing w:after="30" w:line="252" w:lineRule="auto"/>
            </w:pPr>
            <w:r>
              <w:rPr>
                <w:sz w:val="17"/>
              </w:rPr>
              <w:t>Versioned institutional knowledge and policy material</w:t>
            </w:r>
          </w:p>
        </w:tc>
        <w:tc>
          <w:tcPr>
            <w:tcW w:type="dxa" w:w="1152"/>
            <w:vAlign w:val="center"/>
            <w:tcMar>
              <w:top w:w="80" w:type="dxa"/>
              <w:start w:w="120" w:type="dxa"/>
              <w:bottom w:w="80" w:type="dxa"/>
              <w:end w:w="120" w:type="dxa"/>
            </w:tcMar>
          </w:tcPr>
          <w:p>
            <w:pPr>
              <w:spacing w:after="30" w:line="252" w:lineRule="auto"/>
            </w:pPr>
            <w:r>
              <w:rPr>
                <w:sz w:val="17"/>
              </w:rPr>
              <w:t>Namespace/key identity, evidence refs, sensitivity</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decisions</w:t>
            </w:r>
          </w:p>
        </w:tc>
        <w:tc>
          <w:tcPr>
            <w:tcW w:type="dxa" w:w="6120"/>
            <w:vAlign w:val="center"/>
            <w:tcMar>
              <w:top w:w="80" w:type="dxa"/>
              <w:start w:w="120" w:type="dxa"/>
              <w:bottom w:w="80" w:type="dxa"/>
              <w:end w:w="120" w:type="dxa"/>
            </w:tcMar>
          </w:tcPr>
          <w:p>
            <w:pPr>
              <w:spacing w:after="30" w:line="252" w:lineRule="auto"/>
            </w:pPr>
            <w:r>
              <w:rPr>
                <w:sz w:val="17"/>
              </w:rPr>
              <w:t>Institutional decision register</w:t>
            </w:r>
          </w:p>
        </w:tc>
        <w:tc>
          <w:tcPr>
            <w:tcW w:type="dxa" w:w="1152"/>
            <w:vAlign w:val="center"/>
            <w:tcMar>
              <w:top w:w="80" w:type="dxa"/>
              <w:start w:w="120" w:type="dxa"/>
              <w:bottom w:w="80" w:type="dxa"/>
              <w:end w:w="120" w:type="dxa"/>
            </w:tcMar>
          </w:tcPr>
          <w:p>
            <w:pPr>
              <w:spacing w:after="30" w:line="252" w:lineRule="auto"/>
            </w:pPr>
            <w:r>
              <w:rPr>
                <w:sz w:val="17"/>
              </w:rPr>
              <w:t>Options, choice, rationale, owner, review date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costs</w:t>
            </w:r>
          </w:p>
        </w:tc>
        <w:tc>
          <w:tcPr>
            <w:tcW w:type="dxa" w:w="6120"/>
            <w:vAlign w:val="center"/>
            <w:tcMar>
              <w:top w:w="80" w:type="dxa"/>
              <w:start w:w="120" w:type="dxa"/>
              <w:bottom w:w="80" w:type="dxa"/>
              <w:end w:w="120" w:type="dxa"/>
            </w:tcMar>
          </w:tcPr>
          <w:p>
            <w:pPr>
              <w:spacing w:after="30" w:line="252" w:lineRule="auto"/>
            </w:pPr>
            <w:r>
              <w:rPr>
                <w:sz w:val="17"/>
              </w:rPr>
              <w:t>Task/employee cost ledger</w:t>
            </w:r>
          </w:p>
        </w:tc>
        <w:tc>
          <w:tcPr>
            <w:tcW w:type="dxa" w:w="1152"/>
            <w:vAlign w:val="center"/>
            <w:tcMar>
              <w:top w:w="80" w:type="dxa"/>
              <w:start w:w="120" w:type="dxa"/>
              <w:bottom w:w="80" w:type="dxa"/>
              <w:end w:w="120" w:type="dxa"/>
            </w:tcMar>
          </w:tcPr>
          <w:p>
            <w:pPr>
              <w:spacing w:after="30" w:line="252" w:lineRule="auto"/>
            </w:pPr>
            <w:r>
              <w:rPr>
                <w:sz w:val="17"/>
              </w:rPr>
              <w:t>Non-negative amount; task and owner linkage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campaigns</w:t>
            </w:r>
          </w:p>
        </w:tc>
        <w:tc>
          <w:tcPr>
            <w:tcW w:type="dxa" w:w="6120"/>
            <w:vAlign w:val="center"/>
            <w:tcMar>
              <w:top w:w="80" w:type="dxa"/>
              <w:start w:w="120" w:type="dxa"/>
              <w:bottom w:w="80" w:type="dxa"/>
              <w:end w:w="120" w:type="dxa"/>
            </w:tcMar>
          </w:tcPr>
          <w:p>
            <w:pPr>
              <w:spacing w:after="30" w:line="252" w:lineRule="auto"/>
            </w:pPr>
            <w:r>
              <w:rPr>
                <w:sz w:val="17"/>
              </w:rPr>
              <w:t>Acquisition campaign boundaries</w:t>
            </w:r>
          </w:p>
        </w:tc>
        <w:tc>
          <w:tcPr>
            <w:tcW w:type="dxa" w:w="1152"/>
            <w:vAlign w:val="center"/>
            <w:tcMar>
              <w:top w:w="80" w:type="dxa"/>
              <w:start w:w="120" w:type="dxa"/>
              <w:bottom w:w="80" w:type="dxa"/>
              <w:end w:w="120" w:type="dxa"/>
            </w:tcMar>
          </w:tcPr>
          <w:p>
            <w:pPr>
              <w:spacing w:after="30" w:line="252" w:lineRule="auto"/>
            </w:pPr>
            <w:r>
              <w:rPr>
                <w:sz w:val="17"/>
              </w:rPr>
              <w:t>Threshold and daily limit checks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leads</w:t>
            </w:r>
          </w:p>
        </w:tc>
        <w:tc>
          <w:tcPr>
            <w:tcW w:type="dxa" w:w="6120"/>
            <w:vAlign w:val="center"/>
            <w:tcMar>
              <w:top w:w="80" w:type="dxa"/>
              <w:start w:w="120" w:type="dxa"/>
              <w:bottom w:w="80" w:type="dxa"/>
              <w:end w:w="120" w:type="dxa"/>
            </w:tcMar>
          </w:tcPr>
          <w:p>
            <w:pPr>
              <w:spacing w:after="30" w:line="252" w:lineRule="auto"/>
            </w:pPr>
            <w:r>
              <w:rPr>
                <w:sz w:val="17"/>
              </w:rPr>
              <w:t>Prospect state and commercial fields</w:t>
            </w:r>
          </w:p>
        </w:tc>
        <w:tc>
          <w:tcPr>
            <w:tcW w:type="dxa" w:w="1152"/>
            <w:vAlign w:val="center"/>
            <w:tcMar>
              <w:top w:w="80" w:type="dxa"/>
              <w:start w:w="120" w:type="dxa"/>
              <w:bottom w:w="80" w:type="dxa"/>
              <w:end w:w="120" w:type="dxa"/>
            </w:tcMar>
          </w:tcPr>
          <w:p>
            <w:pPr>
              <w:spacing w:after="30" w:line="252" w:lineRule="auto"/>
            </w:pPr>
            <w:r>
              <w:rPr>
                <w:sz w:val="17"/>
              </w:rPr>
              <w:t>Unique normalized domain; score and do-not-contact constraints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lead_evidence</w:t>
            </w:r>
          </w:p>
        </w:tc>
        <w:tc>
          <w:tcPr>
            <w:tcW w:type="dxa" w:w="6120"/>
            <w:vAlign w:val="center"/>
            <w:tcMar>
              <w:top w:w="80" w:type="dxa"/>
              <w:start w:w="120" w:type="dxa"/>
              <w:bottom w:w="80" w:type="dxa"/>
              <w:end w:w="120" w:type="dxa"/>
            </w:tcMar>
          </w:tcPr>
          <w:p>
            <w:pPr>
              <w:spacing w:after="30" w:line="252" w:lineRule="auto"/>
            </w:pPr>
            <w:r>
              <w:rPr>
                <w:sz w:val="17"/>
              </w:rPr>
              <w:t>Source-linked prospect claims</w:t>
            </w:r>
          </w:p>
        </w:tc>
        <w:tc>
          <w:tcPr>
            <w:tcW w:type="dxa" w:w="1152"/>
            <w:vAlign w:val="center"/>
            <w:tcMar>
              <w:top w:w="80" w:type="dxa"/>
              <w:start w:w="120" w:type="dxa"/>
              <w:bottom w:w="80" w:type="dxa"/>
              <w:end w:w="120" w:type="dxa"/>
            </w:tcMar>
          </w:tcPr>
          <w:p>
            <w:pPr>
              <w:spacing w:after="30" w:line="252" w:lineRule="auto"/>
            </w:pPr>
            <w:r>
              <w:rPr>
                <w:sz w:val="17"/>
              </w:rPr>
              <w:t>Confidence, content hash, uniqueness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messages</w:t>
            </w:r>
          </w:p>
        </w:tc>
        <w:tc>
          <w:tcPr>
            <w:tcW w:type="dxa" w:w="6120"/>
            <w:vAlign w:val="center"/>
            <w:tcMar>
              <w:top w:w="80" w:type="dxa"/>
              <w:start w:w="120" w:type="dxa"/>
              <w:bottom w:w="80" w:type="dxa"/>
              <w:end w:w="120" w:type="dxa"/>
            </w:tcMar>
          </w:tcPr>
          <w:p>
            <w:pPr>
              <w:spacing w:after="30" w:line="252" w:lineRule="auto"/>
            </w:pPr>
            <w:r>
              <w:rPr>
                <w:sz w:val="17"/>
              </w:rPr>
              <w:t>Exact outbound drafts and provider confirmations</w:t>
            </w:r>
          </w:p>
        </w:tc>
        <w:tc>
          <w:tcPr>
            <w:tcW w:type="dxa" w:w="1152"/>
            <w:vAlign w:val="center"/>
            <w:tcMar>
              <w:top w:w="80" w:type="dxa"/>
              <w:start w:w="120" w:type="dxa"/>
              <w:bottom w:w="80" w:type="dxa"/>
              <w:end w:w="120" w:type="dxa"/>
            </w:tcMar>
          </w:tcPr>
          <w:p>
            <w:pPr>
              <w:spacing w:after="30" w:line="252" w:lineRule="auto"/>
            </w:pPr>
            <w:r>
              <w:rPr>
                <w:sz w:val="17"/>
              </w:rPr>
              <w:t>Unique idempotency key and provider message ID</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pipeline_events</w:t>
            </w:r>
          </w:p>
        </w:tc>
        <w:tc>
          <w:tcPr>
            <w:tcW w:type="dxa" w:w="6120"/>
            <w:vAlign w:val="center"/>
            <w:tcMar>
              <w:top w:w="80" w:type="dxa"/>
              <w:start w:w="120" w:type="dxa"/>
              <w:bottom w:w="80" w:type="dxa"/>
              <w:end w:w="120" w:type="dxa"/>
            </w:tcMar>
          </w:tcPr>
          <w:p>
            <w:pPr>
              <w:spacing w:after="30" w:line="252" w:lineRule="auto"/>
            </w:pPr>
            <w:r>
              <w:rPr>
                <w:sz w:val="17"/>
              </w:rPr>
              <w:t>Acquisition audit/event ledger</w:t>
            </w:r>
          </w:p>
        </w:tc>
        <w:tc>
          <w:tcPr>
            <w:tcW w:type="dxa" w:w="1152"/>
            <w:vAlign w:val="center"/>
            <w:tcMar>
              <w:top w:w="80" w:type="dxa"/>
              <w:start w:w="120" w:type="dxa"/>
              <w:bottom w:w="80" w:type="dxa"/>
              <w:end w:w="120" w:type="dxa"/>
            </w:tcMar>
          </w:tcPr>
          <w:p>
            <w:pPr>
              <w:spacing w:after="30" w:line="252" w:lineRule="auto"/>
            </w:pPr>
            <w:r>
              <w:rPr>
                <w:sz w:val="17"/>
              </w:rPr>
              <w:t>Input hash, output, agent, lead and campaign linkage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idempotency_records</w:t>
            </w:r>
          </w:p>
        </w:tc>
        <w:tc>
          <w:tcPr>
            <w:tcW w:type="dxa" w:w="6120"/>
            <w:vAlign w:val="center"/>
            <w:tcMar>
              <w:top w:w="80" w:type="dxa"/>
              <w:start w:w="120" w:type="dxa"/>
              <w:bottom w:w="80" w:type="dxa"/>
              <w:end w:w="120" w:type="dxa"/>
            </w:tcMar>
          </w:tcPr>
          <w:p>
            <w:pPr>
              <w:spacing w:after="30" w:line="252" w:lineRule="auto"/>
            </w:pPr>
            <w:r>
              <w:rPr>
                <w:sz w:val="17"/>
              </w:rPr>
              <w:t>Duplicate-side-effect prevention</w:t>
            </w:r>
          </w:p>
        </w:tc>
        <w:tc>
          <w:tcPr>
            <w:tcW w:type="dxa" w:w="1152"/>
            <w:vAlign w:val="center"/>
            <w:tcMar>
              <w:top w:w="80" w:type="dxa"/>
              <w:start w:w="120" w:type="dxa"/>
              <w:bottom w:w="80" w:type="dxa"/>
              <w:end w:w="120" w:type="dxa"/>
            </w:tcMar>
          </w:tcPr>
          <w:p>
            <w:pPr>
              <w:spacing w:after="30" w:line="252" w:lineRule="auto"/>
            </w:pPr>
            <w:r>
              <w:rPr>
                <w:sz w:val="17"/>
              </w:rPr>
              <w:t>Unique operation key</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system_controls</w:t>
            </w:r>
          </w:p>
        </w:tc>
        <w:tc>
          <w:tcPr>
            <w:tcW w:type="dxa" w:w="6120"/>
            <w:vAlign w:val="center"/>
            <w:tcMar>
              <w:top w:w="80" w:type="dxa"/>
              <w:start w:w="120" w:type="dxa"/>
              <w:bottom w:w="80" w:type="dxa"/>
              <w:end w:w="120" w:type="dxa"/>
            </w:tcMar>
          </w:tcPr>
          <w:p>
            <w:pPr>
              <w:spacing w:after="30" w:line="252" w:lineRule="auto"/>
            </w:pPr>
            <w:r>
              <w:rPr>
                <w:sz w:val="17"/>
              </w:rPr>
              <w:t>Kill switches and runtime controls</w:t>
            </w:r>
          </w:p>
        </w:tc>
        <w:tc>
          <w:tcPr>
            <w:tcW w:type="dxa" w:w="1152"/>
            <w:vAlign w:val="center"/>
            <w:tcMar>
              <w:top w:w="80" w:type="dxa"/>
              <w:start w:w="120" w:type="dxa"/>
              <w:bottom w:w="80" w:type="dxa"/>
              <w:end w:w="120" w:type="dxa"/>
            </w:tcMar>
          </w:tcPr>
          <w:p>
            <w:pPr>
              <w:spacing w:after="30" w:line="252" w:lineRule="auto"/>
            </w:pPr>
            <w:r>
              <w:rPr>
                <w:sz w:val="17"/>
              </w:rPr>
              <w:t>Named key, actor, update time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content_campaigns</w:t>
            </w:r>
          </w:p>
        </w:tc>
        <w:tc>
          <w:tcPr>
            <w:tcW w:type="dxa" w:w="6120"/>
            <w:vAlign w:val="center"/>
            <w:tcMar>
              <w:top w:w="80" w:type="dxa"/>
              <w:start w:w="120" w:type="dxa"/>
              <w:bottom w:w="80" w:type="dxa"/>
              <w:end w:w="120" w:type="dxa"/>
            </w:tcMar>
          </w:tcPr>
          <w:p>
            <w:pPr>
              <w:spacing w:after="30" w:line="252" w:lineRule="auto"/>
            </w:pPr>
            <w:r>
              <w:rPr>
                <w:sz w:val="17"/>
              </w:rPr>
              <w:t>Content objectives and configuration</w:t>
            </w:r>
          </w:p>
        </w:tc>
        <w:tc>
          <w:tcPr>
            <w:tcW w:type="dxa" w:w="1152"/>
            <w:vAlign w:val="center"/>
            <w:tcMar>
              <w:top w:w="80" w:type="dxa"/>
              <w:start w:w="120" w:type="dxa"/>
              <w:bottom w:w="80" w:type="dxa"/>
              <w:end w:w="120" w:type="dxa"/>
            </w:tcMar>
          </w:tcPr>
          <w:p>
            <w:pPr>
              <w:spacing w:after="30" w:line="252" w:lineRule="auto"/>
            </w:pPr>
            <w:r>
              <w:rPr>
                <w:sz w:val="17"/>
              </w:rPr>
              <w:t>Campaign identity and status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content_assets</w:t>
            </w:r>
          </w:p>
        </w:tc>
        <w:tc>
          <w:tcPr>
            <w:tcW w:type="dxa" w:w="6120"/>
            <w:vAlign w:val="center"/>
            <w:tcMar>
              <w:top w:w="80" w:type="dxa"/>
              <w:start w:w="120" w:type="dxa"/>
              <w:bottom w:w="80" w:type="dxa"/>
              <w:end w:w="120" w:type="dxa"/>
            </w:tcMar>
          </w:tcPr>
          <w:p>
            <w:pPr>
              <w:spacing w:after="30" w:line="252" w:lineRule="auto"/>
            </w:pPr>
            <w:r>
              <w:rPr>
                <w:sz w:val="17"/>
              </w:rPr>
              <w:t>Hash-addressed content and licence inventory</w:t>
            </w:r>
          </w:p>
        </w:tc>
        <w:tc>
          <w:tcPr>
            <w:tcW w:type="dxa" w:w="1152"/>
            <w:vAlign w:val="center"/>
            <w:tcMar>
              <w:top w:w="80" w:type="dxa"/>
              <w:start w:w="120" w:type="dxa"/>
              <w:bottom w:w="80" w:type="dxa"/>
              <w:end w:w="120" w:type="dxa"/>
            </w:tcMar>
          </w:tcPr>
          <w:p>
            <w:pPr>
              <w:spacing w:after="30" w:line="252" w:lineRule="auto"/>
            </w:pPr>
            <w:r>
              <w:rPr>
                <w:sz w:val="17"/>
              </w:rPr>
              <w:t>Unique campaign/type/hash and approval status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content_metrics</w:t>
            </w:r>
          </w:p>
        </w:tc>
        <w:tc>
          <w:tcPr>
            <w:tcW w:type="dxa" w:w="6120"/>
            <w:vAlign w:val="center"/>
            <w:tcMar>
              <w:top w:w="80" w:type="dxa"/>
              <w:start w:w="120" w:type="dxa"/>
              <w:bottom w:w="80" w:type="dxa"/>
              <w:end w:w="120" w:type="dxa"/>
            </w:tcMar>
          </w:tcPr>
          <w:p>
            <w:pPr>
              <w:spacing w:after="30" w:line="252" w:lineRule="auto"/>
            </w:pPr>
            <w:r>
              <w:rPr>
                <w:sz w:val="17"/>
              </w:rPr>
              <w:t>Platform/window performance</w:t>
            </w:r>
          </w:p>
        </w:tc>
        <w:tc>
          <w:tcPr>
            <w:tcW w:type="dxa" w:w="1152"/>
            <w:vAlign w:val="center"/>
            <w:tcMar>
              <w:top w:w="80" w:type="dxa"/>
              <w:start w:w="120" w:type="dxa"/>
              <w:bottom w:w="80" w:type="dxa"/>
              <w:end w:w="120" w:type="dxa"/>
            </w:tcMar>
          </w:tcPr>
          <w:p>
            <w:pPr>
              <w:spacing w:after="30" w:line="252" w:lineRule="auto"/>
            </w:pPr>
            <w:r>
              <w:rPr>
                <w:sz w:val="17"/>
              </w:rPr>
              <w:t>Unique campaign/platform/window</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content_lessons</w:t>
            </w:r>
          </w:p>
        </w:tc>
        <w:tc>
          <w:tcPr>
            <w:tcW w:type="dxa" w:w="6120"/>
            <w:vAlign w:val="center"/>
            <w:tcMar>
              <w:top w:w="80" w:type="dxa"/>
              <w:start w:w="120" w:type="dxa"/>
              <w:bottom w:w="80" w:type="dxa"/>
              <w:end w:w="120" w:type="dxa"/>
            </w:tcMar>
          </w:tcPr>
          <w:p>
            <w:pPr>
              <w:spacing w:after="30" w:line="252" w:lineRule="auto"/>
            </w:pPr>
            <w:r>
              <w:rPr>
                <w:sz w:val="17"/>
              </w:rPr>
              <w:t>Evidence-backed learning</w:t>
            </w:r>
          </w:p>
        </w:tc>
        <w:tc>
          <w:tcPr>
            <w:tcW w:type="dxa" w:w="1152"/>
            <w:vAlign w:val="center"/>
            <w:tcMar>
              <w:top w:w="80" w:type="dxa"/>
              <w:start w:w="120" w:type="dxa"/>
              <w:bottom w:w="80" w:type="dxa"/>
              <w:end w:w="120" w:type="dxa"/>
            </w:tcMar>
          </w:tcPr>
          <w:p>
            <w:pPr>
              <w:spacing w:after="30" w:line="252" w:lineRule="auto"/>
            </w:pPr>
            <w:r>
              <w:rPr>
                <w:sz w:val="17"/>
              </w:rPr>
              <w:t>Campaign linkage and evidence refs</w:t>
            </w:r>
          </w:p>
        </w:tc>
      </w:tr>
    </w:tbl>
    <w:p>
      <w:pPr>
        <w:spacing w:after="0"/>
      </w:pPr>
    </w:p>
    <w:p>
      <w:pPr>
        <w:pStyle w:val="Heading3"/>
      </w:pPr>
      <w:r>
        <w:t>10.3 Evidence quality standard</w:t>
      </w:r>
    </w:p>
    <w:p>
      <w:r>
        <w:t xml:space="preserve">A good evidence reference is stable, reproducible, minimal, and directly supports the claim. Examples: </w:t>
      </w:r>
      <w:r>
        <w:rPr>
          <w:rFonts w:ascii="Consolas" w:hAnsi="Consolas"/>
          <w:color w:val="1F4D78"/>
          <w:sz w:val="18"/>
        </w:rPr>
        <w:t>pytest</w:t>
      </w:r>
      <w:r>
        <w:t xml:space="preserve"> result digest plus report path, immutable artifact SHA-256, source URL plus exact excerpt and retrieval time, Git diff/commit reference, database query result, or provider message ID. A model saying “done” is not evidence.</w:t>
      </w:r>
    </w:p>
    <w:p>
      <w:pPr>
        <w:pStyle w:val="Heading3"/>
      </w:pPr>
      <w:r>
        <w:t>10.4 Data handling</w:t>
      </w:r>
    </w:p>
    <w:p>
      <w:pPr>
        <w:pStyle w:val="ListBullet"/>
        <w:spacing w:after="60"/>
        <w:ind w:left="540" w:hanging="271"/>
      </w:pPr>
      <w:r>
        <w:t>Store credentials only in an environment or secrets manager, never prompts, source, artifacts, or logs.</w:t>
      </w:r>
    </w:p>
    <w:p>
      <w:pPr>
        <w:pStyle w:val="ListBullet"/>
        <w:spacing w:after="60"/>
        <w:ind w:left="540" w:hanging="271"/>
      </w:pPr>
      <w:r>
        <w:t>Mark client-confidential, secret, or restricted tasks with matching sensitivity so model routing stays device-only.</w:t>
      </w:r>
    </w:p>
    <w:p>
      <w:pPr>
        <w:pStyle w:val="ListBullet"/>
        <w:spacing w:after="60"/>
        <w:ind w:left="540" w:hanging="271"/>
      </w:pPr>
      <w:r>
        <w:t>Grant the minimum data namespace and workspace needed for the task.</w:t>
      </w:r>
    </w:p>
    <w:p>
      <w:pPr>
        <w:pStyle w:val="ListBullet"/>
        <w:spacing w:after="60"/>
        <w:ind w:left="540" w:hanging="271"/>
      </w:pPr>
      <w:r>
        <w:t>Preserve audit, event, approval, and decision history.</w:t>
      </w:r>
    </w:p>
    <w:p>
      <w:pPr>
        <w:pStyle w:val="ListBullet"/>
        <w:spacing w:after="60"/>
        <w:ind w:left="540" w:hanging="271"/>
      </w:pPr>
      <w:r>
        <w:t>Deletion of material or client data is high risk and requires founder authority.</w:t>
      </w:r>
    </w:p>
    <w:p>
      <w:pPr>
        <w:pStyle w:val="Heading2"/>
      </w:pPr>
      <w:r>
        <w:t>11. Models, prompts, tools, and execution</w:t>
      </w:r>
    </w:p>
    <w:p>
      <w:pPr>
        <w:pStyle w:val="Heading3"/>
      </w:pPr>
      <w:r>
        <w:t>11.1 Model routing</w:t>
      </w:r>
    </w:p>
    <w:tbl>
      <w:tblPr>
        <w:tblStyle w:val="TableGrid"/>
        <w:tblW w:type="dxa" w:w="9360"/>
        <w:tblLayout w:type="fixed"/>
        <w:tblLook w:firstColumn="1" w:firstRow="1" w:lastColumn="0" w:lastRow="0" w:noHBand="0" w:noVBand="1" w:val="04A0"/>
      </w:tblPr>
      <w:tblGrid>
        <w:gridCol w:w="2340"/>
        <w:gridCol w:w="2340"/>
        <w:gridCol w:w="2340"/>
        <w:gridCol w:w="2340"/>
      </w:tblGrid>
      <w:tr>
        <w:trPr>
          <w:cantSplit w:val="true"/>
          <w:tblHeader w:val="true"/>
        </w:trPr>
        <w:tc>
          <w:tcPr>
            <w:tcW w:type="dxa" w:w="936"/>
            <w:vAlign w:val="center"/>
            <w:tcMar>
              <w:top w:w="80" w:type="dxa"/>
              <w:start w:w="120" w:type="dxa"/>
              <w:bottom w:w="80" w:type="dxa"/>
              <w:end w:w="120" w:type="dxa"/>
            </w:tcMar>
            <w:shd w:fill="E8EEF5"/>
          </w:tcPr>
          <w:p>
            <w:pPr>
              <w:spacing w:after="30" w:line="252" w:lineRule="auto"/>
            </w:pPr>
            <w:r>
              <w:rPr>
                <w:b/>
                <w:color w:val="1F4D78"/>
                <w:sz w:val="16"/>
              </w:rPr>
              <w:t>Condition</w:t>
            </w:r>
          </w:p>
        </w:tc>
        <w:tc>
          <w:tcPr>
            <w:tcW w:type="dxa" w:w="3816"/>
            <w:vAlign w:val="center"/>
            <w:tcMar>
              <w:top w:w="80" w:type="dxa"/>
              <w:start w:w="120" w:type="dxa"/>
              <w:bottom w:w="80" w:type="dxa"/>
              <w:end w:w="120" w:type="dxa"/>
            </w:tcMar>
            <w:shd w:fill="E8EEF5"/>
          </w:tcPr>
          <w:p>
            <w:pPr>
              <w:spacing w:after="30" w:line="252" w:lineRule="auto"/>
            </w:pPr>
            <w:r>
              <w:rPr>
                <w:b/>
                <w:color w:val="1F4D78"/>
                <w:sz w:val="16"/>
              </w:rPr>
              <w:t>Route</w:t>
            </w:r>
          </w:p>
        </w:tc>
        <w:tc>
          <w:tcPr>
            <w:tcW w:type="dxa" w:w="1512"/>
            <w:vAlign w:val="center"/>
            <w:tcMar>
              <w:top w:w="80" w:type="dxa"/>
              <w:start w:w="120" w:type="dxa"/>
              <w:bottom w:w="80" w:type="dxa"/>
              <w:end w:w="120" w:type="dxa"/>
            </w:tcMar>
            <w:shd w:fill="E8EEF5"/>
          </w:tcPr>
          <w:p>
            <w:pPr>
              <w:spacing w:after="30" w:line="252" w:lineRule="auto"/>
            </w:pPr>
            <w:r>
              <w:rPr>
                <w:b/>
                <w:color w:val="1F4D78"/>
                <w:sz w:val="16"/>
              </w:rPr>
              <w:t>Fallback</w:t>
            </w:r>
          </w:p>
        </w:tc>
        <w:tc>
          <w:tcPr>
            <w:tcW w:type="dxa" w:w="3096"/>
            <w:vAlign w:val="center"/>
            <w:tcMar>
              <w:top w:w="80" w:type="dxa"/>
              <w:start w:w="120" w:type="dxa"/>
              <w:bottom w:w="80" w:type="dxa"/>
              <w:end w:w="120" w:type="dxa"/>
            </w:tcMar>
            <w:shd w:fill="E8EEF5"/>
          </w:tcPr>
          <w:p>
            <w:pPr>
              <w:spacing w:after="30" w:line="252" w:lineRule="auto"/>
            </w:pPr>
            <w:r>
              <w:rPr>
                <w:b/>
                <w:color w:val="1F4D78"/>
                <w:sz w:val="16"/>
              </w:rPr>
              <w:t>Privacy behavior</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Sensitivity is client-confidential, secret, or restricted</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ollama-local</w:t>
            </w:r>
          </w:p>
        </w:tc>
        <w:tc>
          <w:tcPr>
            <w:tcW w:type="dxa" w:w="1512"/>
            <w:vAlign w:val="center"/>
            <w:tcMar>
              <w:top w:w="80" w:type="dxa"/>
              <w:start w:w="120" w:type="dxa"/>
              <w:bottom w:w="80" w:type="dxa"/>
              <w:end w:w="120" w:type="dxa"/>
            </w:tcMar>
          </w:tcPr>
          <w:p>
            <w:pPr>
              <w:spacing w:after="30" w:line="252" w:lineRule="auto"/>
            </w:pPr>
            <w:r>
              <w:rPr>
                <w:sz w:val="16"/>
              </w:rPr>
              <w:t>None</w:t>
            </w:r>
          </w:p>
        </w:tc>
        <w:tc>
          <w:tcPr>
            <w:tcW w:type="dxa" w:w="3096"/>
            <w:vAlign w:val="center"/>
            <w:tcMar>
              <w:top w:w="80" w:type="dxa"/>
              <w:start w:w="120" w:type="dxa"/>
              <w:bottom w:w="80" w:type="dxa"/>
              <w:end w:w="120" w:type="dxa"/>
            </w:tcMar>
          </w:tcPr>
          <w:p>
            <w:pPr>
              <w:spacing w:after="30" w:line="252" w:lineRule="auto"/>
            </w:pPr>
            <w:r>
              <w:rPr>
                <w:sz w:val="16"/>
              </w:rPr>
              <w:t>Device-only; failure stops the task</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Vision required</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llama-vision</w:t>
            </w:r>
            <w:r>
              <w:rPr>
                <w:sz w:val="16"/>
              </w:rPr>
              <w:t xml:space="preserve"> through approved NVIDIA route</w:t>
            </w:r>
          </w:p>
        </w:tc>
        <w:tc>
          <w:tcPr>
            <w:tcW w:type="dxa" w:w="1512"/>
            <w:vAlign w:val="center"/>
            <w:tcMar>
              <w:top w:w="80" w:type="dxa"/>
              <w:start w:w="120" w:type="dxa"/>
              <w:bottom w:w="80" w:type="dxa"/>
              <w:end w:w="120" w:type="dxa"/>
            </w:tcMar>
          </w:tcPr>
          <w:p>
            <w:pPr>
              <w:spacing w:after="30" w:line="252" w:lineRule="auto"/>
            </w:pPr>
            <w:r>
              <w:rPr>
                <w:rFonts w:ascii="Consolas" w:hAnsi="Consolas"/>
                <w:color w:val="1F4D78"/>
                <w:sz w:val="16"/>
              </w:rPr>
              <w:t>llama-3.3-70b</w:t>
            </w:r>
          </w:p>
        </w:tc>
        <w:tc>
          <w:tcPr>
            <w:tcW w:type="dxa" w:w="3096"/>
            <w:vAlign w:val="center"/>
            <w:tcMar>
              <w:top w:w="80" w:type="dxa"/>
              <w:start w:w="120" w:type="dxa"/>
              <w:bottom w:w="80" w:type="dxa"/>
              <w:end w:w="120" w:type="dxa"/>
            </w:tcMar>
          </w:tcPr>
          <w:p>
            <w:pPr>
              <w:spacing w:after="30" w:line="252" w:lineRule="auto"/>
            </w:pPr>
            <w:r>
              <w:rPr>
                <w:sz w:val="16"/>
              </w:rPr>
              <w:t>Cloud-approved data only</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Balanced agent or high/critical reasoning</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fable-5-reasoning</w:t>
            </w:r>
            <w:r>
              <w:rPr>
                <w:sz w:val="16"/>
              </w:rPr>
              <w:t xml:space="preserve"> hybrid</w:t>
            </w:r>
          </w:p>
        </w:tc>
        <w:tc>
          <w:tcPr>
            <w:tcW w:type="dxa" w:w="1512"/>
            <w:vAlign w:val="center"/>
            <w:tcMar>
              <w:top w:w="80" w:type="dxa"/>
              <w:start w:w="120" w:type="dxa"/>
              <w:bottom w:w="80" w:type="dxa"/>
              <w:end w:w="120" w:type="dxa"/>
            </w:tcMar>
          </w:tcPr>
          <w:p>
            <w:pPr>
              <w:spacing w:after="30" w:line="252" w:lineRule="auto"/>
            </w:pPr>
            <w:r>
              <w:rPr>
                <w:rFonts w:ascii="Consolas" w:hAnsi="Consolas"/>
                <w:color w:val="1F4D78"/>
                <w:sz w:val="16"/>
              </w:rPr>
              <w:t>llama-3.3-70b</w:t>
            </w:r>
          </w:p>
        </w:tc>
        <w:tc>
          <w:tcPr>
            <w:tcW w:type="dxa" w:w="3096"/>
            <w:vAlign w:val="center"/>
            <w:tcMar>
              <w:top w:w="80" w:type="dxa"/>
              <w:start w:w="120" w:type="dxa"/>
              <w:bottom w:w="80" w:type="dxa"/>
              <w:end w:w="120" w:type="dxa"/>
            </w:tcMar>
          </w:tcPr>
          <w:p>
            <w:pPr>
              <w:spacing w:after="30" w:line="252" w:lineRule="auto"/>
            </w:pPr>
            <w:r>
              <w:rPr>
                <w:sz w:val="16"/>
              </w:rPr>
              <w:t>Cloud-approved data only</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Routine permitted task</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llama-3.3-70b</w:t>
            </w:r>
          </w:p>
        </w:tc>
        <w:tc>
          <w:tcPr>
            <w:tcW w:type="dxa" w:w="1512"/>
            <w:vAlign w:val="center"/>
            <w:tcMar>
              <w:top w:w="80" w:type="dxa"/>
              <w:start w:w="120" w:type="dxa"/>
              <w:bottom w:w="80" w:type="dxa"/>
              <w:end w:w="120" w:type="dxa"/>
            </w:tcMar>
          </w:tcPr>
          <w:p>
            <w:pPr>
              <w:spacing w:after="30" w:line="252" w:lineRule="auto"/>
            </w:pPr>
            <w:r>
              <w:rPr>
                <w:rFonts w:ascii="Consolas" w:hAnsi="Consolas"/>
                <w:color w:val="1F4D78"/>
                <w:sz w:val="16"/>
              </w:rPr>
              <w:t>ollama-local</w:t>
            </w:r>
          </w:p>
        </w:tc>
        <w:tc>
          <w:tcPr>
            <w:tcW w:type="dxa" w:w="3096"/>
            <w:vAlign w:val="center"/>
            <w:tcMar>
              <w:top w:w="80" w:type="dxa"/>
              <w:start w:w="120" w:type="dxa"/>
              <w:bottom w:w="80" w:type="dxa"/>
              <w:end w:w="120" w:type="dxa"/>
            </w:tcMar>
          </w:tcPr>
          <w:p>
            <w:pPr>
              <w:spacing w:after="30" w:line="252" w:lineRule="auto"/>
            </w:pPr>
            <w:r>
              <w:rPr>
                <w:sz w:val="16"/>
              </w:rPr>
              <w:t>Lower-cost route</w:t>
            </w:r>
          </w:p>
        </w:tc>
      </w:tr>
    </w:tbl>
    <w:p>
      <w:pPr>
        <w:spacing w:after="0"/>
      </w:pPr>
    </w:p>
    <w:p>
      <w:r>
        <w:t xml:space="preserve">Routing estimates cost before execution and refuses a route that exceeds remaining task budget. Restricted local inference never falls back to cloud. The local model is controlled by </w:t>
      </w:r>
      <w:r>
        <w:rPr>
          <w:rFonts w:ascii="Consolas" w:hAnsi="Consolas"/>
          <w:color w:val="1F4D78"/>
          <w:sz w:val="18"/>
        </w:rPr>
        <w:t>AMAURA_LOCAL_MODEL</w:t>
      </w:r>
      <w:r>
        <w:t xml:space="preserve"> and Ollama by </w:t>
      </w:r>
      <w:r>
        <w:rPr>
          <w:rFonts w:ascii="Consolas" w:hAnsi="Consolas"/>
          <w:color w:val="1F4D78"/>
          <w:sz w:val="18"/>
        </w:rPr>
        <w:t>OLLAMA_URL</w:t>
      </w:r>
      <w:r>
        <w:t>.</w:t>
      </w:r>
    </w:p>
    <w:p>
      <w:pPr>
        <w:pStyle w:val="Heading3"/>
      </w:pPr>
      <w:r>
        <w:t>11.2 Prompt catalogue</w:t>
      </w:r>
    </w:p>
    <w:p>
      <w:r>
        <w:t>Five founder-supplied revenue prompts are packaged, versioned, and loaded into matching roles: Revenue Workforce Orchestrator, Chief Revenue Officer, Lead Discovery and Outreach, Senior Sales Closer, and Head of Marketing and Demand Generation. All roles also receive the company doctrine. Treat prompt text as versioned configuration; deterministic policy code remains the authority boundary.</w:t>
      </w:r>
    </w:p>
    <w:p>
      <w:pPr>
        <w:pStyle w:val="Heading3"/>
      </w:pPr>
      <w:r>
        <w:t>11.3 Tool risk classes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Class</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Meaning</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Registered tools/examples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R0</w:t>
            </w:r>
          </w:p>
        </w:tc>
        <w:tc>
          <w:tcPr>
            <w:tcW w:type="dxa" w:w="6120"/>
            <w:vAlign w:val="center"/>
            <w:tcMar>
              <w:top w:w="80" w:type="dxa"/>
              <w:start w:w="120" w:type="dxa"/>
              <w:bottom w:w="80" w:type="dxa"/>
              <w:end w:w="120" w:type="dxa"/>
            </w:tcMar>
          </w:tcPr>
          <w:p>
            <w:pPr>
              <w:spacing w:after="30" w:line="252" w:lineRule="auto"/>
            </w:pPr>
            <w:r>
              <w:rPr>
                <w:sz w:val="17"/>
              </w:rPr>
              <w:t>Read-only local context</w:t>
            </w:r>
          </w:p>
        </w:tc>
        <w:tc>
          <w:tcPr>
            <w:tcW w:type="dxa" w:w="1152"/>
            <w:vAlign w:val="center"/>
            <w:tcMar>
              <w:top w:w="80" w:type="dxa"/>
              <w:start w:w="120" w:type="dxa"/>
              <w:bottom w:w="80" w:type="dxa"/>
              <w:end w:w="120" w:type="dxa"/>
            </w:tcMar>
          </w:tcPr>
          <w:p>
            <w:pPr>
              <w:spacing w:after="30" w:line="252" w:lineRule="auto"/>
            </w:pPr>
            <w:r>
              <w:rPr>
                <w:sz w:val="17"/>
              </w:rPr>
              <w:t>find_files, get_project_structure, query_symbols, read_file, search_code, vector_search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R1</w:t>
            </w:r>
          </w:p>
        </w:tc>
        <w:tc>
          <w:tcPr>
            <w:tcW w:type="dxa" w:w="6120"/>
            <w:vAlign w:val="center"/>
            <w:tcMar>
              <w:top w:w="80" w:type="dxa"/>
              <w:start w:w="120" w:type="dxa"/>
              <w:bottom w:w="80" w:type="dxa"/>
              <w:end w:w="120" w:type="dxa"/>
            </w:tcMar>
          </w:tcPr>
          <w:p>
            <w:pPr>
              <w:spacing w:after="30" w:line="252" w:lineRule="auto"/>
            </w:pPr>
            <w:r>
              <w:rPr>
                <w:sz w:val="17"/>
              </w:rPr>
              <w:t>External/public retrieval</w:t>
            </w:r>
          </w:p>
        </w:tc>
        <w:tc>
          <w:tcPr>
            <w:tcW w:type="dxa" w:w="1152"/>
            <w:vAlign w:val="center"/>
            <w:tcMar>
              <w:top w:w="80" w:type="dxa"/>
              <w:start w:w="120" w:type="dxa"/>
              <w:bottom w:w="80" w:type="dxa"/>
              <w:end w:w="120" w:type="dxa"/>
            </w:tcMar>
          </w:tcPr>
          <w:p>
            <w:pPr>
              <w:spacing w:after="30" w:line="252" w:lineRule="auto"/>
            </w:pPr>
            <w:r>
              <w:rPr>
                <w:sz w:val="17"/>
              </w:rPr>
              <w:t>read_pdf, web_fetch, web_search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R2</w:t>
            </w:r>
          </w:p>
        </w:tc>
        <w:tc>
          <w:tcPr>
            <w:tcW w:type="dxa" w:w="6120"/>
            <w:vAlign w:val="center"/>
            <w:tcMar>
              <w:top w:w="80" w:type="dxa"/>
              <w:start w:w="120" w:type="dxa"/>
              <w:bottom w:w="80" w:type="dxa"/>
              <w:end w:w="120" w:type="dxa"/>
            </w:tcMar>
          </w:tcPr>
          <w:p>
            <w:pPr>
              <w:spacing w:after="30" w:line="252" w:lineRule="auto"/>
            </w:pPr>
            <w:r>
              <w:rPr>
                <w:sz w:val="17"/>
              </w:rPr>
              <w:t>Workspace mutation or local execution</w:t>
            </w:r>
          </w:p>
        </w:tc>
        <w:tc>
          <w:tcPr>
            <w:tcW w:type="dxa" w:w="1152"/>
            <w:vAlign w:val="center"/>
            <w:tcMar>
              <w:top w:w="80" w:type="dxa"/>
              <w:start w:w="120" w:type="dxa"/>
              <w:bottom w:w="80" w:type="dxa"/>
              <w:end w:w="120" w:type="dxa"/>
            </w:tcMar>
          </w:tcPr>
          <w:p>
            <w:pPr>
              <w:spacing w:after="30" w:line="252" w:lineRule="auto"/>
            </w:pPr>
            <w:r>
              <w:rPr>
                <w:sz w:val="17"/>
              </w:rPr>
              <w:t>create_document, create_presentation, edit_file, run_command, run_tests, write_file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R3</w:t>
            </w:r>
          </w:p>
        </w:tc>
        <w:tc>
          <w:tcPr>
            <w:tcW w:type="dxa" w:w="6120"/>
            <w:vAlign w:val="center"/>
            <w:tcMar>
              <w:top w:w="80" w:type="dxa"/>
              <w:start w:w="120" w:type="dxa"/>
              <w:bottom w:w="80" w:type="dxa"/>
              <w:end w:w="120" w:type="dxa"/>
            </w:tcMar>
          </w:tcPr>
          <w:p>
            <w:pPr>
              <w:spacing w:after="30" w:line="252" w:lineRule="auto"/>
            </w:pPr>
            <w:r>
              <w:rPr>
                <w:sz w:val="17"/>
              </w:rPr>
              <w:t>External communication/publication</w:t>
            </w:r>
          </w:p>
        </w:tc>
        <w:tc>
          <w:tcPr>
            <w:tcW w:type="dxa" w:w="1152"/>
            <w:vAlign w:val="center"/>
            <w:tcMar>
              <w:top w:w="80" w:type="dxa"/>
              <w:start w:w="120" w:type="dxa"/>
              <w:bottom w:w="80" w:type="dxa"/>
              <w:end w:w="120" w:type="dxa"/>
            </w:tcMar>
          </w:tcPr>
          <w:p>
            <w:pPr>
              <w:spacing w:after="30" w:line="252" w:lineRule="auto"/>
            </w:pPr>
            <w:r>
              <w:rPr>
                <w:sz w:val="17"/>
              </w:rPr>
              <w:t>create_gmail_draft, publish_content, schedule_post, send_email, send_message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R4</w:t>
            </w:r>
          </w:p>
        </w:tc>
        <w:tc>
          <w:tcPr>
            <w:tcW w:type="dxa" w:w="6120"/>
            <w:vAlign w:val="center"/>
            <w:tcMar>
              <w:top w:w="80" w:type="dxa"/>
              <w:start w:w="120" w:type="dxa"/>
              <w:bottom w:w="80" w:type="dxa"/>
              <w:end w:w="120" w:type="dxa"/>
            </w:tcMar>
          </w:tcPr>
          <w:p>
            <w:pPr>
              <w:spacing w:after="30" w:line="252" w:lineRule="auto"/>
            </w:pPr>
            <w:r>
              <w:rPr>
                <w:sz w:val="17"/>
              </w:rPr>
              <w:t>Critical/irreversible</w:t>
            </w:r>
          </w:p>
        </w:tc>
        <w:tc>
          <w:tcPr>
            <w:tcW w:type="dxa" w:w="1152"/>
            <w:vAlign w:val="center"/>
            <w:tcMar>
              <w:top w:w="80" w:type="dxa"/>
              <w:start w:w="120" w:type="dxa"/>
              <w:bottom w:w="80" w:type="dxa"/>
              <w:end w:w="120" w:type="dxa"/>
            </w:tcMar>
          </w:tcPr>
          <w:p>
            <w:pPr>
              <w:spacing w:after="30" w:line="252" w:lineRule="auto"/>
            </w:pPr>
            <w:r>
              <w:rPr>
                <w:sz w:val="17"/>
              </w:rPr>
              <w:t>delete_data, payment, production_deploy, refund</w:t>
            </w:r>
          </w:p>
        </w:tc>
      </w:tr>
    </w:tbl>
    <w:p>
      <w:pPr>
        <w:spacing w:after="0"/>
      </w:pPr>
    </w:p>
    <w:p>
      <w:r>
        <w:t>Unknown tools default to R2. R3 and R4 tools cannot run directly through an employee; they require an authenticated founder approval adapter. R4 remains manual execution.</w:t>
      </w:r>
    </w:p>
    <w:p>
      <w:pPr>
        <w:pStyle w:val="Heading3"/>
      </w:pPr>
      <w:r>
        <w:t>11.4 Command and path safety</w:t>
      </w:r>
    </w:p>
    <w:p>
      <w:r>
        <w:t xml:space="preserve">Company employees cannot use shell operators, substitutions, newlines, or redirection in </w:t>
      </w:r>
      <w:r>
        <w:rPr>
          <w:rFonts w:ascii="Consolas" w:hAnsi="Consolas"/>
          <w:color w:val="1F4D78"/>
          <w:sz w:val="18"/>
        </w:rPr>
        <w:t>run_command</w:t>
      </w:r>
      <w:r>
        <w:t>. Commands must match the governed prefixes below. Every path argument must resolve inside the task's assigned workspace.</w:t>
      </w:r>
    </w:p>
    <w:p>
      <w:pPr>
        <w:pStyle w:val="CodeBlock"/>
        <w:keepNext/>
        <w:keepLines/>
        <w:shd w:fill="F3F4F6"/>
      </w:pPr>
      <w:r>
        <w:t>pytest</w:t>
      </w:r>
    </w:p>
    <w:p>
      <w:pPr>
        <w:pStyle w:val="CodeBlock"/>
        <w:keepNext/>
        <w:keepLines/>
        <w:shd w:fill="F3F4F6"/>
      </w:pPr>
      <w:r>
        <w:t>python -m pytest</w:t>
      </w:r>
    </w:p>
    <w:p>
      <w:pPr>
        <w:pStyle w:val="CodeBlock"/>
        <w:keepNext/>
        <w:keepLines/>
        <w:shd w:fill="F3F4F6"/>
      </w:pPr>
      <w:r>
        <w:t>python3 -m pytest</w:t>
      </w:r>
    </w:p>
    <w:p>
      <w:pPr>
        <w:pStyle w:val="CodeBlock"/>
        <w:keepNext/>
        <w:keepLines/>
        <w:shd w:fill="F3F4F6"/>
      </w:pPr>
      <w:r>
        <w:t>ruff</w:t>
      </w:r>
    </w:p>
    <w:p>
      <w:pPr>
        <w:pStyle w:val="CodeBlock"/>
        <w:keepNext/>
        <w:keepLines/>
        <w:shd w:fill="F3F4F6"/>
      </w:pPr>
      <w:r>
        <w:t>mypy</w:t>
      </w:r>
    </w:p>
    <w:p>
      <w:pPr>
        <w:pStyle w:val="CodeBlock"/>
        <w:keepNext/>
        <w:keepLines/>
        <w:shd w:fill="F3F4F6"/>
      </w:pPr>
      <w:r>
        <w:t>tsc</w:t>
      </w:r>
    </w:p>
    <w:p>
      <w:pPr>
        <w:pStyle w:val="CodeBlock"/>
        <w:keepNext/>
        <w:keepLines/>
        <w:shd w:fill="F3F4F6"/>
      </w:pPr>
      <w:r>
        <w:t>rg</w:t>
      </w:r>
    </w:p>
    <w:p>
      <w:pPr>
        <w:pStyle w:val="CodeBlock"/>
        <w:keepNext/>
        <w:keepLines/>
        <w:shd w:fill="F3F4F6"/>
      </w:pPr>
      <w:r>
        <w:t>ls</w:t>
      </w:r>
    </w:p>
    <w:p>
      <w:pPr>
        <w:pStyle w:val="CodeBlock"/>
        <w:keepNext/>
        <w:keepLines/>
        <w:shd w:fill="F3F4F6"/>
      </w:pPr>
      <w:r>
        <w:t>git status</w:t>
      </w:r>
    </w:p>
    <w:p>
      <w:pPr>
        <w:pStyle w:val="CodeBlock"/>
        <w:keepNext/>
        <w:keepLines/>
        <w:shd w:fill="F3F4F6"/>
      </w:pPr>
      <w:r>
        <w:t>git diff</w:t>
      </w:r>
    </w:p>
    <w:p>
      <w:pPr>
        <w:pStyle w:val="CodeBlock"/>
        <w:keepNext/>
        <w:keepLines/>
        <w:shd w:fill="F3F4F6"/>
      </w:pPr>
      <w:r>
        <w:t>git log</w:t>
      </w:r>
    </w:p>
    <w:p>
      <w:pPr>
        <w:pStyle w:val="CodeBlock"/>
        <w:keepNext/>
        <w:keepLines/>
        <w:shd w:fill="F3F4F6"/>
      </w:pPr>
      <w:r>
        <w:t>npm test</w:t>
      </w:r>
    </w:p>
    <w:p>
      <w:pPr>
        <w:pStyle w:val="CodeBlock"/>
        <w:keepNext/>
        <w:keepLines/>
        <w:shd w:fill="F3F4F6"/>
      </w:pPr>
      <w:r>
        <w:t>npm run test</w:t>
      </w:r>
    </w:p>
    <w:p>
      <w:pPr>
        <w:pStyle w:val="CodeBlock"/>
        <w:keepNext/>
        <w:keepLines/>
        <w:shd w:fill="F3F4F6"/>
      </w:pPr>
      <w:r>
        <w:t>npm run build</w:t>
      </w:r>
    </w:p>
    <w:p>
      <w:pPr>
        <w:pStyle w:val="CodeBlock"/>
        <w:keepNext/>
        <w:keepLines/>
        <w:shd w:fill="F3F4F6"/>
      </w:pPr>
      <w:r>
        <w:t>npm run lint</w:t>
      </w:r>
    </w:p>
    <w:p>
      <w:pPr>
        <w:pStyle w:val="CodeBlock"/>
        <w:keepNext/>
        <w:keepLines/>
        <w:shd w:fill="F3F4F6"/>
      </w:pPr>
      <w:r>
        <w:t>pnpm test</w:t>
      </w:r>
    </w:p>
    <w:p>
      <w:pPr>
        <w:pStyle w:val="CodeBlock"/>
        <w:keepNext/>
        <w:keepLines/>
        <w:shd w:fill="F3F4F6"/>
      </w:pPr>
      <w:r>
        <w:t>pnpm build</w:t>
      </w:r>
    </w:p>
    <w:p>
      <w:pPr>
        <w:pStyle w:val="CodeBlock"/>
        <w:keepNext/>
        <w:keepLines/>
        <w:shd w:fill="F3F4F6"/>
      </w:pPr>
      <w:r>
        <w:t>pnpm lint</w:t>
      </w:r>
    </w:p>
    <w:p>
      <w:pPr>
        <w:pStyle w:val="CodeBlock"/>
        <w:keepNext/>
        <w:keepLines/>
        <w:shd w:fill="F3F4F6"/>
      </w:pPr>
      <w:r>
        <w:t>cargo test</w:t>
      </w:r>
    </w:p>
    <w:p>
      <w:pPr>
        <w:pStyle w:val="CodeBlock"/>
        <w:keepNext/>
        <w:keepLines/>
        <w:shd w:fill="F3F4F6"/>
      </w:pPr>
      <w:r>
        <w:t>cargo check</w:t>
      </w:r>
    </w:p>
    <w:p>
      <w:pPr>
        <w:pStyle w:val="CodeBlock"/>
        <w:keepLines/>
        <w:shd w:fill="F3F4F6"/>
      </w:pPr>
      <w:r>
        <w:t>go test</w:t>
      </w:r>
    </w:p>
    <w:p>
      <w:pPr>
        <w:spacing w:after="0"/>
      </w:pPr>
    </w:p>
    <w:p>
      <w:pPr>
        <w:pStyle w:val="Heading3"/>
      </w:pPr>
      <w:r>
        <w:t>11.5 Prompt-injection and secret defense</w:t>
      </w:r>
    </w:p>
    <w:p>
      <w:r>
        <w:t>Untrusted public text is scanned for instruction override language, system/developer prompt references, secret-exfiltration language, role-tag markup, and sensitive credential patterns. Store it as quoted evidence inside an explicit untrusted-data boundary. A positive scan does not become an instruction; it becomes a security finding and content hash.</w:t>
      </w:r>
    </w:p>
    <w:p>
      <w:pPr>
        <w:pStyle w:val="Heading1"/>
        <w:pBdr>
          <w:bottom w:val="single" w:sz="8" w:space="4" w:color="2E74B5"/>
        </w:pBdr>
      </w:pPr>
      <w:r>
        <w:t>Part III — Installation and everyday use</w:t>
      </w:r>
    </w:p>
    <w:p>
      <w:pPr>
        <w:pStyle w:val="Heading2"/>
      </w:pPr>
      <w:r>
        <w:t>12. Installation and first-time configuration</w:t>
      </w:r>
    </w:p>
    <w:p>
      <w:pPr>
        <w:pStyle w:val="Heading3"/>
      </w:pPr>
      <w:r>
        <w:t>12.1 Prerequisites</w:t>
      </w:r>
    </w:p>
    <w:p>
      <w:pPr>
        <w:pStyle w:val="ListBullet"/>
        <w:spacing w:after="60"/>
        <w:ind w:left="540" w:hanging="271"/>
      </w:pPr>
      <w:r>
        <w:t>macOS or another supported Python environment with this repository present.</w:t>
      </w:r>
    </w:p>
    <w:p>
      <w:pPr>
        <w:pStyle w:val="ListBullet"/>
        <w:spacing w:after="60"/>
        <w:ind w:left="540" w:hanging="271"/>
      </w:pPr>
      <w:r>
        <w:t xml:space="preserve">The repository virtual environment at </w:t>
      </w:r>
      <w:r>
        <w:rPr>
          <w:rFonts w:ascii="Consolas" w:hAnsi="Consolas"/>
          <w:color w:val="1F4D78"/>
          <w:sz w:val="18"/>
        </w:rPr>
        <w:t>.venv</w:t>
      </w:r>
      <w:r>
        <w:t xml:space="preserve"> and project dependencies installed.</w:t>
      </w:r>
    </w:p>
    <w:p>
      <w:pPr>
        <w:pStyle w:val="ListBullet"/>
        <w:spacing w:after="60"/>
        <w:ind w:left="540" w:hanging="271"/>
      </w:pPr>
      <w:r>
        <w:t>Ollama running with the configured local model for restricted tasks.</w:t>
      </w:r>
    </w:p>
    <w:p>
      <w:pPr>
        <w:pStyle w:val="ListBullet"/>
        <w:spacing w:after="60"/>
        <w:ind w:left="540" w:hanging="271"/>
      </w:pPr>
      <w:r>
        <w:t>FFmpeg when media rendering is required.</w:t>
      </w:r>
    </w:p>
    <w:p>
      <w:pPr>
        <w:pStyle w:val="ListBullet"/>
        <w:spacing w:after="60"/>
        <w:ind w:left="540" w:hanging="271"/>
      </w:pPr>
      <w:r>
        <w:t>Three independent random authority keys of at least 24 characters.</w:t>
      </w:r>
    </w:p>
    <w:p>
      <w:pPr>
        <w:pStyle w:val="Heading3"/>
      </w:pPr>
      <w:r>
        <w:t>12.2 Configure the environment</w:t>
      </w:r>
    </w:p>
    <w:p>
      <w:r>
        <w:t xml:space="preserve">Copy </w:t>
      </w:r>
      <w:r>
        <w:rPr>
          <w:rFonts w:ascii="Consolas" w:hAnsi="Consolas"/>
          <w:color w:val="1F4D78"/>
          <w:sz w:val="18"/>
        </w:rPr>
        <w:t>.env.amaura.example</w:t>
      </w:r>
      <w:r>
        <w:t xml:space="preserve"> into your secret-management method. Do not commit real values. For a temporary local shell:</w:t>
      </w:r>
    </w:p>
    <w:p>
      <w:pPr>
        <w:pStyle w:val="CodeBlock"/>
        <w:keepNext/>
        <w:keepLines/>
        <w:shd w:fill="F3F4F6"/>
      </w:pPr>
      <w:r>
        <w:t>cd /Users/ashishsingh/Desktop/JARVIS</w:t>
      </w:r>
    </w:p>
    <w:p>
      <w:pPr>
        <w:pStyle w:val="CodeBlock"/>
        <w:keepNext/>
        <w:keepLines/>
        <w:shd w:fill="F3F4F6"/>
      </w:pPr>
      <w:r>
        <w:t>source .venv/bin/activate</w:t>
      </w:r>
    </w:p>
    <w:p>
      <w:pPr>
        <w:pStyle w:val="CodeBlock"/>
        <w:keepNext/>
        <w:keepLines/>
        <w:shd w:fill="F3F4F6"/>
      </w:pPr>
      <w:r>
        <w:t>export AMAURA_FOUNDER_NAME="Akshat"</w:t>
      </w:r>
    </w:p>
    <w:p>
      <w:pPr>
        <w:pStyle w:val="CodeBlock"/>
        <w:keepNext/>
        <w:keepLines/>
        <w:shd w:fill="F3F4F6"/>
      </w:pPr>
      <w:r>
        <w:t>export AMAURA_FOUNDER_ID="founder"</w:t>
      </w:r>
    </w:p>
    <w:p>
      <w:pPr>
        <w:pStyle w:val="CodeBlock"/>
        <w:keepNext/>
        <w:keepLines/>
        <w:shd w:fill="F3F4F6"/>
      </w:pPr>
      <w:r>
        <w:t>export AMAURA_DATA_DIR="$PWD/.amaura-data"</w:t>
      </w:r>
    </w:p>
    <w:p>
      <w:pPr>
        <w:pStyle w:val="CodeBlock"/>
        <w:keepNext/>
        <w:keepLines/>
        <w:shd w:fill="F3F4F6"/>
      </w:pPr>
      <w:r>
        <w:t>export JARVIS_DATA_DIR="$PWD/.jarvis-data"</w:t>
      </w:r>
    </w:p>
    <w:p>
      <w:pPr>
        <w:pStyle w:val="CodeBlock"/>
        <w:keepNext/>
        <w:keepLines/>
        <w:shd w:fill="F3F4F6"/>
      </w:pPr>
      <w:r>
        <w:t>export AMAURA_OPERATOR_KEY="replace-with-independent-random-value"</w:t>
      </w:r>
    </w:p>
    <w:p>
      <w:pPr>
        <w:pStyle w:val="CodeBlock"/>
        <w:keepNext/>
        <w:keepLines/>
        <w:shd w:fill="F3F4F6"/>
      </w:pPr>
      <w:r>
        <w:t>export AMAURA_APPROVAL_KEY="replace-with-a-different-random-value"</w:t>
      </w:r>
    </w:p>
    <w:p>
      <w:pPr>
        <w:pStyle w:val="CodeBlock"/>
        <w:keepNext/>
        <w:keepLines/>
        <w:shd w:fill="F3F4F6"/>
      </w:pPr>
      <w:r>
        <w:t>export JARVIS_API_KEY="replace-with-a-third-random-value"</w:t>
      </w:r>
    </w:p>
    <w:p>
      <w:pPr>
        <w:pStyle w:val="CodeBlock"/>
        <w:keepNext/>
        <w:keepLines/>
        <w:shd w:fill="F3F4F6"/>
      </w:pPr>
      <w:r>
        <w:t>export JARVIS_HOST="127.0.0.1"</w:t>
      </w:r>
    </w:p>
    <w:p>
      <w:pPr>
        <w:pStyle w:val="CodeBlock"/>
        <w:keepNext/>
        <w:keepLines/>
        <w:shd w:fill="F3F4F6"/>
      </w:pPr>
      <w:r>
        <w:t>export JARVIS_PORT="8000"</w:t>
      </w:r>
    </w:p>
    <w:p>
      <w:pPr>
        <w:pStyle w:val="CodeBlock"/>
        <w:keepNext/>
        <w:keepLines/>
        <w:shd w:fill="F3F4F6"/>
      </w:pPr>
      <w:r>
        <w:t>export OLLAMA_URL="http://127.0.0.1:11434"</w:t>
      </w:r>
    </w:p>
    <w:p>
      <w:pPr>
        <w:pStyle w:val="CodeBlock"/>
        <w:keepLines/>
        <w:shd w:fill="F3F4F6"/>
      </w:pPr>
      <w:r>
        <w:t>export AMAURA_LOCAL_MODEL="qwen2.5-coder:1.5b"</w:t>
      </w:r>
    </w:p>
    <w:p>
      <w:pPr>
        <w:spacing w:after="0"/>
      </w:pPr>
    </w:p>
    <w:p>
      <w:pPr>
        <w:pStyle w:val="Callout"/>
        <w:shd w:fill="F4F7FB"/>
        <w:pBdr>
          <w:bottom w:val="single" w:sz="4" w:space="4" w:color="E8EEF5"/>
        </w:pBdr>
      </w:pPr>
      <w:r>
        <w:t xml:space="preserve">Generate secrets with an approved password manager or </w:t>
      </w:r>
      <w:r>
        <w:rPr>
          <w:rFonts w:ascii="Consolas" w:hAnsi="Consolas"/>
          <w:color w:val="1F4D78"/>
          <w:sz w:val="18"/>
        </w:rPr>
        <w:t>python -c 'import secrets; print(secrets.token_urlsafe(32))'</w:t>
      </w:r>
      <w:r>
        <w:t>. Run it separately for each key. Never paste the generated values into source, tickets, screenshots, or the handbook.</w:t>
      </w:r>
    </w:p>
    <w:p>
      <w:pPr>
        <w:pStyle w:val="Heading3"/>
      </w:pPr>
      <w:r>
        <w:t>12.3 Environment variable reference</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Variable</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Required</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Purpose / safe default</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AMAURA_FOUNDER_NAME</w:t>
            </w:r>
          </w:p>
        </w:tc>
        <w:tc>
          <w:tcPr>
            <w:tcW w:type="dxa" w:w="6120"/>
            <w:vAlign w:val="center"/>
            <w:tcMar>
              <w:top w:w="80" w:type="dxa"/>
              <w:start w:w="120" w:type="dxa"/>
              <w:bottom w:w="80" w:type="dxa"/>
              <w:end w:w="120" w:type="dxa"/>
            </w:tcMar>
          </w:tcPr>
          <w:p>
            <w:pPr>
              <w:spacing w:after="30" w:line="252" w:lineRule="auto"/>
            </w:pPr>
            <w:r>
              <w:rPr>
                <w:sz w:val="17"/>
              </w:rPr>
              <w:t>Recommended</w:t>
            </w:r>
          </w:p>
        </w:tc>
        <w:tc>
          <w:tcPr>
            <w:tcW w:type="dxa" w:w="1152"/>
            <w:vAlign w:val="center"/>
            <w:tcMar>
              <w:top w:w="80" w:type="dxa"/>
              <w:start w:w="120" w:type="dxa"/>
              <w:bottom w:w="80" w:type="dxa"/>
              <w:end w:w="120" w:type="dxa"/>
            </w:tcMar>
          </w:tcPr>
          <w:p>
            <w:pPr>
              <w:spacing w:after="30" w:line="252" w:lineRule="auto"/>
            </w:pPr>
            <w:r>
              <w:rPr>
                <w:sz w:val="17"/>
              </w:rPr>
              <w:t xml:space="preserve">Name shown in briefing/dashboard; default </w:t>
            </w:r>
            <w:r>
              <w:rPr>
                <w:rFonts w:ascii="Consolas" w:hAnsi="Consolas"/>
                <w:color w:val="1F4D78"/>
                <w:sz w:val="17"/>
              </w:rPr>
              <w:t>Akshat</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AMAURA_FOUNDER_ID</w:t>
            </w:r>
          </w:p>
        </w:tc>
        <w:tc>
          <w:tcPr>
            <w:tcW w:type="dxa" w:w="6120"/>
            <w:vAlign w:val="center"/>
            <w:tcMar>
              <w:top w:w="80" w:type="dxa"/>
              <w:start w:w="120" w:type="dxa"/>
              <w:bottom w:w="80" w:type="dxa"/>
              <w:end w:w="120" w:type="dxa"/>
            </w:tcMar>
          </w:tcPr>
          <w:p>
            <w:pPr>
              <w:spacing w:after="30" w:line="252" w:lineRule="auto"/>
            </w:pPr>
            <w:r>
              <w:rPr>
                <w:sz w:val="17"/>
              </w:rPr>
              <w:t>Recommended</w:t>
            </w:r>
          </w:p>
        </w:tc>
        <w:tc>
          <w:tcPr>
            <w:tcW w:type="dxa" w:w="1152"/>
            <w:vAlign w:val="center"/>
            <w:tcMar>
              <w:top w:w="80" w:type="dxa"/>
              <w:start w:w="120" w:type="dxa"/>
              <w:bottom w:w="80" w:type="dxa"/>
              <w:end w:w="120" w:type="dxa"/>
            </w:tcMar>
          </w:tcPr>
          <w:p>
            <w:pPr>
              <w:spacing w:after="30" w:line="252" w:lineRule="auto"/>
            </w:pPr>
            <w:r>
              <w:rPr>
                <w:sz w:val="17"/>
              </w:rPr>
              <w:t xml:space="preserve">Founder authority identity; default </w:t>
            </w:r>
            <w:r>
              <w:rPr>
                <w:rFonts w:ascii="Consolas" w:hAnsi="Consolas"/>
                <w:color w:val="1F4D78"/>
                <w:sz w:val="17"/>
              </w:rPr>
              <w:t>founder</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AMAURA_DATA_DIR</w:t>
            </w:r>
          </w:p>
        </w:tc>
        <w:tc>
          <w:tcPr>
            <w:tcW w:type="dxa" w:w="6120"/>
            <w:vAlign w:val="center"/>
            <w:tcMar>
              <w:top w:w="80" w:type="dxa"/>
              <w:start w:w="120" w:type="dxa"/>
              <w:bottom w:w="80" w:type="dxa"/>
              <w:end w:w="120" w:type="dxa"/>
            </w:tcMar>
          </w:tcPr>
          <w:p>
            <w:pPr>
              <w:spacing w:after="30" w:line="252" w:lineRule="auto"/>
            </w:pPr>
            <w:r>
              <w:rPr>
                <w:sz w:val="17"/>
              </w:rPr>
              <w:t>Recommended</w:t>
            </w:r>
          </w:p>
        </w:tc>
        <w:tc>
          <w:tcPr>
            <w:tcW w:type="dxa" w:w="1152"/>
            <w:vAlign w:val="center"/>
            <w:tcMar>
              <w:top w:w="80" w:type="dxa"/>
              <w:start w:w="120" w:type="dxa"/>
              <w:bottom w:w="80" w:type="dxa"/>
              <w:end w:w="120" w:type="dxa"/>
            </w:tcMar>
          </w:tcPr>
          <w:p>
            <w:pPr>
              <w:spacing w:after="30" w:line="252" w:lineRule="auto"/>
            </w:pPr>
            <w:r>
              <w:rPr>
                <w:sz w:val="17"/>
              </w:rPr>
              <w:t>Writable Amaura SQLite location</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JARVIS_DATA_DIR</w:t>
            </w:r>
          </w:p>
        </w:tc>
        <w:tc>
          <w:tcPr>
            <w:tcW w:type="dxa" w:w="6120"/>
            <w:vAlign w:val="center"/>
            <w:tcMar>
              <w:top w:w="80" w:type="dxa"/>
              <w:start w:w="120" w:type="dxa"/>
              <w:bottom w:w="80" w:type="dxa"/>
              <w:end w:w="120" w:type="dxa"/>
            </w:tcMar>
          </w:tcPr>
          <w:p>
            <w:pPr>
              <w:spacing w:after="30" w:line="252" w:lineRule="auto"/>
            </w:pPr>
            <w:r>
              <w:rPr>
                <w:sz w:val="17"/>
              </w:rPr>
              <w:t>Recommended</w:t>
            </w:r>
          </w:p>
        </w:tc>
        <w:tc>
          <w:tcPr>
            <w:tcW w:type="dxa" w:w="1152"/>
            <w:vAlign w:val="center"/>
            <w:tcMar>
              <w:top w:w="80" w:type="dxa"/>
              <w:start w:w="120" w:type="dxa"/>
              <w:bottom w:w="80" w:type="dxa"/>
              <w:end w:w="120" w:type="dxa"/>
            </w:tcMar>
          </w:tcPr>
          <w:p>
            <w:pPr>
              <w:spacing w:after="30" w:line="252" w:lineRule="auto"/>
            </w:pPr>
            <w:r>
              <w:rPr>
                <w:sz w:val="17"/>
              </w:rPr>
              <w:t>Writable general JARVIS data location</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AMAURA_OPERATOR_KEY</w:t>
            </w:r>
          </w:p>
        </w:tc>
        <w:tc>
          <w:tcPr>
            <w:tcW w:type="dxa" w:w="6120"/>
            <w:vAlign w:val="center"/>
            <w:tcMar>
              <w:top w:w="80" w:type="dxa"/>
              <w:start w:w="120" w:type="dxa"/>
              <w:bottom w:w="80" w:type="dxa"/>
              <w:end w:w="120" w:type="dxa"/>
            </w:tcMar>
          </w:tcPr>
          <w:p>
            <w:pPr>
              <w:spacing w:after="30" w:line="252" w:lineRule="auto"/>
            </w:pPr>
            <w:r>
              <w:rPr>
                <w:sz w:val="17"/>
              </w:rPr>
              <w:t>Yes</w:t>
            </w:r>
          </w:p>
        </w:tc>
        <w:tc>
          <w:tcPr>
            <w:tcW w:type="dxa" w:w="1152"/>
            <w:vAlign w:val="center"/>
            <w:tcMar>
              <w:top w:w="80" w:type="dxa"/>
              <w:start w:w="120" w:type="dxa"/>
              <w:bottom w:w="80" w:type="dxa"/>
              <w:end w:w="120" w:type="dxa"/>
            </w:tcMar>
          </w:tcPr>
          <w:p>
            <w:pPr>
              <w:spacing w:after="30" w:line="252" w:lineRule="auto"/>
            </w:pPr>
            <w:r>
              <w:rPr>
                <w:sz w:val="17"/>
              </w:rPr>
              <w:t>Detailed reads and ordinary Amaura mutations; 24+ characters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AMAURA_APPROVAL_KEY</w:t>
            </w:r>
          </w:p>
        </w:tc>
        <w:tc>
          <w:tcPr>
            <w:tcW w:type="dxa" w:w="6120"/>
            <w:vAlign w:val="center"/>
            <w:tcMar>
              <w:top w:w="80" w:type="dxa"/>
              <w:start w:w="120" w:type="dxa"/>
              <w:bottom w:w="80" w:type="dxa"/>
              <w:end w:w="120" w:type="dxa"/>
            </w:tcMar>
          </w:tcPr>
          <w:p>
            <w:pPr>
              <w:spacing w:after="30" w:line="252" w:lineRule="auto"/>
            </w:pPr>
            <w:r>
              <w:rPr>
                <w:sz w:val="17"/>
              </w:rPr>
              <w:t>Yes</w:t>
            </w:r>
          </w:p>
        </w:tc>
        <w:tc>
          <w:tcPr>
            <w:tcW w:type="dxa" w:w="1152"/>
            <w:vAlign w:val="center"/>
            <w:tcMar>
              <w:top w:w="80" w:type="dxa"/>
              <w:start w:w="120" w:type="dxa"/>
              <w:bottom w:w="80" w:type="dxa"/>
              <w:end w:w="120" w:type="dxa"/>
            </w:tcMar>
          </w:tcPr>
          <w:p>
            <w:pPr>
              <w:spacing w:after="30" w:line="252" w:lineRule="auto"/>
            </w:pPr>
            <w:r>
              <w:rPr>
                <w:sz w:val="17"/>
              </w:rPr>
              <w:t>Separate founder-only decisions; 24+ characters and different</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JARVIS_API_KEY</w:t>
            </w:r>
          </w:p>
        </w:tc>
        <w:tc>
          <w:tcPr>
            <w:tcW w:type="dxa" w:w="6120"/>
            <w:vAlign w:val="center"/>
            <w:tcMar>
              <w:top w:w="80" w:type="dxa"/>
              <w:start w:w="120" w:type="dxa"/>
              <w:bottom w:w="80" w:type="dxa"/>
              <w:end w:w="120" w:type="dxa"/>
            </w:tcMar>
          </w:tcPr>
          <w:p>
            <w:pPr>
              <w:spacing w:after="30" w:line="252" w:lineRule="auto"/>
            </w:pPr>
            <w:r>
              <w:rPr>
                <w:sz w:val="17"/>
              </w:rPr>
              <w:t>Remote mode; recommended local</w:t>
            </w:r>
          </w:p>
        </w:tc>
        <w:tc>
          <w:tcPr>
            <w:tcW w:type="dxa" w:w="1152"/>
            <w:vAlign w:val="center"/>
            <w:tcMar>
              <w:top w:w="80" w:type="dxa"/>
              <w:start w:w="120" w:type="dxa"/>
              <w:bottom w:w="80" w:type="dxa"/>
              <w:end w:w="120" w:type="dxa"/>
            </w:tcMar>
          </w:tcPr>
          <w:p>
            <w:pPr>
              <w:spacing w:after="30" w:line="252" w:lineRule="auto"/>
            </w:pPr>
            <w:r>
              <w:rPr>
                <w:sz w:val="17"/>
              </w:rPr>
              <w:t>General API/WebSocket authority</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JARVIS_HOST</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 xml:space="preserve">Keep </w:t>
            </w:r>
            <w:r>
              <w:rPr>
                <w:rFonts w:ascii="Consolas" w:hAnsi="Consolas"/>
                <w:color w:val="1F4D78"/>
                <w:sz w:val="17"/>
              </w:rPr>
              <w:t>127.0.0.1</w:t>
            </w:r>
            <w:r>
              <w:rPr>
                <w:sz w:val="17"/>
              </w:rPr>
              <w:t xml:space="preserve"> unless behind a trusted TLS/auth/network boundary</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JARVIS_PORT</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 xml:space="preserve">HTTP port; default </w:t>
            </w:r>
            <w:r>
              <w:rPr>
                <w:rFonts w:ascii="Consolas" w:hAnsi="Consolas"/>
                <w:color w:val="1F4D78"/>
                <w:sz w:val="17"/>
              </w:rPr>
              <w:t>8000</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JARVIS_CORS_ORIGINS</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Explicit allowed web origins; defaults to local origins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OLLAMA_URL</w:t>
            </w:r>
          </w:p>
        </w:tc>
        <w:tc>
          <w:tcPr>
            <w:tcW w:type="dxa" w:w="6120"/>
            <w:vAlign w:val="center"/>
            <w:tcMar>
              <w:top w:w="80" w:type="dxa"/>
              <w:start w:w="120" w:type="dxa"/>
              <w:bottom w:w="80" w:type="dxa"/>
              <w:end w:w="120" w:type="dxa"/>
            </w:tcMar>
          </w:tcPr>
          <w:p>
            <w:pPr>
              <w:spacing w:after="30" w:line="252" w:lineRule="auto"/>
            </w:pPr>
            <w:r>
              <w:rPr>
                <w:sz w:val="17"/>
              </w:rPr>
              <w:t>For restricted AI work</w:t>
            </w:r>
          </w:p>
        </w:tc>
        <w:tc>
          <w:tcPr>
            <w:tcW w:type="dxa" w:w="1152"/>
            <w:vAlign w:val="center"/>
            <w:tcMar>
              <w:top w:w="80" w:type="dxa"/>
              <w:start w:w="120" w:type="dxa"/>
              <w:bottom w:w="80" w:type="dxa"/>
              <w:end w:w="120" w:type="dxa"/>
            </w:tcMar>
          </w:tcPr>
          <w:p>
            <w:pPr>
              <w:spacing w:after="30" w:line="252" w:lineRule="auto"/>
            </w:pPr>
            <w:r>
              <w:rPr>
                <w:sz w:val="17"/>
              </w:rPr>
              <w:t>Local Ollama endpoint</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AMAURA_LOCAL_MODEL</w:t>
            </w:r>
          </w:p>
        </w:tc>
        <w:tc>
          <w:tcPr>
            <w:tcW w:type="dxa" w:w="6120"/>
            <w:vAlign w:val="center"/>
            <w:tcMar>
              <w:top w:w="80" w:type="dxa"/>
              <w:start w:w="120" w:type="dxa"/>
              <w:bottom w:w="80" w:type="dxa"/>
              <w:end w:w="120" w:type="dxa"/>
            </w:tcMar>
          </w:tcPr>
          <w:p>
            <w:pPr>
              <w:spacing w:after="30" w:line="252" w:lineRule="auto"/>
            </w:pPr>
            <w:r>
              <w:rPr>
                <w:sz w:val="17"/>
              </w:rPr>
              <w:t>For restricted AI work</w:t>
            </w:r>
          </w:p>
        </w:tc>
        <w:tc>
          <w:tcPr>
            <w:tcW w:type="dxa" w:w="1152"/>
            <w:vAlign w:val="center"/>
            <w:tcMar>
              <w:top w:w="80" w:type="dxa"/>
              <w:start w:w="120" w:type="dxa"/>
              <w:bottom w:w="80" w:type="dxa"/>
              <w:end w:w="120" w:type="dxa"/>
            </w:tcMar>
          </w:tcPr>
          <w:p>
            <w:pPr>
              <w:spacing w:after="30" w:line="252" w:lineRule="auto"/>
            </w:pPr>
            <w:r>
              <w:rPr>
                <w:sz w:val="17"/>
              </w:rPr>
              <w:t>Device-only model ID</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NVIDIA_API_KEY</w:t>
            </w:r>
          </w:p>
        </w:tc>
        <w:tc>
          <w:tcPr>
            <w:tcW w:type="dxa" w:w="6120"/>
            <w:vAlign w:val="center"/>
            <w:tcMar>
              <w:top w:w="80" w:type="dxa"/>
              <w:start w:w="120" w:type="dxa"/>
              <w:bottom w:w="80" w:type="dxa"/>
              <w:end w:w="120" w:type="dxa"/>
            </w:tcMar>
          </w:tcPr>
          <w:p>
            <w:pPr>
              <w:spacing w:after="30" w:line="252" w:lineRule="auto"/>
            </w:pPr>
            <w:r>
              <w:rPr>
                <w:sz w:val="17"/>
              </w:rPr>
              <w:t>For cloud model routes</w:t>
            </w:r>
          </w:p>
        </w:tc>
        <w:tc>
          <w:tcPr>
            <w:tcW w:type="dxa" w:w="1152"/>
            <w:vAlign w:val="center"/>
            <w:tcMar>
              <w:top w:w="80" w:type="dxa"/>
              <w:start w:w="120" w:type="dxa"/>
              <w:bottom w:w="80" w:type="dxa"/>
              <w:end w:w="120" w:type="dxa"/>
            </w:tcMar>
          </w:tcPr>
          <w:p>
            <w:pPr>
              <w:spacing w:after="30" w:line="252" w:lineRule="auto"/>
            </w:pPr>
            <w:r>
              <w:rPr>
                <w:sz w:val="17"/>
              </w:rPr>
              <w:t>Base approved model-provider credential</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NVIDIA_API_KEY_&lt;AGENT_ID&gt;</w:t>
            </w:r>
          </w:p>
        </w:tc>
        <w:tc>
          <w:tcPr>
            <w:tcW w:type="dxa" w:w="6120"/>
            <w:vAlign w:val="center"/>
            <w:tcMar>
              <w:top w:w="80" w:type="dxa"/>
              <w:start w:w="120" w:type="dxa"/>
              <w:bottom w:w="80" w:type="dxa"/>
              <w:end w:w="120" w:type="dxa"/>
            </w:tcMar>
          </w:tcPr>
          <w:p>
            <w:pPr>
              <w:spacing w:after="30" w:line="252" w:lineRule="auto"/>
            </w:pPr>
            <w:r>
              <w:rPr>
                <w:sz w:val="17"/>
              </w:rPr>
              <w:t>Optional</w:t>
            </w:r>
          </w:p>
        </w:tc>
        <w:tc>
          <w:tcPr>
            <w:tcW w:type="dxa" w:w="1152"/>
            <w:vAlign w:val="center"/>
            <w:tcMar>
              <w:top w:w="80" w:type="dxa"/>
              <w:start w:w="120" w:type="dxa"/>
              <w:bottom w:w="80" w:type="dxa"/>
              <w:end w:w="120" w:type="dxa"/>
            </w:tcMar>
          </w:tcPr>
          <w:p>
            <w:pPr>
              <w:spacing w:after="30" w:line="252" w:lineRule="auto"/>
            </w:pPr>
            <w:r>
              <w:rPr>
                <w:sz w:val="17"/>
              </w:rPr>
              <w:t>Per-employee provider key override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TELEGRAM_BOT_TOKEN</w:t>
            </w:r>
          </w:p>
        </w:tc>
        <w:tc>
          <w:tcPr>
            <w:tcW w:type="dxa" w:w="6120"/>
            <w:vAlign w:val="center"/>
            <w:tcMar>
              <w:top w:w="80" w:type="dxa"/>
              <w:start w:w="120" w:type="dxa"/>
              <w:bottom w:w="80" w:type="dxa"/>
              <w:end w:w="120" w:type="dxa"/>
            </w:tcMar>
          </w:tcPr>
          <w:p>
            <w:pPr>
              <w:spacing w:after="30" w:line="252" w:lineRule="auto"/>
            </w:pPr>
            <w:r>
              <w:rPr>
                <w:sz w:val="17"/>
              </w:rPr>
              <w:t>Optional</w:t>
            </w:r>
          </w:p>
        </w:tc>
        <w:tc>
          <w:tcPr>
            <w:tcW w:type="dxa" w:w="1152"/>
            <w:vAlign w:val="center"/>
            <w:tcMar>
              <w:top w:w="80" w:type="dxa"/>
              <w:start w:w="120" w:type="dxa"/>
              <w:bottom w:w="80" w:type="dxa"/>
              <w:end w:w="120" w:type="dxa"/>
            </w:tcMar>
          </w:tcPr>
          <w:p>
            <w:pPr>
              <w:spacing w:after="30" w:line="252" w:lineRule="auto"/>
            </w:pPr>
            <w:r>
              <w:rPr>
                <w:sz w:val="17"/>
              </w:rPr>
              <w:t>Telegram bot adapter credential</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TELEGRAM_USER_ID</w:t>
            </w:r>
          </w:p>
        </w:tc>
        <w:tc>
          <w:tcPr>
            <w:tcW w:type="dxa" w:w="6120"/>
            <w:vAlign w:val="center"/>
            <w:tcMar>
              <w:top w:w="80" w:type="dxa"/>
              <w:start w:w="120" w:type="dxa"/>
              <w:bottom w:w="80" w:type="dxa"/>
              <w:end w:w="120" w:type="dxa"/>
            </w:tcMar>
          </w:tcPr>
          <w:p>
            <w:pPr>
              <w:spacing w:after="30" w:line="252" w:lineRule="auto"/>
            </w:pPr>
            <w:r>
              <w:rPr>
                <w:sz w:val="17"/>
              </w:rPr>
              <w:t>Optional</w:t>
            </w:r>
          </w:p>
        </w:tc>
        <w:tc>
          <w:tcPr>
            <w:tcW w:type="dxa" w:w="1152"/>
            <w:vAlign w:val="center"/>
            <w:tcMar>
              <w:top w:w="80" w:type="dxa"/>
              <w:start w:w="120" w:type="dxa"/>
              <w:bottom w:w="80" w:type="dxa"/>
              <w:end w:w="120" w:type="dxa"/>
            </w:tcMar>
          </w:tcPr>
          <w:p>
            <w:pPr>
              <w:spacing w:after="30" w:line="252" w:lineRule="auto"/>
            </w:pPr>
            <w:r>
              <w:rPr>
                <w:sz w:val="17"/>
              </w:rPr>
              <w:t>Authorized Telegram founder identity; approval buttons stay disabled without it</w:t>
            </w:r>
          </w:p>
        </w:tc>
      </w:tr>
    </w:tbl>
    <w:p>
      <w:pPr>
        <w:spacing w:after="0"/>
      </w:pPr>
    </w:p>
    <w:p>
      <w:pPr>
        <w:pStyle w:val="Heading2"/>
      </w:pPr>
      <w:r>
        <w:t>13. How to start and access the system</w:t>
      </w:r>
    </w:p>
    <w:p>
      <w:pPr>
        <w:pStyle w:val="Heading3"/>
      </w:pPr>
      <w:r>
        <w:t>13.1 Start the local server</w:t>
      </w:r>
    </w:p>
    <w:p>
      <w:pPr>
        <w:pStyle w:val="CodeBlock"/>
        <w:keepNext/>
        <w:keepLines/>
        <w:shd w:fill="F3F4F6"/>
      </w:pPr>
      <w:r>
        <w:t>cd /Users/ashishsingh/Desktop/JARVIS</w:t>
      </w:r>
    </w:p>
    <w:p>
      <w:pPr>
        <w:pStyle w:val="CodeBlock"/>
        <w:keepNext/>
        <w:keepLines/>
        <w:shd w:fill="F3F4F6"/>
      </w:pPr>
      <w:r>
        <w:t>source .venv/bin/activate</w:t>
      </w:r>
    </w:p>
    <w:p>
      <w:pPr>
        <w:pStyle w:val="CodeBlock"/>
        <w:keepLines/>
        <w:shd w:fill="F3F4F6"/>
      </w:pPr>
      <w:r>
        <w:t>python -m jarvis.server</w:t>
      </w:r>
    </w:p>
    <w:p>
      <w:pPr>
        <w:spacing w:after="0"/>
      </w:pPr>
    </w:p>
    <w:p>
      <w:r>
        <w:t>Keep the terminal running. The server binds to loopback by default.</w:t>
      </w:r>
    </w:p>
    <w:p>
      <w:pPr>
        <w:pStyle w:val="Heading3"/>
      </w:pPr>
      <w:r>
        <w:t>13.2 Access surfaces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Surface</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Address / command</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Use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JARVIS web dashboard</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http://127.0.0.1:8000/</w:t>
            </w:r>
          </w:p>
        </w:tc>
        <w:tc>
          <w:tcPr>
            <w:tcW w:type="dxa" w:w="1152"/>
            <w:vAlign w:val="center"/>
            <w:tcMar>
              <w:top w:w="80" w:type="dxa"/>
              <w:start w:w="120" w:type="dxa"/>
              <w:bottom w:w="80" w:type="dxa"/>
              <w:end w:w="120" w:type="dxa"/>
            </w:tcMar>
          </w:tcPr>
          <w:p>
            <w:pPr>
              <w:spacing w:after="30" w:line="252" w:lineRule="auto"/>
            </w:pPr>
            <w:r>
              <w:rPr>
                <w:sz w:val="17"/>
              </w:rPr>
              <w:t>Primary browser interface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Interactive API documentation</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http://127.0.0.1:8000/docs</w:t>
            </w:r>
          </w:p>
        </w:tc>
        <w:tc>
          <w:tcPr>
            <w:tcW w:type="dxa" w:w="1152"/>
            <w:vAlign w:val="center"/>
            <w:tcMar>
              <w:top w:w="80" w:type="dxa"/>
              <w:start w:w="120" w:type="dxa"/>
              <w:bottom w:w="80" w:type="dxa"/>
              <w:end w:w="120" w:type="dxa"/>
            </w:tcMar>
          </w:tcPr>
          <w:p>
            <w:pPr>
              <w:spacing w:after="30" w:line="252" w:lineRule="auto"/>
            </w:pPr>
            <w:r>
              <w:rPr>
                <w:sz w:val="17"/>
              </w:rPr>
              <w:t>Inspect schemas and execute REST calls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Health</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http://127.0.0.1:8000/api/health</w:t>
            </w:r>
          </w:p>
        </w:tc>
        <w:tc>
          <w:tcPr>
            <w:tcW w:type="dxa" w:w="1152"/>
            <w:vAlign w:val="center"/>
            <w:tcMar>
              <w:top w:w="80" w:type="dxa"/>
              <w:start w:w="120" w:type="dxa"/>
              <w:bottom w:w="80" w:type="dxa"/>
              <w:end w:w="120" w:type="dxa"/>
            </w:tcMar>
          </w:tcPr>
          <w:p>
            <w:pPr>
              <w:spacing w:after="30" w:line="252" w:lineRule="auto"/>
            </w:pPr>
            <w:r>
              <w:rPr>
                <w:sz w:val="17"/>
              </w:rPr>
              <w:t>Basic process/provider health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Amaura executive dashboard</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GET /api/amaura/dashboard</w:t>
            </w:r>
          </w:p>
        </w:tc>
        <w:tc>
          <w:tcPr>
            <w:tcW w:type="dxa" w:w="1152"/>
            <w:vAlign w:val="center"/>
            <w:tcMar>
              <w:top w:w="80" w:type="dxa"/>
              <w:start w:w="120" w:type="dxa"/>
              <w:bottom w:w="80" w:type="dxa"/>
              <w:end w:w="120" w:type="dxa"/>
            </w:tcMar>
          </w:tcPr>
          <w:p>
            <w:pPr>
              <w:spacing w:after="30" w:line="252" w:lineRule="auto"/>
            </w:pPr>
            <w:r>
              <w:rPr>
                <w:sz w:val="17"/>
              </w:rPr>
              <w:t>High-level company status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Readiness</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GET /api/amaura/readiness</w:t>
            </w:r>
          </w:p>
        </w:tc>
        <w:tc>
          <w:tcPr>
            <w:tcW w:type="dxa" w:w="1152"/>
            <w:vAlign w:val="center"/>
            <w:tcMar>
              <w:top w:w="80" w:type="dxa"/>
              <w:start w:w="120" w:type="dxa"/>
              <w:bottom w:w="80" w:type="dxa"/>
              <w:end w:w="120" w:type="dxa"/>
            </w:tcMar>
          </w:tcPr>
          <w:p>
            <w:pPr>
              <w:spacing w:after="30" w:line="252" w:lineRule="auto"/>
            </w:pPr>
            <w:r>
              <w:rPr>
                <w:sz w:val="17"/>
              </w:rPr>
              <w:t>Configuration blockers and adapter truth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Terminal interface</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python -m jarvis</w:t>
            </w:r>
          </w:p>
        </w:tc>
        <w:tc>
          <w:tcPr>
            <w:tcW w:type="dxa" w:w="1152"/>
            <w:vAlign w:val="center"/>
            <w:tcMar>
              <w:top w:w="80" w:type="dxa"/>
              <w:start w:w="120" w:type="dxa"/>
              <w:bottom w:w="80" w:type="dxa"/>
              <w:end w:w="120" w:type="dxa"/>
            </w:tcMar>
          </w:tcPr>
          <w:p>
            <w:pPr>
              <w:spacing w:after="30" w:line="252" w:lineRule="auto"/>
            </w:pPr>
            <w:r>
              <w:rPr>
                <w:sz w:val="17"/>
              </w:rPr>
              <w:t>Conversational CLI</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JARVIS commands</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/company</w:t>
            </w:r>
            <w:r>
              <w:rPr>
                <w:sz w:val="17"/>
              </w:rPr>
              <w:t xml:space="preserve">, </w:t>
            </w:r>
            <w:r>
              <w:rPr>
                <w:rFonts w:ascii="Consolas" w:hAnsi="Consolas"/>
                <w:color w:val="1F4D78"/>
                <w:sz w:val="17"/>
              </w:rPr>
              <w:t>/briefing</w:t>
            </w:r>
            <w:r>
              <w:rPr>
                <w:sz w:val="17"/>
              </w:rPr>
              <w:t xml:space="preserve">, </w:t>
            </w:r>
            <w:r>
              <w:rPr>
                <w:rFonts w:ascii="Consolas" w:hAnsi="Consolas"/>
                <w:color w:val="1F4D78"/>
                <w:sz w:val="17"/>
              </w:rPr>
              <w:t>/approvals</w:t>
            </w:r>
          </w:p>
        </w:tc>
        <w:tc>
          <w:tcPr>
            <w:tcW w:type="dxa" w:w="1152"/>
            <w:vAlign w:val="center"/>
            <w:tcMar>
              <w:top w:w="80" w:type="dxa"/>
              <w:start w:w="120" w:type="dxa"/>
              <w:bottom w:w="80" w:type="dxa"/>
              <w:end w:w="120" w:type="dxa"/>
            </w:tcMar>
          </w:tcPr>
          <w:p>
            <w:pPr>
              <w:spacing w:after="30" w:line="252" w:lineRule="auto"/>
            </w:pPr>
            <w:r>
              <w:rPr>
                <w:sz w:val="17"/>
              </w:rPr>
              <w:t>Executive status and decisions</w:t>
            </w:r>
          </w:p>
        </w:tc>
      </w:tr>
    </w:tbl>
    <w:p>
      <w:pPr>
        <w:spacing w:after="0"/>
      </w:pPr>
    </w:p>
    <w:p>
      <w:pPr>
        <w:pStyle w:val="Heading3"/>
      </w:pPr>
      <w:r>
        <w:t>13.3 Authentication headers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Header</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Use</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Never use for</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X-Amaura-Operator-Key</w:t>
            </w:r>
          </w:p>
        </w:tc>
        <w:tc>
          <w:tcPr>
            <w:tcW w:type="dxa" w:w="6120"/>
            <w:vAlign w:val="center"/>
            <w:tcMar>
              <w:top w:w="80" w:type="dxa"/>
              <w:start w:w="120" w:type="dxa"/>
              <w:bottom w:w="80" w:type="dxa"/>
              <w:end w:w="120" w:type="dxa"/>
            </w:tcMar>
          </w:tcPr>
          <w:p>
            <w:pPr>
              <w:spacing w:after="30" w:line="252" w:lineRule="auto"/>
            </w:pPr>
            <w:r>
              <w:rPr>
                <w:sz w:val="17"/>
              </w:rPr>
              <w:t>Detailed reads, programme/task operations, campaigns, leads, evidence, metrics and send confirmation</w:t>
            </w:r>
          </w:p>
        </w:tc>
        <w:tc>
          <w:tcPr>
            <w:tcW w:type="dxa" w:w="1152"/>
            <w:vAlign w:val="center"/>
            <w:tcMar>
              <w:top w:w="80" w:type="dxa"/>
              <w:start w:w="120" w:type="dxa"/>
              <w:bottom w:w="80" w:type="dxa"/>
              <w:end w:w="120" w:type="dxa"/>
            </w:tcMar>
          </w:tcPr>
          <w:p>
            <w:pPr>
              <w:spacing w:after="30" w:line="252" w:lineRule="auto"/>
            </w:pPr>
            <w:r>
              <w:rPr>
                <w:sz w:val="17"/>
              </w:rPr>
              <w:t>Founder approval decisions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X-Amaura-Approval-Key</w:t>
            </w:r>
          </w:p>
        </w:tc>
        <w:tc>
          <w:tcPr>
            <w:tcW w:type="dxa" w:w="6120"/>
            <w:vAlign w:val="center"/>
            <w:tcMar>
              <w:top w:w="80" w:type="dxa"/>
              <w:start w:w="120" w:type="dxa"/>
              <w:bottom w:w="80" w:type="dxa"/>
              <w:end w:w="120" w:type="dxa"/>
            </w:tcMar>
          </w:tcPr>
          <w:p>
            <w:pPr>
              <w:spacing w:after="30" w:line="252" w:lineRule="auto"/>
            </w:pPr>
            <w:r>
              <w:rPr>
                <w:sz w:val="17"/>
              </w:rPr>
              <w:t>Company approvals, exact message decisions, acquisition kill switch</w:t>
            </w:r>
          </w:p>
        </w:tc>
        <w:tc>
          <w:tcPr>
            <w:tcW w:type="dxa" w:w="1152"/>
            <w:vAlign w:val="center"/>
            <w:tcMar>
              <w:top w:w="80" w:type="dxa"/>
              <w:start w:w="120" w:type="dxa"/>
              <w:bottom w:w="80" w:type="dxa"/>
              <w:end w:w="120" w:type="dxa"/>
            </w:tcMar>
          </w:tcPr>
          <w:p>
            <w:pPr>
              <w:spacing w:after="30" w:line="252" w:lineRule="auto"/>
            </w:pPr>
            <w:r>
              <w:rPr>
                <w:sz w:val="17"/>
              </w:rPr>
              <w:t>Routine operator calls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X-JARVIS-API-Key</w:t>
            </w:r>
          </w:p>
        </w:tc>
        <w:tc>
          <w:tcPr>
            <w:tcW w:type="dxa" w:w="6120"/>
            <w:vAlign w:val="center"/>
            <w:tcMar>
              <w:top w:w="80" w:type="dxa"/>
              <w:start w:w="120" w:type="dxa"/>
              <w:bottom w:w="80" w:type="dxa"/>
              <w:end w:w="120" w:type="dxa"/>
            </w:tcMar>
          </w:tcPr>
          <w:p>
            <w:pPr>
              <w:spacing w:after="30" w:line="252" w:lineRule="auto"/>
            </w:pPr>
            <w:r>
              <w:rPr>
                <w:sz w:val="17"/>
              </w:rPr>
              <w:t>General JARVIS mutations/remote-mode access where required</w:t>
            </w:r>
          </w:p>
        </w:tc>
        <w:tc>
          <w:tcPr>
            <w:tcW w:type="dxa" w:w="1152"/>
            <w:vAlign w:val="center"/>
            <w:tcMar>
              <w:top w:w="80" w:type="dxa"/>
              <w:start w:w="120" w:type="dxa"/>
              <w:bottom w:w="80" w:type="dxa"/>
              <w:end w:w="120" w:type="dxa"/>
            </w:tcMar>
          </w:tcPr>
          <w:p>
            <w:pPr>
              <w:spacing w:after="30" w:line="252" w:lineRule="auto"/>
            </w:pPr>
            <w:r>
              <w:rPr>
                <w:sz w:val="17"/>
              </w:rPr>
              <w:t>Replacing the two Amaura authority keys</w:t>
            </w:r>
          </w:p>
        </w:tc>
      </w:tr>
    </w:tbl>
    <w:p>
      <w:pPr>
        <w:spacing w:after="0"/>
      </w:pPr>
    </w:p>
    <w:p>
      <w:r>
        <w:t>Unconfigured authority returns HTTP 503. An invalid key returns HTTP 403. Do not weaken this behavior for convenience.</w:t>
      </w:r>
    </w:p>
    <w:p>
      <w:pPr>
        <w:pStyle w:val="Heading3"/>
      </w:pPr>
      <w:r>
        <w:t>13.4 Basic access test</w:t>
      </w:r>
    </w:p>
    <w:p>
      <w:pPr>
        <w:pStyle w:val="CodeBlock"/>
        <w:keepNext/>
        <w:keepLines/>
        <w:shd w:fill="F3F4F6"/>
      </w:pPr>
      <w:r>
        <w:t>curl -s http://127.0.0.1:8000/api/health</w:t>
      </w:r>
    </w:p>
    <w:p>
      <w:pPr>
        <w:pStyle w:val="CodeBlock"/>
        <w:keepNext/>
        <w:keepLines/>
        <w:shd w:fill="F3F4F6"/>
      </w:pPr>
      <w:r>
        <w:t>curl -s -H "X-Amaura-Operator-Key: $AMAURA_OPERATOR_KEY" \</w:t>
      </w:r>
    </w:p>
    <w:p>
      <w:pPr>
        <w:pStyle w:val="CodeBlock"/>
        <w:keepNext/>
        <w:keepLines/>
        <w:shd w:fill="F3F4F6"/>
      </w:pPr>
      <w:r>
        <w:t xml:space="preserve">  http://127.0.0.1:8000/api/amaura/readiness</w:t>
      </w:r>
    </w:p>
    <w:p>
      <w:pPr>
        <w:pStyle w:val="CodeBlock"/>
        <w:keepNext/>
        <w:keepLines/>
        <w:shd w:fill="F3F4F6"/>
      </w:pPr>
      <w:r>
        <w:t>curl -s -H "X-Amaura-Operator-Key: $AMAURA_OPERATOR_KEY" \</w:t>
      </w:r>
    </w:p>
    <w:p>
      <w:pPr>
        <w:pStyle w:val="CodeBlock"/>
        <w:keepLines/>
        <w:shd w:fill="F3F4F6"/>
      </w:pPr>
      <w:r>
        <w:t xml:space="preserve">  http://127.0.0.1:8000/api/amaura/agents</w:t>
      </w:r>
    </w:p>
    <w:p>
      <w:pPr>
        <w:spacing w:after="0"/>
      </w:pPr>
    </w:p>
    <w:p>
      <w:pPr>
        <w:pStyle w:val="Heading2"/>
      </w:pPr>
      <w:r>
        <w:t>14. First-day acceptance procedure</w:t>
      </w:r>
    </w:p>
    <w:p>
      <w:r>
        <w:t>Perform this procedure before using real client, prospect, production, or public data.</w:t>
      </w:r>
    </w:p>
    <w:p>
      <w:pPr>
        <w:pStyle w:val="ListNumber"/>
        <w:numPr>
          <w:ilvl w:val="0"/>
          <w:numId w:val="13"/>
        </w:numPr>
        <w:spacing w:after="60"/>
        <w:ind w:left="792" w:hanging="432"/>
      </w:pPr>
      <w:r>
        <w:t>Verify the three keys are configured, 24+ characters, and all different.</w:t>
      </w:r>
    </w:p>
    <w:p>
      <w:pPr>
        <w:pStyle w:val="ListNumber"/>
        <w:numPr>
          <w:ilvl w:val="0"/>
          <w:numId w:val="13"/>
        </w:numPr>
        <w:spacing w:after="60"/>
        <w:ind w:left="792" w:hanging="432"/>
      </w:pPr>
      <w:r>
        <w:t xml:space="preserve">Confirm </w:t>
      </w:r>
      <w:r>
        <w:rPr>
          <w:rFonts w:ascii="Consolas" w:hAnsi="Consolas"/>
          <w:color w:val="1F4D78"/>
          <w:sz w:val="18"/>
        </w:rPr>
        <w:t>JARVIS_HOST</w:t>
      </w:r>
      <w:r>
        <w:t xml:space="preserve"> is loopback and CORS contains only trusted local origins.</w:t>
      </w:r>
    </w:p>
    <w:p>
      <w:pPr>
        <w:pStyle w:val="ListNumber"/>
        <w:numPr>
          <w:ilvl w:val="0"/>
          <w:numId w:val="13"/>
        </w:numPr>
        <w:spacing w:after="60"/>
        <w:ind w:left="792" w:hanging="432"/>
      </w:pPr>
      <w:r>
        <w:t xml:space="preserve">Call readiness and require </w:t>
      </w:r>
      <w:r>
        <w:rPr>
          <w:rFonts w:ascii="Consolas" w:hAnsi="Consolas"/>
          <w:color w:val="1F4D78"/>
          <w:sz w:val="18"/>
        </w:rPr>
        <w:t>ready: true</w:t>
      </w:r>
      <w:r>
        <w:t xml:space="preserve"> for authenticated local operation.</w:t>
      </w:r>
    </w:p>
    <w:p>
      <w:pPr>
        <w:pStyle w:val="ListNumber"/>
        <w:numPr>
          <w:ilvl w:val="0"/>
          <w:numId w:val="13"/>
        </w:numPr>
        <w:spacing w:after="60"/>
        <w:ind w:left="792" w:hanging="432"/>
      </w:pPr>
      <w:r>
        <w:t>Confirm the registry reports 43 unique employees and the workflow catalogue includes all six workflows.</w:t>
      </w:r>
    </w:p>
    <w:p>
      <w:pPr>
        <w:pStyle w:val="ListNumber"/>
        <w:numPr>
          <w:ilvl w:val="0"/>
          <w:numId w:val="13"/>
        </w:numPr>
        <w:spacing w:after="60"/>
        <w:ind w:left="792" w:hanging="432"/>
      </w:pPr>
      <w:r>
        <w:t xml:space="preserve">Run </w:t>
      </w:r>
      <w:r>
        <w:rPr>
          <w:rFonts w:ascii="Consolas" w:hAnsi="Consolas"/>
          <w:color w:val="1F4D78"/>
          <w:sz w:val="18"/>
        </w:rPr>
        <w:t>pytest -q</w:t>
      </w:r>
      <w:r>
        <w:t xml:space="preserve"> and the focused Ruff/mypy commands in Section 21.</w:t>
      </w:r>
    </w:p>
    <w:p>
      <w:pPr>
        <w:pStyle w:val="ListNumber"/>
        <w:numPr>
          <w:ilvl w:val="0"/>
          <w:numId w:val="13"/>
        </w:numPr>
        <w:spacing w:after="60"/>
        <w:ind w:left="792" w:hanging="432"/>
      </w:pPr>
      <w:r>
        <w:t xml:space="preserve">Run </w:t>
      </w:r>
      <w:r>
        <w:rPr>
          <w:rFonts w:ascii="Consolas" w:hAnsi="Consolas"/>
          <w:color w:val="1F4D78"/>
          <w:sz w:val="18"/>
        </w:rPr>
        <w:t>python scripts/stress_amaura.py</w:t>
      </w:r>
      <w:r>
        <w:t xml:space="preserve"> in a disposable data directory.</w:t>
      </w:r>
    </w:p>
    <w:p>
      <w:pPr>
        <w:pStyle w:val="ListNumber"/>
        <w:numPr>
          <w:ilvl w:val="0"/>
          <w:numId w:val="13"/>
        </w:numPr>
        <w:spacing w:after="60"/>
        <w:ind w:left="792" w:hanging="432"/>
      </w:pPr>
      <w:r>
        <w:t>Create a test programme in a disposable workspace and run its first ready task.</w:t>
      </w:r>
    </w:p>
    <w:p>
      <w:pPr>
        <w:pStyle w:val="ListNumber"/>
        <w:numPr>
          <w:ilvl w:val="0"/>
          <w:numId w:val="13"/>
        </w:numPr>
        <w:spacing w:after="60"/>
        <w:ind w:left="792" w:hanging="432"/>
      </w:pPr>
      <w:r>
        <w:t>Verify a task owner cannot review its own submission.</w:t>
      </w:r>
    </w:p>
    <w:p>
      <w:pPr>
        <w:pStyle w:val="ListNumber"/>
        <w:numPr>
          <w:ilvl w:val="0"/>
          <w:numId w:val="13"/>
        </w:numPr>
        <w:spacing w:after="60"/>
        <w:ind w:left="792" w:hanging="432"/>
      </w:pPr>
      <w:r>
        <w:t>Verify a founder-gated action creates an approval and the operator key cannot decide it.</w:t>
      </w:r>
    </w:p>
    <w:p>
      <w:pPr>
        <w:pStyle w:val="ListNumber"/>
        <w:numPr>
          <w:ilvl w:val="0"/>
          <w:numId w:val="13"/>
        </w:numPr>
        <w:spacing w:after="60"/>
        <w:ind w:left="792" w:hanging="432"/>
      </w:pPr>
      <w:r>
        <w:t>Verify a backup can be restored and passes the integrity check.</w:t>
      </w:r>
    </w:p>
    <w:p>
      <w:pPr>
        <w:pStyle w:val="ListNumber"/>
        <w:numPr>
          <w:ilvl w:val="0"/>
          <w:numId w:val="13"/>
        </w:numPr>
        <w:spacing w:after="60"/>
        <w:ind w:left="792" w:hanging="432"/>
      </w:pPr>
      <w:r>
        <w:t>Keep external adapters in draft/private mode until their provider confirmation tests pass.</w:t>
      </w:r>
    </w:p>
    <w:p>
      <w:pPr>
        <w:pStyle w:val="ListNumber"/>
        <w:numPr>
          <w:ilvl w:val="0"/>
          <w:numId w:val="13"/>
        </w:numPr>
        <w:spacing w:after="60"/>
        <w:ind w:left="792" w:hanging="432"/>
      </w:pPr>
      <w:r>
        <w:t>Record the acceptance decision in the institutional decision register.</w:t>
      </w:r>
    </w:p>
    <w:p>
      <w:pPr>
        <w:pStyle w:val="Heading2"/>
      </w:pPr>
      <w:r>
        <w:t>15. Daily founder and operator routine</w:t>
      </w:r>
    </w:p>
    <w:p>
      <w:pPr>
        <w:pStyle w:val="Heading3"/>
      </w:pPr>
      <w:r>
        <w:t>15.1 Start of day — 10 to 15 minutes</w:t>
      </w:r>
    </w:p>
    <w:p>
      <w:pPr>
        <w:pStyle w:val="ListNumber"/>
        <w:numPr>
          <w:ilvl w:val="0"/>
          <w:numId w:val="14"/>
        </w:numPr>
        <w:spacing w:after="60"/>
        <w:ind w:left="792" w:hanging="432"/>
      </w:pPr>
      <w:r>
        <w:t xml:space="preserve">Start the server and check </w:t>
      </w:r>
      <w:r>
        <w:rPr>
          <w:rFonts w:ascii="Consolas" w:hAnsi="Consolas"/>
          <w:color w:val="1F4D78"/>
          <w:sz w:val="18"/>
        </w:rPr>
        <w:t>/api/health</w:t>
      </w:r>
      <w:r>
        <w:t xml:space="preserve"> and </w:t>
      </w:r>
      <w:r>
        <w:rPr>
          <w:rFonts w:ascii="Consolas" w:hAnsi="Consolas"/>
          <w:color w:val="1F4D78"/>
          <w:sz w:val="18"/>
        </w:rPr>
        <w:t>/api/amaura/readiness</w:t>
      </w:r>
      <w:r>
        <w:t>.</w:t>
      </w:r>
    </w:p>
    <w:p>
      <w:pPr>
        <w:pStyle w:val="ListNumber"/>
        <w:numPr>
          <w:ilvl w:val="0"/>
          <w:numId w:val="14"/>
        </w:numPr>
        <w:spacing w:after="60"/>
        <w:ind w:left="792" w:hanging="432"/>
      </w:pPr>
      <w:r>
        <w:t xml:space="preserve">Read </w:t>
      </w:r>
      <w:r>
        <w:rPr>
          <w:rFonts w:ascii="Consolas" w:hAnsi="Consolas"/>
          <w:color w:val="1F4D78"/>
          <w:sz w:val="18"/>
        </w:rPr>
        <w:t>/briefing</w:t>
      </w:r>
      <w:r>
        <w:t xml:space="preserve"> or </w:t>
      </w:r>
      <w:r>
        <w:rPr>
          <w:rFonts w:ascii="Consolas" w:hAnsi="Consolas"/>
          <w:color w:val="1F4D78"/>
          <w:sz w:val="18"/>
        </w:rPr>
        <w:t>GET /api/amaura/briefing</w:t>
      </w:r>
      <w:r>
        <w:t>.</w:t>
      </w:r>
    </w:p>
    <w:p>
      <w:pPr>
        <w:pStyle w:val="ListNumber"/>
        <w:numPr>
          <w:ilvl w:val="0"/>
          <w:numId w:val="14"/>
        </w:numPr>
        <w:spacing w:after="60"/>
        <w:ind w:left="792" w:hanging="432"/>
      </w:pPr>
      <w:r>
        <w:t>Review top founder decisions, blocked tasks, stalled tasks, overdue deadlines, budget alerts, critical risks, acquisition opt-outs, and content ready for publication.</w:t>
      </w:r>
    </w:p>
    <w:p>
      <w:pPr>
        <w:pStyle w:val="ListNumber"/>
        <w:numPr>
          <w:ilvl w:val="0"/>
          <w:numId w:val="14"/>
        </w:numPr>
        <w:spacing w:after="60"/>
        <w:ind w:left="792" w:hanging="432"/>
      </w:pPr>
      <w:r>
        <w:t>Resolve only decisions with complete evidence. Use changes requested when the packet is incomplete.</w:t>
      </w:r>
    </w:p>
    <w:p>
      <w:pPr>
        <w:pStyle w:val="ListNumber"/>
        <w:numPr>
          <w:ilvl w:val="0"/>
          <w:numId w:val="14"/>
        </w:numPr>
        <w:spacing w:after="60"/>
        <w:ind w:left="792" w:hanging="432"/>
      </w:pPr>
      <w:r>
        <w:t>Select the next dependency-ready task in each active programme; do not start downstream tasks early.</w:t>
      </w:r>
    </w:p>
    <w:p>
      <w:pPr>
        <w:pStyle w:val="Heading3"/>
      </w:pPr>
      <w:r>
        <w:t>15.2 Midday operating check — 5 to 10 minutes</w:t>
      </w:r>
    </w:p>
    <w:p>
      <w:pPr>
        <w:pStyle w:val="ListBullet"/>
        <w:spacing w:after="60"/>
        <w:ind w:left="540" w:hanging="271"/>
      </w:pPr>
      <w:r>
        <w:t>Check acquisition daily caps, approval backlog, replies requiring classification, and next-action dates.</w:t>
      </w:r>
    </w:p>
    <w:p>
      <w:pPr>
        <w:pStyle w:val="ListBullet"/>
        <w:spacing w:after="60"/>
        <w:ind w:left="540" w:hanging="271"/>
      </w:pPr>
      <w:r>
        <w:t>Check content render/QA failures and missing publication asset types.</w:t>
      </w:r>
    </w:p>
    <w:p>
      <w:pPr>
        <w:pStyle w:val="ListBullet"/>
        <w:spacing w:after="60"/>
        <w:ind w:left="540" w:hanging="271"/>
      </w:pPr>
      <w:r>
        <w:t>Check tasks above 80% of budget and any employee with repeated review rejection.</w:t>
      </w:r>
    </w:p>
    <w:p>
      <w:pPr>
        <w:pStyle w:val="ListBullet"/>
        <w:spacing w:after="60"/>
        <w:ind w:left="540" w:hanging="271"/>
      </w:pPr>
      <w:r>
        <w:t>Pause an employee or use the acquisition kill switch immediately when unsafe behavior is suspected.</w:t>
      </w:r>
    </w:p>
    <w:p>
      <w:pPr>
        <w:pStyle w:val="Heading3"/>
      </w:pPr>
      <w:r>
        <w:t>15.3 End of day — 10 minutes</w:t>
      </w:r>
    </w:p>
    <w:p>
      <w:pPr>
        <w:pStyle w:val="ListBullet"/>
        <w:spacing w:after="60"/>
        <w:ind w:left="540" w:hanging="271"/>
      </w:pPr>
      <w:r>
        <w:t>Record real provider IDs for approved sends that actually occurred.</w:t>
      </w:r>
    </w:p>
    <w:p>
      <w:pPr>
        <w:pStyle w:val="ListBullet"/>
        <w:spacing w:after="60"/>
        <w:ind w:left="540" w:hanging="271"/>
      </w:pPr>
      <w:r>
        <w:t>Confirm opt-outs and failed contacts have terminal state and no next action.</w:t>
      </w:r>
    </w:p>
    <w:p>
      <w:pPr>
        <w:pStyle w:val="ListBullet"/>
        <w:spacing w:after="60"/>
        <w:ind w:left="540" w:hanging="271"/>
      </w:pPr>
      <w:r>
        <w:t>Capture content metrics only for due measurement windows.</w:t>
      </w:r>
    </w:p>
    <w:p>
      <w:pPr>
        <w:pStyle w:val="ListBullet"/>
        <w:spacing w:after="60"/>
        <w:ind w:left="540" w:hanging="271"/>
      </w:pPr>
      <w:r>
        <w:t>Record institutional decisions and unresolved risks.</w:t>
      </w:r>
    </w:p>
    <w:p>
      <w:pPr>
        <w:pStyle w:val="ListBullet"/>
        <w:spacing w:after="60"/>
        <w:ind w:left="540" w:hanging="271"/>
      </w:pPr>
      <w:r>
        <w:t>Create a consistent database backup; inspect the latest audit and event entries.</w:t>
      </w:r>
    </w:p>
    <w:p>
      <w:pPr>
        <w:pStyle w:val="ListBullet"/>
        <w:spacing w:after="60"/>
        <w:ind w:left="540" w:hanging="271"/>
      </w:pPr>
      <w:r>
        <w:t>Stop or leave the local server according to device security policy.</w:t>
      </w:r>
    </w:p>
    <w:p>
      <w:pPr>
        <w:pStyle w:val="Heading2"/>
      </w:pPr>
      <w:r>
        <w:t>16. Running a client-acquisition campaign</w:t>
      </w:r>
    </w:p>
    <w:p>
      <w:pPr>
        <w:pStyle w:val="Heading3"/>
      </w:pPr>
      <w:r>
        <w:t>16.1 Recommended first campaign</w:t>
      </w:r>
    </w:p>
    <w:p>
      <w:r>
        <w:t>Start with one narrow offer and one segment. The recommended 14-day campaign is small branding, SEO, marketing, and design agencies needing white-label websites, SaaS MVPs, web applications, or AI product development.</w:t>
      </w:r>
    </w:p>
    <w:p>
      <w:pPr>
        <w:pStyle w:val="Heading3"/>
      </w:pPr>
      <w:r>
        <w:t>16.2 Create the governed programme</w:t>
      </w:r>
    </w:p>
    <w:p>
      <w:pPr>
        <w:pStyle w:val="CodeBlock"/>
        <w:keepNext/>
        <w:keepLines/>
        <w:shd w:fill="F3F4F6"/>
      </w:pPr>
      <w:r>
        <w:t>curl -s -X POST http://127.0.0.1:8000/api/amaura/programmes \</w:t>
      </w:r>
    </w:p>
    <w:p>
      <w:pPr>
        <w:pStyle w:val="CodeBlock"/>
        <w:keepNext/>
        <w:keepLines/>
        <w:shd w:fill="F3F4F6"/>
      </w:pPr>
      <w:r>
        <w:t xml:space="preserve">  -H "Content-Type: application/json" \</w:t>
      </w:r>
    </w:p>
    <w:p>
      <w:pPr>
        <w:pStyle w:val="CodeBlock"/>
        <w:keepNext/>
        <w:keepLines/>
        <w:shd w:fill="F3F4F6"/>
      </w:pPr>
      <w:r>
        <w:t xml:space="preserve">  -H "X-Amaura-Operator-Key: $AMAURA_OPERATOR_KEY" \</w:t>
      </w:r>
    </w:p>
    <w:p>
      <w:pPr>
        <w:pStyle w:val="CodeBlock"/>
        <w:keepNext/>
        <w:keepLines/>
        <w:shd w:fill="F3F4F6"/>
      </w:pPr>
      <w:r>
        <w:t xml:space="preserve">  -d '{</w:t>
      </w:r>
    </w:p>
    <w:p>
      <w:pPr>
        <w:pStyle w:val="CodeBlock"/>
        <w:keepNext/>
        <w:keepLines/>
        <w:shd w:fill="F3F4F6"/>
      </w:pPr>
      <w:r>
        <w:t xml:space="preserve">    "objective": "Create qualified agency-partner opportunities for Amaura Labs",</w:t>
      </w:r>
    </w:p>
    <w:p>
      <w:pPr>
        <w:pStyle w:val="CodeBlock"/>
        <w:keepNext/>
        <w:keepLines/>
        <w:shd w:fill="F3F4F6"/>
      </w:pPr>
      <w:r>
        <w:t xml:space="preserve">    "success_metric": "At least 3 qualified replies in 14 days with zero policy violations",</w:t>
      </w:r>
    </w:p>
    <w:p>
      <w:pPr>
        <w:pStyle w:val="CodeBlock"/>
        <w:keepNext/>
        <w:keepLines/>
        <w:shd w:fill="F3F4F6"/>
      </w:pPr>
      <w:r>
        <w:t xml:space="preserve">    "workflow_key": "client_acquisition",</w:t>
      </w:r>
    </w:p>
    <w:p>
      <w:pPr>
        <w:pStyle w:val="CodeBlock"/>
        <w:keepNext/>
        <w:keepLines/>
        <w:shd w:fill="F3F4F6"/>
      </w:pPr>
      <w:r>
        <w:t xml:space="preserve">    "title": "14-day agency partnership campaign",</w:t>
      </w:r>
    </w:p>
    <w:p>
      <w:pPr>
        <w:pStyle w:val="CodeBlock"/>
        <w:keepNext/>
        <w:keepLines/>
        <w:shd w:fill="F3F4F6"/>
      </w:pPr>
      <w:r>
        <w:t xml:space="preserve">    "priority": 2,</w:t>
      </w:r>
    </w:p>
    <w:p>
      <w:pPr>
        <w:pStyle w:val="CodeBlock"/>
        <w:keepNext/>
        <w:keepLines/>
        <w:shd w:fill="F3F4F6"/>
      </w:pPr>
      <w:r>
        <w:t xml:space="preserve">    "inputs": {</w:t>
      </w:r>
    </w:p>
    <w:p>
      <w:pPr>
        <w:pStyle w:val="CodeBlock"/>
        <w:keepNext/>
        <w:keepLines/>
        <w:shd w:fill="F3F4F6"/>
      </w:pPr>
      <w:r>
        <w:t xml:space="preserve">      "campaign_id": "agency_partner_14d",</w:t>
      </w:r>
    </w:p>
    <w:p>
      <w:pPr>
        <w:pStyle w:val="CodeBlock"/>
        <w:keepNext/>
        <w:keepLines/>
        <w:shd w:fill="F3F4F6"/>
      </w:pPr>
      <w:r>
        <w:t xml:space="preserve">      "campaign_name": "14-day agency partnership campaign",</w:t>
      </w:r>
    </w:p>
    <w:p>
      <w:pPr>
        <w:pStyle w:val="CodeBlock"/>
        <w:keepNext/>
        <w:keepLines/>
        <w:shd w:fill="F3F4F6"/>
      </w:pPr>
      <w:r>
        <w:t xml:space="preserve">      "target_segment": "Small branding, SEO, marketing and design agencies",</w:t>
      </w:r>
    </w:p>
    <w:p>
      <w:pPr>
        <w:pStyle w:val="CodeBlock"/>
        <w:keepNext/>
        <w:keepLines/>
        <w:shd w:fill="F3F4F6"/>
      </w:pPr>
      <w:r>
        <w:t xml:space="preserve">      "offer": "White-label websites, SaaS MVPs, web applications and AI product development",</w:t>
      </w:r>
    </w:p>
    <w:p>
      <w:pPr>
        <w:pStyle w:val="CodeBlock"/>
        <w:keepNext/>
        <w:keepLines/>
        <w:shd w:fill="F3F4F6"/>
      </w:pPr>
      <w:r>
        <w:t xml:space="preserve">      "minimum_score": 70,</w:t>
      </w:r>
    </w:p>
    <w:p>
      <w:pPr>
        <w:pStyle w:val="CodeBlock"/>
        <w:keepNext/>
        <w:keepLines/>
        <w:shd w:fill="F3F4F6"/>
      </w:pPr>
      <w:r>
        <w:t xml:space="preserve">      "daily_lead_limit": 10,</w:t>
      </w:r>
    </w:p>
    <w:p>
      <w:pPr>
        <w:pStyle w:val="CodeBlock"/>
        <w:keepNext/>
        <w:keepLines/>
        <w:shd w:fill="F3F4F6"/>
      </w:pPr>
      <w:r>
        <w:t xml:space="preserve">      "daily_outreach_limit": 3,</w:t>
      </w:r>
    </w:p>
    <w:p>
      <w:pPr>
        <w:pStyle w:val="CodeBlock"/>
        <w:keepNext/>
        <w:keepLines/>
        <w:shd w:fill="F3F4F6"/>
      </w:pPr>
      <w:r>
        <w:t xml:space="preserve">      "daily_followup_limit": 5,</w:t>
      </w:r>
    </w:p>
    <w:p>
      <w:pPr>
        <w:pStyle w:val="CodeBlock"/>
        <w:keepNext/>
        <w:keepLines/>
        <w:shd w:fill="F3F4F6"/>
      </w:pPr>
      <w:r>
        <w:t xml:space="preserve">      "maximum_followups": 2,</w:t>
      </w:r>
    </w:p>
    <w:p>
      <w:pPr>
        <w:pStyle w:val="CodeBlock"/>
        <w:keepNext/>
        <w:keepLines/>
        <w:shd w:fill="F3F4F6"/>
      </w:pPr>
      <w:r>
        <w:t xml:space="preserve">      "proof_assets": ["VEXO", "Cognition OS", "Solar Dynamics", "LeadGenPro"],</w:t>
      </w:r>
    </w:p>
    <w:p>
      <w:pPr>
        <w:pStyle w:val="CodeBlock"/>
        <w:keepNext/>
        <w:keepLines/>
        <w:shd w:fill="F3F4F6"/>
      </w:pPr>
      <w:r>
        <w:t xml:space="preserve">      "regions": ["approved regions only"],</w:t>
      </w:r>
    </w:p>
    <w:p>
      <w:pPr>
        <w:pStyle w:val="CodeBlock"/>
        <w:keepNext/>
        <w:keepLines/>
        <w:shd w:fill="F3F4F6"/>
      </w:pPr>
      <w:r>
        <w:t xml:space="preserve">      "workspace": "/Users/ashishsingh/Desktop/JARVIS"</w:t>
      </w:r>
    </w:p>
    <w:p>
      <w:pPr>
        <w:pStyle w:val="CodeBlock"/>
        <w:keepNext/>
        <w:keepLines/>
        <w:shd w:fill="F3F4F6"/>
      </w:pPr>
      <w:r>
        <w:t xml:space="preserve">    }</w:t>
      </w:r>
    </w:p>
    <w:p>
      <w:pPr>
        <w:pStyle w:val="CodeBlock"/>
        <w:keepLines/>
        <w:shd w:fill="F3F4F6"/>
      </w:pPr>
      <w:r>
        <w:t xml:space="preserve">  }'</w:t>
      </w:r>
    </w:p>
    <w:p>
      <w:pPr>
        <w:spacing w:after="0"/>
      </w:pPr>
    </w:p>
    <w:p>
      <w:r>
        <w:t>Save the returned programme and task IDs. Run only the first dependency-ready task. Each stage's acceptance criteria and reviewer are listed in Section 7.4.</w:t>
      </w:r>
    </w:p>
    <w:p>
      <w:pPr>
        <w:pStyle w:val="Heading3"/>
      </w:pPr>
      <w:r>
        <w:t>16.3 Operator procedure for each prospect</w:t>
      </w:r>
    </w:p>
    <w:p>
      <w:pPr>
        <w:pStyle w:val="ListNumber"/>
        <w:numPr>
          <w:ilvl w:val="0"/>
          <w:numId w:val="15"/>
        </w:numPr>
        <w:spacing w:after="60"/>
        <w:ind w:left="792" w:hanging="432"/>
      </w:pPr>
      <w:r>
        <w:t>Discover a unique public company domain with a public source URL.</w:t>
      </w:r>
    </w:p>
    <w:p>
      <w:pPr>
        <w:pStyle w:val="ListNumber"/>
        <w:numPr>
          <w:ilvl w:val="0"/>
          <w:numId w:val="15"/>
        </w:numPr>
        <w:spacing w:after="60"/>
        <w:ind w:left="792" w:hanging="432"/>
      </w:pPr>
      <w:r>
        <w:t>Research the minimum necessary public pages; record exact claim evidence.</w:t>
      </w:r>
    </w:p>
    <w:p>
      <w:pPr>
        <w:pStyle w:val="ListNumber"/>
        <w:numPr>
          <w:ilvl w:val="0"/>
          <w:numId w:val="15"/>
        </w:numPr>
        <w:spacing w:after="60"/>
        <w:ind w:left="792" w:hanging="432"/>
      </w:pPr>
      <w:r>
        <w:t>Resolve only a verifiable public business contact route. Never infer private addresses.</w:t>
      </w:r>
    </w:p>
    <w:p>
      <w:pPr>
        <w:pStyle w:val="ListNumber"/>
        <w:numPr>
          <w:ilvl w:val="0"/>
          <w:numId w:val="15"/>
        </w:numPr>
        <w:spacing w:after="60"/>
        <w:ind w:left="792" w:hanging="432"/>
      </w:pPr>
      <w:r>
        <w:t>Apply the five-component deterministic score.</w:t>
      </w:r>
    </w:p>
    <w:p>
      <w:pPr>
        <w:pStyle w:val="ListNumber"/>
        <w:numPr>
          <w:ilvl w:val="0"/>
          <w:numId w:val="15"/>
        </w:numPr>
        <w:spacing w:after="60"/>
        <w:ind w:left="792" w:hanging="432"/>
      </w:pPr>
      <w:r>
        <w:t>For a qualified lead, select at most two genuinely relevant proof assets.</w:t>
      </w:r>
    </w:p>
    <w:p>
      <w:pPr>
        <w:pStyle w:val="ListNumber"/>
        <w:numPr>
          <w:ilvl w:val="0"/>
          <w:numId w:val="15"/>
        </w:numPr>
        <w:spacing w:after="60"/>
        <w:ind w:left="792" w:hanging="432"/>
      </w:pPr>
      <w:r>
        <w:t>Write one precise opportunity observation and a 70–170 word first-contact draft.</w:t>
      </w:r>
    </w:p>
    <w:p>
      <w:pPr>
        <w:pStyle w:val="ListNumber"/>
        <w:numPr>
          <w:ilvl w:val="0"/>
          <w:numId w:val="15"/>
        </w:numPr>
        <w:spacing w:after="60"/>
        <w:ind w:left="792" w:hanging="432"/>
      </w:pPr>
      <w:r>
        <w:t>Compliance reviewer checks claims, relevance, duplication, opt-out, tone, and channel policy.</w:t>
      </w:r>
    </w:p>
    <w:p>
      <w:pPr>
        <w:pStyle w:val="ListNumber"/>
        <w:numPr>
          <w:ilvl w:val="0"/>
          <w:numId w:val="15"/>
        </w:numPr>
        <w:spacing w:after="60"/>
        <w:ind w:left="792" w:hanging="432"/>
      </w:pPr>
      <w:r>
        <w:t>Founder approves or rejects the exact message within 48 hours.</w:t>
      </w:r>
    </w:p>
    <w:p>
      <w:pPr>
        <w:pStyle w:val="ListNumber"/>
        <w:numPr>
          <w:ilvl w:val="0"/>
          <w:numId w:val="15"/>
        </w:numPr>
        <w:spacing w:after="60"/>
        <w:ind w:left="792" w:hanging="432"/>
      </w:pPr>
      <w:r>
        <w:t>Approved adapter creates a draft or sends according to the approved rollout stage.</w:t>
      </w:r>
    </w:p>
    <w:p>
      <w:pPr>
        <w:pStyle w:val="ListNumber"/>
        <w:numPr>
          <w:ilvl w:val="0"/>
          <w:numId w:val="15"/>
        </w:numPr>
        <w:spacing w:after="60"/>
        <w:ind w:left="792" w:hanging="432"/>
      </w:pPr>
      <w:r>
        <w:t xml:space="preserve">Record </w:t>
      </w:r>
      <w:r>
        <w:rPr>
          <w:rFonts w:ascii="Consolas" w:hAnsi="Consolas"/>
          <w:color w:val="1F4D78"/>
          <w:sz w:val="18"/>
        </w:rPr>
        <w:t>sent</w:t>
      </w:r>
      <w:r>
        <w:t xml:space="preserve"> only after the provider returns its message ID.</w:t>
      </w:r>
    </w:p>
    <w:p>
      <w:pPr>
        <w:pStyle w:val="ListNumber"/>
        <w:numPr>
          <w:ilvl w:val="0"/>
          <w:numId w:val="15"/>
        </w:numPr>
        <w:spacing w:after="60"/>
        <w:ind w:left="792" w:hanging="432"/>
      </w:pPr>
      <w:r>
        <w:t>Stop immediately on rejection or opt-out; use no more than two follow-ups.</w:t>
      </w:r>
    </w:p>
    <w:p>
      <w:pPr>
        <w:pStyle w:val="ListNumber"/>
        <w:numPr>
          <w:ilvl w:val="0"/>
          <w:numId w:val="15"/>
        </w:numPr>
        <w:spacing w:after="60"/>
        <w:ind w:left="792" w:hanging="432"/>
      </w:pPr>
      <w:r>
        <w:t>On a positive reply, classify need, prepare discovery, propose bounded paid milestones, obtain commercial approval, and create a least-privilege handoff.</w:t>
      </w:r>
    </w:p>
    <w:p>
      <w:pPr>
        <w:pStyle w:val="Heading3"/>
      </w:pPr>
      <w:r>
        <w:t>16.4 Minimum founder approval card</w:t>
      </w:r>
    </w:p>
    <w:p>
      <w:r>
        <w:t>The approval view should show the company, domain, public contact source, campaign, score and components, exact evidence excerpts and URLs, selected proof, exact subject/body, message type, prior thread, opt-out status, daily-cap position, and compliance findings. Reject incomplete cards.</w:t>
      </w:r>
    </w:p>
    <w:p>
      <w:pPr>
        <w:pStyle w:val="Heading2"/>
      </w:pPr>
      <w:r>
        <w:t>17. Running a content campaign</w:t>
      </w:r>
    </w:p>
    <w:p>
      <w:pPr>
        <w:pStyle w:val="Heading3"/>
      </w:pPr>
      <w:r>
        <w:t>17.1 Create the programme</w:t>
      </w:r>
    </w:p>
    <w:p>
      <w:pPr>
        <w:pStyle w:val="CodeBlock"/>
        <w:keepNext/>
        <w:keepLines/>
        <w:shd w:fill="F3F4F6"/>
      </w:pPr>
      <w:r>
        <w:t>curl -s -X POST http://127.0.0.1:8000/api/amaura/programmes \</w:t>
      </w:r>
    </w:p>
    <w:p>
      <w:pPr>
        <w:pStyle w:val="CodeBlock"/>
        <w:keepNext/>
        <w:keepLines/>
        <w:shd w:fill="F3F4F6"/>
      </w:pPr>
      <w:r>
        <w:t xml:space="preserve">  -H "Content-Type: application/json" \</w:t>
      </w:r>
    </w:p>
    <w:p>
      <w:pPr>
        <w:pStyle w:val="CodeBlock"/>
        <w:keepNext/>
        <w:keepLines/>
        <w:shd w:fill="F3F4F6"/>
      </w:pPr>
      <w:r>
        <w:t xml:space="preserve">  -H "X-Amaura-Operator-Key: $AMAURA_OPERATOR_KEY" \</w:t>
      </w:r>
    </w:p>
    <w:p>
      <w:pPr>
        <w:pStyle w:val="CodeBlock"/>
        <w:keepNext/>
        <w:keepLines/>
        <w:shd w:fill="F3F4F6"/>
      </w:pPr>
      <w:r>
        <w:t xml:space="preserve">  -d '{</w:t>
      </w:r>
    </w:p>
    <w:p>
      <w:pPr>
        <w:pStyle w:val="CodeBlock"/>
        <w:keepNext/>
        <w:keepLines/>
        <w:shd w:fill="F3F4F6"/>
      </w:pPr>
      <w:r>
        <w:t xml:space="preserve">    "objective": "Publish an evidence-backed demonstration of the Amaura AI Workforce",</w:t>
      </w:r>
    </w:p>
    <w:p>
      <w:pPr>
        <w:pStyle w:val="CodeBlock"/>
        <w:keepNext/>
        <w:keepLines/>
        <w:shd w:fill="F3F4F6"/>
      </w:pPr>
      <w:r>
        <w:t xml:space="preserve">    "success_metric": "One approved master, three standalone clips, and measured qualified interest",</w:t>
      </w:r>
    </w:p>
    <w:p>
      <w:pPr>
        <w:pStyle w:val="CodeBlock"/>
        <w:keepNext/>
        <w:keepLines/>
        <w:shd w:fill="F3F4F6"/>
      </w:pPr>
      <w:r>
        <w:t xml:space="preserve">    "workflow_key": "content_factory",</w:t>
      </w:r>
    </w:p>
    <w:p>
      <w:pPr>
        <w:pStyle w:val="CodeBlock"/>
        <w:keepNext/>
        <w:keepLines/>
        <w:shd w:fill="F3F4F6"/>
      </w:pPr>
      <w:r>
        <w:t xml:space="preserve">    "title": "Amaura Workforce demonstration",</w:t>
      </w:r>
    </w:p>
    <w:p>
      <w:pPr>
        <w:pStyle w:val="CodeBlock"/>
        <w:keepNext/>
        <w:keepLines/>
        <w:shd w:fill="F3F4F6"/>
      </w:pPr>
      <w:r>
        <w:t xml:space="preserve">    "inputs": {</w:t>
      </w:r>
    </w:p>
    <w:p>
      <w:pPr>
        <w:pStyle w:val="CodeBlock"/>
        <w:keepNext/>
        <w:keepLines/>
        <w:shd w:fill="F3F4F6"/>
      </w:pPr>
      <w:r>
        <w:t xml:space="preserve">      "campaign_id": "amaura_workforce_demo_01",</w:t>
      </w:r>
    </w:p>
    <w:p>
      <w:pPr>
        <w:pStyle w:val="CodeBlock"/>
        <w:keepNext/>
        <w:keepLines/>
        <w:shd w:fill="F3F4F6"/>
      </w:pPr>
      <w:r>
        <w:t xml:space="preserve">      "audience": "Founders and small agencies needing governed AI delivery",</w:t>
      </w:r>
    </w:p>
    <w:p>
      <w:pPr>
        <w:pStyle w:val="CodeBlock"/>
        <w:keepNext/>
        <w:keepLines/>
        <w:shd w:fill="F3F4F6"/>
      </w:pPr>
      <w:r>
        <w:t xml:space="preserve">      "business_objective": "Generate qualified discovery conversations",</w:t>
      </w:r>
    </w:p>
    <w:p>
      <w:pPr>
        <w:pStyle w:val="CodeBlock"/>
        <w:keepNext/>
        <w:keepLines/>
        <w:shd w:fill="F3F4F6"/>
      </w:pPr>
      <w:r>
        <w:t xml:space="preserve">      "workspace": "/Users/ashishsingh/Desktop/JARVIS"</w:t>
      </w:r>
    </w:p>
    <w:p>
      <w:pPr>
        <w:pStyle w:val="CodeBlock"/>
        <w:keepNext/>
        <w:keepLines/>
        <w:shd w:fill="F3F4F6"/>
      </w:pPr>
      <w:r>
        <w:t xml:space="preserve">    }</w:t>
      </w:r>
    </w:p>
    <w:p>
      <w:pPr>
        <w:pStyle w:val="CodeBlock"/>
        <w:keepLines/>
        <w:shd w:fill="F3F4F6"/>
      </w:pPr>
      <w:r>
        <w:t xml:space="preserve">  }'</w:t>
      </w:r>
    </w:p>
    <w:p>
      <w:pPr>
        <w:spacing w:after="0"/>
      </w:pPr>
    </w:p>
    <w:p>
      <w:pPr>
        <w:pStyle w:val="Heading3"/>
      </w:pPr>
      <w:r>
        <w:t>17.2 Production procedure</w:t>
      </w:r>
    </w:p>
    <w:p>
      <w:pPr>
        <w:pStyle w:val="ListNumber"/>
        <w:numPr>
          <w:ilvl w:val="0"/>
          <w:numId w:val="16"/>
        </w:numPr>
        <w:spacing w:after="60"/>
        <w:ind w:left="792" w:hanging="432"/>
      </w:pPr>
      <w:r>
        <w:t>Research real audience questions and credible sources.</w:t>
      </w:r>
    </w:p>
    <w:p>
      <w:pPr>
        <w:pStyle w:val="ListNumber"/>
        <w:numPr>
          <w:ilvl w:val="0"/>
          <w:numId w:val="16"/>
        </w:numPr>
        <w:spacing w:after="60"/>
        <w:ind w:left="792" w:hanging="432"/>
      </w:pPr>
      <w:r>
        <w:t>Select one business-relevant angle that the real product can demonstrate.</w:t>
      </w:r>
    </w:p>
    <w:p>
      <w:pPr>
        <w:pStyle w:val="ListNumber"/>
        <w:numPr>
          <w:ilvl w:val="0"/>
          <w:numId w:val="16"/>
        </w:numPr>
        <w:spacing w:after="60"/>
        <w:ind w:left="792" w:hanging="432"/>
      </w:pPr>
      <w:r>
        <w:t>Write script, sources, claim map, shot list, demo plan, shorts angles, titles, description, chapters, disclosure, and CTA.</w:t>
      </w:r>
    </w:p>
    <w:p>
      <w:pPr>
        <w:pStyle w:val="ListNumber"/>
        <w:numPr>
          <w:ilvl w:val="0"/>
          <w:numId w:val="16"/>
        </w:numPr>
        <w:spacing w:after="60"/>
        <w:ind w:left="792" w:hanging="432"/>
      </w:pPr>
      <w:r>
        <w:t>Record the approved real workflow with synthetic/test data and no visible secrets.</w:t>
      </w:r>
    </w:p>
    <w:p>
      <w:pPr>
        <w:pStyle w:val="ListNumber"/>
        <w:numPr>
          <w:ilvl w:val="0"/>
          <w:numId w:val="16"/>
        </w:numPr>
        <w:spacing w:after="60"/>
        <w:ind w:left="792" w:hanging="432"/>
      </w:pPr>
      <w:r>
        <w:t>Produce licensed narration and record pronunciation/rights.</w:t>
      </w:r>
    </w:p>
    <w:p>
      <w:pPr>
        <w:pStyle w:val="ListNumber"/>
        <w:numPr>
          <w:ilvl w:val="0"/>
          <w:numId w:val="16"/>
        </w:numPr>
        <w:spacing w:after="60"/>
        <w:ind w:left="792" w:hanging="432"/>
      </w:pPr>
      <w:r>
        <w:t>Register owned/licensed assets with source, creator, terms, and SHA-256.</w:t>
      </w:r>
    </w:p>
    <w:p>
      <w:pPr>
        <w:pStyle w:val="ListNumber"/>
        <w:numPr>
          <w:ilvl w:val="0"/>
          <w:numId w:val="16"/>
        </w:numPr>
        <w:spacing w:after="60"/>
        <w:ind w:left="792" w:hanging="432"/>
      </w:pPr>
      <w:r>
        <w:t>Render the master and verify resolution, synchronization, subtitles, black frames, missing assets, and audio quality.</w:t>
      </w:r>
    </w:p>
    <w:p>
      <w:pPr>
        <w:pStyle w:val="ListNumber"/>
        <w:numPr>
          <w:ilvl w:val="0"/>
          <w:numId w:val="16"/>
        </w:numPr>
        <w:spacing w:after="60"/>
        <w:ind w:left="792" w:hanging="432"/>
      </w:pPr>
      <w:r>
        <w:t>Independent media QA verifies claims, privacy, licensing, policy, integrity, limitations, disclosure, and CTA.</w:t>
      </w:r>
    </w:p>
    <w:p>
      <w:pPr>
        <w:pStyle w:val="ListNumber"/>
        <w:numPr>
          <w:ilvl w:val="0"/>
          <w:numId w:val="16"/>
        </w:numPr>
        <w:spacing w:after="60"/>
        <w:ind w:left="792" w:hanging="432"/>
      </w:pPr>
      <w:r>
        <w:t>Repurpose only understandable, permission-safe moments from the approved master.</w:t>
      </w:r>
    </w:p>
    <w:p>
      <w:pPr>
        <w:pStyle w:val="ListNumber"/>
        <w:numPr>
          <w:ilvl w:val="0"/>
          <w:numId w:val="16"/>
        </w:numPr>
        <w:spacing w:after="60"/>
        <w:ind w:left="792" w:hanging="432"/>
      </w:pPr>
      <w:r>
        <w:t>Create readable thumbnail variants and accurate metadata.</w:t>
      </w:r>
    </w:p>
    <w:p>
      <w:pPr>
        <w:pStyle w:val="ListNumber"/>
        <w:numPr>
          <w:ilvl w:val="0"/>
          <w:numId w:val="16"/>
        </w:numPr>
        <w:spacing w:after="60"/>
        <w:ind w:left="792" w:hanging="432"/>
      </w:pPr>
      <w:r>
        <w:t xml:space="preserve">Register and approve the required asset set; require readiness </w:t>
      </w:r>
      <w:r>
        <w:rPr>
          <w:rFonts w:ascii="Consolas" w:hAnsi="Consolas"/>
          <w:color w:val="1F4D78"/>
          <w:sz w:val="18"/>
        </w:rPr>
        <w:t>true</w:t>
      </w:r>
      <w:r>
        <w:t>.</w:t>
      </w:r>
    </w:p>
    <w:p>
      <w:pPr>
        <w:pStyle w:val="ListNumber"/>
        <w:numPr>
          <w:ilvl w:val="0"/>
          <w:numId w:val="16"/>
        </w:numPr>
        <w:spacing w:after="60"/>
        <w:ind w:left="792" w:hanging="432"/>
      </w:pPr>
      <w:r>
        <w:t>Create private platform drafts and present exact hashes/claims/timing to the founder.</w:t>
      </w:r>
    </w:p>
    <w:p>
      <w:pPr>
        <w:pStyle w:val="ListNumber"/>
        <w:numPr>
          <w:ilvl w:val="0"/>
          <w:numId w:val="16"/>
        </w:numPr>
        <w:spacing w:after="60"/>
        <w:ind w:left="792" w:hanging="432"/>
      </w:pPr>
      <w:r>
        <w:t>After founder approval and real provider publication, record metrics at 24h, 72h, 7d, and 30d.</w:t>
      </w:r>
    </w:p>
    <w:p>
      <w:pPr>
        <w:pStyle w:val="ListNumber"/>
        <w:numPr>
          <w:ilvl w:val="0"/>
          <w:numId w:val="16"/>
        </w:numPr>
        <w:spacing w:after="60"/>
        <w:ind w:left="792" w:hanging="432"/>
      </w:pPr>
      <w:r>
        <w:t>Save evidence-backed lessons and update future briefs; do not rewrite history around vanity metrics.</w:t>
      </w:r>
    </w:p>
    <w:p>
      <w:pPr>
        <w:pStyle w:val="Heading3"/>
      </w:pPr>
      <w:r>
        <w:t>17.3 Asset registration example</w:t>
      </w:r>
    </w:p>
    <w:p>
      <w:pPr>
        <w:pStyle w:val="CodeBlock"/>
        <w:keepNext/>
        <w:keepLines/>
        <w:shd w:fill="F3F4F6"/>
      </w:pPr>
      <w:r>
        <w:t>curl -s -X POST \</w:t>
      </w:r>
    </w:p>
    <w:p>
      <w:pPr>
        <w:pStyle w:val="CodeBlock"/>
        <w:keepNext/>
        <w:keepLines/>
        <w:shd w:fill="F3F4F6"/>
      </w:pPr>
      <w:r>
        <w:t xml:space="preserve">  http://127.0.0.1:8000/api/amaura/content/campaigns/amaura_workforce_demo_01/assets \</w:t>
      </w:r>
    </w:p>
    <w:p>
      <w:pPr>
        <w:pStyle w:val="CodeBlock"/>
        <w:keepNext/>
        <w:keepLines/>
        <w:shd w:fill="F3F4F6"/>
      </w:pPr>
      <w:r>
        <w:t xml:space="preserve">  -H "Content-Type: application/json" \</w:t>
      </w:r>
    </w:p>
    <w:p>
      <w:pPr>
        <w:pStyle w:val="CodeBlock"/>
        <w:keepNext/>
        <w:keepLines/>
        <w:shd w:fill="F3F4F6"/>
      </w:pPr>
      <w:r>
        <w:t xml:space="preserve">  -H "X-Amaura-Operator-Key: $AMAURA_OPERATOR_KEY" \</w:t>
      </w:r>
    </w:p>
    <w:p>
      <w:pPr>
        <w:pStyle w:val="CodeBlock"/>
        <w:keepNext/>
        <w:keepLines/>
        <w:shd w:fill="F3F4F6"/>
      </w:pPr>
      <w:r>
        <w:t xml:space="preserve">  -d '{</w:t>
      </w:r>
    </w:p>
    <w:p>
      <w:pPr>
        <w:pStyle w:val="CodeBlock"/>
        <w:keepNext/>
        <w:keepLines/>
        <w:shd w:fill="F3F4F6"/>
      </w:pPr>
      <w:r>
        <w:t xml:space="preserve">    "asset_type": "master",</w:t>
      </w:r>
    </w:p>
    <w:p>
      <w:pPr>
        <w:pStyle w:val="CodeBlock"/>
        <w:keepNext/>
        <w:keepLines/>
        <w:shd w:fill="F3F4F6"/>
      </w:pPr>
      <w:r>
        <w:t xml:space="preserve">    "uri": "artifact://amaura/demo/master-v1.mp4",</w:t>
      </w:r>
    </w:p>
    <w:p>
      <w:pPr>
        <w:pStyle w:val="CodeBlock"/>
        <w:keepNext/>
        <w:keepLines/>
        <w:shd w:fill="F3F4F6"/>
      </w:pPr>
      <w:r>
        <w:t xml:space="preserve">    "sha256": "replace-with-64-lowercase-hex-digest",</w:t>
      </w:r>
    </w:p>
    <w:p>
      <w:pPr>
        <w:pStyle w:val="CodeBlock"/>
        <w:keepNext/>
        <w:keepLines/>
        <w:shd w:fill="F3F4F6"/>
      </w:pPr>
      <w:r>
        <w:t xml:space="preserve">    "creator": "Amaura Labs",</w:t>
      </w:r>
    </w:p>
    <w:p>
      <w:pPr>
        <w:pStyle w:val="CodeBlock"/>
        <w:keepNext/>
        <w:keepLines/>
        <w:shd w:fill="F3F4F6"/>
      </w:pPr>
      <w:r>
        <w:t xml:space="preserve">    "licence": "Owned",</w:t>
      </w:r>
    </w:p>
    <w:p>
      <w:pPr>
        <w:pStyle w:val="CodeBlock"/>
        <w:keepNext/>
        <w:keepLines/>
        <w:shd w:fill="F3F4F6"/>
      </w:pPr>
      <w:r>
        <w:t xml:space="preserve">    "status": "approved",</w:t>
      </w:r>
    </w:p>
    <w:p>
      <w:pPr>
        <w:pStyle w:val="CodeBlock"/>
        <w:keepNext/>
        <w:keepLines/>
        <w:shd w:fill="F3F4F6"/>
      </w:pPr>
      <w:r>
        <w:t xml:space="preserve">    "metadata": {"resolution": "1920x1080", "version": 1}</w:t>
      </w:r>
    </w:p>
    <w:p>
      <w:pPr>
        <w:pStyle w:val="CodeBlock"/>
        <w:keepLines/>
        <w:shd w:fill="F3F4F6"/>
      </w:pPr>
      <w:r>
        <w:t xml:space="preserve">  }'</w:t>
      </w:r>
    </w:p>
    <w:p>
      <w:pPr>
        <w:spacing w:after="0"/>
      </w:pPr>
    </w:p>
    <w:p>
      <w:pPr>
        <w:pStyle w:val="Heading1"/>
        <w:pBdr>
          <w:bottom w:val="single" w:sz="8" w:space="4" w:color="2E74B5"/>
        </w:pBdr>
      </w:pPr>
      <w:r>
        <w:t>Part IV — Operations, API, testing, and recovery</w:t>
      </w:r>
    </w:p>
    <w:p>
      <w:pPr>
        <w:pStyle w:val="Heading2"/>
      </w:pPr>
      <w:r>
        <w:t>18. Approvals, pauses, kill switches, and incidents</w:t>
      </w:r>
    </w:p>
    <w:p>
      <w:pPr>
        <w:pStyle w:val="Heading3"/>
      </w:pPr>
      <w:r>
        <w:t>18.1 Decide a company approval</w:t>
      </w:r>
    </w:p>
    <w:p>
      <w:pPr>
        <w:pStyle w:val="CodeBlock"/>
        <w:keepNext/>
        <w:keepLines/>
        <w:shd w:fill="F3F4F6"/>
      </w:pPr>
      <w:r>
        <w:t>curl -s -X POST \</w:t>
      </w:r>
    </w:p>
    <w:p>
      <w:pPr>
        <w:pStyle w:val="CodeBlock"/>
        <w:keepNext/>
        <w:keepLines/>
        <w:shd w:fill="F3F4F6"/>
      </w:pPr>
      <w:r>
        <w:t xml:space="preserve">  http://127.0.0.1:8000/api/amaura/approvals/APPROVAL_ID \</w:t>
      </w:r>
    </w:p>
    <w:p>
      <w:pPr>
        <w:pStyle w:val="CodeBlock"/>
        <w:keepNext/>
        <w:keepLines/>
        <w:shd w:fill="F3F4F6"/>
      </w:pPr>
      <w:r>
        <w:t xml:space="preserve">  -H "Content-Type: application/json" \</w:t>
      </w:r>
    </w:p>
    <w:p>
      <w:pPr>
        <w:pStyle w:val="CodeBlock"/>
        <w:keepNext/>
        <w:keepLines/>
        <w:shd w:fill="F3F4F6"/>
      </w:pPr>
      <w:r>
        <w:t xml:space="preserve">  -H "X-Amaura-Approval-Key: $AMAURA_APPROVAL_KEY" \</w:t>
      </w:r>
    </w:p>
    <w:p>
      <w:pPr>
        <w:pStyle w:val="CodeBlock"/>
        <w:keepLines/>
        <w:shd w:fill="F3F4F6"/>
      </w:pPr>
      <w:r>
        <w:t xml:space="preserve">  -d '{"decision": "approved", "reason": "Evidence and exact action reviewed"}'</w:t>
      </w:r>
    </w:p>
    <w:p>
      <w:pPr>
        <w:spacing w:after="0"/>
      </w:pPr>
    </w:p>
    <w:p>
      <w:r>
        <w:t xml:space="preserve">Use </w:t>
      </w:r>
      <w:r>
        <w:rPr>
          <w:rFonts w:ascii="Consolas" w:hAnsi="Consolas"/>
          <w:color w:val="1F4D78"/>
          <w:sz w:val="18"/>
        </w:rPr>
        <w:t>changes_requested</w:t>
      </w:r>
      <w:r>
        <w:t xml:space="preserve"> when evidence, scope, claims, permissions, rollback, or cost is incomplete. Never approve merely to unblock the queue.</w:t>
      </w:r>
    </w:p>
    <w:p>
      <w:pPr>
        <w:pStyle w:val="Heading3"/>
      </w:pPr>
      <w:r>
        <w:t>18.2 Pause and resume an employee</w:t>
      </w:r>
    </w:p>
    <w:p>
      <w:r>
        <w:t>JARVIS or the founder can pause any employee except JARVIS. In-progress tasks owned by that employee become blocked and retain evidence/audit history. Only the founder can resume an employee, and a reason is mandatory. JARVIS itself is stopped only through the founder's manual process shutdown.</w:t>
      </w:r>
    </w:p>
    <w:p>
      <w:pPr>
        <w:pStyle w:val="Heading3"/>
      </w:pPr>
      <w:r>
        <w:t>18.3 Acquisition kill switch</w:t>
      </w:r>
    </w:p>
    <w:p>
      <w:pPr>
        <w:pStyle w:val="CodeBlock"/>
        <w:keepNext/>
        <w:keepLines/>
        <w:shd w:fill="F3F4F6"/>
      </w:pPr>
      <w:r>
        <w:t>curl -s -X POST http://127.0.0.1:8000/api/amaura/revenue/kill-switch \</w:t>
      </w:r>
    </w:p>
    <w:p>
      <w:pPr>
        <w:pStyle w:val="CodeBlock"/>
        <w:keepNext/>
        <w:keepLines/>
        <w:shd w:fill="F3F4F6"/>
      </w:pPr>
      <w:r>
        <w:t xml:space="preserve">  -H "Content-Type: application/json" \</w:t>
      </w:r>
    </w:p>
    <w:p>
      <w:pPr>
        <w:pStyle w:val="CodeBlock"/>
        <w:keepNext/>
        <w:keepLines/>
        <w:shd w:fill="F3F4F6"/>
      </w:pPr>
      <w:r>
        <w:t xml:space="preserve">  -H "X-Amaura-Approval-Key: $AMAURA_APPROVAL_KEY" \</w:t>
      </w:r>
    </w:p>
    <w:p>
      <w:pPr>
        <w:pStyle w:val="CodeBlock"/>
        <w:keepLines/>
        <w:shd w:fill="F3F4F6"/>
      </w:pPr>
      <w:r>
        <w:t xml:space="preserve">  -d '{"enabled": true, "reason": "Unexpected outbound behavior under investigation"}'</w:t>
      </w:r>
    </w:p>
    <w:p>
      <w:pPr>
        <w:spacing w:after="0"/>
      </w:pPr>
    </w:p>
    <w:p>
      <w:r>
        <w:t>The kill switch immediately blocks lead discovery and send confirmation. It does not delete records. Turn it off only after cause, impact, and corrective evidence are reviewed.</w:t>
      </w:r>
    </w:p>
    <w:p>
      <w:pPr>
        <w:pStyle w:val="Heading3"/>
      </w:pPr>
      <w:r>
        <w:t>18.4 Incident response</w:t>
      </w:r>
    </w:p>
    <w:p>
      <w:pPr>
        <w:pStyle w:val="ListNumber"/>
        <w:numPr>
          <w:ilvl w:val="0"/>
          <w:numId w:val="17"/>
        </w:numPr>
        <w:spacing w:after="60"/>
        <w:ind w:left="792" w:hanging="432"/>
      </w:pPr>
      <w:r>
        <w:rPr>
          <w:b/>
        </w:rPr>
        <w:t>Contain:</w:t>
      </w:r>
      <w:r>
        <w:t xml:space="preserve"> stop the server or affected adapter; enable kill switch; pause involved employees; revoke external tokens if exposure is possible.</w:t>
      </w:r>
    </w:p>
    <w:p>
      <w:pPr>
        <w:pStyle w:val="ListNumber"/>
        <w:numPr>
          <w:ilvl w:val="0"/>
          <w:numId w:val="17"/>
        </w:numPr>
        <w:spacing w:after="60"/>
        <w:ind w:left="792" w:hanging="432"/>
      </w:pPr>
      <w:r>
        <w:rPr>
          <w:b/>
        </w:rPr>
        <w:t>Preserve:</w:t>
      </w:r>
      <w:r>
        <w:t xml:space="preserve"> copy logs and create a consistent database backup. Do not edit audit records.</w:t>
      </w:r>
    </w:p>
    <w:p>
      <w:pPr>
        <w:pStyle w:val="ListNumber"/>
        <w:numPr>
          <w:ilvl w:val="0"/>
          <w:numId w:val="17"/>
        </w:numPr>
        <w:spacing w:after="60"/>
        <w:ind w:left="792" w:hanging="432"/>
      </w:pPr>
      <w:r>
        <w:rPr>
          <w:b/>
        </w:rPr>
        <w:t>Scope:</w:t>
      </w:r>
      <w:r>
        <w:t xml:space="preserve"> identify affected tasks, tools, workspaces, leads, messages, assets, providers, and time window.</w:t>
      </w:r>
    </w:p>
    <w:p>
      <w:pPr>
        <w:pStyle w:val="ListNumber"/>
        <w:numPr>
          <w:ilvl w:val="0"/>
          <w:numId w:val="17"/>
        </w:numPr>
        <w:spacing w:after="60"/>
        <w:ind w:left="792" w:hanging="432"/>
      </w:pPr>
      <w:r>
        <w:rPr>
          <w:b/>
        </w:rPr>
        <w:t>Protect:</w:t>
      </w:r>
      <w:r>
        <w:t xml:space="preserve"> rotate exposed keys, remove provider access, preserve opt-outs, and notify the founder immediately for client data or credentials.</w:t>
      </w:r>
    </w:p>
    <w:p>
      <w:pPr>
        <w:pStyle w:val="ListNumber"/>
        <w:numPr>
          <w:ilvl w:val="0"/>
          <w:numId w:val="17"/>
        </w:numPr>
        <w:spacing w:after="60"/>
        <w:ind w:left="792" w:hanging="432"/>
      </w:pPr>
      <w:r>
        <w:rPr>
          <w:b/>
        </w:rPr>
        <w:t>Correct:</w:t>
      </w:r>
      <w:r>
        <w:t xml:space="preserve"> patch deterministic controls, add a regression test, and verify with adversarial/stress testing.</w:t>
      </w:r>
    </w:p>
    <w:p>
      <w:pPr>
        <w:pStyle w:val="ListNumber"/>
        <w:numPr>
          <w:ilvl w:val="0"/>
          <w:numId w:val="17"/>
        </w:numPr>
        <w:spacing w:after="60"/>
        <w:ind w:left="792" w:hanging="432"/>
      </w:pPr>
      <w:r>
        <w:rPr>
          <w:b/>
        </w:rPr>
        <w:t>Recover:</w:t>
      </w:r>
      <w:r>
        <w:t xml:space="preserve"> restore only from verified state, resume one component at a time, and keep external adapters in draft mode.</w:t>
      </w:r>
    </w:p>
    <w:p>
      <w:pPr>
        <w:pStyle w:val="ListNumber"/>
        <w:numPr>
          <w:ilvl w:val="0"/>
          <w:numId w:val="17"/>
        </w:numPr>
        <w:spacing w:after="60"/>
        <w:ind w:left="792" w:hanging="432"/>
      </w:pPr>
      <w:r>
        <w:rPr>
          <w:b/>
        </w:rPr>
        <w:t>Learn:</w:t>
      </w:r>
      <w:r>
        <w:t xml:space="preserve"> record the decision, root cause, evidence, impact, correction, and review date.</w:t>
      </w:r>
    </w:p>
    <w:p>
      <w:pPr>
        <w:pStyle w:val="Heading2"/>
      </w:pPr>
      <w:r>
        <w:t>19. Monitoring, costs, backup, and recovery</w:t>
      </w:r>
    </w:p>
    <w:p>
      <w:pPr>
        <w:pStyle w:val="Heading3"/>
      </w:pPr>
      <w:r>
        <w:t>19.1 What to monitor</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Signal</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Healthy behavior</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Escalate when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Readiness</w:t>
            </w:r>
          </w:p>
        </w:tc>
        <w:tc>
          <w:tcPr>
            <w:tcW w:type="dxa" w:w="6120"/>
            <w:vAlign w:val="center"/>
            <w:tcMar>
              <w:top w:w="80" w:type="dxa"/>
              <w:start w:w="120" w:type="dxa"/>
              <w:bottom w:w="80" w:type="dxa"/>
              <w:end w:w="120" w:type="dxa"/>
            </w:tcMar>
          </w:tcPr>
          <w:p>
            <w:pPr>
              <w:spacing w:after="30" w:line="252" w:lineRule="auto"/>
            </w:pPr>
            <w:r>
              <w:rPr>
                <w:rFonts w:ascii="Consolas" w:hAnsi="Consolas"/>
                <w:color w:val="1F4D78"/>
                <w:sz w:val="17"/>
              </w:rPr>
              <w:t>ready: true</w:t>
            </w:r>
            <w:r>
              <w:rPr>
                <w:sz w:val="17"/>
              </w:rPr>
              <w:t>, core operational, no unexpected blocker</w:t>
            </w:r>
          </w:p>
        </w:tc>
        <w:tc>
          <w:tcPr>
            <w:tcW w:type="dxa" w:w="1152"/>
            <w:vAlign w:val="center"/>
            <w:tcMar>
              <w:top w:w="80" w:type="dxa"/>
              <w:start w:w="120" w:type="dxa"/>
              <w:bottom w:w="80" w:type="dxa"/>
              <w:end w:w="120" w:type="dxa"/>
            </w:tcMar>
          </w:tcPr>
          <w:p>
            <w:pPr>
              <w:spacing w:after="30" w:line="252" w:lineRule="auto"/>
            </w:pPr>
            <w:r>
              <w:rPr>
                <w:sz w:val="17"/>
              </w:rPr>
              <w:t>Any key, binding, database, registry, prompt, or workflow check fails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Task age</w:t>
            </w:r>
          </w:p>
        </w:tc>
        <w:tc>
          <w:tcPr>
            <w:tcW w:type="dxa" w:w="6120"/>
            <w:vAlign w:val="center"/>
            <w:tcMar>
              <w:top w:w="80" w:type="dxa"/>
              <w:start w:w="120" w:type="dxa"/>
              <w:bottom w:w="80" w:type="dxa"/>
              <w:end w:w="120" w:type="dxa"/>
            </w:tcMar>
          </w:tcPr>
          <w:p>
            <w:pPr>
              <w:spacing w:after="30" w:line="252" w:lineRule="auto"/>
            </w:pPr>
            <w:r>
              <w:rPr>
                <w:sz w:val="17"/>
              </w:rPr>
              <w:t>Dependency-ready work advances within the operating window</w:t>
            </w:r>
          </w:p>
        </w:tc>
        <w:tc>
          <w:tcPr>
            <w:tcW w:type="dxa" w:w="1152"/>
            <w:vAlign w:val="center"/>
            <w:tcMar>
              <w:top w:w="80" w:type="dxa"/>
              <w:start w:w="120" w:type="dxa"/>
              <w:bottom w:w="80" w:type="dxa"/>
              <w:end w:w="120" w:type="dxa"/>
            </w:tcMar>
          </w:tcPr>
          <w:p>
            <w:pPr>
              <w:spacing w:after="30" w:line="252" w:lineRule="auto"/>
            </w:pPr>
            <w:r>
              <w:rPr>
                <w:sz w:val="17"/>
              </w:rPr>
              <w:t>Stalled ≥24 hours without recorded reason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Budget</w:t>
            </w:r>
          </w:p>
        </w:tc>
        <w:tc>
          <w:tcPr>
            <w:tcW w:type="dxa" w:w="6120"/>
            <w:vAlign w:val="center"/>
            <w:tcMar>
              <w:top w:w="80" w:type="dxa"/>
              <w:start w:w="120" w:type="dxa"/>
              <w:bottom w:w="80" w:type="dxa"/>
              <w:end w:w="120" w:type="dxa"/>
            </w:tcMar>
          </w:tcPr>
          <w:p>
            <w:pPr>
              <w:spacing w:after="30" w:line="252" w:lineRule="auto"/>
            </w:pPr>
            <w:r>
              <w:rPr>
                <w:sz w:val="17"/>
              </w:rPr>
              <w:t>Spend stays below task limit</w:t>
            </w:r>
          </w:p>
        </w:tc>
        <w:tc>
          <w:tcPr>
            <w:tcW w:type="dxa" w:w="1152"/>
            <w:vAlign w:val="center"/>
            <w:tcMar>
              <w:top w:w="80" w:type="dxa"/>
              <w:start w:w="120" w:type="dxa"/>
              <w:bottom w:w="80" w:type="dxa"/>
              <w:end w:w="120" w:type="dxa"/>
            </w:tcMar>
          </w:tcPr>
          <w:p>
            <w:pPr>
              <w:spacing w:after="30" w:line="252" w:lineRule="auto"/>
            </w:pPr>
            <w:r>
              <w:rPr>
                <w:sz w:val="17"/>
              </w:rPr>
              <w:t>80% alert, repeated underestimation, or denied overrun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Review</w:t>
            </w:r>
          </w:p>
        </w:tc>
        <w:tc>
          <w:tcPr>
            <w:tcW w:type="dxa" w:w="6120"/>
            <w:vAlign w:val="center"/>
            <w:tcMar>
              <w:top w:w="80" w:type="dxa"/>
              <w:start w:w="120" w:type="dxa"/>
              <w:bottom w:w="80" w:type="dxa"/>
              <w:end w:w="120" w:type="dxa"/>
            </w:tcMar>
          </w:tcPr>
          <w:p>
            <w:pPr>
              <w:spacing w:after="30" w:line="252" w:lineRule="auto"/>
            </w:pPr>
            <w:r>
              <w:rPr>
                <w:sz w:val="17"/>
              </w:rPr>
              <w:t>Independent findings and evidence</w:t>
            </w:r>
          </w:p>
        </w:tc>
        <w:tc>
          <w:tcPr>
            <w:tcW w:type="dxa" w:w="1152"/>
            <w:vAlign w:val="center"/>
            <w:tcMar>
              <w:top w:w="80" w:type="dxa"/>
              <w:start w:w="120" w:type="dxa"/>
              <w:bottom w:w="80" w:type="dxa"/>
              <w:end w:w="120" w:type="dxa"/>
            </w:tcMar>
          </w:tcPr>
          <w:p>
            <w:pPr>
              <w:spacing w:after="30" w:line="252" w:lineRule="auto"/>
            </w:pPr>
            <w:r>
              <w:rPr>
                <w:sz w:val="17"/>
              </w:rPr>
              <w:t>Self-review attempt, repeated rejection, unsupported completion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Acquisition</w:t>
            </w:r>
          </w:p>
        </w:tc>
        <w:tc>
          <w:tcPr>
            <w:tcW w:type="dxa" w:w="6120"/>
            <w:vAlign w:val="center"/>
            <w:tcMar>
              <w:top w:w="80" w:type="dxa"/>
              <w:start w:w="120" w:type="dxa"/>
              <w:bottom w:w="80" w:type="dxa"/>
              <w:end w:w="120" w:type="dxa"/>
            </w:tcMar>
          </w:tcPr>
          <w:p>
            <w:pPr>
              <w:spacing w:after="30" w:line="252" w:lineRule="auto"/>
            </w:pPr>
            <w:r>
              <w:rPr>
                <w:sz w:val="17"/>
              </w:rPr>
              <w:t>Caps respected, exact approvals, provider-confirmed sends, opt-outs terminal</w:t>
            </w:r>
          </w:p>
        </w:tc>
        <w:tc>
          <w:tcPr>
            <w:tcW w:type="dxa" w:w="1152"/>
            <w:vAlign w:val="center"/>
            <w:tcMar>
              <w:top w:w="80" w:type="dxa"/>
              <w:start w:w="120" w:type="dxa"/>
              <w:bottom w:w="80" w:type="dxa"/>
              <w:end w:w="120" w:type="dxa"/>
            </w:tcMar>
          </w:tcPr>
          <w:p>
            <w:pPr>
              <w:spacing w:after="30" w:line="252" w:lineRule="auto"/>
            </w:pPr>
            <w:r>
              <w:rPr>
                <w:sz w:val="17"/>
              </w:rPr>
              <w:t>Duplicate/unsourced contact, cap pressure, stale approvals, opt-out attempt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Content</w:t>
            </w:r>
          </w:p>
        </w:tc>
        <w:tc>
          <w:tcPr>
            <w:tcW w:type="dxa" w:w="6120"/>
            <w:vAlign w:val="center"/>
            <w:tcMar>
              <w:top w:w="80" w:type="dxa"/>
              <w:start w:w="120" w:type="dxa"/>
              <w:bottom w:w="80" w:type="dxa"/>
              <w:end w:w="120" w:type="dxa"/>
            </w:tcMar>
          </w:tcPr>
          <w:p>
            <w:pPr>
              <w:spacing w:after="30" w:line="252" w:lineRule="auto"/>
            </w:pPr>
            <w:r>
              <w:rPr>
                <w:sz w:val="17"/>
              </w:rPr>
              <w:t>All required approved assets, valid licences, exact hashes</w:t>
            </w:r>
          </w:p>
        </w:tc>
        <w:tc>
          <w:tcPr>
            <w:tcW w:type="dxa" w:w="1152"/>
            <w:vAlign w:val="center"/>
            <w:tcMar>
              <w:top w:w="80" w:type="dxa"/>
              <w:start w:w="120" w:type="dxa"/>
              <w:bottom w:w="80" w:type="dxa"/>
              <w:end w:w="120" w:type="dxa"/>
            </w:tcMar>
          </w:tcPr>
          <w:p>
            <w:pPr>
              <w:spacing w:after="30" w:line="252" w:lineRule="auto"/>
            </w:pPr>
            <w:r>
              <w:rPr>
                <w:sz w:val="17"/>
              </w:rPr>
              <w:t>Missing claim map/licence/QA, duplicate hash, public action without approval</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Security</w:t>
            </w:r>
          </w:p>
        </w:tc>
        <w:tc>
          <w:tcPr>
            <w:tcW w:type="dxa" w:w="6120"/>
            <w:vAlign w:val="center"/>
            <w:tcMar>
              <w:top w:w="80" w:type="dxa"/>
              <w:start w:w="120" w:type="dxa"/>
              <w:bottom w:w="80" w:type="dxa"/>
              <w:end w:w="120" w:type="dxa"/>
            </w:tcMar>
          </w:tcPr>
          <w:p>
            <w:pPr>
              <w:spacing w:after="30" w:line="252" w:lineRule="auto"/>
            </w:pPr>
            <w:r>
              <w:rPr>
                <w:sz w:val="17"/>
              </w:rPr>
              <w:t>No secrets in payloads/logs; injection findings isolated</w:t>
            </w:r>
          </w:p>
        </w:tc>
        <w:tc>
          <w:tcPr>
            <w:tcW w:type="dxa" w:w="1152"/>
            <w:vAlign w:val="center"/>
            <w:tcMar>
              <w:top w:w="80" w:type="dxa"/>
              <w:start w:w="120" w:type="dxa"/>
              <w:bottom w:w="80" w:type="dxa"/>
              <w:end w:w="120" w:type="dxa"/>
            </w:tcMar>
          </w:tcPr>
          <w:p>
            <w:pPr>
              <w:spacing w:after="30" w:line="252" w:lineRule="auto"/>
            </w:pPr>
            <w:r>
              <w:rPr>
                <w:sz w:val="17"/>
              </w:rPr>
              <w:t>Secret scan, path escape, unsafe command, suspicious external content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Database</w:t>
            </w:r>
          </w:p>
        </w:tc>
        <w:tc>
          <w:tcPr>
            <w:tcW w:type="dxa" w:w="6120"/>
            <w:vAlign w:val="center"/>
            <w:tcMar>
              <w:top w:w="80" w:type="dxa"/>
              <w:start w:w="120" w:type="dxa"/>
              <w:bottom w:w="80" w:type="dxa"/>
              <w:end w:w="120" w:type="dxa"/>
            </w:tcMar>
          </w:tcPr>
          <w:p>
            <w:pPr>
              <w:spacing w:after="30" w:line="252" w:lineRule="auto"/>
            </w:pPr>
            <w:r>
              <w:rPr>
                <w:sz w:val="17"/>
              </w:rPr>
              <w:t xml:space="preserve">Integrity </w:t>
            </w:r>
            <w:r>
              <w:rPr>
                <w:rFonts w:ascii="Consolas" w:hAnsi="Consolas"/>
                <w:color w:val="1F4D78"/>
                <w:sz w:val="17"/>
              </w:rPr>
              <w:t>ok</w:t>
            </w:r>
            <w:r>
              <w:rPr>
                <w:sz w:val="17"/>
              </w:rPr>
              <w:t>, no FK violations, WAL</w:t>
            </w:r>
          </w:p>
        </w:tc>
        <w:tc>
          <w:tcPr>
            <w:tcW w:type="dxa" w:w="1152"/>
            <w:vAlign w:val="center"/>
            <w:tcMar>
              <w:top w:w="80" w:type="dxa"/>
              <w:start w:w="120" w:type="dxa"/>
              <w:bottom w:w="80" w:type="dxa"/>
              <w:end w:w="120" w:type="dxa"/>
            </w:tcMar>
          </w:tcPr>
          <w:p>
            <w:pPr>
              <w:spacing w:after="30" w:line="252" w:lineRule="auto"/>
            </w:pPr>
            <w:r>
              <w:rPr>
                <w:sz w:val="17"/>
              </w:rPr>
              <w:t>Any integrity failure or unexpected journal mode</w:t>
            </w:r>
          </w:p>
        </w:tc>
      </w:tr>
    </w:tbl>
    <w:p>
      <w:pPr>
        <w:spacing w:after="0"/>
      </w:pPr>
    </w:p>
    <w:p>
      <w:pPr>
        <w:pStyle w:val="Heading3"/>
      </w:pPr>
      <w:r>
        <w:t>19.2 Cost behavior</w:t>
      </w:r>
    </w:p>
    <w:p>
      <w:r>
        <w:t>Every cost names the task, assigned employee, category, amount, units, and metadata. A cost cannot be negative, belong to another employee, or push task spend over budget. The daily briefing flags active tasks at or above 80% of budget. Financial transfers remain manual founder actions.</w:t>
      </w:r>
    </w:p>
    <w:p>
      <w:pPr>
        <w:pStyle w:val="Heading3"/>
      </w:pPr>
      <w:r>
        <w:t>19.3 Consistent backup</w:t>
      </w:r>
    </w:p>
    <w:p>
      <w:pPr>
        <w:pStyle w:val="CodeBlock"/>
        <w:keepNext/>
        <w:keepLines/>
        <w:shd w:fill="F3F4F6"/>
      </w:pPr>
      <w:r>
        <w:t>python - &lt;&lt;'PY'</w:t>
      </w:r>
    </w:p>
    <w:p>
      <w:pPr>
        <w:pStyle w:val="CodeBlock"/>
        <w:keepNext/>
        <w:keepLines/>
        <w:shd w:fill="F3F4F6"/>
      </w:pPr>
      <w:r>
        <w:t>from datetime import datetime, timezone</w:t>
      </w:r>
    </w:p>
    <w:p>
      <w:pPr>
        <w:pStyle w:val="CodeBlock"/>
        <w:keepNext/>
        <w:keepLines/>
        <w:shd w:fill="F3F4F6"/>
      </w:pPr>
      <w:r>
        <w:t>from pathlib import Path</w:t>
      </w:r>
    </w:p>
    <w:p>
      <w:pPr>
        <w:pStyle w:val="CodeBlock"/>
        <w:keepNext/>
        <w:keepLines/>
        <w:shd w:fill="F3F4F6"/>
      </w:pPr>
      <w:r>
        <w:t>from jarvis.amaura.store import CompanyStore</w:t>
      </w:r>
    </w:p>
    <w:p>
      <w:pPr>
        <w:pStyle w:val="CodeBlock"/>
        <w:keepNext/>
        <w:keepLines/>
        <w:shd w:fill="F3F4F6"/>
      </w:pPr>
      <w:r>
        <w:t>stamp = datetime.now(timezone.utc).strftime('%Y%m%dT%H%M%SZ')</w:t>
      </w:r>
    </w:p>
    <w:p>
      <w:pPr>
        <w:pStyle w:val="CodeBlock"/>
        <w:keepNext/>
        <w:keepLines/>
        <w:shd w:fill="F3F4F6"/>
      </w:pPr>
      <w:r>
        <w:t>store = CompanyStore()</w:t>
      </w:r>
    </w:p>
    <w:p>
      <w:pPr>
        <w:pStyle w:val="CodeBlock"/>
        <w:keepNext/>
        <w:keepLines/>
        <w:shd w:fill="F3F4F6"/>
      </w:pPr>
      <w:r>
        <w:t>target = Path('backups') / f'amaura-{stamp}.db'</w:t>
      </w:r>
    </w:p>
    <w:p>
      <w:pPr>
        <w:pStyle w:val="CodeBlock"/>
        <w:keepNext/>
        <w:keepLines/>
        <w:shd w:fill="F3F4F6"/>
      </w:pPr>
      <w:r>
        <w:t>print(store.backup(target))</w:t>
      </w:r>
    </w:p>
    <w:p>
      <w:pPr>
        <w:pStyle w:val="CodeBlock"/>
        <w:keepNext/>
        <w:keepLines/>
        <w:shd w:fill="F3F4F6"/>
      </w:pPr>
      <w:r>
        <w:t>print(store.integrity_check())</w:t>
      </w:r>
    </w:p>
    <w:p>
      <w:pPr>
        <w:pStyle w:val="CodeBlock"/>
        <w:keepNext/>
        <w:keepLines/>
        <w:shd w:fill="F3F4F6"/>
      </w:pPr>
      <w:r>
        <w:t>store.close()</w:t>
      </w:r>
    </w:p>
    <w:p>
      <w:pPr>
        <w:pStyle w:val="CodeBlock"/>
        <w:keepLines/>
        <w:shd w:fill="F3F4F6"/>
      </w:pPr>
      <w:r>
        <w:t>PY</w:t>
      </w:r>
    </w:p>
    <w:p>
      <w:pPr>
        <w:spacing w:after="0"/>
      </w:pPr>
    </w:p>
    <w:p>
      <w:r>
        <w:t>Store backups outside the active data directory, encrypt them, restrict access, retain according to policy, and test restoration on a schedule.</w:t>
      </w:r>
    </w:p>
    <w:p>
      <w:pPr>
        <w:pStyle w:val="Heading3"/>
      </w:pPr>
      <w:r>
        <w:t>19.4 Restore test</w:t>
      </w:r>
    </w:p>
    <w:p>
      <w:pPr>
        <w:pStyle w:val="ListNumber"/>
        <w:numPr>
          <w:ilvl w:val="0"/>
          <w:numId w:val="18"/>
        </w:numPr>
        <w:spacing w:after="60"/>
        <w:ind w:left="792" w:hanging="432"/>
      </w:pPr>
      <w:r>
        <w:t>Stop writers or restore into a separate test path.</w:t>
      </w:r>
    </w:p>
    <w:p>
      <w:pPr>
        <w:pStyle w:val="ListNumber"/>
        <w:numPr>
          <w:ilvl w:val="0"/>
          <w:numId w:val="18"/>
        </w:numPr>
        <w:spacing w:after="60"/>
        <w:ind w:left="792" w:hanging="432"/>
      </w:pPr>
      <w:r>
        <w:t>Copy the chosen backup to a new location; never overwrite the only live copy during a test.</w:t>
      </w:r>
    </w:p>
    <w:p>
      <w:pPr>
        <w:pStyle w:val="ListNumber"/>
        <w:numPr>
          <w:ilvl w:val="0"/>
          <w:numId w:val="18"/>
        </w:numPr>
        <w:spacing w:after="60"/>
        <w:ind w:left="792" w:hanging="432"/>
      </w:pPr>
      <w:r>
        <w:t xml:space="preserve">Start </w:t>
      </w:r>
      <w:r>
        <w:rPr>
          <w:rFonts w:ascii="Consolas" w:hAnsi="Consolas"/>
          <w:color w:val="1F4D78"/>
          <w:sz w:val="18"/>
        </w:rPr>
        <w:t>AmauraControlPlane(db_path=...)</w:t>
      </w:r>
      <w:r>
        <w:t xml:space="preserve"> against the restored file.</w:t>
      </w:r>
    </w:p>
    <w:p>
      <w:pPr>
        <w:pStyle w:val="ListNumber"/>
        <w:numPr>
          <w:ilvl w:val="0"/>
          <w:numId w:val="18"/>
        </w:numPr>
        <w:spacing w:after="60"/>
        <w:ind w:left="792" w:hanging="432"/>
      </w:pPr>
      <w:r>
        <w:t xml:space="preserve">Require database integrity </w:t>
      </w:r>
      <w:r>
        <w:rPr>
          <w:rFonts w:ascii="Consolas" w:hAnsi="Consolas"/>
          <w:color w:val="1F4D78"/>
          <w:sz w:val="18"/>
        </w:rPr>
        <w:t>ok</w:t>
      </w:r>
      <w:r>
        <w:t>, no foreign-key violations, correct agent count, and expected programme/message/asset records.</w:t>
      </w:r>
    </w:p>
    <w:p>
      <w:pPr>
        <w:pStyle w:val="ListNumber"/>
        <w:numPr>
          <w:ilvl w:val="0"/>
          <w:numId w:val="18"/>
        </w:numPr>
        <w:spacing w:after="60"/>
        <w:ind w:left="792" w:hanging="432"/>
      </w:pPr>
      <w:r>
        <w:t>Run read-only dashboard, briefing, audit, and event checks.</w:t>
      </w:r>
    </w:p>
    <w:p>
      <w:pPr>
        <w:pStyle w:val="ListNumber"/>
        <w:numPr>
          <w:ilvl w:val="0"/>
          <w:numId w:val="18"/>
        </w:numPr>
        <w:spacing w:after="60"/>
        <w:ind w:left="792" w:hanging="432"/>
      </w:pPr>
      <w:r>
        <w:t>Record the restore test result and destroy test copies according to retention policy.</w:t>
      </w:r>
    </w:p>
    <w:p>
      <w:pPr>
        <w:pStyle w:val="Heading2"/>
      </w:pPr>
      <w:r>
        <w:t>20. REST API and command reference</w:t>
      </w:r>
    </w:p>
    <w:p>
      <w:pPr>
        <w:pStyle w:val="Heading3"/>
      </w:pPr>
      <w:r>
        <w:t>20.1 Amaura REST endpoints</w:t>
      </w:r>
    </w:p>
    <w:tbl>
      <w:tblPr>
        <w:tblStyle w:val="TableGrid"/>
        <w:tblW w:type="dxa" w:w="9360"/>
        <w:tblLayout w:type="fixed"/>
        <w:tblLook w:firstColumn="1" w:firstRow="1" w:lastColumn="0" w:lastRow="0" w:noHBand="0" w:noVBand="1" w:val="04A0"/>
      </w:tblPr>
      <w:tblGrid>
        <w:gridCol w:w="2340"/>
        <w:gridCol w:w="2340"/>
        <w:gridCol w:w="2340"/>
        <w:gridCol w:w="2340"/>
      </w:tblGrid>
      <w:tr>
        <w:trPr>
          <w:cantSplit w:val="true"/>
          <w:tblHeader w:val="true"/>
        </w:trPr>
        <w:tc>
          <w:tcPr>
            <w:tcW w:type="dxa" w:w="936"/>
            <w:vAlign w:val="center"/>
            <w:tcMar>
              <w:top w:w="80" w:type="dxa"/>
              <w:start w:w="120" w:type="dxa"/>
              <w:bottom w:w="80" w:type="dxa"/>
              <w:end w:w="120" w:type="dxa"/>
            </w:tcMar>
            <w:shd w:fill="E8EEF5"/>
          </w:tcPr>
          <w:p>
            <w:pPr>
              <w:spacing w:after="30" w:line="252" w:lineRule="auto"/>
            </w:pPr>
            <w:r>
              <w:rPr>
                <w:b/>
                <w:color w:val="1F4D78"/>
                <w:sz w:val="16"/>
              </w:rPr>
              <w:t>Method</w:t>
            </w:r>
          </w:p>
        </w:tc>
        <w:tc>
          <w:tcPr>
            <w:tcW w:type="dxa" w:w="3816"/>
            <w:vAlign w:val="center"/>
            <w:tcMar>
              <w:top w:w="80" w:type="dxa"/>
              <w:start w:w="120" w:type="dxa"/>
              <w:bottom w:w="80" w:type="dxa"/>
              <w:end w:w="120" w:type="dxa"/>
            </w:tcMar>
            <w:shd w:fill="E8EEF5"/>
          </w:tcPr>
          <w:p>
            <w:pPr>
              <w:spacing w:after="30" w:line="252" w:lineRule="auto"/>
            </w:pPr>
            <w:r>
              <w:rPr>
                <w:b/>
                <w:color w:val="1F4D78"/>
                <w:sz w:val="16"/>
              </w:rPr>
              <w:t>Path</w:t>
            </w:r>
          </w:p>
        </w:tc>
        <w:tc>
          <w:tcPr>
            <w:tcW w:type="dxa" w:w="1512"/>
            <w:vAlign w:val="center"/>
            <w:tcMar>
              <w:top w:w="80" w:type="dxa"/>
              <w:start w:w="120" w:type="dxa"/>
              <w:bottom w:w="80" w:type="dxa"/>
              <w:end w:w="120" w:type="dxa"/>
            </w:tcMar>
            <w:shd w:fill="E8EEF5"/>
          </w:tcPr>
          <w:p>
            <w:pPr>
              <w:spacing w:after="30" w:line="252" w:lineRule="auto"/>
            </w:pPr>
            <w:r>
              <w:rPr>
                <w:b/>
                <w:color w:val="1F4D78"/>
                <w:sz w:val="16"/>
              </w:rPr>
              <w:t>Authority</w:t>
            </w:r>
          </w:p>
        </w:tc>
        <w:tc>
          <w:tcPr>
            <w:tcW w:type="dxa" w:w="3096"/>
            <w:vAlign w:val="center"/>
            <w:tcMar>
              <w:top w:w="80" w:type="dxa"/>
              <w:start w:w="120" w:type="dxa"/>
              <w:bottom w:w="80" w:type="dxa"/>
              <w:end w:w="120" w:type="dxa"/>
            </w:tcMar>
            <w:shd w:fill="E8EEF5"/>
          </w:tcPr>
          <w:p>
            <w:pPr>
              <w:spacing w:after="30" w:line="252" w:lineRule="auto"/>
            </w:pPr>
            <w:r>
              <w:rPr>
                <w:b/>
                <w:color w:val="1F4D78"/>
                <w:sz w:val="16"/>
              </w:rPr>
              <w:t>Purpose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/api/amaura/dashboard</w:t>
            </w:r>
          </w:p>
        </w:tc>
        <w:tc>
          <w:tcPr>
            <w:tcW w:type="dxa" w:w="1512"/>
            <w:vAlign w:val="center"/>
            <w:tcMar>
              <w:top w:w="80" w:type="dxa"/>
              <w:start w:w="120" w:type="dxa"/>
              <w:bottom w:w="80" w:type="dxa"/>
              <w:end w:w="120" w:type="dxa"/>
            </w:tcMar>
          </w:tcPr>
          <w:p>
            <w:pPr>
              <w:spacing w:after="30" w:line="252" w:lineRule="auto"/>
            </w:pPr>
            <w:r>
              <w:rPr>
                <w:sz w:val="16"/>
              </w:rPr>
              <w:t>None</w:t>
            </w:r>
          </w:p>
        </w:tc>
        <w:tc>
          <w:tcPr>
            <w:tcW w:type="dxa" w:w="3096"/>
            <w:vAlign w:val="center"/>
            <w:tcMar>
              <w:top w:w="80" w:type="dxa"/>
              <w:start w:w="120" w:type="dxa"/>
              <w:bottom w:w="80" w:type="dxa"/>
              <w:end w:w="120" w:type="dxa"/>
            </w:tcMar>
          </w:tcPr>
          <w:p>
            <w:pPr>
              <w:spacing w:after="30" w:line="252" w:lineRule="auto"/>
            </w:pPr>
            <w:r>
              <w:rPr>
                <w:sz w:val="16"/>
              </w:rPr>
              <w:t>Executive dashboard</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/api/amaura/agents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Complete employee registry and enabled state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/api/amaura/tasks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 xml:space="preserve">Tasks; optional </w:t>
            </w:r>
            <w:r>
              <w:rPr>
                <w:rFonts w:ascii="Consolas" w:hAnsi="Consolas"/>
                <w:color w:val="1F4D78"/>
                <w:sz w:val="16"/>
              </w:rPr>
              <w:t>state</w:t>
            </w:r>
            <w:r>
              <w:rPr>
                <w:sz w:val="16"/>
              </w:rPr>
              <w:t xml:space="preserve">, </w:t>
            </w:r>
            <w:r>
              <w:rPr>
                <w:rFonts w:ascii="Consolas" w:hAnsi="Consolas"/>
                <w:color w:val="1F4D78"/>
                <w:sz w:val="16"/>
              </w:rPr>
              <w:t>owner_id</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/api/amaura/tasks/{task_id}</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Task and issued packet</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/api/amaura/programmes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Create governed workflow hierarchy</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/api/amaura/tasks/{task_id}/run</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Run ready specialist task</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/api/amaura/tasks/{task_id}/review</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Record registered independent review</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/api/amaura/approvals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List approvals by status</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/api/amaura/approvals/{approval_id}</w:t>
            </w:r>
          </w:p>
        </w:tc>
        <w:tc>
          <w:tcPr>
            <w:tcW w:type="dxa" w:w="1512"/>
            <w:vAlign w:val="center"/>
            <w:tcMar>
              <w:top w:w="80" w:type="dxa"/>
              <w:start w:w="120" w:type="dxa"/>
              <w:bottom w:w="80" w:type="dxa"/>
              <w:end w:w="120" w:type="dxa"/>
            </w:tcMar>
          </w:tcPr>
          <w:p>
            <w:pPr>
              <w:spacing w:after="30" w:line="252" w:lineRule="auto"/>
            </w:pPr>
            <w:r>
              <w:rPr>
                <w:sz w:val="16"/>
              </w:rPr>
              <w:t>Founder</w:t>
            </w:r>
          </w:p>
        </w:tc>
        <w:tc>
          <w:tcPr>
            <w:tcW w:type="dxa" w:w="3096"/>
            <w:vAlign w:val="center"/>
            <w:tcMar>
              <w:top w:w="80" w:type="dxa"/>
              <w:start w:w="120" w:type="dxa"/>
              <w:bottom w:w="80" w:type="dxa"/>
              <w:end w:w="120" w:type="dxa"/>
            </w:tcMar>
          </w:tcPr>
          <w:p>
            <w:pPr>
              <w:spacing w:after="30" w:line="252" w:lineRule="auto"/>
            </w:pPr>
            <w:r>
              <w:rPr>
                <w:sz w:val="16"/>
              </w:rPr>
              <w:t>Decide company approval</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/api/amaura/events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Durable events; optional type/limit</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/api/amaura/audit</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Policy/authority audit entries</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/api/amaura/briefing</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Daily founder briefing</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/api/amaura/readiness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Core blockers and optional adapters</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/api/amaura/revenue</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Acquisition dashboard</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/api/amaura/revenue/campaigns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Create/update bounded campaign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/api/amaura/revenue/leads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Leads; optional campaign/stage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/api/amaura/revenue/leads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Discover unique public lead</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/api/amaura/revenue/leads/{lead_id}/evidence</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Record source-linked evidence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/api/amaura/revenue/leads/{lead_id}/score</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Apply 100-point rubric</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/api/amaura/revenue/leads/{lead_id}/transition</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Legal state transition with reason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/api/amaura/revenue/leads/{lead_id}/messages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Stage exact idempotent message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/api/amaura/revenue/messages/{message_id}/decision</w:t>
            </w:r>
          </w:p>
        </w:tc>
        <w:tc>
          <w:tcPr>
            <w:tcW w:type="dxa" w:w="1512"/>
            <w:vAlign w:val="center"/>
            <w:tcMar>
              <w:top w:w="80" w:type="dxa"/>
              <w:start w:w="120" w:type="dxa"/>
              <w:bottom w:w="80" w:type="dxa"/>
              <w:end w:w="120" w:type="dxa"/>
            </w:tcMar>
          </w:tcPr>
          <w:p>
            <w:pPr>
              <w:spacing w:after="30" w:line="252" w:lineRule="auto"/>
            </w:pPr>
            <w:r>
              <w:rPr>
                <w:sz w:val="16"/>
              </w:rPr>
              <w:t>Founder</w:t>
            </w:r>
          </w:p>
        </w:tc>
        <w:tc>
          <w:tcPr>
            <w:tcW w:type="dxa" w:w="3096"/>
            <w:vAlign w:val="center"/>
            <w:tcMar>
              <w:top w:w="80" w:type="dxa"/>
              <w:start w:w="120" w:type="dxa"/>
              <w:bottom w:w="80" w:type="dxa"/>
              <w:end w:w="120" w:type="dxa"/>
            </w:tcMar>
          </w:tcPr>
          <w:p>
            <w:pPr>
              <w:spacing w:after="30" w:line="252" w:lineRule="auto"/>
            </w:pPr>
            <w:r>
              <w:rPr>
                <w:sz w:val="16"/>
              </w:rPr>
              <w:t>Approve/reject exact message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/api/amaura/revenue/messages/{message_id}/sent</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Record provider-confirmed send</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/api/amaura/revenue/kill-switch</w:t>
            </w:r>
          </w:p>
        </w:tc>
        <w:tc>
          <w:tcPr>
            <w:tcW w:type="dxa" w:w="1512"/>
            <w:vAlign w:val="center"/>
            <w:tcMar>
              <w:top w:w="80" w:type="dxa"/>
              <w:start w:w="120" w:type="dxa"/>
              <w:bottom w:w="80" w:type="dxa"/>
              <w:end w:w="120" w:type="dxa"/>
            </w:tcMar>
          </w:tcPr>
          <w:p>
            <w:pPr>
              <w:spacing w:after="30" w:line="252" w:lineRule="auto"/>
            </w:pPr>
            <w:r>
              <w:rPr>
                <w:sz w:val="16"/>
              </w:rPr>
              <w:t>Founder</w:t>
            </w:r>
          </w:p>
        </w:tc>
        <w:tc>
          <w:tcPr>
            <w:tcW w:type="dxa" w:w="3096"/>
            <w:vAlign w:val="center"/>
            <w:tcMar>
              <w:top w:w="80" w:type="dxa"/>
              <w:start w:w="120" w:type="dxa"/>
              <w:bottom w:w="80" w:type="dxa"/>
              <w:end w:w="120" w:type="dxa"/>
            </w:tcMar>
          </w:tcPr>
          <w:p>
            <w:pPr>
              <w:spacing w:after="30" w:line="252" w:lineRule="auto"/>
            </w:pPr>
            <w:r>
              <w:rPr>
                <w:sz w:val="16"/>
              </w:rPr>
              <w:t>Enable/disable acquisition stop</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/api/amaura/content/campaigns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Create content campaign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/api/amaura/content/campaigns/{campaign_id}/assets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Register hash/licence asset</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GET</w:t>
            </w:r>
          </w:p>
        </w:tc>
        <w:tc>
          <w:tcPr>
            <w:tcW w:type="dxa" w:w="3816"/>
            <w:vAlign w:val="center"/>
            <w:tcMar>
              <w:top w:w="80" w:type="dxa"/>
              <w:start w:w="120" w:type="dxa"/>
              <w:bottom w:w="80" w:type="dxa"/>
              <w:end w:w="120" w:type="dxa"/>
            </w:tcMar>
          </w:tcPr>
          <w:p>
            <w:pPr>
              <w:spacing w:after="30" w:line="252" w:lineRule="auto"/>
            </w:pPr>
            <w:r>
              <w:rPr>
                <w:sz w:val="16"/>
              </w:rPr>
              <w:t>/api/amaura/content/campaigns/{campaign_id}/readiness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Publication asset readiness</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POST</w:t>
            </w:r>
          </w:p>
        </w:tc>
        <w:tc>
          <w:tcPr>
            <w:tcW w:type="dxa" w:w="3816"/>
            <w:vAlign w:val="center"/>
            <w:tcMar>
              <w:top w:w="80" w:type="dxa"/>
              <w:start w:w="120" w:type="dxa"/>
              <w:bottom w:w="80" w:type="dxa"/>
              <w:end w:w="120" w:type="dxa"/>
            </w:tcMar>
          </w:tcPr>
          <w:p>
            <w:pPr>
              <w:spacing w:after="30" w:line="252" w:lineRule="auto"/>
            </w:pPr>
            <w:r>
              <w:rPr>
                <w:sz w:val="16"/>
              </w:rPr>
              <w:t>/api/amaura/content/campaigns/{campaign_id}/metrics</w:t>
            </w:r>
          </w:p>
        </w:tc>
        <w:tc>
          <w:tcPr>
            <w:tcW w:type="dxa" w:w="1512"/>
            <w:vAlign w:val="center"/>
            <w:tcMar>
              <w:top w:w="80" w:type="dxa"/>
              <w:start w:w="120" w:type="dxa"/>
              <w:bottom w:w="80" w:type="dxa"/>
              <w:end w:w="120" w:type="dxa"/>
            </w:tcMar>
          </w:tcPr>
          <w:p>
            <w:pPr>
              <w:spacing w:after="30" w:line="252" w:lineRule="auto"/>
            </w:pPr>
            <w:r>
              <w:rPr>
                <w:sz w:val="16"/>
              </w:rPr>
              <w:t>Operator</w:t>
            </w:r>
          </w:p>
        </w:tc>
        <w:tc>
          <w:tcPr>
            <w:tcW w:type="dxa" w:w="3096"/>
            <w:vAlign w:val="center"/>
            <w:tcMar>
              <w:top w:w="80" w:type="dxa"/>
              <w:start w:w="120" w:type="dxa"/>
              <w:bottom w:w="80" w:type="dxa"/>
              <w:end w:w="120" w:type="dxa"/>
            </w:tcMar>
          </w:tcPr>
          <w:p>
            <w:pPr>
              <w:spacing w:after="30" w:line="252" w:lineRule="auto"/>
            </w:pPr>
            <w:r>
              <w:rPr>
                <w:sz w:val="16"/>
              </w:rPr>
              <w:t>Record platform/window metrics</w:t>
            </w:r>
          </w:p>
        </w:tc>
      </w:tr>
    </w:tbl>
    <w:p>
      <w:pPr>
        <w:spacing w:after="0"/>
      </w:pPr>
    </w:p>
    <w:p>
      <w:pPr>
        <w:pStyle w:val="Heading3"/>
      </w:pPr>
      <w:r>
        <w:t>20.2 Programme request fields</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Field</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Required</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Rule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objective</w:t>
            </w:r>
          </w:p>
        </w:tc>
        <w:tc>
          <w:tcPr>
            <w:tcW w:type="dxa" w:w="6120"/>
            <w:vAlign w:val="center"/>
            <w:tcMar>
              <w:top w:w="80" w:type="dxa"/>
              <w:start w:w="120" w:type="dxa"/>
              <w:bottom w:w="80" w:type="dxa"/>
              <w:end w:w="120" w:type="dxa"/>
            </w:tcMar>
          </w:tcPr>
          <w:p>
            <w:pPr>
              <w:spacing w:after="30" w:line="252" w:lineRule="auto"/>
            </w:pPr>
            <w:r>
              <w:rPr>
                <w:sz w:val="17"/>
              </w:rPr>
              <w:t>Yes</w:t>
            </w:r>
          </w:p>
        </w:tc>
        <w:tc>
          <w:tcPr>
            <w:tcW w:type="dxa" w:w="1152"/>
            <w:vAlign w:val="center"/>
            <w:tcMar>
              <w:top w:w="80" w:type="dxa"/>
              <w:start w:w="120" w:type="dxa"/>
              <w:bottom w:w="80" w:type="dxa"/>
              <w:end w:w="120" w:type="dxa"/>
            </w:tcMar>
          </w:tcPr>
          <w:p>
            <w:pPr>
              <w:spacing w:after="30" w:line="252" w:lineRule="auto"/>
            </w:pPr>
            <w:r>
              <w:rPr>
                <w:sz w:val="17"/>
              </w:rPr>
              <w:t>Concrete non-empty company outcome</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success_metric</w:t>
            </w:r>
          </w:p>
        </w:tc>
        <w:tc>
          <w:tcPr>
            <w:tcW w:type="dxa" w:w="6120"/>
            <w:vAlign w:val="center"/>
            <w:tcMar>
              <w:top w:w="80" w:type="dxa"/>
              <w:start w:w="120" w:type="dxa"/>
              <w:bottom w:w="80" w:type="dxa"/>
              <w:end w:w="120" w:type="dxa"/>
            </w:tcMar>
          </w:tcPr>
          <w:p>
            <w:pPr>
              <w:spacing w:after="30" w:line="252" w:lineRule="auto"/>
            </w:pPr>
            <w:r>
              <w:rPr>
                <w:sz w:val="17"/>
              </w:rPr>
              <w:t>Yes</w:t>
            </w:r>
          </w:p>
        </w:tc>
        <w:tc>
          <w:tcPr>
            <w:tcW w:type="dxa" w:w="1152"/>
            <w:vAlign w:val="center"/>
            <w:tcMar>
              <w:top w:w="80" w:type="dxa"/>
              <w:start w:w="120" w:type="dxa"/>
              <w:bottom w:w="80" w:type="dxa"/>
              <w:end w:w="120" w:type="dxa"/>
            </w:tcMar>
          </w:tcPr>
          <w:p>
            <w:pPr>
              <w:spacing w:after="30" w:line="252" w:lineRule="auto"/>
            </w:pPr>
            <w:r>
              <w:rPr>
                <w:sz w:val="17"/>
              </w:rPr>
              <w:t>Measurable non-empty proof of success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workflow_key</w:t>
            </w:r>
          </w:p>
        </w:tc>
        <w:tc>
          <w:tcPr>
            <w:tcW w:type="dxa" w:w="6120"/>
            <w:vAlign w:val="center"/>
            <w:tcMar>
              <w:top w:w="80" w:type="dxa"/>
              <w:start w:w="120" w:type="dxa"/>
              <w:bottom w:w="80" w:type="dxa"/>
              <w:end w:w="120" w:type="dxa"/>
            </w:tcMar>
          </w:tcPr>
          <w:p>
            <w:pPr>
              <w:spacing w:after="30" w:line="252" w:lineRule="auto"/>
            </w:pPr>
            <w:r>
              <w:rPr>
                <w:sz w:val="17"/>
              </w:rPr>
              <w:t>Yes</w:t>
            </w:r>
          </w:p>
        </w:tc>
        <w:tc>
          <w:tcPr>
            <w:tcW w:type="dxa" w:w="1152"/>
            <w:vAlign w:val="center"/>
            <w:tcMar>
              <w:top w:w="80" w:type="dxa"/>
              <w:start w:w="120" w:type="dxa"/>
              <w:bottom w:w="80" w:type="dxa"/>
              <w:end w:w="120" w:type="dxa"/>
            </w:tcMar>
          </w:tcPr>
          <w:p>
            <w:pPr>
              <w:spacing w:after="30" w:line="252" w:lineRule="auto"/>
            </w:pPr>
            <w:r>
              <w:rPr>
                <w:sz w:val="17"/>
              </w:rPr>
              <w:t>One of the six registered keys</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title</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Defaults to objective prefix</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priority</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1 highest through 5 lowest; default 3</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deadline</w:t>
            </w:r>
          </w:p>
        </w:tc>
        <w:tc>
          <w:tcPr>
            <w:tcW w:type="dxa" w:w="6120"/>
            <w:vAlign w:val="center"/>
            <w:tcMar>
              <w:top w:w="80" w:type="dxa"/>
              <w:start w:w="120" w:type="dxa"/>
              <w:bottom w:w="80" w:type="dxa"/>
              <w:end w:w="120" w:type="dxa"/>
            </w:tcMar>
          </w:tcPr>
          <w:p>
            <w:pPr>
              <w:spacing w:after="30" w:line="252" w:lineRule="auto"/>
            </w:pPr>
            <w:r>
              <w:rPr>
                <w:sz w:val="17"/>
              </w:rPr>
              <w:t>No</w:t>
            </w:r>
          </w:p>
        </w:tc>
        <w:tc>
          <w:tcPr>
            <w:tcW w:type="dxa" w:w="1152"/>
            <w:vAlign w:val="center"/>
            <w:tcMar>
              <w:top w:w="80" w:type="dxa"/>
              <w:start w:w="120" w:type="dxa"/>
              <w:bottom w:w="80" w:type="dxa"/>
              <w:end w:w="120" w:type="dxa"/>
            </w:tcMar>
          </w:tcPr>
          <w:p>
            <w:pPr>
              <w:spacing w:after="30" w:line="252" w:lineRule="auto"/>
            </w:pPr>
            <w:r>
              <w:rPr>
                <w:sz w:val="17"/>
              </w:rPr>
              <w:t>ISO-8601 recommended</w:t>
            </w:r>
          </w:p>
        </w:tc>
      </w:tr>
      <w:tr>
        <w:trPr>
          <w:cantSplit w:val="true"/>
        </w:trPr>
        <w:tc>
          <w:tcPr>
            <w:tcW w:type="dxa" w:w="2088"/>
            <w:vAlign w:val="center"/>
            <w:tcMar>
              <w:top w:w="80" w:type="dxa"/>
              <w:start w:w="120" w:type="dxa"/>
              <w:bottom w:w="80" w:type="dxa"/>
              <w:end w:w="120" w:type="dxa"/>
            </w:tcMar>
          </w:tcPr>
          <w:p>
            <w:pPr>
              <w:spacing w:after="30" w:line="252" w:lineRule="auto"/>
            </w:pPr>
            <w:r>
              <w:rPr>
                <w:rFonts w:ascii="Consolas" w:hAnsi="Consolas"/>
                <w:color w:val="1F4D78"/>
                <w:sz w:val="17"/>
              </w:rPr>
              <w:t>inputs</w:t>
            </w:r>
          </w:p>
        </w:tc>
        <w:tc>
          <w:tcPr>
            <w:tcW w:type="dxa" w:w="6120"/>
            <w:vAlign w:val="center"/>
            <w:tcMar>
              <w:top w:w="80" w:type="dxa"/>
              <w:start w:w="120" w:type="dxa"/>
              <w:bottom w:w="80" w:type="dxa"/>
              <w:end w:w="120" w:type="dxa"/>
            </w:tcMar>
          </w:tcPr>
          <w:p>
            <w:pPr>
              <w:spacing w:after="30" w:line="252" w:lineRule="auto"/>
            </w:pPr>
            <w:r>
              <w:rPr>
                <w:sz w:val="17"/>
              </w:rPr>
              <w:t>Depends</w:t>
            </w:r>
          </w:p>
        </w:tc>
        <w:tc>
          <w:tcPr>
            <w:tcW w:type="dxa" w:w="1152"/>
            <w:vAlign w:val="center"/>
            <w:tcMar>
              <w:top w:w="80" w:type="dxa"/>
              <w:start w:w="120" w:type="dxa"/>
              <w:bottom w:w="80" w:type="dxa"/>
              <w:end w:w="120" w:type="dxa"/>
            </w:tcMar>
          </w:tcPr>
          <w:p>
            <w:pPr>
              <w:spacing w:after="30" w:line="252" w:lineRule="auto"/>
            </w:pPr>
            <w:r>
              <w:rPr>
                <w:sz w:val="17"/>
              </w:rPr>
              <w:t>Workflow inputs plus valid workspace/repository path and optional sensitivity</w:t>
            </w:r>
          </w:p>
        </w:tc>
      </w:tr>
    </w:tbl>
    <w:p>
      <w:pPr>
        <w:spacing w:after="0"/>
      </w:pPr>
    </w:p>
    <w:p>
      <w:pPr>
        <w:pStyle w:val="Heading3"/>
      </w:pPr>
      <w:r>
        <w:t>20.3 Run, review, and approval payloads</w:t>
      </w:r>
    </w:p>
    <w:p>
      <w:pPr>
        <w:pStyle w:val="CodeBlock"/>
        <w:keepNext/>
        <w:keepLines/>
        <w:shd w:fill="F3F4F6"/>
      </w:pPr>
      <w:r>
        <w:t>POST /api/amaura/tasks/{id}/run</w:t>
      </w:r>
    </w:p>
    <w:p>
      <w:pPr>
        <w:pStyle w:val="CodeBlock"/>
        <w:keepNext/>
        <w:keepLines/>
        <w:shd w:fill="F3F4F6"/>
      </w:pPr>
      <w:r>
        <w:t>{"max_iterations": 12}</w:t>
      </w:r>
    </w:p>
    <w:p>
      <w:pPr>
        <w:pStyle w:val="CodeBlock"/>
        <w:keepNext/>
        <w:keepLines/>
        <w:shd w:fill="F3F4F6"/>
      </w:pPr>
      <w:r/>
    </w:p>
    <w:p>
      <w:pPr>
        <w:pStyle w:val="CodeBlock"/>
        <w:keepNext/>
        <w:keepLines/>
        <w:shd w:fill="F3F4F6"/>
      </w:pPr>
      <w:r>
        <w:t>POST /api/amaura/tasks/{id}/review</w:t>
      </w:r>
    </w:p>
    <w:p>
      <w:pPr>
        <w:pStyle w:val="CodeBlock"/>
        <w:keepNext/>
        <w:keepLines/>
        <w:shd w:fill="F3F4F6"/>
      </w:pPr>
      <w:r>
        <w:t>{"reviewer_id": "qa", "approve": true, "findings": "Criteria and evidence verified"}</w:t>
      </w:r>
    </w:p>
    <w:p>
      <w:pPr>
        <w:pStyle w:val="CodeBlock"/>
        <w:keepNext/>
        <w:keepLines/>
        <w:shd w:fill="F3F4F6"/>
      </w:pPr>
      <w:r/>
    </w:p>
    <w:p>
      <w:pPr>
        <w:pStyle w:val="CodeBlock"/>
        <w:keepNext/>
        <w:keepLines/>
        <w:shd w:fill="F3F4F6"/>
      </w:pPr>
      <w:r>
        <w:t>POST /api/amaura/approvals/{id}</w:t>
      </w:r>
    </w:p>
    <w:p>
      <w:pPr>
        <w:pStyle w:val="CodeBlock"/>
        <w:keepLines/>
        <w:shd w:fill="F3F4F6"/>
      </w:pPr>
      <w:r>
        <w:t>{"decision": "approved", "reason": "Exact action and evidence reviewed"}</w:t>
      </w:r>
    </w:p>
    <w:p>
      <w:pPr>
        <w:spacing w:after="0"/>
      </w:pPr>
    </w:p>
    <w:p>
      <w:pPr>
        <w:pStyle w:val="Heading3"/>
      </w:pPr>
      <w:r>
        <w:t>20.4 JARVIS company tools</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Tool</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Use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amaura_company_status</w:t>
            </w:r>
          </w:p>
        </w:tc>
        <w:tc>
          <w:tcPr>
            <w:tcW w:type="dxa" w:w="7128"/>
            <w:vAlign w:val="center"/>
            <w:tcMar>
              <w:top w:w="80" w:type="dxa"/>
              <w:start w:w="120" w:type="dxa"/>
              <w:bottom w:w="80" w:type="dxa"/>
              <w:end w:w="120" w:type="dxa"/>
            </w:tcMar>
          </w:tcPr>
          <w:p>
            <w:pPr>
              <w:spacing w:after="30" w:line="252" w:lineRule="auto"/>
            </w:pPr>
            <w:r>
              <w:rPr>
                <w:sz w:val="17"/>
              </w:rPr>
              <w:t>Read executive dashboard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amaura_list_agents</w:t>
            </w:r>
          </w:p>
        </w:tc>
        <w:tc>
          <w:tcPr>
            <w:tcW w:type="dxa" w:w="7128"/>
            <w:vAlign w:val="center"/>
            <w:tcMar>
              <w:top w:w="80" w:type="dxa"/>
              <w:start w:w="120" w:type="dxa"/>
              <w:bottom w:w="80" w:type="dxa"/>
              <w:end w:w="120" w:type="dxa"/>
            </w:tcMar>
          </w:tcPr>
          <w:p>
            <w:pPr>
              <w:spacing w:after="30" w:line="252" w:lineRule="auto"/>
            </w:pPr>
            <w:r>
              <w:rPr>
                <w:sz w:val="17"/>
              </w:rPr>
              <w:t>Inspect employee envelopes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amaura_create_program</w:t>
            </w:r>
          </w:p>
        </w:tc>
        <w:tc>
          <w:tcPr>
            <w:tcW w:type="dxa" w:w="7128"/>
            <w:vAlign w:val="center"/>
            <w:tcMar>
              <w:top w:w="80" w:type="dxa"/>
              <w:start w:w="120" w:type="dxa"/>
              <w:bottom w:w="80" w:type="dxa"/>
              <w:end w:w="120" w:type="dxa"/>
            </w:tcMar>
          </w:tcPr>
          <w:p>
            <w:pPr>
              <w:spacing w:after="30" w:line="252" w:lineRule="auto"/>
            </w:pPr>
            <w:r>
              <w:rPr>
                <w:sz w:val="17"/>
              </w:rPr>
              <w:t>Create full workflow hierarchy</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amaura_revenue_dashboard</w:t>
            </w:r>
          </w:p>
        </w:tc>
        <w:tc>
          <w:tcPr>
            <w:tcW w:type="dxa" w:w="7128"/>
            <w:vAlign w:val="center"/>
            <w:tcMar>
              <w:top w:w="80" w:type="dxa"/>
              <w:start w:w="120" w:type="dxa"/>
              <w:bottom w:w="80" w:type="dxa"/>
              <w:end w:w="120" w:type="dxa"/>
            </w:tcMar>
          </w:tcPr>
          <w:p>
            <w:pPr>
              <w:spacing w:after="30" w:line="252" w:lineRule="auto"/>
            </w:pPr>
            <w:r>
              <w:rPr>
                <w:sz w:val="17"/>
              </w:rPr>
              <w:t>Inspect acquisition pipeline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amaura_create_campaign</w:t>
            </w:r>
          </w:p>
        </w:tc>
        <w:tc>
          <w:tcPr>
            <w:tcW w:type="dxa" w:w="7128"/>
            <w:vAlign w:val="center"/>
            <w:tcMar>
              <w:top w:w="80" w:type="dxa"/>
              <w:start w:w="120" w:type="dxa"/>
              <w:bottom w:w="80" w:type="dxa"/>
              <w:end w:w="120" w:type="dxa"/>
            </w:tcMar>
          </w:tcPr>
          <w:p>
            <w:pPr>
              <w:spacing w:after="30" w:line="252" w:lineRule="auto"/>
            </w:pPr>
            <w:r>
              <w:rPr>
                <w:sz w:val="17"/>
              </w:rPr>
              <w:t>Configure bounded campaign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amaura_discover_lead</w:t>
            </w:r>
          </w:p>
        </w:tc>
        <w:tc>
          <w:tcPr>
            <w:tcW w:type="dxa" w:w="7128"/>
            <w:vAlign w:val="center"/>
            <w:tcMar>
              <w:top w:w="80" w:type="dxa"/>
              <w:start w:w="120" w:type="dxa"/>
              <w:bottom w:w="80" w:type="dxa"/>
              <w:end w:w="120" w:type="dxa"/>
            </w:tcMar>
          </w:tcPr>
          <w:p>
            <w:pPr>
              <w:spacing w:after="30" w:line="252" w:lineRule="auto"/>
            </w:pPr>
            <w:r>
              <w:rPr>
                <w:sz w:val="17"/>
              </w:rPr>
              <w:t>Register unique sourced lead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amaura_score_lead</w:t>
            </w:r>
          </w:p>
        </w:tc>
        <w:tc>
          <w:tcPr>
            <w:tcW w:type="dxa" w:w="7128"/>
            <w:vAlign w:val="center"/>
            <w:tcMar>
              <w:top w:w="80" w:type="dxa"/>
              <w:start w:w="120" w:type="dxa"/>
              <w:bottom w:w="80" w:type="dxa"/>
              <w:end w:w="120" w:type="dxa"/>
            </w:tcMar>
          </w:tcPr>
          <w:p>
            <w:pPr>
              <w:spacing w:after="30" w:line="252" w:lineRule="auto"/>
            </w:pPr>
            <w:r>
              <w:rPr>
                <w:sz w:val="17"/>
              </w:rPr>
              <w:t>Apply deterministic score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amaura_list_tasks</w:t>
            </w:r>
          </w:p>
        </w:tc>
        <w:tc>
          <w:tcPr>
            <w:tcW w:type="dxa" w:w="7128"/>
            <w:vAlign w:val="center"/>
            <w:tcMar>
              <w:top w:w="80" w:type="dxa"/>
              <w:start w:w="120" w:type="dxa"/>
              <w:bottom w:w="80" w:type="dxa"/>
              <w:end w:w="120" w:type="dxa"/>
            </w:tcMar>
          </w:tcPr>
          <w:p>
            <w:pPr>
              <w:spacing w:after="30" w:line="252" w:lineRule="auto"/>
            </w:pPr>
            <w:r>
              <w:rPr>
                <w:sz w:val="17"/>
              </w:rPr>
              <w:t>Filter task queue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amaura_task_packet</w:t>
            </w:r>
          </w:p>
        </w:tc>
        <w:tc>
          <w:tcPr>
            <w:tcW w:type="dxa" w:w="7128"/>
            <w:vAlign w:val="center"/>
            <w:tcMar>
              <w:top w:w="80" w:type="dxa"/>
              <w:start w:w="120" w:type="dxa"/>
              <w:bottom w:w="80" w:type="dxa"/>
              <w:end w:w="120" w:type="dxa"/>
            </w:tcMar>
          </w:tcPr>
          <w:p>
            <w:pPr>
              <w:spacing w:after="30" w:line="252" w:lineRule="auto"/>
            </w:pPr>
            <w:r>
              <w:rPr>
                <w:sz w:val="17"/>
              </w:rPr>
              <w:t>Inspect exact task contract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amaura_run_task</w:t>
            </w:r>
          </w:p>
        </w:tc>
        <w:tc>
          <w:tcPr>
            <w:tcW w:type="dxa" w:w="7128"/>
            <w:vAlign w:val="center"/>
            <w:tcMar>
              <w:top w:w="80" w:type="dxa"/>
              <w:start w:w="120" w:type="dxa"/>
              <w:bottom w:w="80" w:type="dxa"/>
              <w:end w:w="120" w:type="dxa"/>
            </w:tcMar>
          </w:tcPr>
          <w:p>
            <w:pPr>
              <w:spacing w:after="30" w:line="252" w:lineRule="auto"/>
            </w:pPr>
            <w:r>
              <w:rPr>
                <w:sz w:val="17"/>
              </w:rPr>
              <w:t>Dispatch specialist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amaura_review_task</w:t>
            </w:r>
          </w:p>
        </w:tc>
        <w:tc>
          <w:tcPr>
            <w:tcW w:type="dxa" w:w="7128"/>
            <w:vAlign w:val="center"/>
            <w:tcMar>
              <w:top w:w="80" w:type="dxa"/>
              <w:start w:w="120" w:type="dxa"/>
              <w:bottom w:w="80" w:type="dxa"/>
              <w:end w:w="120" w:type="dxa"/>
            </w:tcMar>
          </w:tcPr>
          <w:p>
            <w:pPr>
              <w:spacing w:after="30" w:line="252" w:lineRule="auto"/>
            </w:pPr>
            <w:r>
              <w:rPr>
                <w:sz w:val="17"/>
              </w:rPr>
              <w:t>Record independent findings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amaura_pending_approvals</w:t>
            </w:r>
          </w:p>
        </w:tc>
        <w:tc>
          <w:tcPr>
            <w:tcW w:type="dxa" w:w="7128"/>
            <w:vAlign w:val="center"/>
            <w:tcMar>
              <w:top w:w="80" w:type="dxa"/>
              <w:start w:w="120" w:type="dxa"/>
              <w:bottom w:w="80" w:type="dxa"/>
              <w:end w:w="120" w:type="dxa"/>
            </w:tcMar>
          </w:tcPr>
          <w:p>
            <w:pPr>
              <w:spacing w:after="30" w:line="252" w:lineRule="auto"/>
            </w:pPr>
            <w:r>
              <w:rPr>
                <w:sz w:val="17"/>
              </w:rPr>
              <w:t>List founder decisions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amaura_pause_agent</w:t>
            </w:r>
          </w:p>
        </w:tc>
        <w:tc>
          <w:tcPr>
            <w:tcW w:type="dxa" w:w="7128"/>
            <w:vAlign w:val="center"/>
            <w:tcMar>
              <w:top w:w="80" w:type="dxa"/>
              <w:start w:w="120" w:type="dxa"/>
              <w:bottom w:w="80" w:type="dxa"/>
              <w:end w:w="120" w:type="dxa"/>
            </w:tcMar>
          </w:tcPr>
          <w:p>
            <w:pPr>
              <w:spacing w:after="30" w:line="252" w:lineRule="auto"/>
            </w:pPr>
            <w:r>
              <w:rPr>
                <w:sz w:val="17"/>
              </w:rPr>
              <w:t>Pause employee and block active work</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amaura_record_decision</w:t>
            </w:r>
          </w:p>
        </w:tc>
        <w:tc>
          <w:tcPr>
            <w:tcW w:type="dxa" w:w="7128"/>
            <w:vAlign w:val="center"/>
            <w:tcMar>
              <w:top w:w="80" w:type="dxa"/>
              <w:start w:w="120" w:type="dxa"/>
              <w:bottom w:w="80" w:type="dxa"/>
              <w:end w:w="120" w:type="dxa"/>
            </w:tcMar>
          </w:tcPr>
          <w:p>
            <w:pPr>
              <w:spacing w:after="30" w:line="252" w:lineRule="auto"/>
            </w:pPr>
            <w:r>
              <w:rPr>
                <w:sz w:val="17"/>
              </w:rPr>
              <w:t>Write institutional decision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rFonts w:ascii="Consolas" w:hAnsi="Consolas"/>
                <w:b/>
                <w:color w:val="1F4D78"/>
                <w:sz w:val="17"/>
              </w:rPr>
              <w:t>amaura_daily_briefing</w:t>
            </w:r>
          </w:p>
        </w:tc>
        <w:tc>
          <w:tcPr>
            <w:tcW w:type="dxa" w:w="7128"/>
            <w:vAlign w:val="center"/>
            <w:tcMar>
              <w:top w:w="80" w:type="dxa"/>
              <w:start w:w="120" w:type="dxa"/>
              <w:bottom w:w="80" w:type="dxa"/>
              <w:end w:w="120" w:type="dxa"/>
            </w:tcMar>
          </w:tcPr>
          <w:p>
            <w:pPr>
              <w:spacing w:after="30" w:line="252" w:lineRule="auto"/>
            </w:pPr>
            <w:r>
              <w:rPr>
                <w:sz w:val="17"/>
              </w:rPr>
              <w:t>Generate daily operating summary</w:t>
            </w:r>
          </w:p>
        </w:tc>
      </w:tr>
    </w:tbl>
    <w:p>
      <w:pPr>
        <w:spacing w:after="0"/>
      </w:pPr>
    </w:p>
    <w:p>
      <w:pPr>
        <w:pStyle w:val="Heading2"/>
      </w:pPr>
      <w:r>
        <w:t>21. Testing, stress testing, and release readiness</w:t>
      </w:r>
    </w:p>
    <w:p>
      <w:pPr>
        <w:pStyle w:val="Heading3"/>
      </w:pPr>
      <w:r>
        <w:t>21.1 Standard verification</w:t>
      </w:r>
    </w:p>
    <w:p>
      <w:pPr>
        <w:pStyle w:val="CodeBlock"/>
        <w:keepNext/>
        <w:keepLines/>
        <w:shd w:fill="F3F4F6"/>
      </w:pPr>
      <w:r>
        <w:t>pytest -q</w:t>
      </w:r>
    </w:p>
    <w:p>
      <w:pPr>
        <w:pStyle w:val="CodeBlock"/>
        <w:keepNext/>
        <w:keepLines/>
        <w:shd w:fill="F3F4F6"/>
      </w:pPr>
      <w:r>
        <w:t>ruff check jarvis/amaura jarvis/paths.py tests/test_amaura_os.py tests/test_amaura_growth.py</w:t>
      </w:r>
    </w:p>
    <w:p>
      <w:pPr>
        <w:pStyle w:val="CodeBlock"/>
        <w:keepNext/>
        <w:keepLines/>
        <w:shd w:fill="F3F4F6"/>
      </w:pPr>
      <w:r>
        <w:t>mypy --follow-imports=skip --ignore-missing-imports \</w:t>
      </w:r>
    </w:p>
    <w:p>
      <w:pPr>
        <w:pStyle w:val="CodeBlock"/>
        <w:keepNext/>
        <w:keepLines/>
        <w:shd w:fill="F3F4F6"/>
      </w:pPr>
      <w:r>
        <w:t xml:space="preserve">  jarvis/amaura/models.py jarvis/amaura/store.py jarvis/amaura/pipeline.py \</w:t>
      </w:r>
    </w:p>
    <w:p>
      <w:pPr>
        <w:pStyle w:val="CodeBlock"/>
        <w:keepNext/>
        <w:keepLines/>
        <w:shd w:fill="F3F4F6"/>
      </w:pPr>
      <w:r>
        <w:t xml:space="preserve">  jarvis/amaura/content_factory.py jarvis/amaura/security.py jarvis/amaura/readiness.py \</w:t>
      </w:r>
    </w:p>
    <w:p>
      <w:pPr>
        <w:pStyle w:val="CodeBlock"/>
        <w:keepNext/>
        <w:keepLines/>
        <w:shd w:fill="F3F4F6"/>
      </w:pPr>
      <w:r>
        <w:t xml:space="preserve">  jarvis/amaura/registry.py jarvis/amaura/workflows.py</w:t>
      </w:r>
    </w:p>
    <w:p>
      <w:pPr>
        <w:pStyle w:val="CodeBlock"/>
        <w:keepNext/>
        <w:keepLines/>
        <w:shd w:fill="F3F4F6"/>
      </w:pPr>
      <w:r>
        <w:t>python scripts/stress_amaura.py</w:t>
      </w:r>
    </w:p>
    <w:p>
      <w:pPr>
        <w:pStyle w:val="CodeBlock"/>
        <w:keepLines/>
        <w:shd w:fill="F3F4F6"/>
      </w:pPr>
      <w:r>
        <w:t>python -m build --wheel --no-isolation</w:t>
      </w:r>
    </w:p>
    <w:p>
      <w:pPr>
        <w:spacing w:after="0"/>
      </w:pPr>
    </w:p>
    <w:p>
      <w:pPr>
        <w:pStyle w:val="Heading3"/>
      </w:pPr>
      <w:r>
        <w:t>21.2 Stress test coverage</w:t>
      </w:r>
    </w:p>
    <w:p>
      <w:r>
        <w:t>The supplied stress test exercises concurrent lead ingestion, evidence handling, prompt-injection detection, daily outbound caps, duplicate races, provider-confirmed send semantics, and final database integrity. A separate regression test starts 40 simultaneous discoveries against a five-lead daily limit and requires exactly five records.</w:t>
      </w:r>
    </w:p>
    <w:p>
      <w:pPr>
        <w:pStyle w:val="Heading3"/>
      </w:pPr>
      <w:r>
        <w:t>21.3 Release gate</w:t>
      </w:r>
    </w:p>
    <w:p>
      <w:r>
        <w:t>Do not call a release production-ready unless all required tests and analysis pass, the wheel builds, authenticated smoke tests pass, readiness is true for the target environment, database backup/restore is tested, rollback exists, and optional adapter claims match actual installed/configured state. External provider actions require their own sandbox or draft-mode tests and provider evidence.</w:t>
      </w:r>
    </w:p>
    <w:p>
      <w:pPr>
        <w:pStyle w:val="Heading3"/>
      </w:pPr>
      <w:r>
        <w:t>21.4 Known warnings</w:t>
      </w:r>
    </w:p>
    <w:p>
      <w:r>
        <w:t>The verified full suite emitted four upstream/deprecation warnings from HTTPX, MLX, and SpeechRecognition. They were not failures of the Amaura kernel. Track them during dependency upgrades; do not suppress new warnings without understanding them.</w:t>
      </w:r>
    </w:p>
    <w:p>
      <w:pPr>
        <w:pStyle w:val="Heading2"/>
      </w:pPr>
      <w:r>
        <w:t>22. External integrations and rollout stages</w:t>
      </w:r>
    </w:p>
    <w:p>
      <w:pPr>
        <w:pStyle w:val="Heading3"/>
      </w:pPr>
      <w:r>
        <w:t>22.1 Optional integration inventory</w:t>
      </w:r>
    </w:p>
    <w:tbl>
      <w:tblPr>
        <w:tblStyle w:val="TableGrid"/>
        <w:tblW w:type="dxa" w:w="9360"/>
        <w:tblLayout w:type="fixed"/>
        <w:tblLook w:firstColumn="1" w:firstRow="1" w:lastColumn="0" w:lastRow="0" w:noHBand="0" w:noVBand="1" w:val="04A0"/>
      </w:tblPr>
      <w:tblGrid>
        <w:gridCol w:w="2340"/>
        <w:gridCol w:w="2340"/>
        <w:gridCol w:w="2340"/>
        <w:gridCol w:w="2340"/>
      </w:tblGrid>
      <w:tr>
        <w:trPr>
          <w:cantSplit w:val="true"/>
          <w:tblHeader w:val="true"/>
        </w:trPr>
        <w:tc>
          <w:tcPr>
            <w:tcW w:type="dxa" w:w="936"/>
            <w:vAlign w:val="center"/>
            <w:tcMar>
              <w:top w:w="80" w:type="dxa"/>
              <w:start w:w="120" w:type="dxa"/>
              <w:bottom w:w="80" w:type="dxa"/>
              <w:end w:w="120" w:type="dxa"/>
            </w:tcMar>
            <w:shd w:fill="E8EEF5"/>
          </w:tcPr>
          <w:p>
            <w:pPr>
              <w:spacing w:after="30" w:line="252" w:lineRule="auto"/>
            </w:pPr>
            <w:r>
              <w:rPr>
                <w:b/>
                <w:color w:val="1F4D78"/>
                <w:sz w:val="16"/>
              </w:rPr>
              <w:t>Integration</w:t>
            </w:r>
          </w:p>
        </w:tc>
        <w:tc>
          <w:tcPr>
            <w:tcW w:type="dxa" w:w="3816"/>
            <w:vAlign w:val="center"/>
            <w:tcMar>
              <w:top w:w="80" w:type="dxa"/>
              <w:start w:w="120" w:type="dxa"/>
              <w:bottom w:w="80" w:type="dxa"/>
              <w:end w:w="120" w:type="dxa"/>
            </w:tcMar>
            <w:shd w:fill="E8EEF5"/>
          </w:tcPr>
          <w:p>
            <w:pPr>
              <w:spacing w:after="30" w:line="252" w:lineRule="auto"/>
            </w:pPr>
            <w:r>
              <w:rPr>
                <w:b/>
                <w:color w:val="1F4D78"/>
                <w:sz w:val="16"/>
              </w:rPr>
              <w:t>Probe</w:t>
            </w:r>
          </w:p>
        </w:tc>
        <w:tc>
          <w:tcPr>
            <w:tcW w:type="dxa" w:w="1512"/>
            <w:vAlign w:val="center"/>
            <w:tcMar>
              <w:top w:w="80" w:type="dxa"/>
              <w:start w:w="120" w:type="dxa"/>
              <w:bottom w:w="80" w:type="dxa"/>
              <w:end w:w="120" w:type="dxa"/>
            </w:tcMar>
            <w:shd w:fill="E8EEF5"/>
          </w:tcPr>
          <w:p>
            <w:pPr>
              <w:spacing w:after="30" w:line="252" w:lineRule="auto"/>
            </w:pPr>
            <w:r>
              <w:rPr>
                <w:b/>
                <w:color w:val="1F4D78"/>
                <w:sz w:val="16"/>
              </w:rPr>
              <w:t>Required for core</w:t>
            </w:r>
          </w:p>
        </w:tc>
        <w:tc>
          <w:tcPr>
            <w:tcW w:type="dxa" w:w="3096"/>
            <w:vAlign w:val="center"/>
            <w:tcMar>
              <w:top w:w="80" w:type="dxa"/>
              <w:start w:w="120" w:type="dxa"/>
              <w:bottom w:w="80" w:type="dxa"/>
              <w:end w:w="120" w:type="dxa"/>
            </w:tcMar>
            <w:shd w:fill="E8EEF5"/>
          </w:tcPr>
          <w:p>
            <w:pPr>
              <w:spacing w:after="30" w:line="252" w:lineRule="auto"/>
            </w:pPr>
            <w:r>
              <w:rPr>
                <w:b/>
                <w:color w:val="1F4D78"/>
                <w:sz w:val="16"/>
              </w:rPr>
              <w:t>Operational use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PydanticAI</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pydantic_ai</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Optional typed-agent adapter</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LangGraph</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langgraph</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Optional graph orchestration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DBOS</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dbos</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Optional durable execution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LiteLLM</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litellm</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Optional model-provider gateway</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OpenTelemetry</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opentelemetry</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Optional traces/metrics</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FFmpeg</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ffmpeg</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Media rendering and validation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Ollama</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ollama</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Device-only restricted-data inference</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OBS</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obs</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Product demo recording</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Promptfoo</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promptfoo</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Prompt evaluation/regression</w:t>
            </w:r>
          </w:p>
        </w:tc>
      </w:tr>
      <w:tr>
        <w:trPr>
          <w:cantSplit w:val="true"/>
        </w:trPr>
        <w:tc>
          <w:tcPr>
            <w:tcW w:type="dxa" w:w="936"/>
            <w:vAlign w:val="center"/>
            <w:tcMar>
              <w:top w:w="80" w:type="dxa"/>
              <w:start w:w="120" w:type="dxa"/>
              <w:bottom w:w="80" w:type="dxa"/>
              <w:end w:w="120" w:type="dxa"/>
            </w:tcMar>
          </w:tcPr>
          <w:p>
            <w:pPr>
              <w:spacing w:after="30" w:line="252" w:lineRule="auto"/>
            </w:pPr>
            <w:r>
              <w:rPr>
                <w:sz w:val="16"/>
              </w:rPr>
              <w:t>Docker/OpenSandbox host</w:t>
            </w:r>
          </w:p>
        </w:tc>
        <w:tc>
          <w:tcPr>
            <w:tcW w:type="dxa" w:w="3816"/>
            <w:vAlign w:val="center"/>
            <w:tcMar>
              <w:top w:w="80" w:type="dxa"/>
              <w:start w:w="120" w:type="dxa"/>
              <w:bottom w:w="80" w:type="dxa"/>
              <w:end w:w="120" w:type="dxa"/>
            </w:tcMar>
          </w:tcPr>
          <w:p>
            <w:pPr>
              <w:spacing w:after="30" w:line="252" w:lineRule="auto"/>
            </w:pPr>
            <w:r>
              <w:rPr>
                <w:rFonts w:ascii="Consolas" w:hAnsi="Consolas"/>
                <w:color w:val="1F4D78"/>
                <w:sz w:val="16"/>
              </w:rPr>
              <w:t>docker</w:t>
            </w:r>
          </w:p>
        </w:tc>
        <w:tc>
          <w:tcPr>
            <w:tcW w:type="dxa" w:w="1512"/>
            <w:vAlign w:val="center"/>
            <w:tcMar>
              <w:top w:w="80" w:type="dxa"/>
              <w:start w:w="120" w:type="dxa"/>
              <w:bottom w:w="80" w:type="dxa"/>
              <w:end w:w="120" w:type="dxa"/>
            </w:tcMar>
          </w:tcPr>
          <w:p>
            <w:pPr>
              <w:spacing w:after="30" w:line="252" w:lineRule="auto"/>
            </w:pPr>
            <w:r>
              <w:rPr>
                <w:sz w:val="16"/>
              </w:rPr>
              <w:t>No</w:t>
            </w:r>
          </w:p>
        </w:tc>
        <w:tc>
          <w:tcPr>
            <w:tcW w:type="dxa" w:w="3096"/>
            <w:vAlign w:val="center"/>
            <w:tcMar>
              <w:top w:w="80" w:type="dxa"/>
              <w:start w:w="120" w:type="dxa"/>
              <w:bottom w:w="80" w:type="dxa"/>
              <w:end w:w="120" w:type="dxa"/>
            </w:tcMar>
          </w:tcPr>
          <w:p>
            <w:pPr>
              <w:spacing w:after="30" w:line="252" w:lineRule="auto"/>
            </w:pPr>
            <w:r>
              <w:rPr>
                <w:sz w:val="16"/>
              </w:rPr>
              <w:t>External isolation host</w:t>
            </w:r>
          </w:p>
        </w:tc>
      </w:tr>
    </w:tbl>
    <w:p>
      <w:pPr>
        <w:spacing w:after="0"/>
      </w:pPr>
    </w:p>
    <w:p>
      <w:r>
        <w:t>At the verified snapshot, FFmpeg and Ollama were available. PydanticAI, LangGraph, DBOS, LiteLLM, OpenTelemetry, OBS, Promptfoo, and Docker/OpenSandbox were not installed. The readiness endpoint must be treated as the current truth because machine state can change.</w:t>
      </w:r>
    </w:p>
    <w:p>
      <w:pPr>
        <w:pStyle w:val="Heading3"/>
      </w:pPr>
      <w:r>
        <w:t>22.2 Safe adapter rollout</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Stage</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External behavior</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Promotion evidence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0 — Offline</w:t>
            </w:r>
          </w:p>
        </w:tc>
        <w:tc>
          <w:tcPr>
            <w:tcW w:type="dxa" w:w="6120"/>
            <w:vAlign w:val="center"/>
            <w:tcMar>
              <w:top w:w="80" w:type="dxa"/>
              <w:start w:w="120" w:type="dxa"/>
              <w:bottom w:w="80" w:type="dxa"/>
              <w:end w:w="120" w:type="dxa"/>
            </w:tcMar>
          </w:tcPr>
          <w:p>
            <w:pPr>
              <w:spacing w:after="30" w:line="252" w:lineRule="auto"/>
            </w:pPr>
            <w:r>
              <w:rPr>
                <w:sz w:val="17"/>
              </w:rPr>
              <w:t>Kernel only; no external side effect</w:t>
            </w:r>
          </w:p>
        </w:tc>
        <w:tc>
          <w:tcPr>
            <w:tcW w:type="dxa" w:w="1152"/>
            <w:vAlign w:val="center"/>
            <w:tcMar>
              <w:top w:w="80" w:type="dxa"/>
              <w:start w:w="120" w:type="dxa"/>
              <w:bottom w:w="80" w:type="dxa"/>
              <w:end w:w="120" w:type="dxa"/>
            </w:tcMar>
          </w:tcPr>
          <w:p>
            <w:pPr>
              <w:spacing w:after="30" w:line="252" w:lineRule="auto"/>
            </w:pPr>
            <w:r>
              <w:rPr>
                <w:sz w:val="17"/>
              </w:rPr>
              <w:t>Core tests, readiness, audit, backup</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1 — Draft</w:t>
            </w:r>
          </w:p>
        </w:tc>
        <w:tc>
          <w:tcPr>
            <w:tcW w:type="dxa" w:w="6120"/>
            <w:vAlign w:val="center"/>
            <w:tcMar>
              <w:top w:w="80" w:type="dxa"/>
              <w:start w:w="120" w:type="dxa"/>
              <w:bottom w:w="80" w:type="dxa"/>
              <w:end w:w="120" w:type="dxa"/>
            </w:tcMar>
          </w:tcPr>
          <w:p>
            <w:pPr>
              <w:spacing w:after="30" w:line="252" w:lineRule="auto"/>
            </w:pPr>
            <w:r>
              <w:rPr>
                <w:sz w:val="17"/>
              </w:rPr>
              <w:t>Create Gmail/platform/private draft only</w:t>
            </w:r>
          </w:p>
        </w:tc>
        <w:tc>
          <w:tcPr>
            <w:tcW w:type="dxa" w:w="1152"/>
            <w:vAlign w:val="center"/>
            <w:tcMar>
              <w:top w:w="80" w:type="dxa"/>
              <w:start w:w="120" w:type="dxa"/>
              <w:bottom w:w="80" w:type="dxa"/>
              <w:end w:w="120" w:type="dxa"/>
            </w:tcMar>
          </w:tcPr>
          <w:p>
            <w:pPr>
              <w:spacing w:after="30" w:line="252" w:lineRule="auto"/>
            </w:pPr>
            <w:r>
              <w:rPr>
                <w:sz w:val="17"/>
              </w:rPr>
              <w:t>Exact payload, provider draft ID, least privilege, no public/send action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2 — Founder-triggered</w:t>
            </w:r>
          </w:p>
        </w:tc>
        <w:tc>
          <w:tcPr>
            <w:tcW w:type="dxa" w:w="6120"/>
            <w:vAlign w:val="center"/>
            <w:tcMar>
              <w:top w:w="80" w:type="dxa"/>
              <w:start w:w="120" w:type="dxa"/>
              <w:bottom w:w="80" w:type="dxa"/>
              <w:end w:w="120" w:type="dxa"/>
            </w:tcMar>
          </w:tcPr>
          <w:p>
            <w:pPr>
              <w:spacing w:after="30" w:line="252" w:lineRule="auto"/>
            </w:pPr>
            <w:r>
              <w:rPr>
                <w:sz w:val="17"/>
              </w:rPr>
              <w:t>Founder clicks/executes exact approved action</w:t>
            </w:r>
          </w:p>
        </w:tc>
        <w:tc>
          <w:tcPr>
            <w:tcW w:type="dxa" w:w="1152"/>
            <w:vAlign w:val="center"/>
            <w:tcMar>
              <w:top w:w="80" w:type="dxa"/>
              <w:start w:w="120" w:type="dxa"/>
              <w:bottom w:w="80" w:type="dxa"/>
              <w:end w:w="120" w:type="dxa"/>
            </w:tcMar>
          </w:tcPr>
          <w:p>
            <w:pPr>
              <w:spacing w:after="30" w:line="252" w:lineRule="auto"/>
            </w:pPr>
            <w:r>
              <w:rPr>
                <w:sz w:val="17"/>
              </w:rPr>
              <w:t>Identity check, exact hash/message, provider ID, audit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3 — Bounded automation</w:t>
            </w:r>
          </w:p>
        </w:tc>
        <w:tc>
          <w:tcPr>
            <w:tcW w:type="dxa" w:w="6120"/>
            <w:vAlign w:val="center"/>
            <w:tcMar>
              <w:top w:w="80" w:type="dxa"/>
              <w:start w:w="120" w:type="dxa"/>
              <w:bottom w:w="80" w:type="dxa"/>
              <w:end w:w="120" w:type="dxa"/>
            </w:tcMar>
          </w:tcPr>
          <w:p>
            <w:pPr>
              <w:spacing w:after="30" w:line="252" w:lineRule="auto"/>
            </w:pPr>
            <w:r>
              <w:rPr>
                <w:sz w:val="17"/>
              </w:rPr>
              <w:t>Low-volume approved adapter under caps</w:t>
            </w:r>
          </w:p>
        </w:tc>
        <w:tc>
          <w:tcPr>
            <w:tcW w:type="dxa" w:w="1152"/>
            <w:vAlign w:val="center"/>
            <w:tcMar>
              <w:top w:w="80" w:type="dxa"/>
              <w:start w:w="120" w:type="dxa"/>
              <w:bottom w:w="80" w:type="dxa"/>
              <w:end w:w="120" w:type="dxa"/>
            </w:tcMar>
          </w:tcPr>
          <w:p>
            <w:pPr>
              <w:spacing w:after="30" w:line="252" w:lineRule="auto"/>
            </w:pPr>
            <w:r>
              <w:rPr>
                <w:sz w:val="17"/>
              </w:rPr>
              <w:t>Sandbox history, idempotency, opt-out, rollback, alerting, error injection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4 — Expanded</w:t>
            </w:r>
          </w:p>
        </w:tc>
        <w:tc>
          <w:tcPr>
            <w:tcW w:type="dxa" w:w="6120"/>
            <w:vAlign w:val="center"/>
            <w:tcMar>
              <w:top w:w="80" w:type="dxa"/>
              <w:start w:w="120" w:type="dxa"/>
              <w:bottom w:w="80" w:type="dxa"/>
              <w:end w:w="120" w:type="dxa"/>
            </w:tcMar>
          </w:tcPr>
          <w:p>
            <w:pPr>
              <w:spacing w:after="30" w:line="252" w:lineRule="auto"/>
            </w:pPr>
            <w:r>
              <w:rPr>
                <w:sz w:val="17"/>
              </w:rPr>
              <w:t>Higher controlled volume or more channels</w:t>
            </w:r>
          </w:p>
        </w:tc>
        <w:tc>
          <w:tcPr>
            <w:tcW w:type="dxa" w:w="1152"/>
            <w:vAlign w:val="center"/>
            <w:tcMar>
              <w:top w:w="80" w:type="dxa"/>
              <w:start w:w="120" w:type="dxa"/>
              <w:bottom w:w="80" w:type="dxa"/>
              <w:end w:w="120" w:type="dxa"/>
            </w:tcMar>
          </w:tcPr>
          <w:p>
            <w:pPr>
              <w:spacing w:after="30" w:line="252" w:lineRule="auto"/>
            </w:pPr>
            <w:r>
              <w:rPr>
                <w:sz w:val="17"/>
              </w:rPr>
              <w:t>Measured safety/quality, legal/platform review, incident drills, founder approval</w:t>
            </w:r>
          </w:p>
        </w:tc>
      </w:tr>
    </w:tbl>
    <w:p>
      <w:pPr>
        <w:spacing w:after="0"/>
      </w:pPr>
    </w:p>
    <w:p>
      <w:pPr>
        <w:pStyle w:val="Heading3"/>
      </w:pPr>
      <w:r>
        <w:t>22.3 Provider adapter contract</w:t>
      </w:r>
    </w:p>
    <w:p>
      <w:r>
        <w:t>A production adapter must accept the exact approved resource, verify approval freshness and identity, enforce idempotency and daily caps, perform one least-privilege provider action, capture provider response/ID/time, map errors without claiming success, write audit/event records, support dry-run/draft mode, and expose a kill switch. Never store OAuth tokens in the Amaura message body or prompt.</w:t>
      </w:r>
    </w:p>
    <w:p>
      <w:pPr>
        <w:pStyle w:val="Heading2"/>
      </w:pPr>
      <w:r>
        <w:t>23. Troubleshooting and maintenance</w:t>
      </w:r>
    </w:p>
    <w:tbl>
      <w:tblPr>
        <w:tblStyle w:val="TableGrid"/>
        <w:tblW w:type="dxa" w:w="9360"/>
        <w:tblLayout w:type="fixed"/>
        <w:tblLook w:firstColumn="1" w:firstRow="1" w:lastColumn="0" w:lastRow="0" w:noHBand="0" w:noVBand="1" w:val="04A0"/>
      </w:tblPr>
      <w:tblGrid>
        <w:gridCol w:w="3120"/>
        <w:gridCol w:w="3120"/>
        <w:gridCol w:w="3120"/>
      </w:tblGrid>
      <w:tr>
        <w:trPr>
          <w:cantSplit w:val="true"/>
          <w:tblHeader w:val="true"/>
        </w:trPr>
        <w:tc>
          <w:tcPr>
            <w:tcW w:type="dxa" w:w="2088"/>
            <w:vAlign w:val="center"/>
            <w:tcMar>
              <w:top w:w="80" w:type="dxa"/>
              <w:start w:w="120" w:type="dxa"/>
              <w:bottom w:w="80" w:type="dxa"/>
              <w:end w:w="120" w:type="dxa"/>
            </w:tcMar>
            <w:shd w:fill="E8EEF5"/>
          </w:tcPr>
          <w:p>
            <w:pPr>
              <w:spacing w:after="30" w:line="252" w:lineRule="auto"/>
            </w:pPr>
            <w:r>
              <w:rPr>
                <w:b/>
                <w:color w:val="1F4D78"/>
                <w:sz w:val="17"/>
              </w:rPr>
              <w:t>Symptom</w:t>
            </w:r>
          </w:p>
        </w:tc>
        <w:tc>
          <w:tcPr>
            <w:tcW w:type="dxa" w:w="6120"/>
            <w:vAlign w:val="center"/>
            <w:tcMar>
              <w:top w:w="80" w:type="dxa"/>
              <w:start w:w="120" w:type="dxa"/>
              <w:bottom w:w="80" w:type="dxa"/>
              <w:end w:w="120" w:type="dxa"/>
            </w:tcMar>
            <w:shd w:fill="E8EEF5"/>
          </w:tcPr>
          <w:p>
            <w:pPr>
              <w:spacing w:after="30" w:line="252" w:lineRule="auto"/>
            </w:pPr>
            <w:r>
              <w:rPr>
                <w:b/>
                <w:color w:val="1F4D78"/>
                <w:sz w:val="17"/>
              </w:rPr>
              <w:t>Likely cause</w:t>
            </w:r>
          </w:p>
        </w:tc>
        <w:tc>
          <w:tcPr>
            <w:tcW w:type="dxa" w:w="1152"/>
            <w:vAlign w:val="center"/>
            <w:tcMar>
              <w:top w:w="80" w:type="dxa"/>
              <w:start w:w="120" w:type="dxa"/>
              <w:bottom w:w="80" w:type="dxa"/>
              <w:end w:w="120" w:type="dxa"/>
            </w:tcMar>
            <w:shd w:fill="E8EEF5"/>
          </w:tcPr>
          <w:p>
            <w:pPr>
              <w:spacing w:after="30" w:line="252" w:lineRule="auto"/>
            </w:pPr>
            <w:r>
              <w:rPr>
                <w:b/>
                <w:color w:val="1F4D78"/>
                <w:sz w:val="17"/>
              </w:rPr>
              <w:t>Resolution</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HTTP 503 on protected route</w:t>
            </w:r>
          </w:p>
        </w:tc>
        <w:tc>
          <w:tcPr>
            <w:tcW w:type="dxa" w:w="6120"/>
            <w:vAlign w:val="center"/>
            <w:tcMar>
              <w:top w:w="80" w:type="dxa"/>
              <w:start w:w="120" w:type="dxa"/>
              <w:bottom w:w="80" w:type="dxa"/>
              <w:end w:w="120" w:type="dxa"/>
            </w:tcMar>
          </w:tcPr>
          <w:p>
            <w:pPr>
              <w:spacing w:after="30" w:line="252" w:lineRule="auto"/>
            </w:pPr>
            <w:r>
              <w:rPr>
                <w:sz w:val="17"/>
              </w:rPr>
              <w:t>Authority key not configured</w:t>
            </w:r>
          </w:p>
        </w:tc>
        <w:tc>
          <w:tcPr>
            <w:tcW w:type="dxa" w:w="1152"/>
            <w:vAlign w:val="center"/>
            <w:tcMar>
              <w:top w:w="80" w:type="dxa"/>
              <w:start w:w="120" w:type="dxa"/>
              <w:bottom w:w="80" w:type="dxa"/>
              <w:end w:w="120" w:type="dxa"/>
            </w:tcMar>
          </w:tcPr>
          <w:p>
            <w:pPr>
              <w:spacing w:after="30" w:line="252" w:lineRule="auto"/>
            </w:pPr>
            <w:r>
              <w:rPr>
                <w:sz w:val="17"/>
              </w:rPr>
              <w:t>Set the correct 24+ character environment key and restart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HTTP 403</w:t>
            </w:r>
          </w:p>
        </w:tc>
        <w:tc>
          <w:tcPr>
            <w:tcW w:type="dxa" w:w="6120"/>
            <w:vAlign w:val="center"/>
            <w:tcMar>
              <w:top w:w="80" w:type="dxa"/>
              <w:start w:w="120" w:type="dxa"/>
              <w:bottom w:w="80" w:type="dxa"/>
              <w:end w:w="120" w:type="dxa"/>
            </w:tcMar>
          </w:tcPr>
          <w:p>
            <w:pPr>
              <w:spacing w:after="30" w:line="252" w:lineRule="auto"/>
            </w:pPr>
            <w:r>
              <w:rPr>
                <w:sz w:val="17"/>
              </w:rPr>
              <w:t>Wrong header or mismatched key</w:t>
            </w:r>
          </w:p>
        </w:tc>
        <w:tc>
          <w:tcPr>
            <w:tcW w:type="dxa" w:w="1152"/>
            <w:vAlign w:val="center"/>
            <w:tcMar>
              <w:top w:w="80" w:type="dxa"/>
              <w:start w:w="120" w:type="dxa"/>
              <w:bottom w:w="80" w:type="dxa"/>
              <w:end w:w="120" w:type="dxa"/>
            </w:tcMar>
          </w:tcPr>
          <w:p>
            <w:pPr>
              <w:spacing w:after="30" w:line="252" w:lineRule="auto"/>
            </w:pPr>
            <w:r>
              <w:rPr>
                <w:sz w:val="17"/>
              </w:rPr>
              <w:t>Use operator vs approval header correctly; compare environment; do not log values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Readiness false</w:t>
            </w:r>
          </w:p>
        </w:tc>
        <w:tc>
          <w:tcPr>
            <w:tcW w:type="dxa" w:w="6120"/>
            <w:vAlign w:val="center"/>
            <w:tcMar>
              <w:top w:w="80" w:type="dxa"/>
              <w:start w:w="120" w:type="dxa"/>
              <w:bottom w:w="80" w:type="dxa"/>
              <w:end w:w="120" w:type="dxa"/>
            </w:tcMar>
          </w:tcPr>
          <w:p>
            <w:pPr>
              <w:spacing w:after="30" w:line="252" w:lineRule="auto"/>
            </w:pPr>
            <w:r>
              <w:rPr>
                <w:sz w:val="17"/>
              </w:rPr>
              <w:t>One or more blockers</w:t>
            </w:r>
          </w:p>
        </w:tc>
        <w:tc>
          <w:tcPr>
            <w:tcW w:type="dxa" w:w="1152"/>
            <w:vAlign w:val="center"/>
            <w:tcMar>
              <w:top w:w="80" w:type="dxa"/>
              <w:start w:w="120" w:type="dxa"/>
              <w:bottom w:w="80" w:type="dxa"/>
              <w:end w:w="120" w:type="dxa"/>
            </w:tcMar>
          </w:tcPr>
          <w:p>
            <w:pPr>
              <w:spacing w:after="30" w:line="252" w:lineRule="auto"/>
            </w:pPr>
            <w:r>
              <w:rPr>
                <w:sz w:val="17"/>
              </w:rPr>
              <w:t xml:space="preserve">Read the </w:t>
            </w:r>
            <w:r>
              <w:rPr>
                <w:rFonts w:ascii="Consolas" w:hAnsi="Consolas"/>
                <w:color w:val="1F4D78"/>
                <w:sz w:val="17"/>
              </w:rPr>
              <w:t>blockers</w:t>
            </w:r>
            <w:r>
              <w:rPr>
                <w:sz w:val="17"/>
              </w:rPr>
              <w:t xml:space="preserve"> array; correct key separation, binding, database, registry, prompt, or workflow check</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Task becomes blocked at start</w:t>
            </w:r>
          </w:p>
        </w:tc>
        <w:tc>
          <w:tcPr>
            <w:tcW w:type="dxa" w:w="6120"/>
            <w:vAlign w:val="center"/>
            <w:tcMar>
              <w:top w:w="80" w:type="dxa"/>
              <w:start w:w="120" w:type="dxa"/>
              <w:bottom w:w="80" w:type="dxa"/>
              <w:end w:w="120" w:type="dxa"/>
            </w:tcMar>
          </w:tcPr>
          <w:p>
            <w:pPr>
              <w:spacing w:after="30" w:line="252" w:lineRule="auto"/>
            </w:pPr>
            <w:r>
              <w:rPr>
                <w:sz w:val="17"/>
              </w:rPr>
              <w:t>Dependency incomplete or employee paused</w:t>
            </w:r>
          </w:p>
        </w:tc>
        <w:tc>
          <w:tcPr>
            <w:tcW w:type="dxa" w:w="1152"/>
            <w:vAlign w:val="center"/>
            <w:tcMar>
              <w:top w:w="80" w:type="dxa"/>
              <w:start w:w="120" w:type="dxa"/>
              <w:bottom w:w="80" w:type="dxa"/>
              <w:end w:w="120" w:type="dxa"/>
            </w:tcMar>
          </w:tcPr>
          <w:p>
            <w:pPr>
              <w:spacing w:after="30" w:line="252" w:lineRule="auto"/>
            </w:pPr>
            <w:r>
              <w:rPr>
                <w:sz w:val="17"/>
              </w:rPr>
              <w:t>Complete/review/approve upstream dependency or resolve pause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Task cannot run</w:t>
            </w:r>
          </w:p>
        </w:tc>
        <w:tc>
          <w:tcPr>
            <w:tcW w:type="dxa" w:w="6120"/>
            <w:vAlign w:val="center"/>
            <w:tcMar>
              <w:top w:w="80" w:type="dxa"/>
              <w:start w:w="120" w:type="dxa"/>
              <w:bottom w:w="80" w:type="dxa"/>
              <w:end w:w="120" w:type="dxa"/>
            </w:tcMar>
          </w:tcPr>
          <w:p>
            <w:pPr>
              <w:spacing w:after="30" w:line="252" w:lineRule="auto"/>
            </w:pPr>
            <w:r>
              <w:rPr>
                <w:sz w:val="17"/>
              </w:rPr>
              <w:t>Wrong state, missing model/provider, exhausted budget</w:t>
            </w:r>
          </w:p>
        </w:tc>
        <w:tc>
          <w:tcPr>
            <w:tcW w:type="dxa" w:w="1152"/>
            <w:vAlign w:val="center"/>
            <w:tcMar>
              <w:top w:w="80" w:type="dxa"/>
              <w:start w:w="120" w:type="dxa"/>
              <w:bottom w:w="80" w:type="dxa"/>
              <w:end w:w="120" w:type="dxa"/>
            </w:tcMar>
          </w:tcPr>
          <w:p>
            <w:pPr>
              <w:spacing w:after="30" w:line="252" w:lineRule="auto"/>
            </w:pPr>
            <w:r>
              <w:rPr>
                <w:sz w:val="17"/>
              </w:rPr>
              <w:t>Inspect task packet, state, route, budget, and provider health</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Restricted task fails</w:t>
            </w:r>
          </w:p>
        </w:tc>
        <w:tc>
          <w:tcPr>
            <w:tcW w:type="dxa" w:w="6120"/>
            <w:vAlign w:val="center"/>
            <w:tcMar>
              <w:top w:w="80" w:type="dxa"/>
              <w:start w:w="120" w:type="dxa"/>
              <w:bottom w:w="80" w:type="dxa"/>
              <w:end w:w="120" w:type="dxa"/>
            </w:tcMar>
          </w:tcPr>
          <w:p>
            <w:pPr>
              <w:spacing w:after="30" w:line="252" w:lineRule="auto"/>
            </w:pPr>
            <w:r>
              <w:rPr>
                <w:sz w:val="17"/>
              </w:rPr>
              <w:t>Ollama/model unavailable</w:t>
            </w:r>
          </w:p>
        </w:tc>
        <w:tc>
          <w:tcPr>
            <w:tcW w:type="dxa" w:w="1152"/>
            <w:vAlign w:val="center"/>
            <w:tcMar>
              <w:top w:w="80" w:type="dxa"/>
              <w:start w:w="120" w:type="dxa"/>
              <w:bottom w:w="80" w:type="dxa"/>
              <w:end w:w="120" w:type="dxa"/>
            </w:tcMar>
          </w:tcPr>
          <w:p>
            <w:pPr>
              <w:spacing w:after="30" w:line="252" w:lineRule="auto"/>
            </w:pPr>
            <w:r>
              <w:rPr>
                <w:sz w:val="17"/>
              </w:rPr>
              <w:t xml:space="preserve">Start Ollama and install/configure </w:t>
            </w:r>
            <w:r>
              <w:rPr>
                <w:rFonts w:ascii="Consolas" w:hAnsi="Consolas"/>
                <w:color w:val="1F4D78"/>
                <w:sz w:val="17"/>
              </w:rPr>
              <w:t>AMAURA_LOCAL_MODEL</w:t>
            </w:r>
            <w:r>
              <w:rPr>
                <w:sz w:val="17"/>
              </w:rPr>
              <w:t>; no cloud fallback is allowed</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Tool denied</w:t>
            </w:r>
          </w:p>
        </w:tc>
        <w:tc>
          <w:tcPr>
            <w:tcW w:type="dxa" w:w="6120"/>
            <w:vAlign w:val="center"/>
            <w:tcMar>
              <w:top w:w="80" w:type="dxa"/>
              <w:start w:w="120" w:type="dxa"/>
              <w:bottom w:w="80" w:type="dxa"/>
              <w:end w:w="120" w:type="dxa"/>
            </w:tcMar>
          </w:tcPr>
          <w:p>
            <w:pPr>
              <w:spacing w:after="30" w:line="252" w:lineRule="auto"/>
            </w:pPr>
            <w:r>
              <w:rPr>
                <w:sz w:val="17"/>
              </w:rPr>
              <w:t>Not approved, wrong owner/state, unsafe command, path escape, secret, or R3/R4</w:t>
            </w:r>
          </w:p>
        </w:tc>
        <w:tc>
          <w:tcPr>
            <w:tcW w:type="dxa" w:w="1152"/>
            <w:vAlign w:val="center"/>
            <w:tcMar>
              <w:top w:w="80" w:type="dxa"/>
              <w:start w:w="120" w:type="dxa"/>
              <w:bottom w:w="80" w:type="dxa"/>
              <w:end w:w="120" w:type="dxa"/>
            </w:tcMar>
          </w:tcPr>
          <w:p>
            <w:pPr>
              <w:spacing w:after="30" w:line="252" w:lineRule="auto"/>
            </w:pPr>
            <w:r>
              <w:rPr>
                <w:sz w:val="17"/>
              </w:rPr>
              <w:t>Narrow the action; use task workspace and allowed command; remove secret; use approval adapter</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Review denied</w:t>
            </w:r>
          </w:p>
        </w:tc>
        <w:tc>
          <w:tcPr>
            <w:tcW w:type="dxa" w:w="6120"/>
            <w:vAlign w:val="center"/>
            <w:tcMar>
              <w:top w:w="80" w:type="dxa"/>
              <w:start w:w="120" w:type="dxa"/>
              <w:bottom w:w="80" w:type="dxa"/>
              <w:end w:w="120" w:type="dxa"/>
            </w:tcMar>
          </w:tcPr>
          <w:p>
            <w:pPr>
              <w:spacing w:after="30" w:line="252" w:lineRule="auto"/>
            </w:pPr>
            <w:r>
              <w:rPr>
                <w:sz w:val="17"/>
              </w:rPr>
              <w:t>Actor is not registered reviewer, self-review, wrong state, or no findings</w:t>
            </w:r>
          </w:p>
        </w:tc>
        <w:tc>
          <w:tcPr>
            <w:tcW w:type="dxa" w:w="1152"/>
            <w:vAlign w:val="center"/>
            <w:tcMar>
              <w:top w:w="80" w:type="dxa"/>
              <w:start w:w="120" w:type="dxa"/>
              <w:bottom w:w="80" w:type="dxa"/>
              <w:end w:w="120" w:type="dxa"/>
            </w:tcMar>
          </w:tcPr>
          <w:p>
            <w:pPr>
              <w:spacing w:after="30" w:line="252" w:lineRule="auto"/>
            </w:pPr>
            <w:r>
              <w:rPr>
                <w:sz w:val="17"/>
              </w:rPr>
              <w:t>Use exact reviewer and provide concrete findings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Lead rejected as duplicate</w:t>
            </w:r>
          </w:p>
        </w:tc>
        <w:tc>
          <w:tcPr>
            <w:tcW w:type="dxa" w:w="6120"/>
            <w:vAlign w:val="center"/>
            <w:tcMar>
              <w:top w:w="80" w:type="dxa"/>
              <w:start w:w="120" w:type="dxa"/>
              <w:bottom w:w="80" w:type="dxa"/>
              <w:end w:w="120" w:type="dxa"/>
            </w:tcMar>
          </w:tcPr>
          <w:p>
            <w:pPr>
              <w:spacing w:after="30" w:line="252" w:lineRule="auto"/>
            </w:pPr>
            <w:r>
              <w:rPr>
                <w:sz w:val="17"/>
              </w:rPr>
              <w:t>Normalized domain already exists</w:t>
            </w:r>
          </w:p>
        </w:tc>
        <w:tc>
          <w:tcPr>
            <w:tcW w:type="dxa" w:w="1152"/>
            <w:vAlign w:val="center"/>
            <w:tcMar>
              <w:top w:w="80" w:type="dxa"/>
              <w:start w:w="120" w:type="dxa"/>
              <w:bottom w:w="80" w:type="dxa"/>
              <w:end w:w="120" w:type="dxa"/>
            </w:tcMar>
          </w:tcPr>
          <w:p>
            <w:pPr>
              <w:spacing w:after="30" w:line="252" w:lineRule="auto"/>
            </w:pPr>
            <w:r>
              <w:rPr>
                <w:sz w:val="17"/>
              </w:rPr>
              <w:t>Use existing record; do not create another identity</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Lead score rejected</w:t>
            </w:r>
          </w:p>
        </w:tc>
        <w:tc>
          <w:tcPr>
            <w:tcW w:type="dxa" w:w="6120"/>
            <w:vAlign w:val="center"/>
            <w:tcMar>
              <w:top w:w="80" w:type="dxa"/>
              <w:start w:w="120" w:type="dxa"/>
              <w:bottom w:w="80" w:type="dxa"/>
              <w:end w:w="120" w:type="dxa"/>
            </w:tcMar>
          </w:tcPr>
          <w:p>
            <w:pPr>
              <w:spacing w:after="30" w:line="252" w:lineRule="auto"/>
            </w:pPr>
            <w:r>
              <w:rPr>
                <w:sz w:val="17"/>
              </w:rPr>
              <w:t>Missing/extra component or out-of-range/non-integer value</w:t>
            </w:r>
          </w:p>
        </w:tc>
        <w:tc>
          <w:tcPr>
            <w:tcW w:type="dxa" w:w="1152"/>
            <w:vAlign w:val="center"/>
            <w:tcMar>
              <w:top w:w="80" w:type="dxa"/>
              <w:start w:w="120" w:type="dxa"/>
              <w:bottom w:w="80" w:type="dxa"/>
              <w:end w:w="120" w:type="dxa"/>
            </w:tcMar>
          </w:tcPr>
          <w:p>
            <w:pPr>
              <w:spacing w:after="30" w:line="252" w:lineRule="auto"/>
            </w:pPr>
            <w:r>
              <w:rPr>
                <w:sz w:val="17"/>
              </w:rPr>
              <w:t>Supply exactly the five bounded integers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Message staging rejected</w:t>
            </w:r>
          </w:p>
        </w:tc>
        <w:tc>
          <w:tcPr>
            <w:tcW w:type="dxa" w:w="6120"/>
            <w:vAlign w:val="center"/>
            <w:tcMar>
              <w:top w:w="80" w:type="dxa"/>
              <w:start w:w="120" w:type="dxa"/>
              <w:bottom w:w="80" w:type="dxa"/>
              <w:end w:w="120" w:type="dxa"/>
            </w:tcMar>
          </w:tcPr>
          <w:p>
            <w:pPr>
              <w:spacing w:after="30" w:line="252" w:lineRule="auto"/>
            </w:pPr>
            <w:r>
              <w:rPr>
                <w:sz w:val="17"/>
              </w:rPr>
              <w:t>No evidence, low score, opt-out/terminal state, wrong length, follow-up maximum</w:t>
            </w:r>
          </w:p>
        </w:tc>
        <w:tc>
          <w:tcPr>
            <w:tcW w:type="dxa" w:w="1152"/>
            <w:vAlign w:val="center"/>
            <w:tcMar>
              <w:top w:w="80" w:type="dxa"/>
              <w:start w:w="120" w:type="dxa"/>
              <w:bottom w:w="80" w:type="dxa"/>
              <w:end w:w="120" w:type="dxa"/>
            </w:tcMar>
          </w:tcPr>
          <w:p>
            <w:pPr>
              <w:spacing w:after="30" w:line="252" w:lineRule="auto"/>
            </w:pPr>
            <w:r>
              <w:rPr>
                <w:sz w:val="17"/>
              </w:rPr>
              <w:t>Correct the underlying governance failure; do not bypass</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Message marked stale</w:t>
            </w:r>
          </w:p>
        </w:tc>
        <w:tc>
          <w:tcPr>
            <w:tcW w:type="dxa" w:w="6120"/>
            <w:vAlign w:val="center"/>
            <w:tcMar>
              <w:top w:w="80" w:type="dxa"/>
              <w:start w:w="120" w:type="dxa"/>
              <w:bottom w:w="80" w:type="dxa"/>
              <w:end w:w="120" w:type="dxa"/>
            </w:tcMar>
          </w:tcPr>
          <w:p>
            <w:pPr>
              <w:spacing w:after="30" w:line="252" w:lineRule="auto"/>
            </w:pPr>
            <w:r>
              <w:rPr>
                <w:sz w:val="17"/>
              </w:rPr>
              <w:t>Approval older than 48 hours</w:t>
            </w:r>
          </w:p>
        </w:tc>
        <w:tc>
          <w:tcPr>
            <w:tcW w:type="dxa" w:w="1152"/>
            <w:vAlign w:val="center"/>
            <w:tcMar>
              <w:top w:w="80" w:type="dxa"/>
              <w:start w:w="120" w:type="dxa"/>
              <w:bottom w:w="80" w:type="dxa"/>
              <w:end w:w="120" w:type="dxa"/>
            </w:tcMar>
          </w:tcPr>
          <w:p>
            <w:pPr>
              <w:spacing w:after="30" w:line="252" w:lineRule="auto"/>
            </w:pPr>
            <w:r>
              <w:rPr>
                <w:sz w:val="17"/>
              </w:rPr>
              <w:t>Create/review a fresh exact draft</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Send confirmation rejected</w:t>
            </w:r>
          </w:p>
        </w:tc>
        <w:tc>
          <w:tcPr>
            <w:tcW w:type="dxa" w:w="6120"/>
            <w:vAlign w:val="center"/>
            <w:tcMar>
              <w:top w:w="80" w:type="dxa"/>
              <w:start w:w="120" w:type="dxa"/>
              <w:bottom w:w="80" w:type="dxa"/>
              <w:end w:w="120" w:type="dxa"/>
            </w:tcMar>
          </w:tcPr>
          <w:p>
            <w:pPr>
              <w:spacing w:after="30" w:line="252" w:lineRule="auto"/>
            </w:pPr>
            <w:r>
              <w:rPr>
                <w:sz w:val="17"/>
              </w:rPr>
              <w:t>Not approved, no provider ID, cap exceeded, opt-out, kill switch</w:t>
            </w:r>
          </w:p>
        </w:tc>
        <w:tc>
          <w:tcPr>
            <w:tcW w:type="dxa" w:w="1152"/>
            <w:vAlign w:val="center"/>
            <w:tcMar>
              <w:top w:w="80" w:type="dxa"/>
              <w:start w:w="120" w:type="dxa"/>
              <w:bottom w:w="80" w:type="dxa"/>
              <w:end w:w="120" w:type="dxa"/>
            </w:tcMar>
          </w:tcPr>
          <w:p>
            <w:pPr>
              <w:spacing w:after="30" w:line="252" w:lineRule="auto"/>
            </w:pPr>
            <w:r>
              <w:rPr>
                <w:sz w:val="17"/>
              </w:rPr>
              <w:t>Do not claim send; resolve valid cause or wait for cap window</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Content readiness false</w:t>
            </w:r>
          </w:p>
        </w:tc>
        <w:tc>
          <w:tcPr>
            <w:tcW w:type="dxa" w:w="6120"/>
            <w:vAlign w:val="center"/>
            <w:tcMar>
              <w:top w:w="80" w:type="dxa"/>
              <w:start w:w="120" w:type="dxa"/>
              <w:bottom w:w="80" w:type="dxa"/>
              <w:end w:w="120" w:type="dxa"/>
            </w:tcMar>
          </w:tcPr>
          <w:p>
            <w:pPr>
              <w:spacing w:after="30" w:line="252" w:lineRule="auto"/>
            </w:pPr>
            <w:r>
              <w:rPr>
                <w:sz w:val="17"/>
              </w:rPr>
              <w:t>Missing approved type, licence issue, or duplicate hash</w:t>
            </w:r>
          </w:p>
        </w:tc>
        <w:tc>
          <w:tcPr>
            <w:tcW w:type="dxa" w:w="1152"/>
            <w:vAlign w:val="center"/>
            <w:tcMar>
              <w:top w:w="80" w:type="dxa"/>
              <w:start w:w="120" w:type="dxa"/>
              <w:bottom w:w="80" w:type="dxa"/>
              <w:end w:w="120" w:type="dxa"/>
            </w:tcMar>
          </w:tcPr>
          <w:p>
            <w:pPr>
              <w:spacing w:after="30" w:line="252" w:lineRule="auto"/>
            </w:pPr>
            <w:r>
              <w:rPr>
                <w:sz w:val="17"/>
              </w:rPr>
              <w:t>Register/approve unique required assets with complete source/licence</w:t>
            </w:r>
          </w:p>
        </w:tc>
      </w:tr>
      <w:tr>
        <w:trPr>
          <w:cantSplit w:val="true"/>
        </w:trPr>
        <w:tc>
          <w:tcPr>
            <w:tcW w:type="dxa" w:w="2088"/>
            <w:vAlign w:val="center"/>
            <w:tcMar>
              <w:top w:w="80" w:type="dxa"/>
              <w:start w:w="120" w:type="dxa"/>
              <w:bottom w:w="80" w:type="dxa"/>
              <w:end w:w="120" w:type="dxa"/>
            </w:tcMar>
          </w:tcPr>
          <w:p>
            <w:pPr>
              <w:spacing w:after="30" w:line="252" w:lineRule="auto"/>
            </w:pPr>
            <w:r>
              <w:rPr>
                <w:sz w:val="17"/>
              </w:rPr>
              <w:t>Database integrity fails</w:t>
            </w:r>
          </w:p>
        </w:tc>
        <w:tc>
          <w:tcPr>
            <w:tcW w:type="dxa" w:w="6120"/>
            <w:vAlign w:val="center"/>
            <w:tcMar>
              <w:top w:w="80" w:type="dxa"/>
              <w:start w:w="120" w:type="dxa"/>
              <w:bottom w:w="80" w:type="dxa"/>
              <w:end w:w="120" w:type="dxa"/>
            </w:tcMar>
          </w:tcPr>
          <w:p>
            <w:pPr>
              <w:spacing w:after="30" w:line="252" w:lineRule="auto"/>
            </w:pPr>
            <w:r>
              <w:rPr>
                <w:sz w:val="17"/>
              </w:rPr>
              <w:t>Storage corruption or invalid external modification</w:t>
            </w:r>
          </w:p>
        </w:tc>
        <w:tc>
          <w:tcPr>
            <w:tcW w:type="dxa" w:w="1152"/>
            <w:vAlign w:val="center"/>
            <w:tcMar>
              <w:top w:w="80" w:type="dxa"/>
              <w:start w:w="120" w:type="dxa"/>
              <w:bottom w:w="80" w:type="dxa"/>
              <w:end w:w="120" w:type="dxa"/>
            </w:tcMar>
          </w:tcPr>
          <w:p>
            <w:pPr>
              <w:spacing w:after="30" w:line="252" w:lineRule="auto"/>
            </w:pPr>
            <w:r>
              <w:rPr>
                <w:sz w:val="17"/>
              </w:rPr>
              <w:t>Stop writes, preserve evidence, restore verified backup, investigate root cause</w:t>
            </w:r>
          </w:p>
        </w:tc>
      </w:tr>
    </w:tbl>
    <w:p>
      <w:pPr>
        <w:spacing w:after="0"/>
      </w:pPr>
    </w:p>
    <w:p>
      <w:pPr>
        <w:pStyle w:val="Heading3"/>
      </w:pPr>
      <w:r>
        <w:t>23.1 Change-management procedure</w:t>
      </w:r>
    </w:p>
    <w:p>
      <w:pPr>
        <w:pStyle w:val="ListNumber"/>
        <w:numPr>
          <w:ilvl w:val="0"/>
          <w:numId w:val="19"/>
        </w:numPr>
        <w:spacing w:after="60"/>
        <w:ind w:left="792" w:hanging="432"/>
      </w:pPr>
      <w:r>
        <w:t>State the behavior change and risk.</w:t>
      </w:r>
    </w:p>
    <w:p>
      <w:pPr>
        <w:pStyle w:val="ListNumber"/>
        <w:numPr>
          <w:ilvl w:val="0"/>
          <w:numId w:val="19"/>
        </w:numPr>
        <w:spacing w:after="60"/>
        <w:ind w:left="792" w:hanging="432"/>
      </w:pPr>
      <w:r>
        <w:t>Update registry/workflow/policy/API/schema source deliberately; do not edit persisted records as a substitute.</w:t>
      </w:r>
    </w:p>
    <w:p>
      <w:pPr>
        <w:pStyle w:val="ListNumber"/>
        <w:numPr>
          <w:ilvl w:val="0"/>
          <w:numId w:val="19"/>
        </w:numPr>
        <w:spacing w:after="60"/>
        <w:ind w:left="792" w:hanging="432"/>
      </w:pPr>
      <w:r>
        <w:t>Add unit, negative, concurrency, security, and migration tests appropriate to the change.</w:t>
      </w:r>
    </w:p>
    <w:p>
      <w:pPr>
        <w:pStyle w:val="ListNumber"/>
        <w:numPr>
          <w:ilvl w:val="0"/>
          <w:numId w:val="19"/>
        </w:numPr>
        <w:spacing w:after="60"/>
        <w:ind w:left="792" w:hanging="432"/>
      </w:pPr>
      <w:r>
        <w:t>Run the full release gate and regenerate this handbook when interfaces change.</w:t>
      </w:r>
    </w:p>
    <w:p>
      <w:pPr>
        <w:pStyle w:val="ListNumber"/>
        <w:numPr>
          <w:ilvl w:val="0"/>
          <w:numId w:val="19"/>
        </w:numPr>
        <w:spacing w:after="60"/>
        <w:ind w:left="792" w:hanging="432"/>
      </w:pPr>
      <w:r>
        <w:t>Record compatibility, migration, rollback, and provider impact.</w:t>
      </w:r>
    </w:p>
    <w:p>
      <w:pPr>
        <w:pStyle w:val="ListNumber"/>
        <w:numPr>
          <w:ilvl w:val="0"/>
          <w:numId w:val="19"/>
        </w:numPr>
        <w:spacing w:after="60"/>
        <w:ind w:left="792" w:hanging="432"/>
      </w:pPr>
      <w:r>
        <w:t>Deploy locally/draft-first; observe; then request founder promotion.</w:t>
      </w:r>
    </w:p>
    <w:p>
      <w:pPr>
        <w:pStyle w:val="Heading3"/>
      </w:pPr>
      <w:r>
        <w:t>23.2 Handbook regeneration</w:t>
      </w:r>
    </w:p>
    <w:p>
      <w:pPr>
        <w:pStyle w:val="CodeBlock"/>
        <w:keepNext/>
        <w:keepLines/>
        <w:shd w:fill="F3F4F6"/>
      </w:pPr>
      <w:r>
        <w:t>PYTHONPATH=/Users/ashishsingh/Desktop/JARVIS \</w:t>
      </w:r>
    </w:p>
    <w:p>
      <w:pPr>
        <w:pStyle w:val="CodeBlock"/>
        <w:keepNext/>
        <w:keepLines/>
        <w:shd w:fill="F3F4F6"/>
      </w:pPr>
      <w:r>
        <w:t xml:space="preserve">  /Users/ashishsingh/.cache/codex-runtimes/codex-primary-runtime/dependencies/python/bin/python3 \</w:t>
      </w:r>
    </w:p>
    <w:p>
      <w:pPr>
        <w:pStyle w:val="CodeBlock"/>
        <w:keepLines/>
        <w:shd w:fill="F3F4F6"/>
      </w:pPr>
      <w:r>
        <w:t xml:space="preserve">  scripts/build_amaura_handbook.py</w:t>
      </w:r>
    </w:p>
    <w:p>
      <w:pPr>
        <w:spacing w:after="0"/>
      </w:pPr>
    </w:p>
    <w:p>
      <w:r>
        <w:t>The generator reads the live employee registry, workflow catalogue, policies, score limits, transitions, integrations, and tool classes. Re-render and visually verify the DOCX after regeneration.</w:t>
      </w:r>
    </w:p>
    <w:p>
      <w:pPr>
        <w:pStyle w:val="Heading2"/>
      </w:pPr>
      <w:r>
        <w:t>24. Operational checklists and glossary</w:t>
      </w:r>
    </w:p>
    <w:p>
      <w:pPr>
        <w:pStyle w:val="Heading3"/>
      </w:pPr>
      <w:r>
        <w:t>24.1 Before any external outreach</w:t>
      </w:r>
    </w:p>
    <w:p>
      <w:pPr>
        <w:spacing w:after="60"/>
        <w:ind w:left="269" w:hanging="269"/>
      </w:pPr>
      <w:r>
        <w:t>☐ Campaign is narrow, active, within daily limits, and threshold is at least 70.</w:t>
      </w:r>
    </w:p>
    <w:p>
      <w:pPr>
        <w:spacing w:after="60"/>
        <w:ind w:left="269" w:hanging="269"/>
      </w:pPr>
      <w:r>
        <w:t>☐ Domain is unique and public source is recorded.</w:t>
      </w:r>
    </w:p>
    <w:p>
      <w:pPr>
        <w:spacing w:after="60"/>
        <w:ind w:left="269" w:hanging="269"/>
      </w:pPr>
      <w:r>
        <w:t>☐ Evidence includes exact excerpt, URL, confidence, hash, and safe scan handling.</w:t>
      </w:r>
    </w:p>
    <w:p>
      <w:pPr>
        <w:spacing w:after="60"/>
        <w:ind w:left="269" w:hanging="269"/>
      </w:pPr>
      <w:r>
        <w:t>☐ Score uses all five components and meets threshold.</w:t>
      </w:r>
    </w:p>
    <w:p>
      <w:pPr>
        <w:spacing w:after="60"/>
        <w:ind w:left="269" w:hanging="269"/>
      </w:pPr>
      <w:r>
        <w:t>☐ Contact route is verifiable and public; no guessed private address.</w:t>
      </w:r>
    </w:p>
    <w:p>
      <w:pPr>
        <w:spacing w:after="60"/>
        <w:ind w:left="269" w:hanging="269"/>
      </w:pPr>
      <w:r>
        <w:t>☐ Proof is real, relevant, and no more than two assets.</w:t>
      </w:r>
    </w:p>
    <w:p>
      <w:pPr>
        <w:spacing w:after="60"/>
        <w:ind w:left="269" w:hanging="269"/>
      </w:pPr>
      <w:r>
        <w:t>☐ First contact is 70–170 words, specific, truthful, and has a reasonable stop/opt-out path.</w:t>
      </w:r>
    </w:p>
    <w:p>
      <w:pPr>
        <w:spacing w:after="60"/>
        <w:ind w:left="269" w:hanging="269"/>
      </w:pPr>
      <w:r>
        <w:t>☐ Independent compliance review passed.</w:t>
      </w:r>
    </w:p>
    <w:p>
      <w:pPr>
        <w:spacing w:after="60"/>
        <w:ind w:left="269" w:hanging="269"/>
      </w:pPr>
      <w:r>
        <w:t>☐ Founder approved the exact message within 48 hours.</w:t>
      </w:r>
    </w:p>
    <w:p>
      <w:pPr>
        <w:spacing w:after="60"/>
        <w:ind w:left="269" w:hanging="269"/>
      </w:pPr>
      <w:r>
        <w:t xml:space="preserve">☐ Provider returned a real identifier before the system recorded </w:t>
      </w:r>
      <w:r>
        <w:rPr>
          <w:rFonts w:ascii="Consolas" w:hAnsi="Consolas"/>
          <w:color w:val="1F4D78"/>
          <w:sz w:val="18"/>
        </w:rPr>
        <w:t>sent</w:t>
      </w:r>
      <w:r>
        <w:t>.</w:t>
      </w:r>
    </w:p>
    <w:p>
      <w:pPr>
        <w:pStyle w:val="Heading3"/>
      </w:pPr>
      <w:r>
        <w:t>24.2 Before public content</w:t>
      </w:r>
    </w:p>
    <w:p>
      <w:pPr>
        <w:spacing w:after="60"/>
        <w:ind w:left="269" w:hanging="269"/>
      </w:pPr>
      <w:r>
        <w:t>☐ Master, claim map, licence inventory, QA report, and metadata are approved and hash-addressed.</w:t>
      </w:r>
    </w:p>
    <w:p>
      <w:pPr>
        <w:spacing w:after="60"/>
        <w:ind w:left="269" w:hanging="269"/>
      </w:pPr>
      <w:r>
        <w:t>☐ External assets have source and licence; creator/attribution is recorded.</w:t>
      </w:r>
    </w:p>
    <w:p>
      <w:pPr>
        <w:spacing w:after="60"/>
        <w:ind w:left="269" w:hanging="269"/>
      </w:pPr>
      <w:r>
        <w:t>☐ Privacy/secret scan, claim audit, platform policy, disclosure, limitations, captions, and technical QA passed.</w:t>
      </w:r>
    </w:p>
    <w:p>
      <w:pPr>
        <w:spacing w:after="60"/>
        <w:ind w:left="269" w:hanging="269"/>
      </w:pPr>
      <w:r>
        <w:t>☐ Readiness reports no missing asset type, licence issue, or duplicate hash.</w:t>
      </w:r>
    </w:p>
    <w:p>
      <w:pPr>
        <w:spacing w:after="60"/>
        <w:ind w:left="269" w:hanging="269"/>
      </w:pPr>
      <w:r>
        <w:t>☐ Founder reviewed exact files/hashes, claims, timing, channel, permissions, and CTA.</w:t>
      </w:r>
    </w:p>
    <w:p>
      <w:pPr>
        <w:spacing w:after="60"/>
        <w:ind w:left="269" w:hanging="269"/>
      </w:pPr>
      <w:r>
        <w:t>☐ Platform starts as private/draft; provider confirmation is recorded after actual publication.</w:t>
      </w:r>
    </w:p>
    <w:p>
      <w:pPr>
        <w:pStyle w:val="Heading3"/>
      </w:pPr>
      <w:r>
        <w:t>24.3 Before software/model release</w:t>
      </w:r>
    </w:p>
    <w:p>
      <w:pPr>
        <w:spacing w:after="60"/>
        <w:ind w:left="269" w:hanging="269"/>
      </w:pPr>
      <w:r>
        <w:t>☐ Requirements and acceptance criteria are testable.</w:t>
      </w:r>
    </w:p>
    <w:p>
      <w:pPr>
        <w:spacing w:after="60"/>
        <w:ind w:left="269" w:hanging="269"/>
      </w:pPr>
      <w:r>
        <w:t>☐ Architecture, security, data flow, migration, and rollback are documented.</w:t>
      </w:r>
    </w:p>
    <w:p>
      <w:pPr>
        <w:spacing w:after="60"/>
        <w:ind w:left="269" w:hanging="269"/>
      </w:pPr>
      <w:r>
        <w:t>☐ Implementation is isolated and evidence-bearing.</w:t>
      </w:r>
    </w:p>
    <w:p>
      <w:pPr>
        <w:spacing w:after="60"/>
        <w:ind w:left="269" w:hanging="269"/>
      </w:pPr>
      <w:r>
        <w:t>☐ Independent unit, integration, regression, security, and acceptance verification passed.</w:t>
      </w:r>
    </w:p>
    <w:p>
      <w:pPr>
        <w:spacing w:after="60"/>
        <w:ind w:left="269" w:hanging="269"/>
      </w:pPr>
      <w:r>
        <w:t>☐ Licence inventory and model card exist when applicable.</w:t>
      </w:r>
    </w:p>
    <w:p>
      <w:pPr>
        <w:spacing w:after="60"/>
        <w:ind w:left="269" w:hanging="269"/>
      </w:pPr>
      <w:r>
        <w:t>☐ Full release gate, backup, readiness, and rollback test passed.</w:t>
      </w:r>
    </w:p>
    <w:p>
      <w:pPr>
        <w:spacing w:after="60"/>
        <w:ind w:left="269" w:hanging="269"/>
      </w:pPr>
      <w:r>
        <w:t>☐ Founder approved; production execution remains a controlled human action.</w:t>
      </w:r>
    </w:p>
    <w:p>
      <w:pPr>
        <w:pStyle w:val="Heading3"/>
      </w:pPr>
      <w:r>
        <w:t>24.4 Glossary</w:t>
      </w:r>
    </w:p>
    <w:tbl>
      <w:tblPr>
        <w:tblStyle w:val="TableGrid"/>
        <w:tblW w:type="dxa" w:w="9360"/>
        <w:tblLayout w:type="fixed"/>
        <w:tblLook w:firstColumn="1" w:firstRow="1" w:lastColumn="0" w:lastRow="0" w:noHBand="0" w:noVBand="1" w:val="04A0"/>
      </w:tblPr>
      <w:tblGrid>
        <w:gridCol w:w="4680"/>
        <w:gridCol w:w="4680"/>
      </w:tblGrid>
      <w:tr>
        <w:trPr>
          <w:cantSplit w:val="true"/>
          <w:tblHeader w:val="true"/>
        </w:trPr>
        <w:tc>
          <w:tcPr>
            <w:tcW w:type="dxa" w:w="2232"/>
            <w:vAlign w:val="center"/>
            <w:tcMar>
              <w:top w:w="80" w:type="dxa"/>
              <w:start w:w="120" w:type="dxa"/>
              <w:bottom w:w="80" w:type="dxa"/>
              <w:end w:w="120" w:type="dxa"/>
            </w:tcMar>
            <w:shd w:fill="E8EEF5"/>
          </w:tcPr>
          <w:p>
            <w:pPr>
              <w:spacing w:after="30" w:line="252" w:lineRule="auto"/>
            </w:pPr>
            <w:r>
              <w:rPr>
                <w:b/>
                <w:color w:val="1F4D78"/>
                <w:sz w:val="17"/>
              </w:rPr>
              <w:t>Term</w:t>
            </w:r>
          </w:p>
        </w:tc>
        <w:tc>
          <w:tcPr>
            <w:tcW w:type="dxa" w:w="7128"/>
            <w:vAlign w:val="center"/>
            <w:tcMar>
              <w:top w:w="80" w:type="dxa"/>
              <w:start w:w="120" w:type="dxa"/>
              <w:bottom w:w="80" w:type="dxa"/>
              <w:end w:w="120" w:type="dxa"/>
            </w:tcMar>
            <w:shd w:fill="E8EEF5"/>
          </w:tcPr>
          <w:p>
            <w:pPr>
              <w:spacing w:after="30" w:line="252" w:lineRule="auto"/>
            </w:pPr>
            <w:r>
              <w:rPr>
                <w:b/>
                <w:color w:val="1F4D78"/>
                <w:sz w:val="17"/>
              </w:rPr>
              <w:t>Operational definition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Acceptance criteria</w:t>
            </w:r>
          </w:p>
        </w:tc>
        <w:tc>
          <w:tcPr>
            <w:tcW w:type="dxa" w:w="7128"/>
            <w:vAlign w:val="center"/>
            <w:tcMar>
              <w:top w:w="80" w:type="dxa"/>
              <w:start w:w="120" w:type="dxa"/>
              <w:bottom w:w="80" w:type="dxa"/>
              <w:end w:w="120" w:type="dxa"/>
            </w:tcMar>
          </w:tcPr>
          <w:p>
            <w:pPr>
              <w:spacing w:after="30" w:line="252" w:lineRule="auto"/>
            </w:pPr>
            <w:r>
              <w:rPr>
                <w:sz w:val="17"/>
              </w:rPr>
              <w:t>Testable conditions that must be evidenced before review can approve.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Approval adapter</w:t>
            </w:r>
          </w:p>
        </w:tc>
        <w:tc>
          <w:tcPr>
            <w:tcW w:type="dxa" w:w="7128"/>
            <w:vAlign w:val="center"/>
            <w:tcMar>
              <w:top w:w="80" w:type="dxa"/>
              <w:start w:w="120" w:type="dxa"/>
              <w:bottom w:w="80" w:type="dxa"/>
              <w:end w:w="120" w:type="dxa"/>
            </w:tcMar>
          </w:tcPr>
          <w:p>
            <w:pPr>
              <w:spacing w:after="30" w:line="252" w:lineRule="auto"/>
            </w:pPr>
            <w:r>
              <w:rPr>
                <w:sz w:val="17"/>
              </w:rPr>
              <w:t>Authenticated component that performs one exact founder-approved external action.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Audit log</w:t>
            </w:r>
          </w:p>
        </w:tc>
        <w:tc>
          <w:tcPr>
            <w:tcW w:type="dxa" w:w="7128"/>
            <w:vAlign w:val="center"/>
            <w:tcMar>
              <w:top w:w="80" w:type="dxa"/>
              <w:start w:w="120" w:type="dxa"/>
              <w:bottom w:w="80" w:type="dxa"/>
              <w:end w:w="120" w:type="dxa"/>
            </w:tcMar>
          </w:tcPr>
          <w:p>
            <w:pPr>
              <w:spacing w:after="30" w:line="252" w:lineRule="auto"/>
            </w:pPr>
            <w:r>
              <w:rPr>
                <w:sz w:val="17"/>
              </w:rPr>
              <w:t>Durable record of actor, action, resource, outcome, details, and time.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Claim map</w:t>
            </w:r>
          </w:p>
        </w:tc>
        <w:tc>
          <w:tcPr>
            <w:tcW w:type="dxa" w:w="7128"/>
            <w:vAlign w:val="center"/>
            <w:tcMar>
              <w:top w:w="80" w:type="dxa"/>
              <w:start w:w="120" w:type="dxa"/>
              <w:bottom w:w="80" w:type="dxa"/>
              <w:end w:w="120" w:type="dxa"/>
            </w:tcMar>
          </w:tcPr>
          <w:p>
            <w:pPr>
              <w:spacing w:after="30" w:line="252" w:lineRule="auto"/>
            </w:pPr>
            <w:r>
              <w:rPr>
                <w:sz w:val="17"/>
              </w:rPr>
              <w:t>Public statement-to-evidence mapping for content verification.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Daily cap</w:t>
            </w:r>
          </w:p>
        </w:tc>
        <w:tc>
          <w:tcPr>
            <w:tcW w:type="dxa" w:w="7128"/>
            <w:vAlign w:val="center"/>
            <w:tcMar>
              <w:top w:w="80" w:type="dxa"/>
              <w:start w:w="120" w:type="dxa"/>
              <w:bottom w:w="80" w:type="dxa"/>
              <w:end w:w="120" w:type="dxa"/>
            </w:tcMar>
          </w:tcPr>
          <w:p>
            <w:pPr>
              <w:spacing w:after="30" w:line="252" w:lineRule="auto"/>
            </w:pPr>
            <w:r>
              <w:rPr>
                <w:sz w:val="17"/>
              </w:rPr>
              <w:t>Atomic campaign limit on discovery, first contact, or follow-up operations.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Doctrine</w:t>
            </w:r>
          </w:p>
        </w:tc>
        <w:tc>
          <w:tcPr>
            <w:tcW w:type="dxa" w:w="7128"/>
            <w:vAlign w:val="center"/>
            <w:tcMar>
              <w:top w:w="80" w:type="dxa"/>
              <w:start w:w="120" w:type="dxa"/>
              <w:bottom w:w="80" w:type="dxa"/>
              <w:end w:w="120" w:type="dxa"/>
            </w:tcMar>
          </w:tcPr>
          <w:p>
            <w:pPr>
              <w:spacing w:after="30" w:line="252" w:lineRule="auto"/>
            </w:pPr>
            <w:r>
              <w:rPr>
                <w:sz w:val="17"/>
              </w:rPr>
              <w:t>Company-wide immutable operating instructions shared by all employees.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Evidence snapshot</w:t>
            </w:r>
          </w:p>
        </w:tc>
        <w:tc>
          <w:tcPr>
            <w:tcW w:type="dxa" w:w="7128"/>
            <w:vAlign w:val="center"/>
            <w:tcMar>
              <w:top w:w="80" w:type="dxa"/>
              <w:start w:w="120" w:type="dxa"/>
              <w:bottom w:w="80" w:type="dxa"/>
              <w:end w:w="120" w:type="dxa"/>
            </w:tcMar>
          </w:tcPr>
          <w:p>
            <w:pPr>
              <w:spacing w:after="30" w:line="252" w:lineRule="auto"/>
            </w:pPr>
            <w:r>
              <w:rPr>
                <w:sz w:val="17"/>
              </w:rPr>
              <w:t>Exact evidence IDs/hashes attached to a staged message or task result.</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Founder gate</w:t>
            </w:r>
          </w:p>
        </w:tc>
        <w:tc>
          <w:tcPr>
            <w:tcW w:type="dxa" w:w="7128"/>
            <w:vAlign w:val="center"/>
            <w:tcMar>
              <w:top w:w="80" w:type="dxa"/>
              <w:start w:w="120" w:type="dxa"/>
              <w:bottom w:w="80" w:type="dxa"/>
              <w:end w:w="120" w:type="dxa"/>
            </w:tcMar>
          </w:tcPr>
          <w:p>
            <w:pPr>
              <w:spacing w:after="30" w:line="252" w:lineRule="auto"/>
            </w:pPr>
            <w:r>
              <w:rPr>
                <w:sz w:val="17"/>
              </w:rPr>
              <w:t>Separately authenticated decision required before consequential completion.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Least privilege</w:t>
            </w:r>
          </w:p>
        </w:tc>
        <w:tc>
          <w:tcPr>
            <w:tcW w:type="dxa" w:w="7128"/>
            <w:vAlign w:val="center"/>
            <w:tcMar>
              <w:top w:w="80" w:type="dxa"/>
              <w:start w:w="120" w:type="dxa"/>
              <w:bottom w:w="80" w:type="dxa"/>
              <w:end w:w="120" w:type="dxa"/>
            </w:tcMar>
          </w:tcPr>
          <w:p>
            <w:pPr>
              <w:spacing w:after="30" w:line="252" w:lineRule="auto"/>
            </w:pPr>
            <w:r>
              <w:rPr>
                <w:sz w:val="17"/>
              </w:rPr>
              <w:t>Minimum tool, data, credential, and duration needed for one task.</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Provider confirmation</w:t>
            </w:r>
          </w:p>
        </w:tc>
        <w:tc>
          <w:tcPr>
            <w:tcW w:type="dxa" w:w="7128"/>
            <w:vAlign w:val="center"/>
            <w:tcMar>
              <w:top w:w="80" w:type="dxa"/>
              <w:start w:w="120" w:type="dxa"/>
              <w:bottom w:w="80" w:type="dxa"/>
              <w:end w:w="120" w:type="dxa"/>
            </w:tcMar>
          </w:tcPr>
          <w:p>
            <w:pPr>
              <w:spacing w:after="30" w:line="252" w:lineRule="auto"/>
            </w:pPr>
            <w:r>
              <w:rPr>
                <w:sz w:val="17"/>
              </w:rPr>
              <w:t>External service identifier proving an action actually occurred.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Reviewer</w:t>
            </w:r>
          </w:p>
        </w:tc>
        <w:tc>
          <w:tcPr>
            <w:tcW w:type="dxa" w:w="7128"/>
            <w:vAlign w:val="center"/>
            <w:tcMar>
              <w:top w:w="80" w:type="dxa"/>
              <w:start w:w="120" w:type="dxa"/>
              <w:bottom w:w="80" w:type="dxa"/>
              <w:end w:w="120" w:type="dxa"/>
            </w:tcMar>
          </w:tcPr>
          <w:p>
            <w:pPr>
              <w:spacing w:after="30" w:line="252" w:lineRule="auto"/>
            </w:pPr>
            <w:r>
              <w:rPr>
                <w:sz w:val="17"/>
              </w:rPr>
              <w:t>Registered independent role that verifies the task owner’s submission.</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Sensitivity</w:t>
            </w:r>
          </w:p>
        </w:tc>
        <w:tc>
          <w:tcPr>
            <w:tcW w:type="dxa" w:w="7128"/>
            <w:vAlign w:val="center"/>
            <w:tcMar>
              <w:top w:w="80" w:type="dxa"/>
              <w:start w:w="120" w:type="dxa"/>
              <w:bottom w:w="80" w:type="dxa"/>
              <w:end w:w="120" w:type="dxa"/>
            </w:tcMar>
          </w:tcPr>
          <w:p>
            <w:pPr>
              <w:spacing w:after="30" w:line="252" w:lineRule="auto"/>
            </w:pPr>
            <w:r>
              <w:rPr>
                <w:sz w:val="17"/>
              </w:rPr>
              <w:t>Data handling label controlling model route and exposure.</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Task packet</w:t>
            </w:r>
          </w:p>
        </w:tc>
        <w:tc>
          <w:tcPr>
            <w:tcW w:type="dxa" w:w="7128"/>
            <w:vAlign w:val="center"/>
            <w:tcMar>
              <w:top w:w="80" w:type="dxa"/>
              <w:start w:w="120" w:type="dxa"/>
              <w:bottom w:w="80" w:type="dxa"/>
              <w:end w:w="120" w:type="dxa"/>
            </w:tcMar>
          </w:tcPr>
          <w:p>
            <w:pPr>
              <w:spacing w:after="30" w:line="252" w:lineRule="auto"/>
            </w:pPr>
            <w:r>
              <w:rPr>
                <w:sz w:val="17"/>
              </w:rPr>
              <w:t>Complete bounded work contract issued only by JARVIS.</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Terminal state</w:t>
            </w:r>
          </w:p>
        </w:tc>
        <w:tc>
          <w:tcPr>
            <w:tcW w:type="dxa" w:w="7128"/>
            <w:vAlign w:val="center"/>
            <w:tcMar>
              <w:top w:w="80" w:type="dxa"/>
              <w:start w:w="120" w:type="dxa"/>
              <w:bottom w:w="80" w:type="dxa"/>
              <w:end w:w="120" w:type="dxa"/>
            </w:tcMar>
          </w:tcPr>
          <w:p>
            <w:pPr>
              <w:spacing w:after="30" w:line="252" w:lineRule="auto"/>
            </w:pPr>
            <w:r>
              <w:rPr>
                <w:sz w:val="17"/>
              </w:rPr>
              <w:t>Pipeline state from which further outreach or transition is blocked.</w:t>
            </w:r>
          </w:p>
        </w:tc>
      </w:tr>
      <w:tr>
        <w:trPr>
          <w:cantSplit w:val="true"/>
        </w:trPr>
        <w:tc>
          <w:tcPr>
            <w:tcW w:type="dxa" w:w="2232"/>
            <w:vAlign w:val="center"/>
            <w:tcMar>
              <w:top w:w="80" w:type="dxa"/>
              <w:start w:w="120" w:type="dxa"/>
              <w:bottom w:w="80" w:type="dxa"/>
              <w:end w:w="120" w:type="dxa"/>
            </w:tcMar>
            <w:shd w:fill="F4F7FB"/>
          </w:tcPr>
          <w:p>
            <w:pPr>
              <w:spacing w:after="30" w:line="252" w:lineRule="auto"/>
            </w:pPr>
            <w:r>
              <w:rPr>
                <w:b/>
                <w:sz w:val="17"/>
              </w:rPr>
              <w:t>WAL</w:t>
            </w:r>
          </w:p>
        </w:tc>
        <w:tc>
          <w:tcPr>
            <w:tcW w:type="dxa" w:w="7128"/>
            <w:vAlign w:val="center"/>
            <w:tcMar>
              <w:top w:w="80" w:type="dxa"/>
              <w:start w:w="120" w:type="dxa"/>
              <w:bottom w:w="80" w:type="dxa"/>
              <w:end w:w="120" w:type="dxa"/>
            </w:tcMar>
          </w:tcPr>
          <w:p>
            <w:pPr>
              <w:spacing w:after="30" w:line="252" w:lineRule="auto"/>
            </w:pPr>
            <w:r>
              <w:rPr>
                <w:sz w:val="17"/>
              </w:rPr>
              <w:t>SQLite write-ahead logging mode used for durable concurrent operation.</w:t>
            </w:r>
          </w:p>
        </w:tc>
      </w:tr>
    </w:tbl>
    <w:p>
      <w:pPr>
        <w:spacing w:after="0"/>
      </w:pPr>
    </w:p>
    <w:p>
      <w:pPr>
        <w:pStyle w:val="Heading2"/>
      </w:pPr>
      <w:r>
        <w:t>Final operating rule</w:t>
      </w:r>
    </w:p>
    <w:p>
      <w:pPr>
        <w:pStyle w:val="Callout"/>
        <w:shd w:fill="F4F7FB"/>
        <w:pBdr>
          <w:bottom w:val="single" w:sz="4" w:space="4" w:color="E8EEF5"/>
        </w:pBdr>
      </w:pPr>
      <w:r>
        <w:t>Use the system to increase speed, coverage, and consistency—not to dilute truth or authority. If an action changes money, law, reputation, client commitment, public state, production state, or irreversible data, stop at the founder boundary and require complete evidence.</w:t>
      </w:r>
    </w:p>
    <w:p>
      <w:pPr>
        <w:pBdr>
          <w:bottom w:val="single" w:sz="8" w:space="4" w:color="E8EEF5"/>
        </w:pBdr>
      </w:pPr>
    </w:p>
    <w:p>
      <w:r>
        <w:t>Handbook version 1.0. Generated from the implemented Amaura source snapshot dated 2026-07-27.</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Pr>
    <w:tblGrid>
      <w:gridCol w:w="4680"/>
      <w:gridCol w:w="4680"/>
    </w:tblGrid>
    <w:tr>
      <w:tc>
        <w:tcPr>
          <w:tcW w:type="dxa" w:w="7056"/>
        </w:tcPr>
        <w:p>
          <w:r>
            <w:rPr>
              <w:color w:val="64748B"/>
              <w:sz w:val="16"/>
            </w:rPr>
            <w:t>INTERNAL OPERATIONS  ·  VERSION 1.0  ·  2026-07-27</w:t>
          </w:r>
        </w:p>
      </w:tc>
      <w:tc>
        <w:tcPr>
          <w:tcW w:type="dxa" w:w="2304"/>
        </w:tcPr>
        <w:p>
          <w:pPr>
            <w:jc w:val="right"/>
          </w:pPr>
          <w:r>
            <w:rPr>
              <w:color w:val="64748B"/>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E8EEF5"/>
      </w:pBdr>
    </w:pPr>
    <w:r>
      <w:rPr>
        <w:rFonts w:ascii="Calibri" w:hAnsi="Calibri"/>
        <w:b/>
        <w:color w:val="2E74B5"/>
        <w:sz w:val="16"/>
      </w:rPr>
      <w:t>AMAURA LABS  /  AI SYSTEM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1F4D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259" w:right="115"/>
    </w:pPr>
    <w:rPr>
      <w:rFonts w:ascii="Consolas" w:hAnsi="Consolas"/>
      <w:color w:val="1F2933"/>
      <w:sz w:val="16"/>
    </w:rPr>
  </w:style>
  <w:style w:type="paragraph" w:customStyle="1" w:styleId="Callout">
    <w:name w:val="Callout"/>
    <w:pPr>
      <w:keepLines/>
      <w:spacing w:before="100" w:after="140"/>
      <w:ind w:left="259" w:right="115"/>
    </w:pPr>
    <w:rPr>
      <w:rFonts w:ascii="Calibri" w:hAnsi="Calibri"/>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Amaura Labs AI System Handbook</dc:title>
  <dc:subject>Complete operating manual for the Amaura AI Workforce inside JARVIS</dc:subject>
  <dc:creator>Amaura Labs</dc:creator>
  <cp:keywords>Amaura, JARVIS, AI workforce, operations, governance, client acquisition, content factory</cp:keywords>
  <dc:description>Generated from the implemented source of truth; contains no real credentials.</dc:description>
  <cp:lastModifiedBy/>
  <cp:revision>1</cp:revision>
  <dcterms:created xsi:type="dcterms:W3CDTF">2013-12-23T23:15:00Z</dcterms:created>
  <dcterms:modified xsi:type="dcterms:W3CDTF">2013-12-23T23:15:00Z</dcterms:modified>
  <cp:category/>
</cp:coreProperties>
</file>