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PingCAP AEO/GEO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Competitive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14, 2026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8B22"/>
          <w:sz w:val="28"/>
          <w:szCs w:val="28"/>
        </w:rPr>
        <w:t xml:space="preserve">PingCAP leads CockroachDB 7–0 on AEO signals  |  Gap: +1.7 pts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Baseline: April 6, 2026 competitive analysis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Competitors: CockroachDB · YugabyteDB · PlanetScale · SingleStore · Vitess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TL;DR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PingCAP's lead is widening on content signals; CockroachDB is investing in comparison pages. </w:t>
      </w:r>
      <w:r>
        <w:rPr>
          <w:rFonts w:ascii="Arial" w:cs="Arial" w:eastAsia="Arial" w:hAnsi="Arial"/>
          <w:sz w:val="20"/>
          <w:szCs w:val="20"/>
        </w:rPr>
        <w:t xml:space="preserve">PingCAP's AEO score jumped from 8.5 to 9.2 in 38 days — the largest single-period gain in the program's history. /what-is-tidb/ is LIVE (the only commercial vendor with a dedicated definitional page), the /compare/ hub launched May 13, and the glossary tripled to 49 terms.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CockroachDB quietly grew their comparison portfolio from 5 to 9 pages </w:t>
      </w:r>
      <w:r>
        <w:rPr>
          <w:rFonts w:ascii="Arial" w:cs="Arial" w:eastAsia="Arial" w:hAnsi="Arial"/>
          <w:sz w:val="20"/>
          <w:szCs w:val="20"/>
        </w:rPr>
        <w:t xml:space="preserve">and added a head-to-head 'tidb-vs-cockroachdb' page directly targeting PingCAP. Vitess's 'What Is Vitess?' page has also returned (was 404 in April).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Nobody has /.well-known/llms.txt — 0/6 adoption. </w:t>
      </w:r>
      <w:r>
        <w:rPr>
          <w:rFonts w:ascii="Arial" w:cs="Arial" w:eastAsia="Arial" w:hAnsi="Arial"/>
          <w:sz w:val="20"/>
          <w:szCs w:val="20"/>
        </w:rPr>
        <w:t xml:space="preserve">This is a true first-mover opportunity that takes &lt;30 minutes to implement.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Competitive Scorecard: Apr 6 → May 14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YES = confirmed · No = not found · Partial = exists but incomplete · — = not checked</w:t>
      </w:r>
    </w:p>
    <w:p>
      <w:pPr>
        <w:spacing w:after="80"/>
      </w:pP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700"/>
        <w:gridCol w:w="1500"/>
        <w:gridCol w:w="1500"/>
        <w:gridCol w:w="1500"/>
        <w:gridCol w:w="95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PingCAP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CockroachDB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YugabyteDB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PlanetScale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SingleStore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Vitess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bot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 (5)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 (5)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(404)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 →/docs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/.well-known/llms.txt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 is?"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 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YES (restored)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(main)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49 terms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Thin (/glossary/)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 pages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9 pages (↑5)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/compare/ 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 (new)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SoftwareApp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blog authors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YES+schema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5/6 ⚠️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6/6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3/6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1/6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Changed: Apr 6 → May 14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Competitor Movements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0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PingCAP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CockroachDB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Comparison pages 5 → 9. Added: cockroachdb-vs-oracle, cockroachdb-vs-singlestore, tidb-vs-cockroachdb, yugabyte-vs-cockroachdb, cockroachdb-vs-mongodb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CRDB now counter-positions directly against TiDB. Ensure /compare/tidb-vs-cockroachdb/ outranks their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Vitess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"What Is Vitess?" RESTORED. Now live at /docs/22.0/overview/whatisvitess/. Was 404 in April.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Vitess reclaims definitional signal. PingCAP still only commercial vendor with this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YugabyteDB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new AEO signals. /yugabytedb/ is a product page, not definitional.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No movement.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PlanetScale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new AEO signals. llms.txt still redirects to /docs/.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No movement.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/comparisons/ section exists (redirects to /comparisons/oracle/)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Limited scope, no hub.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PingCAP Improvements Since Apr 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AEO 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/what-is-tidb/ LIVE (Apr 30) — 3K words, 7 H2s, FAQ schema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+1.0 to AEO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commercial vendor with dedicated definitional 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Glossary 17 → 49 terms (May 13)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+0.2 to AEO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 growth; now sole glossary leader (CRDB /docs/ now 404)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/compare/ hub LIVE (May 13)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comparison pages now have central landing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sitemap 560 → 242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74% total reduction since Mar 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TTFB recovered: 265ms → 94ms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 regression fully resolved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PingCAP Regression Since Apr 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CSP header completely absent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report-only at Apr 30. Now gone entirely. Security headers: 6 → 5.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Updated AEO Score Comparison</w:t>
      </w:r>
    </w:p>
    <w:tbl>
      <w:tblPr>
        <w:tblW w:type="dxa" w:w="10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000"/>
        <w:gridCol w:w="42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 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+0.7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LIVE · glossary 3× · /compare/ 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CockroachDB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7.5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comparison pages (up from 5) incl. tidb-vs-cockroachdb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YugabyteDB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−0.5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new signals; /yugabytedb/ is product page not definitional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/comparisons/ section live; FAQ page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PlanetScale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— llms.txt redirects to /docs/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 Is Vitess?" restored at v22 docs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Head-to-Head: PingCAP vs. CockroachDB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PingCAP leads 7–0 (was 5–2 in April). </w:t>
      </w:r>
      <w:r>
        <w:rPr>
          <w:rFonts w:ascii="Arial" w:cs="Arial" w:eastAsia="Arial" w:hAnsi="Arial"/>
          <w:sz w:val="20"/>
          <w:szCs w:val="20"/>
        </w:rPr>
        <w:t xml:space="preserve">CockroachDB's /docs/stable/glossary/ is now 404 — PingCAP's 49-term /glossary/ is the only main-domain glossary in the market. On /compare/ hub both are now tied.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600"/>
        <w:gridCol w:w="13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PingCAP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CockroachDB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bot 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(5 bots)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(5 bots)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llms.txt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 is?"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 (/what-is-tidb/)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49 terms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Thin (/glossary/ 200, limited)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 (reversed from April)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 pages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pages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 (volume)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/compare/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 (new May 13)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SoftwareApp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5/6 ⚠️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PingCAP (both need work)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CC7700"/>
          <w:sz w:val="20"/>
          <w:szCs w:val="20"/>
        </w:rPr>
        <w:t xml:space="preserve">⚠️ Notable: CockroachDB published "tidb-vs-cockroachdb" directly targeting TiDB. Ensure PingCAP's version is richer and outranks CRDB's.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Market-Wide AEO Adoption Trend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600"/>
        <w:gridCol w:w="22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 14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Adoption (May 14)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bot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PingCAP + CockroachDB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2/6 (33%)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PingCAP + YugabyteDB + SingleStore + PlanetScale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4/6 (67%)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/.well-known/llms.txt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Nobody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Nobody — 0% adoption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0/6 — TRUE FIRST MOVER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 is?"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Nobody (Vitess 404'd)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 + Vitess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2/6 (33%)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Glossary (main domain)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PingCAP + CockroachDB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PingCAP only (CRDB /docs/ now 404)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1/6 — PingCAP sole leader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/compare/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CockroachDB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PingCAP + CockroachDB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2/6 (33%)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Top 3 Competitive Moves This Month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8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Restore CSP header — dropped from 6 to 5 while PlanetScale (6/6) and YugabyteDB (5/6) hold steady. Check Cloudflare/CDN config or WP plugin change.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regression competitors don't share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Add /.well-known/llms.txt — 0/6 adoption in entire competitive set. Nobody has claimed this path. Copy content from /llms.txt and configure the well-known path.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first mover — 0% market adoption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/compare/tidb-vs-cockroachdb/ outranks CRDB's page — add more depth, cite /what-is-tidb/, add structured data. CRDB is explicitly targeting TiDB with their own version.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 CRDB's direct attack on TiDB brand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hrs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Score Projection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800"/>
        <w:gridCol w:w="20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PingCAP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CockroachDB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Current (May 14)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+1.7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After /.well-known/llms.txt + CSP restore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9.5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If CRDB adds /what-is-cockroachdb/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8.5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+1.0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If CRDB adds both /what-is/ + llms.txt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9.0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+0.5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The definitional page advantage is PingCAP's clearest moat. </w:t>
      </w:r>
      <w:r>
        <w:rPr>
          <w:rFonts w:ascii="Arial" w:cs="Arial" w:eastAsia="Arial" w:hAnsi="Arial"/>
          <w:sz w:val="20"/>
          <w:szCs w:val="20"/>
        </w:rPr>
        <w:t xml:space="preserve">CockroachDB matching this signal is a matter of time given their pattern. The window where PingCAP is alone on this is valuable — ensure /what-is-tidb/ is deeply linked, cited in every comparison page, and its FAQ schema is fully built out.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Competitive analysis conducted May 14, 2026  ·  All findings verified via live HTTP requests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Baseline: pingcap-aeo-geo-competitive-2026-04-06.md  ·  cockroachlabs.com · yugabyte.com · planetscale.com · singlestore.com · vitess.io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2026-05-14T17:43:55.807Z</dcterms:created>
  <dcterms:modified xsi:type="dcterms:W3CDTF">2026-05-14T17:43:55.809Z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