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PingCAP.com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SEO / AEO Progress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April 30, 2026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28B22"/>
          <w:sz w:val="28"/>
          <w:szCs w:val="28"/>
        </w:rPr>
        <w:t xml:space="preserve">AEO: 9.0/10  |  SEO Health: 82/100  |  0 Critical Items Open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Baseline: April 19 (AEO 8.5, SEO 78, 1 Critical)</w:t>
      </w:r>
    </w:p>
    <w:p>
      <w:pPr>
        <w:jc w:val="center"/>
      </w:pPr>
      <w:r>
        <w:rPr>
          <w:rFonts w:ascii="Arial" w:cs="Arial" w:eastAsia="Arial" w:hAnsi="Arial"/>
          <w:i/>
          <w:iCs/>
          <w:color w:val="228B22"/>
          <w:sz w:val="20"/>
          <w:szCs w:val="20"/>
        </w:rPr>
        <w:t xml:space="preserve">🎉  6-week critical gap closed: /what-is-tidb/ is LIVE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🎉 Headline: 6-Week Critical Gap Closed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8B22"/>
          <w:sz w:val="20"/>
          <w:szCs w:val="20"/>
        </w:rPr>
        <w:t xml:space="preserve">/what-is-tidb/ is now LIVE. </w:t>
      </w:r>
      <w:r>
        <w:rPr>
          <w:rFonts w:ascii="Arial" w:cs="Arial" w:eastAsia="Arial" w:hAnsi="Arial"/>
          <w:sz w:val="20"/>
          <w:szCs w:val="20"/>
        </w:rPr>
        <w:t xml:space="preserve">This page has been the #1 recommended action for 6 consecutive audits since March 9. It now returns 200 with a 2,800–3,000 word definitional article featuring 7 H2 sections, a FAQ block, and a clear definitional sentence:</w:t>
      </w:r>
    </w:p>
    <w:p>
      <w:pPr>
        <w:pBdr>
          <w:left w:val="single" w:color="228B22" w:sz="24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“TiDB is an open-source, distributed SQL database that supports Hybrid Transactional and Analytical Processing (HTAP) workloads.”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This is the canonical AI citation page. </w:t>
      </w:r>
      <w:r>
        <w:rPr>
          <w:rFonts w:ascii="Arial" w:cs="Arial" w:eastAsia="Arial" w:hAnsi="Arial"/>
          <w:sz w:val="20"/>
          <w:szCs w:val="20"/>
        </w:rPr>
        <w:t xml:space="preserve">Combined with the existing AI bot rules in robots.txt, the llms.txt file, and the homepage “Database for AI Agents” positioning, AI assistants (ChatGPT, Claude, Perplexity, Copilot) now have a single authoritative URL to cite when answering “What is TiDB?” queries.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Changes Since Apr 19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Improvements (3)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/what-is-tidb/ page LIVE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OK; ~3K words; 7 H2 sections; FAQ; clear definition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Hero fetchpriority RESTORED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fetchpriority instances detected (was 0 on Apr 19)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+1 comparison page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/compare/tidb-vs-postgresql-2026-comparison-guide/ live (11th page)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Soft Regression (1) — Worth Monitoring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TTFB slowed: 85ms → 265ms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3× slower. Could affect LCP if persistent. Could be CDN cache miss timing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Scoring: Apr 19 → Apr 30</w:t>
      </w:r>
    </w:p>
    <w:tbl>
      <w:tblPr>
        <w:tblW w:type="dxa" w:w="8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800"/>
        <w:gridCol w:w="32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30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 +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85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+3 — /what-is-tidb/ fills gap; TTFB −1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82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+8 — 3K-word definitional page; +1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78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+3 — New page well-structured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Stable. Add Article schema to /what-is-tidb/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68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+2 — fetchpriority restored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Visual/Mobile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re-tested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Search Readiness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82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+9 — Canonical AI citation page now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Weighted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~82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 — Strongest WoW gain since Mar 22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Items Still Open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🎉 CRITICAL: 0 — First time since program began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HIGH (1)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 articles remain in article-sitemap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74% removed (943→242). Last big content-quality lever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MEDIUM (6)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/compare/ hub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23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pages now without central landing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at 17 terms (target 25+)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23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CockroachDB has 50+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missing leadership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founders/CEO/investors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CSP still report-only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enforced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images still use JS data-src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12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 from 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TTFB slowdown 85ms → 265ms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30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monitor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LOW (2)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/.well-known/llms.txt still 404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 first-mover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lacks Article schema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30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add JSON-LD to maximize AI citation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8-Week Progress Arc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900"/>
        <w:gridCol w:w="1100"/>
        <w:gridCol w:w="482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Achievement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3.5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10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(34 items)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Security, AI rules, glossary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Schema, hero, GTM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 cleanup begins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cleanup sprint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correction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Homepage AI-Agents repositioning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Apr 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9.0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~82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LIVE — zero criticals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Cumulative Stats (8 weeks)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2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 30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Items fixed (of 34)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23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remaining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Mass-gen 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242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Render-blocking scripts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5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6/7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11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Homepage schema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7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LIVE — 3K words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AEO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9.0/10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+157%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Top 3 Actions for Next Week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000"/>
        <w:gridCol w:w="27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JSON-LD Article + FAQPage schema to /what-is-tidb/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Maximize AI citation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TTFB slowdown (85ms → 265ms)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Protect LCP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remaining 242 articles for thin/duplicate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content-quality lever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What's Newly Achievable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With zero critical items and AEO at 9.0/10, </w:t>
      </w:r>
      <w:r>
        <w:rPr>
          <w:rFonts w:ascii="Arial" w:cs="Arial" w:eastAsia="Arial" w:hAnsi="Arial"/>
          <w:sz w:val="20"/>
          <w:szCs w:val="20"/>
        </w:rPr>
        <w:t xml:space="preserve">PingCAP is the only commercial distributed SQL vendor with all of: AI bot rules, llms.txt, glossary, definitional page, 11 comparison pages, FAQ page, named blog authors, security headers, immutable cache, and AI-aligned homepage. Focus can now shift from “close gaps” to “extend depth” — more comparisons (MariaDB, ClickHouse, Vitess), glossary growth (30+ terms), AEO content series.</w:t>
      </w:r>
    </w:p>
    <w:p>
      <w:pPr>
        <w:spacing w:after="80"/>
      </w:pPr>
    </w:p>
    <w:p>
      <w:pPr>
        <w:spacing w:after="8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Progress report generated April 30, 2026. Baseline: April 19, 2026.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PingCAP SEO/AEO Progress</w:t>
    </w:r>
    <w:r>
      <w:rPr>
        <w:rFonts w:ascii="Arial" w:cs="Arial" w:eastAsia="Arial" w:hAnsi="Arial"/>
        <w:color w:val="888888"/>
        <w:sz w:val="18"/>
        <w:szCs w:val="18"/>
      </w:rPr>
      <w:t xml:space="preserve">    April 30,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2026-04-30T02:13:49.493Z</dcterms:created>
  <dcterms:modified xsi:type="dcterms:W3CDTF">2026-04-30T02:13:49.498Z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