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PingCAP.com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SEO / AEO Progress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28, 2026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28B22"/>
          <w:sz w:val="28"/>
          <w:szCs w:val="28"/>
        </w:rPr>
        <w:t xml:space="preserve">AEO: 9.0/10  |  SEO Health: 84/100  |  0 Critical Items Open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Baseline: April 30, 2026 (AEO 9.0, SEO 82, 0 Critical)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🏆 Glossary surges to 49 terms, data-src images cleared, TTFB recovered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glossary expanded dramatically from 17 to 49 headings this week — surpassing the 25+ internal target and approaching CockroachDB's 50+ benchmark. All 10 lazy-loaded data-src images on the homepage were eliminated, improving render performance, and TTFB recovered from 265ms to ~103ms. One regression requires attention: the Content-Security-Policy header was completely removed (was present in report-only mode on Apr 30).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Changes Since April 30,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Improvements (3)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✅ Glossary expanded: 17 → 49 headings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Surpassed 25+ internal target; near CockroachDB 50+ benchmark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✅ data-src lazy images: 10 →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fully cleared of JS-dependent lazy loading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✅ TTFB recovered: 265ms → ~103ms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 soft regression reversed; 3x faster server response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Regressions (2)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40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⚠️ CSP header completely removed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report-only on Apr 30; now absent entirely. Security headers: 6 →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⚠️ Render-blocking scripts: 5 →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additional non-deferred/non-async script. Investigate new script addition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Scoring: April 30, 2026 → May 28, 2026</w:t>
      </w:r>
    </w:p>
    <w:tbl>
      <w:tblPr>
        <w:tblW w:type="dxa" w:w="8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100"/>
        <w:gridCol w:w="1100"/>
        <w:gridCol w:w="32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+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 — CSP removed (-2) offsets TTFB recovery (+1)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— Glossary 17 to 49 terms is major content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Search Readiness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 — Glossary depth improves entity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Authority &amp; Backlinks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pull this week — use last Apr 30 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—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 — TTFB recovered, data-src images cleared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Visual/Mobile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— data-src elimination improves visual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 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~84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— Glossary expansion + performance recovery outweigh CSP regression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Items Still Open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🎉 CRITICAL: 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HIGH (1)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 articles remain in article-sitemap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74% removed (943 to 242). Remaining content needs quality audit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MEDIUM (4)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/compare/ hub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23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comparison pages with no central landing — 301 redirect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missing leadership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founders, CEO, or investors named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CSP header fully removed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report-only; now gone. Restore and enforce — regression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Render-blocking scripts +1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28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to 6 scripts without defer/async. Investigate new script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LOW (2)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/.well-known/llms.txt still 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llms.txt is 200; well-known path is an easy first-mover add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lacks JSON-LD Article 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Article + FAQPage schema for AEO citation optimization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✅ Resolved This Week (3)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38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below 25+ 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 headings (was 17) — surpassed target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data-src images (10)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remaining — fully cleared from homepage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TTFB slowdown (265ms)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Recovered to ~103ms — regression reversed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Progress Arc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800"/>
        <w:gridCol w:w="900"/>
        <w:gridCol w:w="1100"/>
        <w:gridCol w:w="482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Achievement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(34 items)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Security, AI rules, glossary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Schema, hero, GTM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 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cleanup begins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cleanup sprint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correction, +1 comparison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AI-Agents repositioning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 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LIVE — first zero criticals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May 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9.0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~84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0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49 terms, data-src cleared, TTFB recovered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Cumulative Stats (since Mar 9)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2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Items fixed (of 34)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76% resolved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Mass-gen 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Render-blocking 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data-src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5/7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 (CSP dropped this week)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Glossary 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— near CockroachDB parity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/what-is-tidb/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— 3K words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AEO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3.5/10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9.0/10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+157%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Top 3 Actions for Next Week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000"/>
        <w:gridCol w:w="2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Content-Security-Policy header (enforce, not just report-only)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security regression; CSP absent since May 28 audit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 (infra)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JSON-LD Article + FAQPage schema to /what-is-tidb/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maximizes AI citation eligibility and rich results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render-blocking +1 script AND push /.well-known/llms.txt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two quick wins in same deploy window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Progress report generated May 28, 2026. Baseline: April 30, 2026.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PingCAP SEO/AEO Progress</w:t>
    </w:r>
    <w:r>
      <w:rPr>
        <w:rFonts w:ascii="Arial" w:cs="Arial" w:eastAsia="Arial" w:hAnsi="Arial"/>
        <w:color w:val="888888"/>
        <w:sz w:val="18"/>
        <w:szCs w:val="18"/>
      </w:rPr>
      <w:t xml:space="preserve">    May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2026-05-28T21:56:41.753Z</dcterms:created>
  <dcterms:modified xsi:type="dcterms:W3CDTF">2026-05-28T21:56:41.754Z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