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3ECAE" w14:textId="1DA52E59" w:rsidR="00B4763D" w:rsidRDefault="002819CB" w:rsidP="002819CB">
      <w:pPr>
        <w:pStyle w:val="Heading1"/>
      </w:pPr>
      <w:r>
        <w:t>Problem Statement:</w:t>
      </w:r>
    </w:p>
    <w:p w14:paraId="64EFC700" w14:textId="522CA314" w:rsidR="002819CB" w:rsidRPr="002819CB" w:rsidRDefault="002819CB" w:rsidP="002819CB">
      <w:pPr>
        <w:autoSpaceDE w:val="0"/>
        <w:autoSpaceDN w:val="0"/>
        <w:adjustRightInd w:val="0"/>
        <w:spacing w:after="0" w:line="240" w:lineRule="auto"/>
      </w:pPr>
      <w:r>
        <w:rPr>
          <w:rFonts w:ascii="LiberationSans-BoldItalic" w:hAnsi="LiberationSans-BoldItalic" w:cs="LiberationSans-BoldItalic"/>
          <w:b/>
          <w:bCs/>
          <w:i/>
          <w:iCs/>
          <w:sz w:val="24"/>
          <w:szCs w:val="24"/>
        </w:rPr>
        <w:t>Studying the effects of deforestation and afforestation on carbon</w:t>
      </w:r>
      <w:r>
        <w:rPr>
          <w:rFonts w:ascii="LiberationSans-BoldItalic" w:hAnsi="LiberationSans-BoldItalic" w:cs="LiberationSans-BoldItalic"/>
          <w:b/>
          <w:bCs/>
          <w:i/>
          <w:iCs/>
          <w:sz w:val="24"/>
          <w:szCs w:val="24"/>
        </w:rPr>
        <w:t xml:space="preserve"> </w:t>
      </w:r>
      <w:r>
        <w:rPr>
          <w:rFonts w:ascii="LiberationSans-BoldItalic" w:hAnsi="LiberationSans-BoldItalic" w:cs="LiberationSans-BoldItalic"/>
          <w:b/>
          <w:bCs/>
          <w:i/>
          <w:iCs/>
          <w:sz w:val="24"/>
          <w:szCs w:val="24"/>
        </w:rPr>
        <w:t>sequestration</w:t>
      </w:r>
    </w:p>
    <w:p w14:paraId="0B3B1E2A" w14:textId="681535D1" w:rsidR="002819CB" w:rsidRDefault="002819CB"/>
    <w:p w14:paraId="70484061" w14:textId="77777777" w:rsidR="00FD7306" w:rsidRDefault="00FD7306" w:rsidP="000756B7">
      <w:pPr>
        <w:pStyle w:val="Heading2"/>
      </w:pPr>
      <w:r>
        <w:t>Summary</w:t>
      </w:r>
    </w:p>
    <w:p w14:paraId="66A5ED2E" w14:textId="74EA0533" w:rsidR="00193040" w:rsidRDefault="00193040">
      <w:r>
        <w:t>To determine the effects of deforestation and afforestation on carbon sequestration, I used Net Primary Productivity (NPP) as a measure of carbon sequestration. NPP can be defined as the amount of carbon dioxide plants takes in during photosynthesis and accounts for carbon dioxide released by plants during respiration. I prepared NPP data products to compare results across two time periods and sites.</w:t>
      </w:r>
      <w:r w:rsidR="00D03603">
        <w:t xml:space="preserve"> A brief analysis revealed that</w:t>
      </w:r>
      <w:r w:rsidR="00E5334E">
        <w:t xml:space="preserve"> mean</w:t>
      </w:r>
      <w:r w:rsidR="00D03603">
        <w:t xml:space="preserve"> NPP </w:t>
      </w:r>
      <w:r w:rsidR="00E5334E">
        <w:t xml:space="preserve">for Radhanagri WLS decreased from 162.04 </w:t>
      </w:r>
      <w:r w:rsidR="00E5334E" w:rsidRPr="00E5334E">
        <w:t>g C m−2 per month</w:t>
      </w:r>
      <w:r w:rsidR="00E5334E" w:rsidRPr="00E5334E">
        <w:t xml:space="preserve"> in 2017 to 150.12 </w:t>
      </w:r>
      <w:r w:rsidR="00E5334E" w:rsidRPr="00E5334E">
        <w:t>g C m−2 per month</w:t>
      </w:r>
      <w:r w:rsidR="00E5334E" w:rsidRPr="00E5334E">
        <w:t xml:space="preserve"> in 2022. A small decline in NPP values in Kali WLS was observed from 178. 24 </w:t>
      </w:r>
      <w:r w:rsidR="00E5334E" w:rsidRPr="00E5334E">
        <w:t>g C m−2 per month in 2017 to 1</w:t>
      </w:r>
      <w:r w:rsidR="00E5334E" w:rsidRPr="00E5334E">
        <w:t>76</w:t>
      </w:r>
      <w:r w:rsidR="00E5334E" w:rsidRPr="00E5334E">
        <w:t>.1</w:t>
      </w:r>
      <w:r w:rsidR="00E5334E" w:rsidRPr="00E5334E">
        <w:t>3</w:t>
      </w:r>
      <w:r w:rsidR="00E5334E" w:rsidRPr="00E5334E">
        <w:t xml:space="preserve"> g C m−2 per month in 2022</w:t>
      </w:r>
      <w:r w:rsidR="00E5334E" w:rsidRPr="00E5334E">
        <w:t xml:space="preserve">. </w:t>
      </w:r>
      <w:r w:rsidR="00E5334E" w:rsidRPr="00E5334E">
        <w:t>A thorough analysis would be necessary to determine the significance of these values.</w:t>
      </w:r>
    </w:p>
    <w:p w14:paraId="1CB3FD28" w14:textId="162F72E0" w:rsidR="00193040" w:rsidRDefault="00193040" w:rsidP="000756B7">
      <w:pPr>
        <w:pStyle w:val="Heading2"/>
      </w:pPr>
      <w:r>
        <w:t xml:space="preserve">Study Site </w:t>
      </w:r>
    </w:p>
    <w:p w14:paraId="3556B525" w14:textId="7AA76D83" w:rsidR="00193040" w:rsidRDefault="00193040">
      <w:r>
        <w:t xml:space="preserve">The two study sites for which I produced NPP maps were Radhanagri Wildlife </w:t>
      </w:r>
      <w:r w:rsidR="00B31ADC">
        <w:t>Sanctuary (</w:t>
      </w:r>
      <w:r>
        <w:t>WLS)</w:t>
      </w:r>
      <w:r w:rsidR="00B31ADC">
        <w:t xml:space="preserve"> (351 km</w:t>
      </w:r>
      <w:r w:rsidR="00B31ADC">
        <w:rPr>
          <w:vertAlign w:val="superscript"/>
        </w:rPr>
        <w:t>2</w:t>
      </w:r>
      <w:r w:rsidR="00B31ADC">
        <w:t>)</w:t>
      </w:r>
      <w:r>
        <w:t xml:space="preserve">, Maharashtra, </w:t>
      </w:r>
      <w:r w:rsidR="00B31ADC">
        <w:t>India,</w:t>
      </w:r>
      <w:r>
        <w:t xml:space="preserve"> and Kali WLS</w:t>
      </w:r>
      <w:r w:rsidR="00B31ADC">
        <w:t xml:space="preserve"> (1345.58 km</w:t>
      </w:r>
      <w:r w:rsidR="00B31ADC">
        <w:rPr>
          <w:vertAlign w:val="superscript"/>
        </w:rPr>
        <w:t>2</w:t>
      </w:r>
      <w:r w:rsidR="00B31ADC">
        <w:t>)</w:t>
      </w:r>
      <w:r>
        <w:t xml:space="preserve">, Karnataka, India. </w:t>
      </w:r>
      <w:r w:rsidR="00B31ADC">
        <w:t xml:space="preserve">I prepared maps for years 2017 and 2022 to study temporal and spatial changes across these sites. These study sites are in the Western Ghats and contain tropical evergreen forests and moist deciduous forests. They sites face several anthropogenic threats such as mining, overgrazing, and habitat loss amongst others.  </w:t>
      </w:r>
    </w:p>
    <w:p w14:paraId="04213075" w14:textId="499C59E0" w:rsidR="000756B7" w:rsidRDefault="000756B7" w:rsidP="000756B7">
      <w:pPr>
        <w:pStyle w:val="Heading2"/>
      </w:pPr>
      <w:r>
        <w:t>Methodology</w:t>
      </w:r>
    </w:p>
    <w:p w14:paraId="7DD24097" w14:textId="664FC9C9" w:rsidR="000756B7" w:rsidRDefault="000756B7">
      <w:r>
        <w:t>Data</w:t>
      </w:r>
    </w:p>
    <w:p w14:paraId="1DFD1CBB" w14:textId="319C24B2" w:rsidR="000756B7" w:rsidRDefault="000756B7">
      <w:r>
        <w:t xml:space="preserve">I acquired imagery from </w:t>
      </w:r>
      <w:r w:rsidR="00B00A3C">
        <w:t>Landsat</w:t>
      </w:r>
      <w:r>
        <w:t xml:space="preserve"> 8 OLI/TIRS</w:t>
      </w:r>
      <w:r w:rsidR="00B00A3C">
        <w:t xml:space="preserve"> from USGS Earth explorer. Table 1 provides more details about the imagery. Given the geography of the study sites, I carried out analysis for the post-monsoon season when trees re-grow foliage after shedding during a harsh summer. </w:t>
      </w:r>
    </w:p>
    <w:p w14:paraId="28B8B7B7" w14:textId="0BD10DFF" w:rsidR="00B00A3C" w:rsidRDefault="00B00A3C" w:rsidP="00B00A3C">
      <w:pPr>
        <w:pStyle w:val="Caption"/>
        <w:keepNext/>
      </w:pPr>
      <w:r>
        <w:t xml:space="preserve">Table </w:t>
      </w:r>
      <w:fldSimple w:instr=" SEQ Table \* ARABIC ">
        <w:r w:rsidR="001C4093">
          <w:rPr>
            <w:noProof/>
          </w:rPr>
          <w:t>1</w:t>
        </w:r>
      </w:fldSimple>
      <w:r>
        <w:t>. Details of imagery used in analysis</w:t>
      </w:r>
    </w:p>
    <w:tbl>
      <w:tblPr>
        <w:tblStyle w:val="PlainTable2"/>
        <w:tblW w:w="0" w:type="auto"/>
        <w:tblLook w:val="04A0" w:firstRow="1" w:lastRow="0" w:firstColumn="1" w:lastColumn="0" w:noHBand="0" w:noVBand="1"/>
      </w:tblPr>
      <w:tblGrid>
        <w:gridCol w:w="2337"/>
        <w:gridCol w:w="2338"/>
        <w:gridCol w:w="2338"/>
      </w:tblGrid>
      <w:tr w:rsidR="00B00A3C" w:rsidRPr="001C4093" w14:paraId="35BBE3E9" w14:textId="77777777" w:rsidTr="00D036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B32A8A5" w14:textId="19F1E129" w:rsidR="00B00A3C" w:rsidRPr="001C4093" w:rsidRDefault="00B00A3C">
            <w:r w:rsidRPr="001C4093">
              <w:t>Site</w:t>
            </w:r>
          </w:p>
        </w:tc>
        <w:tc>
          <w:tcPr>
            <w:tcW w:w="2338" w:type="dxa"/>
          </w:tcPr>
          <w:p w14:paraId="78B8480D" w14:textId="6C65B42B" w:rsidR="00B00A3C" w:rsidRPr="001C4093" w:rsidRDefault="00B00A3C">
            <w:pPr>
              <w:cnfStyle w:val="100000000000" w:firstRow="1" w:lastRow="0" w:firstColumn="0" w:lastColumn="0" w:oddVBand="0" w:evenVBand="0" w:oddHBand="0" w:evenHBand="0" w:firstRowFirstColumn="0" w:firstRowLastColumn="0" w:lastRowFirstColumn="0" w:lastRowLastColumn="0"/>
            </w:pPr>
            <w:r w:rsidRPr="001C4093">
              <w:t>Date of acquisition</w:t>
            </w:r>
          </w:p>
        </w:tc>
        <w:tc>
          <w:tcPr>
            <w:tcW w:w="2338" w:type="dxa"/>
          </w:tcPr>
          <w:p w14:paraId="50B11D3F" w14:textId="5ACF4501" w:rsidR="00B00A3C" w:rsidRPr="001C4093" w:rsidRDefault="00B00A3C">
            <w:pPr>
              <w:cnfStyle w:val="100000000000" w:firstRow="1" w:lastRow="0" w:firstColumn="0" w:lastColumn="0" w:oddVBand="0" w:evenVBand="0" w:oddHBand="0" w:evenHBand="0" w:firstRowFirstColumn="0" w:firstRowLastColumn="0" w:lastRowFirstColumn="0" w:lastRowLastColumn="0"/>
            </w:pPr>
            <w:r w:rsidRPr="001C4093">
              <w:t>Path, Row</w:t>
            </w:r>
          </w:p>
        </w:tc>
      </w:tr>
      <w:tr w:rsidR="00B00A3C" w14:paraId="25A6E501" w14:textId="77777777" w:rsidTr="00D03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AA3A0CA" w14:textId="664238FE" w:rsidR="00B00A3C" w:rsidRDefault="00B00A3C">
            <w:r>
              <w:t>Kali WLS, 2017</w:t>
            </w:r>
          </w:p>
        </w:tc>
        <w:tc>
          <w:tcPr>
            <w:tcW w:w="2338" w:type="dxa"/>
          </w:tcPr>
          <w:p w14:paraId="392011CD" w14:textId="0881D655" w:rsidR="00B00A3C" w:rsidRDefault="00B00A3C">
            <w:pPr>
              <w:cnfStyle w:val="000000100000" w:firstRow="0" w:lastRow="0" w:firstColumn="0" w:lastColumn="0" w:oddVBand="0" w:evenVBand="0" w:oddHBand="1" w:evenHBand="0" w:firstRowFirstColumn="0" w:firstRowLastColumn="0" w:lastRowFirstColumn="0" w:lastRowLastColumn="0"/>
            </w:pPr>
            <w:r>
              <w:t>16 November 2017</w:t>
            </w:r>
          </w:p>
        </w:tc>
        <w:tc>
          <w:tcPr>
            <w:tcW w:w="2338" w:type="dxa"/>
          </w:tcPr>
          <w:p w14:paraId="1E57B426" w14:textId="204E1667" w:rsidR="00B00A3C" w:rsidRDefault="00B00A3C">
            <w:pPr>
              <w:cnfStyle w:val="000000100000" w:firstRow="0" w:lastRow="0" w:firstColumn="0" w:lastColumn="0" w:oddVBand="0" w:evenVBand="0" w:oddHBand="1" w:evenHBand="0" w:firstRowFirstColumn="0" w:firstRowLastColumn="0" w:lastRowFirstColumn="0" w:lastRowLastColumn="0"/>
            </w:pPr>
            <w:r>
              <w:t>146,50</w:t>
            </w:r>
          </w:p>
        </w:tc>
      </w:tr>
      <w:tr w:rsidR="00B00A3C" w14:paraId="447003FE" w14:textId="77777777" w:rsidTr="00D03603">
        <w:tc>
          <w:tcPr>
            <w:cnfStyle w:val="001000000000" w:firstRow="0" w:lastRow="0" w:firstColumn="1" w:lastColumn="0" w:oddVBand="0" w:evenVBand="0" w:oddHBand="0" w:evenHBand="0" w:firstRowFirstColumn="0" w:firstRowLastColumn="0" w:lastRowFirstColumn="0" w:lastRowLastColumn="0"/>
            <w:tcW w:w="2337" w:type="dxa"/>
          </w:tcPr>
          <w:p w14:paraId="04233C50" w14:textId="6C5ED804" w:rsidR="00B00A3C" w:rsidRDefault="00B00A3C" w:rsidP="00B00A3C">
            <w:r>
              <w:t>Kali</w:t>
            </w:r>
            <w:r>
              <w:t xml:space="preserve"> WLS, 20</w:t>
            </w:r>
            <w:r>
              <w:t>22</w:t>
            </w:r>
          </w:p>
        </w:tc>
        <w:tc>
          <w:tcPr>
            <w:tcW w:w="2338" w:type="dxa"/>
          </w:tcPr>
          <w:p w14:paraId="22F35A08" w14:textId="1AFBECB9" w:rsidR="00B00A3C" w:rsidRDefault="00B00A3C" w:rsidP="00B00A3C">
            <w:pPr>
              <w:cnfStyle w:val="000000000000" w:firstRow="0" w:lastRow="0" w:firstColumn="0" w:lastColumn="0" w:oddVBand="0" w:evenVBand="0" w:oddHBand="0" w:evenHBand="0" w:firstRowFirstColumn="0" w:firstRowLastColumn="0" w:lastRowFirstColumn="0" w:lastRowLastColumn="0"/>
            </w:pPr>
            <w:r>
              <w:t>30 November 2022</w:t>
            </w:r>
          </w:p>
        </w:tc>
        <w:tc>
          <w:tcPr>
            <w:tcW w:w="2338" w:type="dxa"/>
          </w:tcPr>
          <w:p w14:paraId="6CD1B740" w14:textId="55CC2E40" w:rsidR="00B00A3C" w:rsidRDefault="00B00A3C" w:rsidP="00B00A3C">
            <w:pPr>
              <w:cnfStyle w:val="000000000000" w:firstRow="0" w:lastRow="0" w:firstColumn="0" w:lastColumn="0" w:oddVBand="0" w:evenVBand="0" w:oddHBand="0" w:evenHBand="0" w:firstRowFirstColumn="0" w:firstRowLastColumn="0" w:lastRowFirstColumn="0" w:lastRowLastColumn="0"/>
            </w:pPr>
            <w:r>
              <w:t>146,50</w:t>
            </w:r>
          </w:p>
        </w:tc>
      </w:tr>
      <w:tr w:rsidR="00B00A3C" w14:paraId="7DAB7830" w14:textId="77777777" w:rsidTr="00D03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855F6ED" w14:textId="2E44877B" w:rsidR="00B00A3C" w:rsidRDefault="00B00A3C" w:rsidP="00B00A3C">
            <w:r>
              <w:t>Radhanagri WLS, 2017</w:t>
            </w:r>
          </w:p>
        </w:tc>
        <w:tc>
          <w:tcPr>
            <w:tcW w:w="2338" w:type="dxa"/>
          </w:tcPr>
          <w:p w14:paraId="40689483" w14:textId="6805172D" w:rsidR="00B00A3C" w:rsidRDefault="00B00A3C" w:rsidP="00B00A3C">
            <w:pPr>
              <w:cnfStyle w:val="000000100000" w:firstRow="0" w:lastRow="0" w:firstColumn="0" w:lastColumn="0" w:oddVBand="0" w:evenVBand="0" w:oddHBand="1" w:evenHBand="0" w:firstRowFirstColumn="0" w:firstRowLastColumn="0" w:lastRowFirstColumn="0" w:lastRowLastColumn="0"/>
            </w:pPr>
            <w:r>
              <w:t>23 November 2017</w:t>
            </w:r>
          </w:p>
        </w:tc>
        <w:tc>
          <w:tcPr>
            <w:tcW w:w="2338" w:type="dxa"/>
          </w:tcPr>
          <w:p w14:paraId="07164D98" w14:textId="0B814859" w:rsidR="00B00A3C" w:rsidRDefault="00B00A3C" w:rsidP="00B00A3C">
            <w:pPr>
              <w:cnfStyle w:val="000000100000" w:firstRow="0" w:lastRow="0" w:firstColumn="0" w:lastColumn="0" w:oddVBand="0" w:evenVBand="0" w:oddHBand="1" w:evenHBand="0" w:firstRowFirstColumn="0" w:firstRowLastColumn="0" w:lastRowFirstColumn="0" w:lastRowLastColumn="0"/>
            </w:pPr>
            <w:r>
              <w:t>147,49</w:t>
            </w:r>
          </w:p>
        </w:tc>
      </w:tr>
      <w:tr w:rsidR="00B00A3C" w14:paraId="71991795" w14:textId="77777777" w:rsidTr="00D03603">
        <w:tc>
          <w:tcPr>
            <w:cnfStyle w:val="001000000000" w:firstRow="0" w:lastRow="0" w:firstColumn="1" w:lastColumn="0" w:oddVBand="0" w:evenVBand="0" w:oddHBand="0" w:evenHBand="0" w:firstRowFirstColumn="0" w:firstRowLastColumn="0" w:lastRowFirstColumn="0" w:lastRowLastColumn="0"/>
            <w:tcW w:w="2337" w:type="dxa"/>
          </w:tcPr>
          <w:p w14:paraId="362EBD94" w14:textId="64DF1A02" w:rsidR="00B00A3C" w:rsidRDefault="00B00A3C" w:rsidP="00B00A3C">
            <w:r>
              <w:t>Radhanagri WLS, 20</w:t>
            </w:r>
            <w:r>
              <w:t>22</w:t>
            </w:r>
          </w:p>
        </w:tc>
        <w:tc>
          <w:tcPr>
            <w:tcW w:w="2338" w:type="dxa"/>
          </w:tcPr>
          <w:p w14:paraId="368819FC" w14:textId="30A3B121" w:rsidR="00B00A3C" w:rsidRDefault="00B00A3C" w:rsidP="00B00A3C">
            <w:pPr>
              <w:cnfStyle w:val="000000000000" w:firstRow="0" w:lastRow="0" w:firstColumn="0" w:lastColumn="0" w:oddVBand="0" w:evenVBand="0" w:oddHBand="0" w:evenHBand="0" w:firstRowFirstColumn="0" w:firstRowLastColumn="0" w:lastRowFirstColumn="0" w:lastRowLastColumn="0"/>
            </w:pPr>
            <w:r>
              <w:t>28 October 2022</w:t>
            </w:r>
          </w:p>
        </w:tc>
        <w:tc>
          <w:tcPr>
            <w:tcW w:w="2338" w:type="dxa"/>
          </w:tcPr>
          <w:p w14:paraId="1E59AEF1" w14:textId="3567253A" w:rsidR="00B00A3C" w:rsidRDefault="00B00A3C" w:rsidP="00B00A3C">
            <w:pPr>
              <w:cnfStyle w:val="000000000000" w:firstRow="0" w:lastRow="0" w:firstColumn="0" w:lastColumn="0" w:oddVBand="0" w:evenVBand="0" w:oddHBand="0" w:evenHBand="0" w:firstRowFirstColumn="0" w:firstRowLastColumn="0" w:lastRowFirstColumn="0" w:lastRowLastColumn="0"/>
            </w:pPr>
            <w:r>
              <w:t>147, 49</w:t>
            </w:r>
          </w:p>
        </w:tc>
      </w:tr>
    </w:tbl>
    <w:p w14:paraId="7D248226" w14:textId="77777777" w:rsidR="00B00A3C" w:rsidRDefault="00B00A3C"/>
    <w:p w14:paraId="4F9BED07" w14:textId="142E6D53" w:rsidR="00193040" w:rsidRDefault="00D03603">
      <w:r>
        <w:t>Analysis</w:t>
      </w:r>
    </w:p>
    <w:p w14:paraId="5424D667" w14:textId="770E1AA6" w:rsidR="00D03603" w:rsidRDefault="00D03603" w:rsidP="00D03603">
      <w:pPr>
        <w:shd w:val="clear" w:color="auto" w:fill="FFFFFF"/>
      </w:pPr>
      <w:r>
        <w:t>I used the CASA model to calculate NPP, which incorporates “</w:t>
      </w:r>
      <w:r w:rsidRPr="00D03603">
        <w:t>incorporates meteorology, environment, and soil factors to simulate the physiological process of vegetation absorbing photosynthetically available radiation and transforming it into organic carbon</w:t>
      </w:r>
      <w:r>
        <w:t>” (</w:t>
      </w:r>
      <w:r w:rsidRPr="001C4093">
        <w:t>Chengyong Wu et al.</w:t>
      </w:r>
      <w:r w:rsidR="001C4093">
        <w:t xml:space="preserve"> 2022</w:t>
      </w:r>
      <w:r>
        <w:t>). The model can be described using the following formula</w:t>
      </w:r>
    </w:p>
    <w:p w14:paraId="60DCBBD5" w14:textId="58643B21" w:rsidR="00D03603" w:rsidRDefault="00D03603" w:rsidP="00D03603">
      <w:pPr>
        <w:shd w:val="clear" w:color="auto" w:fill="FFFFFF"/>
        <w:rPr>
          <w:vertAlign w:val="subscript"/>
        </w:rPr>
      </w:pPr>
      <w:r>
        <w:t>NPP = 0.5 * SOL * FPAR * T</w:t>
      </w:r>
      <w:r>
        <w:rPr>
          <w:rFonts w:cstheme="minorHAnsi"/>
          <w:vertAlign w:val="subscript"/>
        </w:rPr>
        <w:t>ε</w:t>
      </w:r>
      <w:r>
        <w:rPr>
          <w:vertAlign w:val="subscript"/>
        </w:rPr>
        <w:t>1</w:t>
      </w:r>
      <w:r>
        <w:t xml:space="preserve"> * </w:t>
      </w:r>
      <w:r>
        <w:t>T</w:t>
      </w:r>
      <w:r>
        <w:rPr>
          <w:rFonts w:cstheme="minorHAnsi"/>
          <w:vertAlign w:val="subscript"/>
        </w:rPr>
        <w:t>ε</w:t>
      </w:r>
      <w:r>
        <w:rPr>
          <w:vertAlign w:val="subscript"/>
        </w:rPr>
        <w:t>2</w:t>
      </w:r>
      <w:r>
        <w:t xml:space="preserve"> *</w:t>
      </w:r>
      <w:r w:rsidR="00B9092F">
        <w:t xml:space="preserve"> WSC *</w:t>
      </w:r>
      <w:r>
        <w:t xml:space="preserve"> </w:t>
      </w:r>
      <w:r>
        <w:rPr>
          <w:rFonts w:cstheme="minorHAnsi"/>
        </w:rPr>
        <w:t>ε</w:t>
      </w:r>
      <w:r>
        <w:rPr>
          <w:vertAlign w:val="subscript"/>
        </w:rPr>
        <w:t>max</w:t>
      </w:r>
    </w:p>
    <w:p w14:paraId="27ABB483" w14:textId="190F5120" w:rsidR="00D03603" w:rsidRDefault="00D03603" w:rsidP="00D03603">
      <w:pPr>
        <w:shd w:val="clear" w:color="auto" w:fill="FFFFFF"/>
      </w:pPr>
      <w:r>
        <w:t xml:space="preserve">Table 2 </w:t>
      </w:r>
      <w:r w:rsidR="001C4093">
        <w:t xml:space="preserve">provides a detailed description of the methods used to calculate the parameters. Bands 4,5,6, and 7 were used to calculate input parameters required to determine NPP. </w:t>
      </w:r>
    </w:p>
    <w:p w14:paraId="50FEE452" w14:textId="5D8A111A" w:rsidR="00D03603" w:rsidRDefault="00D03603" w:rsidP="00D03603">
      <w:pPr>
        <w:shd w:val="clear" w:color="auto" w:fill="FFFFFF"/>
      </w:pPr>
    </w:p>
    <w:p w14:paraId="14BF0131" w14:textId="77777777" w:rsidR="00D03603" w:rsidRDefault="00D03603" w:rsidP="00D03603">
      <w:pPr>
        <w:shd w:val="clear" w:color="auto" w:fill="FFFFFF"/>
      </w:pPr>
    </w:p>
    <w:p w14:paraId="361FD0B9" w14:textId="7BE9F573" w:rsidR="001C4093" w:rsidRDefault="001C4093" w:rsidP="001C4093">
      <w:pPr>
        <w:pStyle w:val="Caption"/>
        <w:keepNext/>
      </w:pPr>
      <w:r>
        <w:t xml:space="preserve">Table </w:t>
      </w:r>
      <w:fldSimple w:instr=" SEQ Table \* ARABIC ">
        <w:r>
          <w:rPr>
            <w:noProof/>
          </w:rPr>
          <w:t>2</w:t>
        </w:r>
      </w:fldSimple>
      <w:r>
        <w:t>. Calculation for input data for CASA model</w:t>
      </w:r>
    </w:p>
    <w:tbl>
      <w:tblPr>
        <w:tblStyle w:val="PlainTable2"/>
        <w:tblW w:w="0" w:type="auto"/>
        <w:tblLook w:val="04A0" w:firstRow="1" w:lastRow="0" w:firstColumn="1" w:lastColumn="0" w:noHBand="0" w:noVBand="1"/>
      </w:tblPr>
      <w:tblGrid>
        <w:gridCol w:w="2515"/>
        <w:gridCol w:w="6835"/>
      </w:tblGrid>
      <w:tr w:rsidR="00D03603" w:rsidRPr="001C4093" w14:paraId="6D2752BE" w14:textId="77777777" w:rsidTr="00D036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269E98F" w14:textId="277827DE" w:rsidR="00D03603" w:rsidRPr="001C4093" w:rsidRDefault="00D03603" w:rsidP="00D03603">
            <w:pPr>
              <w:rPr>
                <w:sz w:val="28"/>
                <w:szCs w:val="28"/>
              </w:rPr>
            </w:pPr>
            <w:r w:rsidRPr="001C4093">
              <w:rPr>
                <w:sz w:val="28"/>
                <w:szCs w:val="28"/>
              </w:rPr>
              <w:t>Parameter</w:t>
            </w:r>
          </w:p>
        </w:tc>
        <w:tc>
          <w:tcPr>
            <w:tcW w:w="6835" w:type="dxa"/>
          </w:tcPr>
          <w:p w14:paraId="6431FF98" w14:textId="4ED5C815" w:rsidR="00D03603" w:rsidRPr="001C4093" w:rsidRDefault="00D03603" w:rsidP="00D03603">
            <w:pPr>
              <w:cnfStyle w:val="100000000000" w:firstRow="1" w:lastRow="0" w:firstColumn="0" w:lastColumn="0" w:oddVBand="0" w:evenVBand="0" w:oddHBand="0" w:evenHBand="0" w:firstRowFirstColumn="0" w:firstRowLastColumn="0" w:lastRowFirstColumn="0" w:lastRowLastColumn="0"/>
              <w:rPr>
                <w:sz w:val="28"/>
                <w:szCs w:val="28"/>
              </w:rPr>
            </w:pPr>
            <w:r w:rsidRPr="001C4093">
              <w:rPr>
                <w:sz w:val="28"/>
                <w:szCs w:val="28"/>
              </w:rPr>
              <w:t>Method of Estimation</w:t>
            </w:r>
          </w:p>
        </w:tc>
      </w:tr>
      <w:tr w:rsidR="00D03603" w:rsidRPr="001C4093" w14:paraId="77ED6F60" w14:textId="77777777" w:rsidTr="00D03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89E2BC7" w14:textId="734081AD" w:rsidR="00D03603" w:rsidRPr="001C4093" w:rsidRDefault="00D03603" w:rsidP="00D03603">
            <w:pPr>
              <w:rPr>
                <w:sz w:val="28"/>
                <w:szCs w:val="28"/>
              </w:rPr>
            </w:pPr>
            <w:r w:rsidRPr="001C4093">
              <w:rPr>
                <w:sz w:val="28"/>
                <w:szCs w:val="28"/>
              </w:rPr>
              <w:t>0.5</w:t>
            </w:r>
          </w:p>
        </w:tc>
        <w:tc>
          <w:tcPr>
            <w:tcW w:w="6835" w:type="dxa"/>
          </w:tcPr>
          <w:p w14:paraId="07022260" w14:textId="04574024" w:rsidR="00D03603" w:rsidRPr="001C4093" w:rsidRDefault="00D03603" w:rsidP="00D03603">
            <w:pPr>
              <w:cnfStyle w:val="000000100000" w:firstRow="0" w:lastRow="0" w:firstColumn="0" w:lastColumn="0" w:oddVBand="0" w:evenVBand="0" w:oddHBand="1" w:evenHBand="0" w:firstRowFirstColumn="0" w:firstRowLastColumn="0" w:lastRowFirstColumn="0" w:lastRowLastColumn="0"/>
              <w:rPr>
                <w:sz w:val="28"/>
                <w:szCs w:val="28"/>
              </w:rPr>
            </w:pPr>
            <w:r w:rsidRPr="001C4093">
              <w:rPr>
                <w:sz w:val="28"/>
                <w:szCs w:val="28"/>
              </w:rPr>
              <w:t>Constant – proportion of radiation that can be absorbed by plants</w:t>
            </w:r>
          </w:p>
        </w:tc>
      </w:tr>
      <w:tr w:rsidR="00D03603" w:rsidRPr="001C4093" w14:paraId="54E78AAB" w14:textId="77777777" w:rsidTr="00D03603">
        <w:tc>
          <w:tcPr>
            <w:cnfStyle w:val="001000000000" w:firstRow="0" w:lastRow="0" w:firstColumn="1" w:lastColumn="0" w:oddVBand="0" w:evenVBand="0" w:oddHBand="0" w:evenHBand="0" w:firstRowFirstColumn="0" w:firstRowLastColumn="0" w:lastRowFirstColumn="0" w:lastRowLastColumn="0"/>
            <w:tcW w:w="2515" w:type="dxa"/>
          </w:tcPr>
          <w:p w14:paraId="6AD6A00C" w14:textId="46D9EB40" w:rsidR="00D03603" w:rsidRPr="001C4093" w:rsidRDefault="00D03603" w:rsidP="00D03603">
            <w:pPr>
              <w:rPr>
                <w:sz w:val="28"/>
                <w:szCs w:val="28"/>
              </w:rPr>
            </w:pPr>
            <w:r w:rsidRPr="001C4093">
              <w:rPr>
                <w:sz w:val="28"/>
                <w:szCs w:val="28"/>
              </w:rPr>
              <w:t>SOL</w:t>
            </w:r>
          </w:p>
        </w:tc>
        <w:tc>
          <w:tcPr>
            <w:tcW w:w="6835" w:type="dxa"/>
          </w:tcPr>
          <w:p w14:paraId="67B32B84" w14:textId="77777777" w:rsidR="00D03603" w:rsidRPr="001C4093" w:rsidRDefault="00D03603" w:rsidP="00D03603">
            <w:pPr>
              <w:cnfStyle w:val="000000000000" w:firstRow="0" w:lastRow="0" w:firstColumn="0" w:lastColumn="0" w:oddVBand="0" w:evenVBand="0" w:oddHBand="0" w:evenHBand="0" w:firstRowFirstColumn="0" w:firstRowLastColumn="0" w:lastRowFirstColumn="0" w:lastRowLastColumn="0"/>
              <w:rPr>
                <w:sz w:val="28"/>
                <w:szCs w:val="28"/>
              </w:rPr>
            </w:pPr>
            <w:r w:rsidRPr="001C4093">
              <w:rPr>
                <w:sz w:val="28"/>
                <w:szCs w:val="28"/>
              </w:rPr>
              <w:t>Total Solar Radiation</w:t>
            </w:r>
            <w:r w:rsidR="00BE689D" w:rsidRPr="001C4093">
              <w:rPr>
                <w:sz w:val="28"/>
                <w:szCs w:val="28"/>
              </w:rPr>
              <w:t xml:space="preserve"> – Average value for India used for analysis</w:t>
            </w:r>
          </w:p>
          <w:p w14:paraId="46C6D509" w14:textId="772654C0" w:rsidR="00BE689D" w:rsidRPr="001C4093" w:rsidRDefault="00BE689D" w:rsidP="00D03603">
            <w:pPr>
              <w:cnfStyle w:val="000000000000" w:firstRow="0" w:lastRow="0" w:firstColumn="0" w:lastColumn="0" w:oddVBand="0" w:evenVBand="0" w:oddHBand="0" w:evenHBand="0" w:firstRowFirstColumn="0" w:firstRowLastColumn="0" w:lastRowFirstColumn="0" w:lastRowLastColumn="0"/>
              <w:rPr>
                <w:sz w:val="28"/>
                <w:szCs w:val="28"/>
              </w:rPr>
            </w:pPr>
            <w:r w:rsidRPr="001C4093">
              <w:rPr>
                <w:sz w:val="28"/>
                <w:szCs w:val="28"/>
              </w:rPr>
              <w:t>SOL = 578.1 (MJ m</w:t>
            </w:r>
            <w:r w:rsidRPr="001C4093">
              <w:rPr>
                <w:sz w:val="28"/>
                <w:szCs w:val="28"/>
              </w:rPr>
              <w:softHyphen/>
            </w:r>
            <w:r w:rsidRPr="001C4093">
              <w:rPr>
                <w:sz w:val="28"/>
                <w:szCs w:val="28"/>
                <w:vertAlign w:val="superscript"/>
              </w:rPr>
              <w:t xml:space="preserve">-2 </w:t>
            </w:r>
            <w:r w:rsidRPr="001C4093">
              <w:rPr>
                <w:sz w:val="28"/>
                <w:szCs w:val="28"/>
              </w:rPr>
              <w:t>per month)</w:t>
            </w:r>
          </w:p>
        </w:tc>
      </w:tr>
      <w:tr w:rsidR="00D03603" w:rsidRPr="001C4093" w14:paraId="2DED869A" w14:textId="77777777" w:rsidTr="00BE689D">
        <w:trPr>
          <w:cnfStyle w:val="000000100000" w:firstRow="0" w:lastRow="0" w:firstColumn="0" w:lastColumn="0" w:oddVBand="0" w:evenVBand="0" w:oddHBand="1" w:evenHBand="0" w:firstRowFirstColumn="0" w:firstRowLastColumn="0" w:lastRowFirstColumn="0" w:lastRowLastColumn="0"/>
          <w:trHeight w:val="1943"/>
        </w:trPr>
        <w:tc>
          <w:tcPr>
            <w:cnfStyle w:val="001000000000" w:firstRow="0" w:lastRow="0" w:firstColumn="1" w:lastColumn="0" w:oddVBand="0" w:evenVBand="0" w:oddHBand="0" w:evenHBand="0" w:firstRowFirstColumn="0" w:firstRowLastColumn="0" w:lastRowFirstColumn="0" w:lastRowLastColumn="0"/>
            <w:tcW w:w="2515" w:type="dxa"/>
          </w:tcPr>
          <w:p w14:paraId="51BF9823" w14:textId="392221FA" w:rsidR="00D03603" w:rsidRPr="001C4093" w:rsidRDefault="00BE689D" w:rsidP="00D03603">
            <w:pPr>
              <w:rPr>
                <w:sz w:val="28"/>
                <w:szCs w:val="28"/>
              </w:rPr>
            </w:pPr>
            <w:r w:rsidRPr="001C4093">
              <w:rPr>
                <w:sz w:val="28"/>
                <w:szCs w:val="28"/>
              </w:rPr>
              <w:t>FPAR</w:t>
            </w:r>
          </w:p>
        </w:tc>
        <w:tc>
          <w:tcPr>
            <w:tcW w:w="6835" w:type="dxa"/>
          </w:tcPr>
          <w:p w14:paraId="213BBC03" w14:textId="77777777" w:rsidR="00D03603" w:rsidRPr="001C4093" w:rsidRDefault="00BE689D" w:rsidP="00D03603">
            <w:pPr>
              <w:cnfStyle w:val="000000100000" w:firstRow="0" w:lastRow="0" w:firstColumn="0" w:lastColumn="0" w:oddVBand="0" w:evenVBand="0" w:oddHBand="1" w:evenHBand="0" w:firstRowFirstColumn="0" w:firstRowLastColumn="0" w:lastRowFirstColumn="0" w:lastRowLastColumn="0"/>
              <w:rPr>
                <w:sz w:val="28"/>
                <w:szCs w:val="28"/>
              </w:rPr>
            </w:pPr>
            <w:r w:rsidRPr="001C4093">
              <w:rPr>
                <w:sz w:val="28"/>
                <w:szCs w:val="28"/>
              </w:rPr>
              <w:t xml:space="preserve">Fraction of absorbed photosynthetically active radiation </w:t>
            </w:r>
          </w:p>
          <w:p w14:paraId="1F1CF188" w14:textId="77777777" w:rsidR="00BE689D" w:rsidRPr="001C4093" w:rsidRDefault="00BE689D" w:rsidP="00D03603">
            <w:pPr>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sidRPr="001C4093">
              <w:rPr>
                <w:sz w:val="28"/>
                <w:szCs w:val="28"/>
              </w:rPr>
              <w:t xml:space="preserve">FPAR = </w:t>
            </w:r>
            <m:oMath>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NDVI-NDVImin</m:t>
                      </m:r>
                    </m:e>
                  </m:d>
                  <m:r>
                    <w:rPr>
                      <w:rFonts w:ascii="Cambria Math" w:hAnsi="Cambria Math"/>
                      <w:sz w:val="28"/>
                      <w:szCs w:val="28"/>
                    </w:rPr>
                    <m:t>×(FPARmax - FPARmin)</m:t>
                  </m:r>
                  <m:r>
                    <w:rPr>
                      <w:rFonts w:ascii="Cambria Math" w:hAnsi="Cambria Math"/>
                      <w:sz w:val="28"/>
                      <w:szCs w:val="28"/>
                    </w:rPr>
                    <w:softHyphen/>
                  </m:r>
                  <m:r>
                    <w:rPr>
                      <w:rFonts w:ascii="Cambria Math" w:hAnsi="Cambria Math"/>
                      <w:sz w:val="28"/>
                      <w:szCs w:val="28"/>
                    </w:rPr>
                    <w:softHyphen/>
                  </m:r>
                </m:num>
                <m:den>
                  <m:r>
                    <w:rPr>
                      <w:rFonts w:ascii="Cambria Math" w:hAnsi="Cambria Math"/>
                      <w:sz w:val="28"/>
                      <w:szCs w:val="28"/>
                    </w:rPr>
                    <m:t>NDVImax-NDVImin</m:t>
                  </m:r>
                </m:den>
              </m:f>
              <m:r>
                <w:rPr>
                  <w:rFonts w:ascii="Cambria Math" w:hAnsi="Cambria Math"/>
                  <w:sz w:val="28"/>
                  <w:szCs w:val="28"/>
                </w:rPr>
                <m:t>+FPARmin</m:t>
              </m:r>
            </m:oMath>
          </w:p>
          <w:p w14:paraId="12ABDEB4" w14:textId="0ACA0F2C" w:rsidR="00BE689D" w:rsidRPr="001C4093" w:rsidRDefault="00BE689D" w:rsidP="00D03603">
            <w:pPr>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sidRPr="001C4093">
              <w:rPr>
                <w:rFonts w:eastAsiaTheme="minorEastAsia"/>
                <w:sz w:val="28"/>
                <w:szCs w:val="28"/>
              </w:rPr>
              <w:t>NDVI was calculated using red</w:t>
            </w:r>
            <w:r w:rsidR="00840B85" w:rsidRPr="001C4093">
              <w:rPr>
                <w:rFonts w:eastAsiaTheme="minorEastAsia"/>
                <w:sz w:val="28"/>
                <w:szCs w:val="28"/>
              </w:rPr>
              <w:t xml:space="preserve"> or band 4</w:t>
            </w:r>
            <w:r w:rsidRPr="001C4093">
              <w:rPr>
                <w:rFonts w:eastAsiaTheme="minorEastAsia"/>
                <w:sz w:val="28"/>
                <w:szCs w:val="28"/>
              </w:rPr>
              <w:t xml:space="preserve"> (R) and near infrared </w:t>
            </w:r>
            <w:r w:rsidR="00840B85" w:rsidRPr="001C4093">
              <w:rPr>
                <w:rFonts w:eastAsiaTheme="minorEastAsia"/>
                <w:sz w:val="28"/>
                <w:szCs w:val="28"/>
              </w:rPr>
              <w:t xml:space="preserve">or band 5 </w:t>
            </w:r>
            <w:r w:rsidRPr="001C4093">
              <w:rPr>
                <w:rFonts w:eastAsiaTheme="minorEastAsia"/>
                <w:sz w:val="28"/>
                <w:szCs w:val="28"/>
              </w:rPr>
              <w:t>(NIR) bands of the imagery</w:t>
            </w:r>
          </w:p>
          <w:p w14:paraId="7D28B3CC" w14:textId="77777777" w:rsidR="00BE689D" w:rsidRPr="001C4093" w:rsidRDefault="00BE689D" w:rsidP="00D03603">
            <w:pPr>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sidRPr="001C4093">
              <w:rPr>
                <w:sz w:val="28"/>
                <w:szCs w:val="28"/>
              </w:rPr>
              <w:t xml:space="preserve">NDVI =  </w:t>
            </w:r>
            <m:oMath>
              <m:f>
                <m:fPr>
                  <m:ctrlPr>
                    <w:rPr>
                      <w:rFonts w:ascii="Cambria Math" w:hAnsi="Cambria Math"/>
                      <w:i/>
                      <w:sz w:val="28"/>
                      <w:szCs w:val="28"/>
                    </w:rPr>
                  </m:ctrlPr>
                </m:fPr>
                <m:num>
                  <m:r>
                    <w:rPr>
                      <w:rFonts w:ascii="Cambria Math" w:hAnsi="Cambria Math"/>
                      <w:sz w:val="28"/>
                      <w:szCs w:val="28"/>
                    </w:rPr>
                    <m:t>N</m:t>
                  </m:r>
                  <m:r>
                    <w:rPr>
                      <w:rFonts w:ascii="Cambria Math" w:hAnsi="Cambria Math"/>
                      <w:sz w:val="28"/>
                      <w:szCs w:val="28"/>
                    </w:rPr>
                    <m:t>IR-R</m:t>
                  </m:r>
                </m:num>
                <m:den>
                  <m:r>
                    <w:rPr>
                      <w:rFonts w:ascii="Cambria Math" w:hAnsi="Cambria Math"/>
                      <w:sz w:val="28"/>
                      <w:szCs w:val="28"/>
                    </w:rPr>
                    <m:t>NIR+R</m:t>
                  </m:r>
                </m:den>
              </m:f>
            </m:oMath>
          </w:p>
          <w:p w14:paraId="1CFDEA27" w14:textId="77777777" w:rsidR="00BE689D" w:rsidRPr="001C4093" w:rsidRDefault="00BE689D" w:rsidP="00D03603">
            <w:pPr>
              <w:cnfStyle w:val="000000100000" w:firstRow="0" w:lastRow="0" w:firstColumn="0" w:lastColumn="0" w:oddVBand="0" w:evenVBand="0" w:oddHBand="1" w:evenHBand="0" w:firstRowFirstColumn="0" w:firstRowLastColumn="0" w:lastRowFirstColumn="0" w:lastRowLastColumn="0"/>
              <w:rPr>
                <w:sz w:val="28"/>
                <w:szCs w:val="28"/>
              </w:rPr>
            </w:pPr>
            <w:r w:rsidRPr="001C4093">
              <w:rPr>
                <w:sz w:val="28"/>
                <w:szCs w:val="28"/>
              </w:rPr>
              <w:t>FPAR</w:t>
            </w:r>
            <w:r w:rsidRPr="001C4093">
              <w:rPr>
                <w:sz w:val="28"/>
                <w:szCs w:val="28"/>
                <w:vertAlign w:val="subscript"/>
              </w:rPr>
              <w:t xml:space="preserve">max </w:t>
            </w:r>
            <w:r w:rsidRPr="001C4093">
              <w:rPr>
                <w:sz w:val="28"/>
                <w:szCs w:val="28"/>
              </w:rPr>
              <w:t>is a constant with a value of 0.95</w:t>
            </w:r>
          </w:p>
          <w:p w14:paraId="3E3C64A3" w14:textId="5C78FFEB" w:rsidR="00BE689D" w:rsidRPr="001C4093" w:rsidRDefault="00BE689D" w:rsidP="00D03603">
            <w:pPr>
              <w:cnfStyle w:val="000000100000" w:firstRow="0" w:lastRow="0" w:firstColumn="0" w:lastColumn="0" w:oddVBand="0" w:evenVBand="0" w:oddHBand="1" w:evenHBand="0" w:firstRowFirstColumn="0" w:firstRowLastColumn="0" w:lastRowFirstColumn="0" w:lastRowLastColumn="0"/>
              <w:rPr>
                <w:sz w:val="28"/>
                <w:szCs w:val="28"/>
              </w:rPr>
            </w:pPr>
            <w:r w:rsidRPr="001C4093">
              <w:rPr>
                <w:sz w:val="28"/>
                <w:szCs w:val="28"/>
              </w:rPr>
              <w:t>FPAR</w:t>
            </w:r>
            <w:r w:rsidRPr="001C4093">
              <w:rPr>
                <w:sz w:val="28"/>
                <w:szCs w:val="28"/>
              </w:rPr>
              <w:softHyphen/>
            </w:r>
            <w:r w:rsidRPr="001C4093">
              <w:rPr>
                <w:sz w:val="28"/>
                <w:szCs w:val="28"/>
                <w:vertAlign w:val="subscript"/>
              </w:rPr>
              <w:t>min</w:t>
            </w:r>
            <w:r w:rsidRPr="001C4093">
              <w:rPr>
                <w:sz w:val="28"/>
                <w:szCs w:val="28"/>
              </w:rPr>
              <w:t xml:space="preserve"> is a constant with a value of 0.001 </w:t>
            </w:r>
          </w:p>
        </w:tc>
      </w:tr>
      <w:tr w:rsidR="00D03603" w:rsidRPr="001C4093" w14:paraId="4D1CAB85" w14:textId="77777777" w:rsidTr="00D03603">
        <w:tc>
          <w:tcPr>
            <w:cnfStyle w:val="001000000000" w:firstRow="0" w:lastRow="0" w:firstColumn="1" w:lastColumn="0" w:oddVBand="0" w:evenVBand="0" w:oddHBand="0" w:evenHBand="0" w:firstRowFirstColumn="0" w:firstRowLastColumn="0" w:lastRowFirstColumn="0" w:lastRowLastColumn="0"/>
            <w:tcW w:w="2515" w:type="dxa"/>
          </w:tcPr>
          <w:p w14:paraId="0C517D11" w14:textId="294B6AE9" w:rsidR="00D03603" w:rsidRPr="001C4093" w:rsidRDefault="00B9092F" w:rsidP="00D03603">
            <w:pPr>
              <w:rPr>
                <w:sz w:val="28"/>
                <w:szCs w:val="28"/>
              </w:rPr>
            </w:pPr>
            <w:r w:rsidRPr="001C4093">
              <w:rPr>
                <w:sz w:val="28"/>
                <w:szCs w:val="28"/>
              </w:rPr>
              <w:t>T</w:t>
            </w:r>
            <w:r w:rsidRPr="001C4093">
              <w:rPr>
                <w:rFonts w:cstheme="minorHAnsi"/>
                <w:sz w:val="28"/>
                <w:szCs w:val="28"/>
                <w:vertAlign w:val="subscript"/>
              </w:rPr>
              <w:t>ε</w:t>
            </w:r>
            <w:r w:rsidRPr="001C4093">
              <w:rPr>
                <w:sz w:val="28"/>
                <w:szCs w:val="28"/>
                <w:vertAlign w:val="subscript"/>
              </w:rPr>
              <w:t>1</w:t>
            </w:r>
          </w:p>
        </w:tc>
        <w:tc>
          <w:tcPr>
            <w:tcW w:w="6835" w:type="dxa"/>
          </w:tcPr>
          <w:p w14:paraId="066E068B" w14:textId="77777777" w:rsidR="00D03603" w:rsidRPr="001C4093" w:rsidRDefault="00B9092F" w:rsidP="00D03603">
            <w:pPr>
              <w:cnfStyle w:val="000000000000" w:firstRow="0" w:lastRow="0" w:firstColumn="0" w:lastColumn="0" w:oddVBand="0" w:evenVBand="0" w:oddHBand="0" w:evenHBand="0" w:firstRowFirstColumn="0" w:firstRowLastColumn="0" w:lastRowFirstColumn="0" w:lastRowLastColumn="0"/>
              <w:rPr>
                <w:sz w:val="28"/>
                <w:szCs w:val="28"/>
              </w:rPr>
            </w:pPr>
            <w:r w:rsidRPr="001C4093">
              <w:rPr>
                <w:sz w:val="28"/>
                <w:szCs w:val="28"/>
              </w:rPr>
              <w:t>Temperature stress factor calculated using the formula</w:t>
            </w:r>
          </w:p>
          <w:p w14:paraId="72CE5E2E" w14:textId="77777777" w:rsidR="00B9092F" w:rsidRPr="001C4093" w:rsidRDefault="00B9092F" w:rsidP="00D03603">
            <w:pPr>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sidRPr="001C4093">
              <w:rPr>
                <w:sz w:val="28"/>
                <w:szCs w:val="28"/>
              </w:rPr>
              <w:t>T</w:t>
            </w:r>
            <w:r w:rsidRPr="001C4093">
              <w:rPr>
                <w:rFonts w:cstheme="minorHAnsi"/>
                <w:sz w:val="28"/>
                <w:szCs w:val="28"/>
                <w:vertAlign w:val="subscript"/>
              </w:rPr>
              <w:t>ε</w:t>
            </w:r>
            <w:r w:rsidRPr="001C4093">
              <w:rPr>
                <w:sz w:val="28"/>
                <w:szCs w:val="28"/>
                <w:vertAlign w:val="subscript"/>
              </w:rPr>
              <w:t>1</w:t>
            </w:r>
            <w:r w:rsidRPr="001C4093">
              <w:rPr>
                <w:sz w:val="28"/>
                <w:szCs w:val="28"/>
                <w:vertAlign w:val="subscript"/>
              </w:rPr>
              <w:t xml:space="preserve"> </w:t>
            </w:r>
            <w:r w:rsidRPr="001C4093">
              <w:rPr>
                <w:sz w:val="28"/>
                <w:szCs w:val="28"/>
              </w:rPr>
              <w:t xml:space="preserve">= </w:t>
            </w:r>
            <m:oMath>
              <m:r>
                <w:rPr>
                  <w:rFonts w:ascii="Cambria Math" w:hAnsi="Cambria Math"/>
                  <w:sz w:val="28"/>
                  <w:szCs w:val="28"/>
                </w:rPr>
                <m:t>0.8+0.02*Topt-0.0005</m:t>
              </m:r>
              <m:sSup>
                <m:sSupPr>
                  <m:ctrlPr>
                    <w:rPr>
                      <w:rFonts w:ascii="Cambria Math" w:hAnsi="Cambria Math"/>
                      <w:i/>
                      <w:sz w:val="28"/>
                      <w:szCs w:val="28"/>
                    </w:rPr>
                  </m:ctrlPr>
                </m:sSupPr>
                <m:e>
                  <m:r>
                    <w:rPr>
                      <w:rFonts w:ascii="Cambria Math" w:hAnsi="Cambria Math"/>
                      <w:sz w:val="28"/>
                      <w:szCs w:val="28"/>
                    </w:rPr>
                    <m:t>Topt</m:t>
                  </m:r>
                </m:e>
                <m:sup>
                  <m:r>
                    <w:rPr>
                      <w:rFonts w:ascii="Cambria Math" w:hAnsi="Cambria Math"/>
                      <w:sz w:val="28"/>
                      <w:szCs w:val="28"/>
                    </w:rPr>
                    <m:t>2</m:t>
                  </m:r>
                </m:sup>
              </m:sSup>
            </m:oMath>
          </w:p>
          <w:p w14:paraId="2D37B4B7" w14:textId="24327D41" w:rsidR="00B9092F" w:rsidRPr="001C4093" w:rsidRDefault="00B9092F" w:rsidP="00D03603">
            <w:pPr>
              <w:cnfStyle w:val="000000000000" w:firstRow="0" w:lastRow="0" w:firstColumn="0" w:lastColumn="0" w:oddVBand="0" w:evenVBand="0" w:oddHBand="0" w:evenHBand="0" w:firstRowFirstColumn="0" w:firstRowLastColumn="0" w:lastRowFirstColumn="0" w:lastRowLastColumn="0"/>
              <w:rPr>
                <w:sz w:val="28"/>
                <w:szCs w:val="28"/>
              </w:rPr>
            </w:pPr>
            <w:r w:rsidRPr="001C4093">
              <w:rPr>
                <w:rFonts w:eastAsiaTheme="minorEastAsia"/>
                <w:sz w:val="28"/>
                <w:szCs w:val="28"/>
              </w:rPr>
              <w:t>T</w:t>
            </w:r>
            <w:r w:rsidRPr="001C4093">
              <w:rPr>
                <w:rFonts w:eastAsiaTheme="minorEastAsia"/>
                <w:sz w:val="28"/>
                <w:szCs w:val="28"/>
                <w:vertAlign w:val="subscript"/>
              </w:rPr>
              <w:t xml:space="preserve">opt </w:t>
            </w:r>
            <w:r w:rsidRPr="001C4093">
              <w:rPr>
                <w:rFonts w:eastAsiaTheme="minorEastAsia"/>
                <w:sz w:val="28"/>
                <w:szCs w:val="28"/>
              </w:rPr>
              <w:t xml:space="preserve">was set to 26.34 (Annual </w:t>
            </w:r>
            <w:r w:rsidRPr="001C4093">
              <w:rPr>
                <w:rFonts w:eastAsiaTheme="minorEastAsia"/>
                <w:sz w:val="28"/>
                <w:szCs w:val="28"/>
              </w:rPr>
              <w:t xml:space="preserve">average temperature (in </w:t>
            </w:r>
            <w:r w:rsidRPr="001C4093">
              <w:rPr>
                <w:rFonts w:eastAsiaTheme="minorEastAsia" w:cstheme="minorHAnsi"/>
                <w:sz w:val="28"/>
                <w:szCs w:val="28"/>
              </w:rPr>
              <w:t>°</w:t>
            </w:r>
            <w:r w:rsidRPr="001C4093">
              <w:rPr>
                <w:rFonts w:eastAsiaTheme="minorEastAsia"/>
                <w:sz w:val="28"/>
                <w:szCs w:val="28"/>
              </w:rPr>
              <w:t>Celsius</w:t>
            </w:r>
            <w:r w:rsidRPr="001C4093">
              <w:rPr>
                <w:rFonts w:eastAsiaTheme="minorEastAsia"/>
                <w:sz w:val="28"/>
                <w:szCs w:val="28"/>
              </w:rPr>
              <w:t>) for region close to both study sites</w:t>
            </w:r>
            <w:r w:rsidRPr="001C4093">
              <w:rPr>
                <w:rFonts w:eastAsiaTheme="minorEastAsia"/>
                <w:sz w:val="28"/>
                <w:szCs w:val="28"/>
              </w:rPr>
              <w:t xml:space="preserve">) </w:t>
            </w:r>
          </w:p>
        </w:tc>
      </w:tr>
      <w:tr w:rsidR="00B9092F" w:rsidRPr="001C4093" w14:paraId="2B27A273" w14:textId="77777777" w:rsidTr="00B9092F">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2515" w:type="dxa"/>
          </w:tcPr>
          <w:p w14:paraId="5FECDB64" w14:textId="59ED3902" w:rsidR="00B9092F" w:rsidRPr="001C4093" w:rsidRDefault="00B9092F" w:rsidP="00B9092F">
            <w:pPr>
              <w:rPr>
                <w:sz w:val="28"/>
                <w:szCs w:val="28"/>
              </w:rPr>
            </w:pPr>
            <w:r w:rsidRPr="001C4093">
              <w:rPr>
                <w:sz w:val="28"/>
                <w:szCs w:val="28"/>
              </w:rPr>
              <w:t>T</w:t>
            </w:r>
            <w:r w:rsidRPr="001C4093">
              <w:rPr>
                <w:rFonts w:cstheme="minorHAnsi"/>
                <w:sz w:val="28"/>
                <w:szCs w:val="28"/>
                <w:vertAlign w:val="subscript"/>
              </w:rPr>
              <w:t>ε</w:t>
            </w:r>
            <w:r w:rsidRPr="001C4093">
              <w:rPr>
                <w:rFonts w:cstheme="minorHAnsi"/>
                <w:sz w:val="28"/>
                <w:szCs w:val="28"/>
                <w:vertAlign w:val="subscript"/>
              </w:rPr>
              <w:t>2</w:t>
            </w:r>
          </w:p>
        </w:tc>
        <w:tc>
          <w:tcPr>
            <w:tcW w:w="6835" w:type="dxa"/>
          </w:tcPr>
          <w:p w14:paraId="570DBC4F" w14:textId="77777777" w:rsidR="00B9092F" w:rsidRPr="001C4093" w:rsidRDefault="00B9092F" w:rsidP="00B9092F">
            <w:pPr>
              <w:cnfStyle w:val="000000100000" w:firstRow="0" w:lastRow="0" w:firstColumn="0" w:lastColumn="0" w:oddVBand="0" w:evenVBand="0" w:oddHBand="1" w:evenHBand="0" w:firstRowFirstColumn="0" w:firstRowLastColumn="0" w:lastRowFirstColumn="0" w:lastRowLastColumn="0"/>
              <w:rPr>
                <w:sz w:val="28"/>
                <w:szCs w:val="28"/>
              </w:rPr>
            </w:pPr>
            <w:r w:rsidRPr="001C4093">
              <w:rPr>
                <w:sz w:val="28"/>
                <w:szCs w:val="28"/>
              </w:rPr>
              <w:t>Temperature stress factor calculated using the formula</w:t>
            </w:r>
          </w:p>
          <w:p w14:paraId="4C504FC7" w14:textId="77777777" w:rsidR="00B9092F" w:rsidRPr="001C4093" w:rsidRDefault="00B9092F" w:rsidP="00B9092F">
            <w:pPr>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sidRPr="001C4093">
              <w:rPr>
                <w:sz w:val="28"/>
                <w:szCs w:val="28"/>
              </w:rPr>
              <w:t>T</w:t>
            </w:r>
            <w:r w:rsidRPr="001C4093">
              <w:rPr>
                <w:rFonts w:cstheme="minorHAnsi"/>
                <w:sz w:val="28"/>
                <w:szCs w:val="28"/>
                <w:vertAlign w:val="subscript"/>
              </w:rPr>
              <w:t>ε</w:t>
            </w:r>
            <w:r w:rsidRPr="001C4093">
              <w:rPr>
                <w:rFonts w:cstheme="minorHAnsi"/>
                <w:sz w:val="28"/>
                <w:szCs w:val="28"/>
                <w:vertAlign w:val="subscript"/>
              </w:rPr>
              <w:t xml:space="preserve">2 </w:t>
            </w:r>
            <w:r w:rsidRPr="001C4093">
              <w:rPr>
                <w:sz w:val="28"/>
                <w:szCs w:val="28"/>
              </w:rPr>
              <w:t xml:space="preserve">= </w:t>
            </w:r>
            <m:oMath>
              <m:f>
                <m:fPr>
                  <m:ctrlPr>
                    <w:rPr>
                      <w:rFonts w:ascii="Cambria Math" w:hAnsi="Cambria Math"/>
                      <w:i/>
                      <w:sz w:val="28"/>
                      <w:szCs w:val="28"/>
                    </w:rPr>
                  </m:ctrlPr>
                </m:fPr>
                <m:num>
                  <m:r>
                    <w:rPr>
                      <w:rFonts w:ascii="Cambria Math" w:hAnsi="Cambria Math"/>
                      <w:sz w:val="28"/>
                      <w:szCs w:val="28"/>
                    </w:rPr>
                    <m:t>1.1814</m:t>
                  </m:r>
                </m:num>
                <m:den>
                  <m:r>
                    <w:rPr>
                      <w:rFonts w:ascii="Cambria Math" w:hAnsi="Cambria Math"/>
                      <w:sz w:val="28"/>
                      <w:szCs w:val="28"/>
                    </w:rPr>
                    <m:t xml:space="preserve">1+ </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0.2*(Topt-10-T)</m:t>
                      </m:r>
                    </m:sup>
                  </m:sSup>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 xml:space="preserve">1+ </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0.</m:t>
                      </m:r>
                      <m:r>
                        <w:rPr>
                          <w:rFonts w:ascii="Cambria Math" w:hAnsi="Cambria Math"/>
                          <w:sz w:val="28"/>
                          <w:szCs w:val="28"/>
                        </w:rPr>
                        <m:t>3</m:t>
                      </m:r>
                      <m:r>
                        <w:rPr>
                          <w:rFonts w:ascii="Cambria Math" w:hAnsi="Cambria Math"/>
                          <w:sz w:val="28"/>
                          <w:szCs w:val="28"/>
                        </w:rPr>
                        <m:t>*(</m:t>
                      </m:r>
                      <m:r>
                        <w:rPr>
                          <w:rFonts w:ascii="Cambria Math" w:hAnsi="Cambria Math"/>
                          <w:sz w:val="28"/>
                          <w:szCs w:val="28"/>
                        </w:rPr>
                        <m:t>-</m:t>
                      </m:r>
                      <m:r>
                        <w:rPr>
                          <w:rFonts w:ascii="Cambria Math" w:hAnsi="Cambria Math"/>
                          <w:sz w:val="28"/>
                          <w:szCs w:val="28"/>
                        </w:rPr>
                        <m:t>Topt-10</m:t>
                      </m:r>
                      <m:r>
                        <w:rPr>
                          <w:rFonts w:ascii="Cambria Math" w:hAnsi="Cambria Math"/>
                          <w:sz w:val="28"/>
                          <w:szCs w:val="28"/>
                        </w:rPr>
                        <m:t>+</m:t>
                      </m:r>
                      <m:r>
                        <w:rPr>
                          <w:rFonts w:ascii="Cambria Math" w:hAnsi="Cambria Math"/>
                          <w:sz w:val="28"/>
                          <w:szCs w:val="28"/>
                        </w:rPr>
                        <m:t>T)</m:t>
                      </m:r>
                    </m:sup>
                  </m:sSup>
                </m:den>
              </m:f>
            </m:oMath>
          </w:p>
          <w:p w14:paraId="1E4E3624" w14:textId="77777777" w:rsidR="00B9092F" w:rsidRPr="001C4093" w:rsidRDefault="00B9092F" w:rsidP="00B9092F">
            <w:pPr>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sidRPr="001C4093">
              <w:rPr>
                <w:rFonts w:eastAsiaTheme="minorEastAsia"/>
                <w:sz w:val="28"/>
                <w:szCs w:val="28"/>
              </w:rPr>
              <w:t>T</w:t>
            </w:r>
            <w:r w:rsidRPr="001C4093">
              <w:rPr>
                <w:rFonts w:eastAsiaTheme="minorEastAsia"/>
                <w:sz w:val="28"/>
                <w:szCs w:val="28"/>
                <w:vertAlign w:val="subscript"/>
              </w:rPr>
              <w:t xml:space="preserve">opt </w:t>
            </w:r>
            <w:r w:rsidRPr="001C4093">
              <w:rPr>
                <w:rFonts w:eastAsiaTheme="minorEastAsia"/>
                <w:sz w:val="28"/>
                <w:szCs w:val="28"/>
              </w:rPr>
              <w:t xml:space="preserve">was set to 26.34 (Annual average temperature (in </w:t>
            </w:r>
            <w:r w:rsidRPr="001C4093">
              <w:rPr>
                <w:rFonts w:eastAsiaTheme="minorEastAsia" w:cstheme="minorHAnsi"/>
                <w:sz w:val="28"/>
                <w:szCs w:val="28"/>
              </w:rPr>
              <w:t>°</w:t>
            </w:r>
            <w:r w:rsidRPr="001C4093">
              <w:rPr>
                <w:rFonts w:eastAsiaTheme="minorEastAsia"/>
                <w:sz w:val="28"/>
                <w:szCs w:val="28"/>
              </w:rPr>
              <w:t>Celsius) for region close to both study sites)</w:t>
            </w:r>
          </w:p>
          <w:p w14:paraId="1CA96F82" w14:textId="0D9D4899" w:rsidR="00B9092F" w:rsidRPr="001C4093" w:rsidRDefault="00B9092F" w:rsidP="00B9092F">
            <w:pPr>
              <w:cnfStyle w:val="000000100000" w:firstRow="0" w:lastRow="0" w:firstColumn="0" w:lastColumn="0" w:oddVBand="0" w:evenVBand="0" w:oddHBand="1" w:evenHBand="0" w:firstRowFirstColumn="0" w:firstRowLastColumn="0" w:lastRowFirstColumn="0" w:lastRowLastColumn="0"/>
              <w:rPr>
                <w:sz w:val="28"/>
                <w:szCs w:val="28"/>
              </w:rPr>
            </w:pPr>
            <w:r w:rsidRPr="001C4093">
              <w:rPr>
                <w:rFonts w:eastAsiaTheme="minorEastAsia"/>
                <w:sz w:val="28"/>
                <w:szCs w:val="28"/>
              </w:rPr>
              <w:t>T was set to 27 (</w:t>
            </w:r>
            <w:r w:rsidRPr="001C4093">
              <w:rPr>
                <w:rFonts w:eastAsiaTheme="minorEastAsia"/>
                <w:sz w:val="28"/>
                <w:szCs w:val="28"/>
              </w:rPr>
              <w:t xml:space="preserve">monthly average temperature (in </w:t>
            </w:r>
            <w:r w:rsidRPr="001C4093">
              <w:rPr>
                <w:rFonts w:eastAsiaTheme="minorEastAsia" w:cstheme="minorHAnsi"/>
                <w:sz w:val="28"/>
                <w:szCs w:val="28"/>
              </w:rPr>
              <w:t>°</w:t>
            </w:r>
            <w:r w:rsidRPr="001C4093">
              <w:rPr>
                <w:rFonts w:eastAsiaTheme="minorEastAsia"/>
                <w:sz w:val="28"/>
                <w:szCs w:val="28"/>
              </w:rPr>
              <w:t xml:space="preserve">Celsius) for </w:t>
            </w:r>
            <w:r w:rsidRPr="001C4093">
              <w:rPr>
                <w:rFonts w:eastAsiaTheme="minorEastAsia"/>
                <w:sz w:val="28"/>
                <w:szCs w:val="28"/>
              </w:rPr>
              <w:t>November</w:t>
            </w:r>
            <w:r w:rsidRPr="001C4093">
              <w:rPr>
                <w:rFonts w:eastAsiaTheme="minorEastAsia"/>
                <w:sz w:val="28"/>
                <w:szCs w:val="28"/>
              </w:rPr>
              <w:t xml:space="preserve"> for region close to both study sites</w:t>
            </w:r>
            <w:r w:rsidRPr="001C4093">
              <w:rPr>
                <w:rFonts w:eastAsiaTheme="minorEastAsia"/>
                <w:sz w:val="28"/>
                <w:szCs w:val="28"/>
              </w:rPr>
              <w:t>)</w:t>
            </w:r>
          </w:p>
        </w:tc>
      </w:tr>
      <w:tr w:rsidR="00B9092F" w:rsidRPr="001C4093" w14:paraId="03E84CBB" w14:textId="77777777" w:rsidTr="00D03603">
        <w:tc>
          <w:tcPr>
            <w:cnfStyle w:val="001000000000" w:firstRow="0" w:lastRow="0" w:firstColumn="1" w:lastColumn="0" w:oddVBand="0" w:evenVBand="0" w:oddHBand="0" w:evenHBand="0" w:firstRowFirstColumn="0" w:firstRowLastColumn="0" w:lastRowFirstColumn="0" w:lastRowLastColumn="0"/>
            <w:tcW w:w="2515" w:type="dxa"/>
          </w:tcPr>
          <w:p w14:paraId="2A8FCF8C" w14:textId="0F09FEEA" w:rsidR="00B9092F" w:rsidRPr="001C4093" w:rsidRDefault="00B9092F" w:rsidP="00B9092F">
            <w:pPr>
              <w:rPr>
                <w:sz w:val="28"/>
                <w:szCs w:val="28"/>
              </w:rPr>
            </w:pPr>
            <w:r w:rsidRPr="001C4093">
              <w:rPr>
                <w:sz w:val="28"/>
                <w:szCs w:val="28"/>
              </w:rPr>
              <w:t>WSC</w:t>
            </w:r>
          </w:p>
        </w:tc>
        <w:tc>
          <w:tcPr>
            <w:tcW w:w="6835" w:type="dxa"/>
          </w:tcPr>
          <w:p w14:paraId="680B67E6" w14:textId="77777777" w:rsidR="00B9092F" w:rsidRPr="001C4093" w:rsidRDefault="00B9092F" w:rsidP="00B9092F">
            <w:pPr>
              <w:cnfStyle w:val="000000000000" w:firstRow="0" w:lastRow="0" w:firstColumn="0" w:lastColumn="0" w:oddVBand="0" w:evenVBand="0" w:oddHBand="0" w:evenHBand="0" w:firstRowFirstColumn="0" w:firstRowLastColumn="0" w:lastRowFirstColumn="0" w:lastRowLastColumn="0"/>
              <w:rPr>
                <w:sz w:val="28"/>
                <w:szCs w:val="28"/>
              </w:rPr>
            </w:pPr>
            <w:r w:rsidRPr="001C4093">
              <w:rPr>
                <w:sz w:val="28"/>
                <w:szCs w:val="28"/>
              </w:rPr>
              <w:t>Water Stress Coefficient</w:t>
            </w:r>
          </w:p>
          <w:p w14:paraId="60104E1F" w14:textId="77777777" w:rsidR="00B9092F" w:rsidRPr="001C4093" w:rsidRDefault="00840B85" w:rsidP="00B9092F">
            <w:pPr>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sidRPr="001C4093">
              <w:rPr>
                <w:sz w:val="28"/>
                <w:szCs w:val="28"/>
              </w:rPr>
              <w:t xml:space="preserve">WSC = </w:t>
            </w:r>
            <m:oMath>
              <m:r>
                <w:rPr>
                  <w:rFonts w:ascii="Cambria Math" w:hAnsi="Cambria Math"/>
                  <w:sz w:val="28"/>
                  <w:szCs w:val="28"/>
                </w:rPr>
                <m:t>0.5+0.5*(1-Nsimi)</m:t>
              </m:r>
            </m:oMath>
          </w:p>
          <w:p w14:paraId="2940C721" w14:textId="2560CBA4" w:rsidR="00840B85" w:rsidRPr="001C4093" w:rsidRDefault="00840B85" w:rsidP="00B9092F">
            <w:pPr>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sidRPr="001C4093">
              <w:rPr>
                <w:rFonts w:eastAsiaTheme="minorEastAsia"/>
                <w:sz w:val="28"/>
                <w:szCs w:val="28"/>
              </w:rPr>
              <w:t>N</w:t>
            </w:r>
            <w:r w:rsidRPr="001C4093">
              <w:rPr>
                <w:rFonts w:eastAsiaTheme="minorEastAsia"/>
                <w:sz w:val="28"/>
                <w:szCs w:val="28"/>
                <w:vertAlign w:val="subscript"/>
              </w:rPr>
              <w:t>SIMI</w:t>
            </w:r>
            <w:r w:rsidRPr="001C4093">
              <w:rPr>
                <w:rFonts w:eastAsiaTheme="minorEastAsia"/>
                <w:sz w:val="28"/>
                <w:szCs w:val="28"/>
              </w:rPr>
              <w:t xml:space="preserve"> – normalized shortwave infrared soil moisture index</w:t>
            </w:r>
          </w:p>
          <w:p w14:paraId="61E9DF48" w14:textId="77777777" w:rsidR="00840B85" w:rsidRPr="001C4093" w:rsidRDefault="00840B85" w:rsidP="00B9092F">
            <w:pPr>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sidRPr="001C4093">
              <w:rPr>
                <w:rFonts w:eastAsiaTheme="minorEastAsia"/>
                <w:sz w:val="28"/>
                <w:szCs w:val="28"/>
              </w:rPr>
              <w:t>N</w:t>
            </w:r>
            <w:r w:rsidRPr="001C4093">
              <w:rPr>
                <w:rFonts w:eastAsiaTheme="minorEastAsia"/>
                <w:sz w:val="28"/>
                <w:szCs w:val="28"/>
                <w:vertAlign w:val="subscript"/>
              </w:rPr>
              <w:t>SIMI</w:t>
            </w:r>
            <w:r w:rsidRPr="001C4093">
              <w:rPr>
                <w:rFonts w:eastAsiaTheme="minorEastAsia"/>
                <w:sz w:val="28"/>
                <w:szCs w:val="28"/>
              </w:rPr>
              <w:t xml:space="preserve"> = </w:t>
            </w:r>
            <m:oMath>
              <m:f>
                <m:fPr>
                  <m:ctrlPr>
                    <w:rPr>
                      <w:rFonts w:ascii="Cambria Math" w:eastAsiaTheme="minorEastAsia" w:hAnsi="Cambria Math"/>
                      <w:i/>
                      <w:sz w:val="28"/>
                      <w:szCs w:val="28"/>
                    </w:rPr>
                  </m:ctrlPr>
                </m:fPr>
                <m:num>
                  <m:r>
                    <w:rPr>
                      <w:rFonts w:ascii="Cambria Math" w:eastAsiaTheme="minorEastAsia" w:hAnsi="Cambria Math"/>
                      <w:sz w:val="28"/>
                      <w:szCs w:val="28"/>
                    </w:rPr>
                    <m:t>SIMI-SIMImin</m:t>
                  </m:r>
                </m:num>
                <m:den>
                  <m:r>
                    <w:rPr>
                      <w:rFonts w:ascii="Cambria Math" w:eastAsiaTheme="minorEastAsia" w:hAnsi="Cambria Math"/>
                      <w:sz w:val="28"/>
                      <w:szCs w:val="28"/>
                    </w:rPr>
                    <m:t>SIMImax-SIMImin</m:t>
                  </m:r>
                </m:den>
              </m:f>
            </m:oMath>
          </w:p>
          <w:p w14:paraId="42B79D84" w14:textId="55F10069" w:rsidR="00840B85" w:rsidRPr="001C4093" w:rsidRDefault="00840B85" w:rsidP="00B9092F">
            <w:pPr>
              <w:cnfStyle w:val="000000000000" w:firstRow="0" w:lastRow="0" w:firstColumn="0" w:lastColumn="0" w:oddVBand="0" w:evenVBand="0" w:oddHBand="0" w:evenHBand="0" w:firstRowFirstColumn="0" w:firstRowLastColumn="0" w:lastRowFirstColumn="0" w:lastRowLastColumn="0"/>
              <w:rPr>
                <w:sz w:val="28"/>
                <w:szCs w:val="28"/>
              </w:rPr>
            </w:pPr>
            <w:r w:rsidRPr="001C4093">
              <w:rPr>
                <w:sz w:val="28"/>
                <w:szCs w:val="28"/>
              </w:rPr>
              <w:t xml:space="preserve">SIMI – Shortwave infrared soil moisture index </w:t>
            </w:r>
          </w:p>
          <w:p w14:paraId="19A990F7" w14:textId="1CC816D3" w:rsidR="00840B85" w:rsidRPr="001C4093" w:rsidRDefault="00840B85" w:rsidP="00B9092F">
            <w:pPr>
              <w:cnfStyle w:val="000000000000" w:firstRow="0" w:lastRow="0" w:firstColumn="0" w:lastColumn="0" w:oddVBand="0" w:evenVBand="0" w:oddHBand="0" w:evenHBand="0" w:firstRowFirstColumn="0" w:firstRowLastColumn="0" w:lastRowFirstColumn="0" w:lastRowLastColumn="0"/>
              <w:rPr>
                <w:sz w:val="28"/>
                <w:szCs w:val="28"/>
              </w:rPr>
            </w:pPr>
            <w:r w:rsidRPr="001C4093">
              <w:rPr>
                <w:sz w:val="28"/>
                <w:szCs w:val="28"/>
              </w:rPr>
              <w:t>SIMI was calculated using shortwave infrared (SWIR)1 or band 6 and SWIR 2 or band 7</w:t>
            </w:r>
          </w:p>
          <w:p w14:paraId="52D87AEF" w14:textId="77777777" w:rsidR="00840B85" w:rsidRPr="001C4093" w:rsidRDefault="00840B85" w:rsidP="00B9092F">
            <w:pPr>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sidRPr="001C4093">
              <w:rPr>
                <w:sz w:val="28"/>
                <w:szCs w:val="28"/>
              </w:rPr>
              <w:t xml:space="preserve">SIMI = </w:t>
            </w:r>
            <m:oMath>
              <m:r>
                <w:rPr>
                  <w:rFonts w:ascii="Cambria Math" w:hAnsi="Cambria Math"/>
                  <w:sz w:val="28"/>
                  <w:szCs w:val="28"/>
                </w:rPr>
                <m:t>0.7071</m:t>
              </m:r>
              <m:rad>
                <m:radPr>
                  <m:degHide m:val="1"/>
                  <m:ctrlPr>
                    <w:rPr>
                      <w:rFonts w:ascii="Cambria Math" w:hAnsi="Cambria Math"/>
                      <w:i/>
                      <w:sz w:val="28"/>
                      <w:szCs w:val="28"/>
                    </w:rPr>
                  </m:ctrlPr>
                </m:radPr>
                <m:deg/>
                <m:e>
                  <m:sSubSup>
                    <m:sSubSupPr>
                      <m:ctrlPr>
                        <w:rPr>
                          <w:rFonts w:ascii="Cambria Math" w:hAnsi="Cambria Math"/>
                          <w:i/>
                          <w:sz w:val="28"/>
                          <w:szCs w:val="28"/>
                        </w:rPr>
                      </m:ctrlPr>
                    </m:sSubSupPr>
                    <m:e>
                      <m:r>
                        <w:rPr>
                          <w:rFonts w:ascii="Cambria Math" w:hAnsi="Cambria Math"/>
                          <w:sz w:val="28"/>
                          <w:szCs w:val="28"/>
                        </w:rPr>
                        <m:t>SWIR</m:t>
                      </m:r>
                    </m:e>
                    <m:sub>
                      <m:r>
                        <w:rPr>
                          <w:rFonts w:ascii="Cambria Math" w:hAnsi="Cambria Math"/>
                          <w:sz w:val="28"/>
                          <w:szCs w:val="28"/>
                        </w:rPr>
                        <m:t>1</m:t>
                      </m:r>
                    </m:sub>
                    <m:sup>
                      <m:r>
                        <w:rPr>
                          <w:rFonts w:ascii="Cambria Math" w:hAnsi="Cambria Math"/>
                          <w:sz w:val="28"/>
                          <w:szCs w:val="28"/>
                        </w:rPr>
                        <m:t xml:space="preserve">2 </m:t>
                      </m:r>
                    </m:sup>
                  </m:sSubSup>
                  <m:r>
                    <w:rPr>
                      <w:rFonts w:ascii="Cambria Math" w:hAnsi="Cambria Math"/>
                      <w:sz w:val="28"/>
                      <w:szCs w:val="28"/>
                    </w:rPr>
                    <m:t xml:space="preserve">+ </m:t>
                  </m:r>
                  <m:sSubSup>
                    <m:sSubSupPr>
                      <m:ctrlPr>
                        <w:rPr>
                          <w:rFonts w:ascii="Cambria Math" w:hAnsi="Cambria Math"/>
                          <w:i/>
                          <w:sz w:val="28"/>
                          <w:szCs w:val="28"/>
                        </w:rPr>
                      </m:ctrlPr>
                    </m:sSubSupPr>
                    <m:e>
                      <m:r>
                        <w:rPr>
                          <w:rFonts w:ascii="Cambria Math" w:hAnsi="Cambria Math"/>
                          <w:sz w:val="28"/>
                          <w:szCs w:val="28"/>
                        </w:rPr>
                        <m:t>SWIR</m:t>
                      </m:r>
                    </m:e>
                    <m:sub>
                      <m:r>
                        <w:rPr>
                          <w:rFonts w:ascii="Cambria Math" w:hAnsi="Cambria Math"/>
                          <w:sz w:val="28"/>
                          <w:szCs w:val="28"/>
                        </w:rPr>
                        <m:t>2</m:t>
                      </m:r>
                    </m:sub>
                    <m:sup>
                      <m:r>
                        <w:rPr>
                          <w:rFonts w:ascii="Cambria Math" w:hAnsi="Cambria Math"/>
                          <w:sz w:val="28"/>
                          <w:szCs w:val="28"/>
                        </w:rPr>
                        <m:t>2</m:t>
                      </m:r>
                    </m:sup>
                  </m:sSubSup>
                  <m:r>
                    <w:rPr>
                      <w:rFonts w:ascii="Cambria Math" w:hAnsi="Cambria Math"/>
                      <w:sz w:val="28"/>
                      <w:szCs w:val="28"/>
                    </w:rPr>
                    <m:t xml:space="preserve">     </m:t>
                  </m:r>
                </m:e>
              </m:rad>
              <m:r>
                <w:rPr>
                  <w:rFonts w:ascii="Cambria Math" w:hAnsi="Cambria Math"/>
                  <w:sz w:val="28"/>
                  <w:szCs w:val="28"/>
                </w:rPr>
                <m:t xml:space="preserve"> </m:t>
              </m:r>
            </m:oMath>
          </w:p>
          <w:p w14:paraId="6A1A096B" w14:textId="61068991" w:rsidR="00840B85" w:rsidRPr="001C4093" w:rsidRDefault="00840B85" w:rsidP="00B9092F">
            <w:pPr>
              <w:cnfStyle w:val="000000000000" w:firstRow="0" w:lastRow="0" w:firstColumn="0" w:lastColumn="0" w:oddVBand="0" w:evenVBand="0" w:oddHBand="0" w:evenHBand="0" w:firstRowFirstColumn="0" w:firstRowLastColumn="0" w:lastRowFirstColumn="0" w:lastRowLastColumn="0"/>
              <w:rPr>
                <w:sz w:val="28"/>
                <w:szCs w:val="28"/>
              </w:rPr>
            </w:pPr>
          </w:p>
        </w:tc>
      </w:tr>
      <w:tr w:rsidR="00B9092F" w:rsidRPr="001C4093" w14:paraId="6900F652" w14:textId="77777777" w:rsidTr="00D03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1D442E8" w14:textId="15B60CC7" w:rsidR="00B9092F" w:rsidRPr="001C4093" w:rsidRDefault="00840B85" w:rsidP="00B9092F">
            <w:pPr>
              <w:rPr>
                <w:sz w:val="28"/>
                <w:szCs w:val="28"/>
              </w:rPr>
            </w:pPr>
            <w:r w:rsidRPr="001C4093">
              <w:rPr>
                <w:rFonts w:cstheme="minorHAnsi"/>
                <w:sz w:val="28"/>
                <w:szCs w:val="28"/>
              </w:rPr>
              <w:lastRenderedPageBreak/>
              <w:t>ε</w:t>
            </w:r>
            <w:r w:rsidRPr="001C4093">
              <w:rPr>
                <w:sz w:val="28"/>
                <w:szCs w:val="28"/>
                <w:vertAlign w:val="subscript"/>
              </w:rPr>
              <w:t>max</w:t>
            </w:r>
          </w:p>
        </w:tc>
        <w:tc>
          <w:tcPr>
            <w:tcW w:w="6835" w:type="dxa"/>
          </w:tcPr>
          <w:p w14:paraId="7469DB1A" w14:textId="77777777" w:rsidR="00B9092F" w:rsidRPr="001C4093" w:rsidRDefault="00840B85" w:rsidP="00B9092F">
            <w:pPr>
              <w:cnfStyle w:val="000000100000" w:firstRow="0" w:lastRow="0" w:firstColumn="0" w:lastColumn="0" w:oddVBand="0" w:evenVBand="0" w:oddHBand="1" w:evenHBand="0" w:firstRowFirstColumn="0" w:firstRowLastColumn="0" w:lastRowFirstColumn="0" w:lastRowLastColumn="0"/>
              <w:rPr>
                <w:sz w:val="28"/>
                <w:szCs w:val="28"/>
              </w:rPr>
            </w:pPr>
            <w:r w:rsidRPr="001C4093">
              <w:rPr>
                <w:sz w:val="28"/>
                <w:szCs w:val="28"/>
              </w:rPr>
              <w:t>M</w:t>
            </w:r>
            <w:r w:rsidRPr="001C4093">
              <w:rPr>
                <w:sz w:val="28"/>
                <w:szCs w:val="28"/>
              </w:rPr>
              <w:t>aximum radiation conversion efficiency (gCMJ</w:t>
            </w:r>
            <w:r w:rsidRPr="001C4093">
              <w:rPr>
                <w:sz w:val="28"/>
                <w:szCs w:val="28"/>
                <w:vertAlign w:val="superscript"/>
              </w:rPr>
              <w:t>-1</w:t>
            </w:r>
            <w:r w:rsidRPr="001C4093">
              <w:rPr>
                <w:sz w:val="28"/>
                <w:szCs w:val="28"/>
              </w:rPr>
              <w:t>)</w:t>
            </w:r>
          </w:p>
          <w:p w14:paraId="47176EC2" w14:textId="4315C388" w:rsidR="00840B85" w:rsidRPr="001C4093" w:rsidRDefault="00840B85" w:rsidP="00B9092F">
            <w:pPr>
              <w:cnfStyle w:val="000000100000" w:firstRow="0" w:lastRow="0" w:firstColumn="0" w:lastColumn="0" w:oddVBand="0" w:evenVBand="0" w:oddHBand="1" w:evenHBand="0" w:firstRowFirstColumn="0" w:firstRowLastColumn="0" w:lastRowFirstColumn="0" w:lastRowLastColumn="0"/>
              <w:rPr>
                <w:sz w:val="28"/>
                <w:szCs w:val="28"/>
              </w:rPr>
            </w:pPr>
            <w:r w:rsidRPr="001C4093">
              <w:rPr>
                <w:rFonts w:cstheme="minorHAnsi"/>
                <w:sz w:val="28"/>
                <w:szCs w:val="28"/>
              </w:rPr>
              <w:t>ε</w:t>
            </w:r>
            <w:r w:rsidRPr="001C4093">
              <w:rPr>
                <w:sz w:val="28"/>
                <w:szCs w:val="28"/>
                <w:vertAlign w:val="subscript"/>
              </w:rPr>
              <w:t>max</w:t>
            </w:r>
            <w:r w:rsidR="001C4093" w:rsidRPr="001C4093">
              <w:rPr>
                <w:sz w:val="28"/>
                <w:szCs w:val="28"/>
              </w:rPr>
              <w:t xml:space="preserve"> = 1.044 (Running et al. 2000)</w:t>
            </w:r>
          </w:p>
        </w:tc>
      </w:tr>
    </w:tbl>
    <w:p w14:paraId="2BFD0745" w14:textId="366334E4" w:rsidR="00D03603" w:rsidRDefault="001C4093" w:rsidP="001C4093">
      <w:pPr>
        <w:pStyle w:val="Heading2"/>
      </w:pPr>
      <w:r>
        <w:t>Limitations</w:t>
      </w:r>
    </w:p>
    <w:p w14:paraId="3B693845" w14:textId="77777777" w:rsidR="00040B08" w:rsidRDefault="001C4093" w:rsidP="00040B08">
      <w:r>
        <w:t xml:space="preserve">In this analysis, I used constants for SOL, </w:t>
      </w:r>
      <w:r>
        <w:t>T</w:t>
      </w:r>
      <w:r>
        <w:rPr>
          <w:rFonts w:cstheme="minorHAnsi"/>
          <w:vertAlign w:val="subscript"/>
        </w:rPr>
        <w:t>ε</w:t>
      </w:r>
      <w:r>
        <w:rPr>
          <w:vertAlign w:val="subscript"/>
        </w:rPr>
        <w:t>1</w:t>
      </w:r>
      <w:r>
        <w:t>,</w:t>
      </w:r>
      <w:r>
        <w:t xml:space="preserve"> T</w:t>
      </w:r>
      <w:r>
        <w:rPr>
          <w:rFonts w:cstheme="minorHAnsi"/>
          <w:vertAlign w:val="subscript"/>
        </w:rPr>
        <w:t>ε</w:t>
      </w:r>
      <w:r>
        <w:rPr>
          <w:vertAlign w:val="subscript"/>
        </w:rPr>
        <w:t>2</w:t>
      </w:r>
      <w:r w:rsidR="00040B08">
        <w:rPr>
          <w:vertAlign w:val="subscript"/>
        </w:rPr>
        <w:softHyphen/>
      </w:r>
      <w:r w:rsidR="00040B08">
        <w:t xml:space="preserve">. However, these values vary geographically, and it would be appropriate to use pixel specific values to improve the overall model output. Given the paucity of time, an in-depth analysis of the prepared NPP products could not be carried out. However, other analyses such as those that carry out a multi-temporal analysis could provide more details about the trend of NPP in these study sites. </w:t>
      </w:r>
      <w:r w:rsidR="00040B08" w:rsidRPr="00040B08">
        <w:t>In addition, studying the impact of climate warming and human activities on Net Primary Productivity (NPP) can provide valuable insights for comprehending carbon sequestration in the upcoming years.</w:t>
      </w:r>
    </w:p>
    <w:p w14:paraId="2EC0DB82" w14:textId="4EA07FC3" w:rsidR="00D03603" w:rsidRDefault="00D03603" w:rsidP="00040B08">
      <w:pPr>
        <w:pStyle w:val="Heading2"/>
      </w:pPr>
      <w:r>
        <w:t>References</w:t>
      </w:r>
    </w:p>
    <w:p w14:paraId="7E524DBA" w14:textId="69E6BEA1" w:rsidR="00040B08" w:rsidRDefault="00040B08" w:rsidP="00040B08">
      <w:pPr>
        <w:rPr>
          <w:rFonts w:ascii="Arial" w:hAnsi="Arial" w:cs="Arial"/>
          <w:color w:val="222222"/>
          <w:sz w:val="20"/>
          <w:szCs w:val="20"/>
          <w:shd w:val="clear" w:color="auto" w:fill="FFFFFF"/>
        </w:rPr>
      </w:pPr>
      <w:r>
        <w:rPr>
          <w:rFonts w:ascii="Arial" w:hAnsi="Arial" w:cs="Arial"/>
          <w:color w:val="222222"/>
          <w:sz w:val="20"/>
          <w:szCs w:val="20"/>
          <w:shd w:val="clear" w:color="auto" w:fill="FFFFFF"/>
        </w:rPr>
        <w:t>Wu, C., Chen, K., You, X., He, D., Hu, L., Liu, B., Wang, R., Shi, Y., Li, C. and Liu, F., 2022. Improved CASA model based on satellite remote sensing data: Simulating net primary productivity of Qinghai Lake Basin alpine grassland. </w:t>
      </w:r>
      <w:r>
        <w:rPr>
          <w:rFonts w:ascii="Arial" w:hAnsi="Arial" w:cs="Arial"/>
          <w:i/>
          <w:iCs/>
          <w:color w:val="222222"/>
          <w:sz w:val="20"/>
          <w:szCs w:val="20"/>
          <w:shd w:val="clear" w:color="auto" w:fill="FFFFFF"/>
        </w:rPr>
        <w:t>Geoscientific Model Development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15</w:t>
      </w:r>
      <w:r>
        <w:rPr>
          <w:rFonts w:ascii="Arial" w:hAnsi="Arial" w:cs="Arial"/>
          <w:color w:val="222222"/>
          <w:sz w:val="20"/>
          <w:szCs w:val="20"/>
          <w:shd w:val="clear" w:color="auto" w:fill="FFFFFF"/>
        </w:rPr>
        <w:t>(17), pp.6919-6933.</w:t>
      </w:r>
    </w:p>
    <w:p w14:paraId="542C1262" w14:textId="1D67EAC4" w:rsidR="00040B08" w:rsidRPr="00040B08" w:rsidRDefault="00040B08" w:rsidP="00040B08">
      <w:r>
        <w:rPr>
          <w:rFonts w:ascii="Arial" w:hAnsi="Arial" w:cs="Arial"/>
          <w:color w:val="222222"/>
          <w:sz w:val="20"/>
          <w:szCs w:val="20"/>
          <w:shd w:val="clear" w:color="auto" w:fill="FFFFFF"/>
        </w:rPr>
        <w:t>Running, S.W., Thornton, P.E., Nemani, R. and Glassy, J.M., 2000. Global terrestrial gross and net primary productivity from the earth observing system. </w:t>
      </w:r>
      <w:r>
        <w:rPr>
          <w:rFonts w:ascii="Arial" w:hAnsi="Arial" w:cs="Arial"/>
          <w:i/>
          <w:iCs/>
          <w:color w:val="222222"/>
          <w:sz w:val="20"/>
          <w:szCs w:val="20"/>
          <w:shd w:val="clear" w:color="auto" w:fill="FFFFFF"/>
        </w:rPr>
        <w:t>Methods in ecosystem science</w:t>
      </w:r>
      <w:r>
        <w:rPr>
          <w:rFonts w:ascii="Arial" w:hAnsi="Arial" w:cs="Arial"/>
          <w:color w:val="222222"/>
          <w:sz w:val="20"/>
          <w:szCs w:val="20"/>
          <w:shd w:val="clear" w:color="auto" w:fill="FFFFFF"/>
        </w:rPr>
        <w:t>, pp.44-57.</w:t>
      </w:r>
    </w:p>
    <w:p w14:paraId="3E50B3F4" w14:textId="77777777" w:rsidR="00D03603" w:rsidRDefault="00D03603"/>
    <w:p w14:paraId="4A38FBA8" w14:textId="3A610CD0" w:rsidR="00040B08" w:rsidRDefault="00040B08" w:rsidP="00040B08"/>
    <w:p w14:paraId="756854F5" w14:textId="36A62E88" w:rsidR="007F1706" w:rsidRDefault="007F1706" w:rsidP="007F1706"/>
    <w:sectPr w:rsidR="007F1706" w:rsidSect="001C4093">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Sans-BoldItalic">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07D"/>
    <w:rsid w:val="00040B08"/>
    <w:rsid w:val="000756B7"/>
    <w:rsid w:val="00193040"/>
    <w:rsid w:val="001C4093"/>
    <w:rsid w:val="002419B2"/>
    <w:rsid w:val="002819CB"/>
    <w:rsid w:val="006B307D"/>
    <w:rsid w:val="007F1706"/>
    <w:rsid w:val="00840B85"/>
    <w:rsid w:val="00B00A3C"/>
    <w:rsid w:val="00B31ADC"/>
    <w:rsid w:val="00B4763D"/>
    <w:rsid w:val="00B9092F"/>
    <w:rsid w:val="00BE689D"/>
    <w:rsid w:val="00D03603"/>
    <w:rsid w:val="00D426B7"/>
    <w:rsid w:val="00E5334E"/>
    <w:rsid w:val="00FD7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E28EC"/>
  <w15:chartTrackingRefBased/>
  <w15:docId w15:val="{D02A0521-11EB-419D-9BF6-39D8C5112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19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19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19C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819C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00A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00A3C"/>
    <w:pPr>
      <w:spacing w:after="200" w:line="240" w:lineRule="auto"/>
    </w:pPr>
    <w:rPr>
      <w:i/>
      <w:iCs/>
      <w:color w:val="44546A" w:themeColor="text2"/>
      <w:sz w:val="18"/>
      <w:szCs w:val="18"/>
    </w:rPr>
  </w:style>
  <w:style w:type="table" w:styleId="PlainTable2">
    <w:name w:val="Plain Table 2"/>
    <w:basedOn w:val="TableNormal"/>
    <w:uiPriority w:val="42"/>
    <w:rsid w:val="00D0360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BE689D"/>
    <w:rPr>
      <w:color w:val="808080"/>
    </w:rPr>
  </w:style>
  <w:style w:type="character" w:customStyle="1" w:styleId="inline-formula">
    <w:name w:val="inline-formula"/>
    <w:basedOn w:val="DefaultParagraphFont"/>
    <w:rsid w:val="00E53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93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3</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Karnik, Akshata Pravin</dc:creator>
  <cp:keywords/>
  <dc:description/>
  <cp:lastModifiedBy>Karnik, Akshata Pravin</cp:lastModifiedBy>
  <cp:revision>4</cp:revision>
  <dcterms:created xsi:type="dcterms:W3CDTF">2023-03-23T13:14:00Z</dcterms:created>
  <dcterms:modified xsi:type="dcterms:W3CDTF">2023-03-23T18:10:00Z</dcterms:modified>
</cp:coreProperties>
</file>