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AD17E" w14:textId="2F92E5E6" w:rsidR="006C495A" w:rsidRDefault="006C495A" w:rsidP="00CC39C1">
      <w:pPr>
        <w:jc w:val="both"/>
        <w:rPr>
          <w:rFonts w:ascii="Calibri" w:hAnsi="Calibri" w:cs="Calibri"/>
          <w:sz w:val="24"/>
          <w:szCs w:val="24"/>
        </w:rPr>
      </w:pPr>
      <w:r w:rsidRPr="004F6445">
        <w:rPr>
          <w:rFonts w:ascii="Calibri" w:hAnsi="Calibri" w:cs="Calibri"/>
          <w:b/>
          <w:sz w:val="24"/>
          <w:szCs w:val="24"/>
        </w:rPr>
        <w:t xml:space="preserve">To: </w:t>
      </w:r>
      <w:r>
        <w:rPr>
          <w:rFonts w:ascii="Calibri" w:hAnsi="Calibri" w:cs="Calibri"/>
          <w:sz w:val="24"/>
          <w:szCs w:val="24"/>
        </w:rPr>
        <w:t xml:space="preserve">Drs. </w:t>
      </w:r>
      <w:proofErr w:type="spellStart"/>
      <w:r>
        <w:rPr>
          <w:rFonts w:ascii="Calibri" w:hAnsi="Calibri" w:cs="Calibri"/>
          <w:sz w:val="24"/>
          <w:szCs w:val="24"/>
        </w:rPr>
        <w:t>Whittemore</w:t>
      </w:r>
      <w:proofErr w:type="spellEnd"/>
      <w:r>
        <w:rPr>
          <w:rFonts w:ascii="Calibri" w:hAnsi="Calibri" w:cs="Calibri"/>
          <w:sz w:val="24"/>
          <w:szCs w:val="24"/>
        </w:rPr>
        <w:t xml:space="preserve">, Youngblood, </w:t>
      </w:r>
      <w:proofErr w:type="spellStart"/>
      <w:r>
        <w:rPr>
          <w:rFonts w:ascii="Calibri" w:hAnsi="Calibri" w:cs="Calibri"/>
          <w:sz w:val="24"/>
          <w:szCs w:val="24"/>
        </w:rPr>
        <w:t>Sidler</w:t>
      </w:r>
      <w:proofErr w:type="spellEnd"/>
    </w:p>
    <w:p w14:paraId="318A7E80" w14:textId="0F4DF4D2" w:rsidR="006C495A" w:rsidRDefault="006C495A" w:rsidP="00CC39C1">
      <w:pPr>
        <w:jc w:val="both"/>
        <w:rPr>
          <w:rFonts w:ascii="Calibri" w:hAnsi="Calibri" w:cs="Calibri"/>
          <w:sz w:val="24"/>
          <w:szCs w:val="24"/>
        </w:rPr>
      </w:pPr>
      <w:r w:rsidRPr="004F6445">
        <w:rPr>
          <w:rFonts w:ascii="Calibri" w:hAnsi="Calibri" w:cs="Calibri"/>
          <w:b/>
          <w:sz w:val="24"/>
          <w:szCs w:val="24"/>
        </w:rPr>
        <w:t xml:space="preserve">From: </w:t>
      </w:r>
      <w:r>
        <w:rPr>
          <w:rFonts w:ascii="Calibri" w:hAnsi="Calibri" w:cs="Calibri"/>
          <w:sz w:val="24"/>
          <w:szCs w:val="24"/>
        </w:rPr>
        <w:t>Akshata Balghare</w:t>
      </w:r>
    </w:p>
    <w:p w14:paraId="3CB5C414" w14:textId="36167599" w:rsidR="006C495A" w:rsidRDefault="006C495A" w:rsidP="00CC39C1">
      <w:pPr>
        <w:jc w:val="both"/>
        <w:rPr>
          <w:rFonts w:ascii="Calibri" w:hAnsi="Calibri" w:cs="Calibri"/>
          <w:sz w:val="24"/>
          <w:szCs w:val="24"/>
        </w:rPr>
      </w:pPr>
      <w:r w:rsidRPr="004F6445">
        <w:rPr>
          <w:rFonts w:ascii="Calibri" w:hAnsi="Calibri" w:cs="Calibri"/>
          <w:b/>
          <w:sz w:val="24"/>
          <w:szCs w:val="24"/>
        </w:rPr>
        <w:t xml:space="preserve">Re: </w:t>
      </w:r>
      <w:r w:rsidRPr="006C495A">
        <w:rPr>
          <w:rFonts w:ascii="Calibri" w:hAnsi="Calibri" w:cs="Calibri"/>
          <w:sz w:val="24"/>
          <w:szCs w:val="24"/>
        </w:rPr>
        <w:t>Portfolio Summary for Masters in Technical and Professional Communication</w:t>
      </w:r>
    </w:p>
    <w:p w14:paraId="4EAB93ED" w14:textId="2EB0A25D" w:rsidR="006C495A" w:rsidRDefault="006C495A" w:rsidP="00CC39C1">
      <w:pPr>
        <w:jc w:val="both"/>
        <w:rPr>
          <w:rFonts w:ascii="Calibri" w:hAnsi="Calibri" w:cs="Calibri"/>
          <w:sz w:val="24"/>
          <w:szCs w:val="24"/>
        </w:rPr>
      </w:pPr>
      <w:r w:rsidRPr="004F6445">
        <w:rPr>
          <w:rFonts w:ascii="Calibri" w:hAnsi="Calibri" w:cs="Calibri"/>
          <w:b/>
          <w:sz w:val="24"/>
          <w:szCs w:val="24"/>
        </w:rPr>
        <w:t>Date:</w:t>
      </w:r>
      <w:r>
        <w:rPr>
          <w:rFonts w:ascii="Calibri" w:hAnsi="Calibri" w:cs="Calibri"/>
          <w:sz w:val="24"/>
          <w:szCs w:val="24"/>
        </w:rPr>
        <w:t xml:space="preserve"> 30</w:t>
      </w:r>
      <w:r w:rsidRPr="006C495A">
        <w:rPr>
          <w:rFonts w:ascii="Calibri" w:hAnsi="Calibri" w:cs="Calibri"/>
          <w:sz w:val="24"/>
          <w:szCs w:val="24"/>
        </w:rPr>
        <w:t xml:space="preserve"> March 2018</w:t>
      </w:r>
    </w:p>
    <w:p w14:paraId="4951A3EC" w14:textId="1EA515E4" w:rsidR="006C495A" w:rsidRPr="0012681A" w:rsidRDefault="006C495A" w:rsidP="00CC39C1">
      <w:pPr>
        <w:jc w:val="both"/>
        <w:rPr>
          <w:rFonts w:ascii="Calibri" w:hAnsi="Calibri" w:cs="Calibri"/>
          <w:b/>
          <w:sz w:val="24"/>
          <w:szCs w:val="24"/>
        </w:rPr>
      </w:pPr>
      <w:r w:rsidRPr="0012681A">
        <w:rPr>
          <w:rFonts w:ascii="Calibri" w:hAnsi="Calibri" w:cs="Calibri"/>
          <w:b/>
          <w:sz w:val="24"/>
          <w:szCs w:val="24"/>
        </w:rPr>
        <w:softHyphen/>
      </w:r>
      <w:r w:rsidRPr="0012681A">
        <w:rPr>
          <w:rFonts w:ascii="Calibri" w:hAnsi="Calibri" w:cs="Calibri"/>
          <w:b/>
          <w:sz w:val="24"/>
          <w:szCs w:val="24"/>
        </w:rPr>
        <w:softHyphen/>
      </w:r>
      <w:r w:rsidRPr="0012681A">
        <w:rPr>
          <w:rFonts w:ascii="Calibri" w:hAnsi="Calibri" w:cs="Calibri"/>
          <w:b/>
          <w:sz w:val="24"/>
          <w:szCs w:val="24"/>
        </w:rPr>
        <w:softHyphen/>
      </w:r>
      <w:r w:rsidRPr="0012681A">
        <w:rPr>
          <w:rFonts w:ascii="Calibri" w:hAnsi="Calibri" w:cs="Calibri"/>
          <w:b/>
          <w:sz w:val="24"/>
          <w:szCs w:val="24"/>
        </w:rPr>
        <w:softHyphen/>
      </w:r>
      <w:r w:rsidRPr="0012681A">
        <w:rPr>
          <w:rFonts w:ascii="Calibri" w:hAnsi="Calibri" w:cs="Calibri"/>
          <w:b/>
          <w:sz w:val="24"/>
          <w:szCs w:val="24"/>
        </w:rPr>
        <w:softHyphen/>
        <w:t>______________________________________________________________________________</w:t>
      </w:r>
    </w:p>
    <w:p w14:paraId="3ADBA051" w14:textId="5C428450" w:rsidR="00CC39C1" w:rsidRPr="005C1324" w:rsidRDefault="00CC39C1" w:rsidP="00CC39C1">
      <w:pPr>
        <w:jc w:val="both"/>
        <w:rPr>
          <w:rFonts w:ascii="Calibri" w:hAnsi="Calibri" w:cs="Calibri"/>
          <w:sz w:val="24"/>
          <w:szCs w:val="24"/>
        </w:rPr>
      </w:pPr>
      <w:r w:rsidRPr="005C1324">
        <w:rPr>
          <w:rFonts w:ascii="Calibri" w:hAnsi="Calibri" w:cs="Calibri"/>
          <w:sz w:val="24"/>
          <w:szCs w:val="24"/>
        </w:rPr>
        <w:t>Keywords</w:t>
      </w:r>
      <w:r w:rsidR="00EE3494">
        <w:rPr>
          <w:rFonts w:ascii="Calibri" w:hAnsi="Calibri" w:cs="Calibri"/>
          <w:sz w:val="24"/>
          <w:szCs w:val="24"/>
        </w:rPr>
        <w:t xml:space="preserve"> -</w:t>
      </w:r>
      <w:r w:rsidRPr="005C1324">
        <w:rPr>
          <w:rFonts w:ascii="Calibri" w:hAnsi="Calibri" w:cs="Calibri"/>
          <w:sz w:val="24"/>
          <w:szCs w:val="24"/>
        </w:rPr>
        <w:t xml:space="preserve"> Theory/research: usability and accessibility, application: editing, application: document design</w:t>
      </w:r>
    </w:p>
    <w:p w14:paraId="16A203CB" w14:textId="77777777" w:rsidR="00CC39C1" w:rsidRPr="005C1324" w:rsidRDefault="00CC39C1" w:rsidP="00A81A43">
      <w:pPr>
        <w:jc w:val="both"/>
        <w:outlineLvl w:val="0"/>
        <w:rPr>
          <w:rFonts w:ascii="Calibri" w:hAnsi="Calibri" w:cs="Calibri"/>
          <w:b/>
          <w:sz w:val="28"/>
          <w:szCs w:val="28"/>
        </w:rPr>
      </w:pPr>
      <w:r w:rsidRPr="005C1324">
        <w:rPr>
          <w:rFonts w:ascii="Calibri" w:hAnsi="Calibri" w:cs="Calibri"/>
          <w:b/>
          <w:sz w:val="28"/>
          <w:szCs w:val="28"/>
        </w:rPr>
        <w:t>Context</w:t>
      </w:r>
    </w:p>
    <w:p w14:paraId="60783758" w14:textId="072B7E92" w:rsidR="00CC39C1" w:rsidRPr="005C1324" w:rsidRDefault="00CC39C1" w:rsidP="00CC39C1">
      <w:pPr>
        <w:jc w:val="both"/>
        <w:rPr>
          <w:rFonts w:ascii="Calibri" w:hAnsi="Calibri" w:cs="Calibri"/>
          <w:sz w:val="24"/>
          <w:szCs w:val="24"/>
        </w:rPr>
      </w:pPr>
      <w:r w:rsidRPr="005C1324">
        <w:rPr>
          <w:rFonts w:ascii="Calibri" w:hAnsi="Calibri" w:cs="Calibri"/>
          <w:sz w:val="24"/>
          <w:szCs w:val="24"/>
        </w:rPr>
        <w:t>Today, I find myself at an enriching intersection of engineering, liberal arts, and communications. I graduated in</w:t>
      </w:r>
      <w:r w:rsidR="009A22AF" w:rsidRPr="005C1324">
        <w:rPr>
          <w:rFonts w:ascii="Calibri" w:hAnsi="Calibri" w:cs="Calibri"/>
          <w:sz w:val="24"/>
          <w:szCs w:val="24"/>
        </w:rPr>
        <w:t xml:space="preserve"> the</w:t>
      </w:r>
      <w:r w:rsidRPr="005C1324">
        <w:rPr>
          <w:rFonts w:ascii="Calibri" w:hAnsi="Calibri" w:cs="Calibri"/>
          <w:sz w:val="24"/>
          <w:szCs w:val="24"/>
        </w:rPr>
        <w:t xml:space="preserve"> top ten</w:t>
      </w:r>
      <w:r w:rsidR="009A22AF" w:rsidRPr="005C1324">
        <w:rPr>
          <w:rFonts w:ascii="Calibri" w:hAnsi="Calibri" w:cs="Calibri"/>
          <w:sz w:val="24"/>
          <w:szCs w:val="24"/>
        </w:rPr>
        <w:t>th</w:t>
      </w:r>
      <w:r w:rsidRPr="005C1324">
        <w:rPr>
          <w:rFonts w:ascii="Calibri" w:hAnsi="Calibri" w:cs="Calibri"/>
          <w:sz w:val="24"/>
          <w:szCs w:val="24"/>
        </w:rPr>
        <w:t xml:space="preserve"> percentile of my class as an electronics engineer from India. During campus recruitment, owing to my outstanding candidature and excellent communication skills, a global scientific editing company—Cactus Communications—extended me an offer to work as an associate editor. I edited and enhanced the readability of domestic and international research papers, user manuals, and industrial reports. Gradually, I realized my passion for scientific and technical communication and that I could aptly use my communication proficiency, attention to details, and desire to learn in editing and delivering enhanced technical data. This was my driving force to pursue </w:t>
      </w:r>
      <w:r w:rsidR="00F40B5C" w:rsidRPr="005C1324">
        <w:rPr>
          <w:rFonts w:ascii="Calibri" w:hAnsi="Calibri" w:cs="Calibri"/>
          <w:sz w:val="24"/>
          <w:szCs w:val="24"/>
        </w:rPr>
        <w:t xml:space="preserve">a </w:t>
      </w:r>
      <w:r w:rsidRPr="005C1324">
        <w:rPr>
          <w:rFonts w:ascii="Calibri" w:hAnsi="Calibri" w:cs="Calibri"/>
          <w:sz w:val="24"/>
          <w:szCs w:val="24"/>
        </w:rPr>
        <w:t xml:space="preserve">master’s </w:t>
      </w:r>
      <w:r w:rsidR="00F40B5C" w:rsidRPr="005C1324">
        <w:rPr>
          <w:rFonts w:ascii="Calibri" w:hAnsi="Calibri" w:cs="Calibri"/>
          <w:sz w:val="24"/>
          <w:szCs w:val="24"/>
        </w:rPr>
        <w:t xml:space="preserve">degree </w:t>
      </w:r>
      <w:r w:rsidRPr="005C1324">
        <w:rPr>
          <w:rFonts w:ascii="Calibri" w:hAnsi="Calibri" w:cs="Calibri"/>
          <w:sz w:val="24"/>
          <w:szCs w:val="24"/>
        </w:rPr>
        <w:t xml:space="preserve">in technical and professional communication at Auburn University. </w:t>
      </w:r>
    </w:p>
    <w:p w14:paraId="79EDAC79" w14:textId="77777777" w:rsidR="002B5539" w:rsidRDefault="00CC39C1" w:rsidP="00B93A64">
      <w:pPr>
        <w:jc w:val="both"/>
        <w:rPr>
          <w:rFonts w:ascii="Calibri" w:hAnsi="Calibri" w:cs="Calibri"/>
          <w:sz w:val="24"/>
          <w:szCs w:val="24"/>
        </w:rPr>
      </w:pPr>
      <w:r w:rsidRPr="005C1324">
        <w:rPr>
          <w:rFonts w:ascii="Calibri" w:hAnsi="Calibri" w:cs="Calibri"/>
          <w:sz w:val="24"/>
          <w:szCs w:val="24"/>
        </w:rPr>
        <w:t xml:space="preserve">The Fall of 2016 brought me into a different world altogether. I was new to the United States and relatively new to the field of technical communication. I remember that I randomly registered for the course ENGL 7040 Composition Issues and Approaches, which is now the most important part of my career. I barely understood what the course was about, and today I am an instructor for </w:t>
      </w:r>
      <w:r w:rsidR="000B4F28" w:rsidRPr="005C1324">
        <w:rPr>
          <w:rFonts w:ascii="Calibri" w:hAnsi="Calibri" w:cs="Calibri"/>
          <w:sz w:val="24"/>
          <w:szCs w:val="24"/>
        </w:rPr>
        <w:t xml:space="preserve">an </w:t>
      </w:r>
      <w:r w:rsidRPr="005C1324">
        <w:rPr>
          <w:rFonts w:ascii="Calibri" w:hAnsi="Calibri" w:cs="Calibri"/>
          <w:sz w:val="24"/>
          <w:szCs w:val="24"/>
        </w:rPr>
        <w:t>undergrad-level</w:t>
      </w:r>
      <w:r w:rsidR="000B4F28" w:rsidRPr="005C1324">
        <w:rPr>
          <w:rFonts w:ascii="Calibri" w:hAnsi="Calibri" w:cs="Calibri"/>
          <w:sz w:val="24"/>
          <w:szCs w:val="24"/>
        </w:rPr>
        <w:t xml:space="preserve"> </w:t>
      </w:r>
      <w:r w:rsidRPr="005C1324">
        <w:rPr>
          <w:rFonts w:ascii="Calibri" w:hAnsi="Calibri" w:cs="Calibri"/>
          <w:sz w:val="24"/>
          <w:szCs w:val="24"/>
        </w:rPr>
        <w:t>English composition</w:t>
      </w:r>
      <w:r w:rsidR="000B4F28" w:rsidRPr="005C1324">
        <w:rPr>
          <w:rFonts w:ascii="Calibri" w:hAnsi="Calibri" w:cs="Calibri"/>
          <w:sz w:val="24"/>
          <w:szCs w:val="24"/>
        </w:rPr>
        <w:t xml:space="preserve"> course</w:t>
      </w:r>
      <w:r w:rsidRPr="005C1324">
        <w:rPr>
          <w:rFonts w:ascii="Calibri" w:hAnsi="Calibri" w:cs="Calibri"/>
          <w:sz w:val="24"/>
          <w:szCs w:val="24"/>
        </w:rPr>
        <w:t xml:space="preserve">. Moreover, </w:t>
      </w:r>
      <w:r w:rsidR="000B4F28" w:rsidRPr="005C1324">
        <w:rPr>
          <w:rFonts w:ascii="Calibri" w:hAnsi="Calibri" w:cs="Calibri"/>
          <w:sz w:val="24"/>
          <w:szCs w:val="24"/>
        </w:rPr>
        <w:t xml:space="preserve">teaching </w:t>
      </w:r>
      <w:r w:rsidRPr="005C1324">
        <w:rPr>
          <w:rFonts w:ascii="Calibri" w:hAnsi="Calibri" w:cs="Calibri"/>
          <w:sz w:val="24"/>
          <w:szCs w:val="24"/>
        </w:rPr>
        <w:t xml:space="preserve">this course made me realize the importance of college-level writing courses and that </w:t>
      </w:r>
      <w:r w:rsidR="001C243D" w:rsidRPr="005C1324">
        <w:rPr>
          <w:rFonts w:ascii="Calibri" w:hAnsi="Calibri" w:cs="Calibri"/>
          <w:sz w:val="24"/>
          <w:szCs w:val="24"/>
        </w:rPr>
        <w:t xml:space="preserve">because </w:t>
      </w:r>
      <w:r w:rsidR="00CA065E" w:rsidRPr="005C1324">
        <w:rPr>
          <w:rFonts w:ascii="Calibri" w:hAnsi="Calibri" w:cs="Calibri"/>
          <w:sz w:val="24"/>
          <w:szCs w:val="24"/>
        </w:rPr>
        <w:t>students from outside the United States</w:t>
      </w:r>
      <w:r w:rsidR="00CA065E" w:rsidRPr="005C1324" w:rsidDel="00CA065E">
        <w:rPr>
          <w:rFonts w:ascii="Calibri" w:hAnsi="Calibri" w:cs="Calibri"/>
          <w:sz w:val="24"/>
          <w:szCs w:val="24"/>
        </w:rPr>
        <w:t xml:space="preserve"> </w:t>
      </w:r>
      <w:r w:rsidR="001C243D" w:rsidRPr="005C1324">
        <w:rPr>
          <w:rFonts w:ascii="Calibri" w:hAnsi="Calibri" w:cs="Calibri"/>
          <w:sz w:val="24"/>
          <w:szCs w:val="24"/>
        </w:rPr>
        <w:t xml:space="preserve">are bereft of such courses </w:t>
      </w:r>
      <w:r w:rsidR="00CA065E" w:rsidRPr="005C1324">
        <w:rPr>
          <w:rFonts w:ascii="Calibri" w:hAnsi="Calibri" w:cs="Calibri"/>
          <w:sz w:val="24"/>
          <w:szCs w:val="24"/>
        </w:rPr>
        <w:t xml:space="preserve">they </w:t>
      </w:r>
      <w:r w:rsidRPr="005C1324">
        <w:rPr>
          <w:rFonts w:ascii="Calibri" w:hAnsi="Calibri" w:cs="Calibri"/>
          <w:sz w:val="24"/>
          <w:szCs w:val="24"/>
        </w:rPr>
        <w:t>are</w:t>
      </w:r>
      <w:r w:rsidR="001C243D" w:rsidRPr="005C1324">
        <w:rPr>
          <w:rFonts w:ascii="Calibri" w:hAnsi="Calibri" w:cs="Calibri"/>
          <w:sz w:val="24"/>
          <w:szCs w:val="24"/>
        </w:rPr>
        <w:t xml:space="preserve"> often</w:t>
      </w:r>
      <w:r w:rsidRPr="005C1324">
        <w:rPr>
          <w:rFonts w:ascii="Calibri" w:hAnsi="Calibri" w:cs="Calibri"/>
          <w:sz w:val="24"/>
          <w:szCs w:val="24"/>
        </w:rPr>
        <w:t xml:space="preserve"> criticized for their writing skills. Teaching has now become my career focus, and it influenced me to apply for </w:t>
      </w:r>
      <w:r w:rsidR="001C243D" w:rsidRPr="005C1324">
        <w:rPr>
          <w:rFonts w:ascii="Calibri" w:hAnsi="Calibri" w:cs="Calibri"/>
          <w:sz w:val="24"/>
          <w:szCs w:val="24"/>
        </w:rPr>
        <w:t xml:space="preserve">a </w:t>
      </w:r>
      <w:r w:rsidRPr="005C1324">
        <w:rPr>
          <w:rFonts w:ascii="Calibri" w:hAnsi="Calibri" w:cs="Calibri"/>
          <w:sz w:val="24"/>
          <w:szCs w:val="24"/>
        </w:rPr>
        <w:t xml:space="preserve">PhD. </w:t>
      </w:r>
      <w:r w:rsidR="001C243D" w:rsidRPr="005C1324">
        <w:rPr>
          <w:rFonts w:ascii="Calibri" w:hAnsi="Calibri" w:cs="Calibri"/>
          <w:sz w:val="24"/>
          <w:szCs w:val="24"/>
        </w:rPr>
        <w:t>M</w:t>
      </w:r>
      <w:r w:rsidRPr="005C1324">
        <w:rPr>
          <w:rFonts w:ascii="Calibri" w:hAnsi="Calibri" w:cs="Calibri"/>
          <w:sz w:val="24"/>
          <w:szCs w:val="24"/>
        </w:rPr>
        <w:t xml:space="preserve">y </w:t>
      </w:r>
      <w:r w:rsidR="001C243D" w:rsidRPr="005C1324">
        <w:rPr>
          <w:rFonts w:ascii="Calibri" w:hAnsi="Calibri" w:cs="Calibri"/>
          <w:sz w:val="24"/>
          <w:szCs w:val="24"/>
        </w:rPr>
        <w:t xml:space="preserve">chief </w:t>
      </w:r>
      <w:r w:rsidRPr="005C1324">
        <w:rPr>
          <w:rFonts w:ascii="Calibri" w:hAnsi="Calibri" w:cs="Calibri"/>
          <w:sz w:val="24"/>
          <w:szCs w:val="24"/>
        </w:rPr>
        <w:t xml:space="preserve">research interest </w:t>
      </w:r>
      <w:r w:rsidR="001C243D" w:rsidRPr="005C1324">
        <w:rPr>
          <w:rFonts w:ascii="Calibri" w:hAnsi="Calibri" w:cs="Calibri"/>
          <w:sz w:val="24"/>
          <w:szCs w:val="24"/>
        </w:rPr>
        <w:t xml:space="preserve">as I begin working on a PhD </w:t>
      </w:r>
      <w:r w:rsidRPr="005C1324">
        <w:rPr>
          <w:rFonts w:ascii="Calibri" w:hAnsi="Calibri" w:cs="Calibri"/>
          <w:sz w:val="24"/>
          <w:szCs w:val="24"/>
        </w:rPr>
        <w:t xml:space="preserve">will be exploring various approaches </w:t>
      </w:r>
      <w:r w:rsidR="001C243D" w:rsidRPr="005C1324">
        <w:rPr>
          <w:rFonts w:ascii="Calibri" w:hAnsi="Calibri" w:cs="Calibri"/>
          <w:sz w:val="24"/>
          <w:szCs w:val="24"/>
        </w:rPr>
        <w:t xml:space="preserve">for </w:t>
      </w:r>
      <w:r w:rsidRPr="005C1324">
        <w:rPr>
          <w:rFonts w:ascii="Calibri" w:hAnsi="Calibri" w:cs="Calibri"/>
          <w:sz w:val="24"/>
          <w:szCs w:val="24"/>
        </w:rPr>
        <w:t xml:space="preserve">teaching English composition to non-native speakers in the United States. </w:t>
      </w:r>
      <w:r w:rsidR="000C4D46" w:rsidRPr="005C1324">
        <w:rPr>
          <w:rFonts w:ascii="Calibri" w:hAnsi="Calibri" w:cs="Calibri"/>
          <w:sz w:val="24"/>
          <w:szCs w:val="24"/>
        </w:rPr>
        <w:t>Through this I want to teach technical writing</w:t>
      </w:r>
      <w:r w:rsidR="00D65378" w:rsidRPr="005C1324">
        <w:rPr>
          <w:rFonts w:ascii="Calibri" w:hAnsi="Calibri" w:cs="Calibri"/>
          <w:sz w:val="24"/>
          <w:szCs w:val="24"/>
        </w:rPr>
        <w:t>,</w:t>
      </w:r>
      <w:r w:rsidR="000C4D46" w:rsidRPr="005C1324">
        <w:rPr>
          <w:rFonts w:ascii="Calibri" w:hAnsi="Calibri" w:cs="Calibri"/>
          <w:sz w:val="24"/>
          <w:szCs w:val="24"/>
        </w:rPr>
        <w:t xml:space="preserve"> </w:t>
      </w:r>
      <w:r w:rsidR="00D65378" w:rsidRPr="005C1324">
        <w:rPr>
          <w:rFonts w:ascii="Calibri" w:hAnsi="Calibri" w:cs="Calibri"/>
          <w:sz w:val="24"/>
          <w:szCs w:val="24"/>
        </w:rPr>
        <w:t xml:space="preserve">particularly, writing academic papers, reports, essays etc., </w:t>
      </w:r>
      <w:r w:rsidR="000C4D46" w:rsidRPr="005C1324">
        <w:rPr>
          <w:rFonts w:ascii="Calibri" w:hAnsi="Calibri" w:cs="Calibri"/>
          <w:sz w:val="24"/>
          <w:szCs w:val="24"/>
        </w:rPr>
        <w:t>to non-native speakers</w:t>
      </w:r>
      <w:r w:rsidR="0031005A" w:rsidRPr="005C1324">
        <w:rPr>
          <w:rFonts w:ascii="Calibri" w:hAnsi="Calibri" w:cs="Calibri"/>
          <w:sz w:val="24"/>
          <w:szCs w:val="24"/>
        </w:rPr>
        <w:t xml:space="preserve"> because as </w:t>
      </w:r>
      <w:r w:rsidR="009F5341" w:rsidRPr="005C1324">
        <w:rPr>
          <w:rFonts w:ascii="Calibri" w:hAnsi="Calibri" w:cs="Calibri"/>
          <w:sz w:val="24"/>
          <w:szCs w:val="24"/>
        </w:rPr>
        <w:t xml:space="preserve">an English composition instructor and a </w:t>
      </w:r>
      <w:r w:rsidR="0031005A" w:rsidRPr="005C1324">
        <w:rPr>
          <w:rFonts w:ascii="Calibri" w:hAnsi="Calibri" w:cs="Calibri"/>
          <w:sz w:val="24"/>
          <w:szCs w:val="24"/>
        </w:rPr>
        <w:t xml:space="preserve">non-native </w:t>
      </w:r>
      <w:r w:rsidR="00F836CF" w:rsidRPr="005C1324">
        <w:rPr>
          <w:rFonts w:ascii="Calibri" w:hAnsi="Calibri" w:cs="Calibri"/>
          <w:sz w:val="24"/>
          <w:szCs w:val="24"/>
        </w:rPr>
        <w:t xml:space="preserve">English </w:t>
      </w:r>
      <w:r w:rsidR="0031005A" w:rsidRPr="005C1324">
        <w:rPr>
          <w:rFonts w:ascii="Calibri" w:hAnsi="Calibri" w:cs="Calibri"/>
          <w:sz w:val="24"/>
          <w:szCs w:val="24"/>
        </w:rPr>
        <w:t xml:space="preserve">speaker myself, I have </w:t>
      </w:r>
      <w:r w:rsidR="00705631" w:rsidRPr="005C1324">
        <w:rPr>
          <w:rFonts w:ascii="Calibri" w:hAnsi="Calibri" w:cs="Calibri"/>
          <w:sz w:val="24"/>
          <w:szCs w:val="24"/>
        </w:rPr>
        <w:t xml:space="preserve">observed </w:t>
      </w:r>
      <w:r w:rsidR="00DF5F86" w:rsidRPr="005C1324">
        <w:rPr>
          <w:rFonts w:ascii="Calibri" w:hAnsi="Calibri" w:cs="Calibri"/>
          <w:sz w:val="24"/>
          <w:szCs w:val="24"/>
        </w:rPr>
        <w:t xml:space="preserve">how writing is practiced and pursued in an English-speaking country, and to be able to </w:t>
      </w:r>
      <w:r w:rsidR="009F5341" w:rsidRPr="005C1324">
        <w:rPr>
          <w:rFonts w:ascii="Calibri" w:hAnsi="Calibri" w:cs="Calibri"/>
          <w:sz w:val="24"/>
          <w:szCs w:val="24"/>
        </w:rPr>
        <w:t xml:space="preserve">thrive </w:t>
      </w:r>
      <w:r w:rsidR="00DF5F86" w:rsidRPr="005C1324">
        <w:rPr>
          <w:rFonts w:ascii="Calibri" w:hAnsi="Calibri" w:cs="Calibri"/>
          <w:sz w:val="24"/>
          <w:szCs w:val="24"/>
        </w:rPr>
        <w:t xml:space="preserve">in such a country it is essential that non-native speakers receive </w:t>
      </w:r>
      <w:r w:rsidR="00705631" w:rsidRPr="005C1324">
        <w:rPr>
          <w:rFonts w:ascii="Calibri" w:hAnsi="Calibri" w:cs="Calibri"/>
          <w:sz w:val="24"/>
          <w:szCs w:val="24"/>
        </w:rPr>
        <w:t xml:space="preserve">appropriate </w:t>
      </w:r>
      <w:r w:rsidR="00DF5F86" w:rsidRPr="005C1324">
        <w:rPr>
          <w:rFonts w:ascii="Calibri" w:hAnsi="Calibri" w:cs="Calibri"/>
          <w:sz w:val="24"/>
          <w:szCs w:val="24"/>
        </w:rPr>
        <w:t xml:space="preserve">writing instruction. </w:t>
      </w:r>
    </w:p>
    <w:p w14:paraId="5BE668FC" w14:textId="010B4734" w:rsidR="00CC39C1" w:rsidRPr="005C1324" w:rsidRDefault="00CC39C1" w:rsidP="00B93A64">
      <w:pPr>
        <w:jc w:val="both"/>
        <w:rPr>
          <w:rFonts w:ascii="Calibri" w:hAnsi="Calibri" w:cs="Calibri"/>
          <w:sz w:val="24"/>
          <w:szCs w:val="24"/>
        </w:rPr>
      </w:pPr>
      <w:r w:rsidRPr="005C1324">
        <w:rPr>
          <w:rFonts w:ascii="Calibri" w:hAnsi="Calibri" w:cs="Calibri"/>
          <w:sz w:val="24"/>
          <w:szCs w:val="24"/>
        </w:rPr>
        <w:lastRenderedPageBreak/>
        <w:t xml:space="preserve">In the past </w:t>
      </w:r>
      <w:r w:rsidR="007359C7" w:rsidRPr="005C1324">
        <w:rPr>
          <w:rFonts w:ascii="Calibri" w:hAnsi="Calibri" w:cs="Calibri"/>
          <w:sz w:val="24"/>
          <w:szCs w:val="24"/>
        </w:rPr>
        <w:t>year and a half</w:t>
      </w:r>
      <w:r w:rsidRPr="005C1324">
        <w:rPr>
          <w:rFonts w:ascii="Calibri" w:hAnsi="Calibri" w:cs="Calibri"/>
          <w:sz w:val="24"/>
          <w:szCs w:val="24"/>
        </w:rPr>
        <w:t xml:space="preserve">, I have noticed that in most of my class discussions and assignments, I </w:t>
      </w:r>
      <w:r w:rsidR="007359C7" w:rsidRPr="005C1324">
        <w:rPr>
          <w:rFonts w:ascii="Calibri" w:hAnsi="Calibri" w:cs="Calibri"/>
          <w:sz w:val="24"/>
          <w:szCs w:val="24"/>
        </w:rPr>
        <w:t xml:space="preserve">have </w:t>
      </w:r>
      <w:r w:rsidRPr="005C1324">
        <w:rPr>
          <w:rFonts w:ascii="Calibri" w:hAnsi="Calibri" w:cs="Calibri"/>
          <w:sz w:val="24"/>
          <w:szCs w:val="24"/>
        </w:rPr>
        <w:t>chose</w:t>
      </w:r>
      <w:r w:rsidR="007359C7" w:rsidRPr="005C1324">
        <w:rPr>
          <w:rFonts w:ascii="Calibri" w:hAnsi="Calibri" w:cs="Calibri"/>
          <w:sz w:val="24"/>
          <w:szCs w:val="24"/>
        </w:rPr>
        <w:t>n</w:t>
      </w:r>
      <w:r w:rsidRPr="005C1324">
        <w:rPr>
          <w:rFonts w:ascii="Calibri" w:hAnsi="Calibri" w:cs="Calibri"/>
          <w:sz w:val="24"/>
          <w:szCs w:val="24"/>
        </w:rPr>
        <w:t xml:space="preserve"> to look at issues in technical communication from the perspective of an international citizen. This </w:t>
      </w:r>
      <w:r w:rsidR="00D60B25" w:rsidRPr="005C1324">
        <w:rPr>
          <w:rFonts w:ascii="Calibri" w:hAnsi="Calibri" w:cs="Calibri"/>
          <w:sz w:val="24"/>
          <w:szCs w:val="24"/>
        </w:rPr>
        <w:t>contributed</w:t>
      </w:r>
      <w:r w:rsidRPr="005C1324">
        <w:rPr>
          <w:rFonts w:ascii="Calibri" w:hAnsi="Calibri" w:cs="Calibri"/>
          <w:sz w:val="24"/>
          <w:szCs w:val="24"/>
        </w:rPr>
        <w:t xml:space="preserve"> new insights to the class discussions, and I</w:t>
      </w:r>
      <w:r w:rsidR="007359C7" w:rsidRPr="005C1324">
        <w:rPr>
          <w:rFonts w:ascii="Calibri" w:hAnsi="Calibri" w:cs="Calibri"/>
          <w:sz w:val="24"/>
          <w:szCs w:val="24"/>
        </w:rPr>
        <w:t xml:space="preserve"> have been</w:t>
      </w:r>
      <w:r w:rsidRPr="005C1324">
        <w:rPr>
          <w:rFonts w:ascii="Calibri" w:hAnsi="Calibri" w:cs="Calibri"/>
          <w:sz w:val="24"/>
          <w:szCs w:val="24"/>
        </w:rPr>
        <w:t xml:space="preserve"> able to </w:t>
      </w:r>
      <w:r w:rsidR="00D60B25" w:rsidRPr="005C1324">
        <w:rPr>
          <w:rFonts w:ascii="Calibri" w:hAnsi="Calibri" w:cs="Calibri"/>
          <w:sz w:val="24"/>
          <w:szCs w:val="24"/>
        </w:rPr>
        <w:t xml:space="preserve">offer </w:t>
      </w:r>
      <w:r w:rsidRPr="005C1324">
        <w:rPr>
          <w:rFonts w:ascii="Calibri" w:hAnsi="Calibri" w:cs="Calibri"/>
          <w:sz w:val="24"/>
          <w:szCs w:val="24"/>
        </w:rPr>
        <w:t xml:space="preserve">my peers </w:t>
      </w:r>
      <w:r w:rsidR="00D60B25" w:rsidRPr="005C1324">
        <w:rPr>
          <w:rFonts w:ascii="Calibri" w:hAnsi="Calibri" w:cs="Calibri"/>
          <w:sz w:val="24"/>
          <w:szCs w:val="24"/>
        </w:rPr>
        <w:t>some insight into what these issues look like on</w:t>
      </w:r>
      <w:r w:rsidRPr="005C1324">
        <w:rPr>
          <w:rFonts w:ascii="Calibri" w:hAnsi="Calibri" w:cs="Calibri"/>
          <w:sz w:val="24"/>
          <w:szCs w:val="24"/>
        </w:rPr>
        <w:t xml:space="preserve"> other side of the world.</w:t>
      </w:r>
      <w:r w:rsidR="00561265" w:rsidRPr="005C1324">
        <w:rPr>
          <w:rFonts w:ascii="Calibri" w:hAnsi="Calibri" w:cs="Calibri"/>
          <w:sz w:val="24"/>
          <w:szCs w:val="24"/>
        </w:rPr>
        <w:t xml:space="preserve"> </w:t>
      </w:r>
      <w:r w:rsidR="007359C7" w:rsidRPr="005C1324">
        <w:rPr>
          <w:rFonts w:ascii="Calibri" w:hAnsi="Calibri" w:cs="Calibri"/>
          <w:sz w:val="24"/>
          <w:szCs w:val="24"/>
        </w:rPr>
        <w:t>I have also discovered that little research has</w:t>
      </w:r>
      <w:r w:rsidR="00561265" w:rsidRPr="005C1324">
        <w:rPr>
          <w:rFonts w:ascii="Calibri" w:hAnsi="Calibri" w:cs="Calibri"/>
          <w:sz w:val="24"/>
          <w:szCs w:val="24"/>
        </w:rPr>
        <w:t xml:space="preserve"> been conducted </w:t>
      </w:r>
      <w:r w:rsidR="007359C7" w:rsidRPr="005C1324">
        <w:rPr>
          <w:rFonts w:ascii="Calibri" w:hAnsi="Calibri" w:cs="Calibri"/>
          <w:sz w:val="24"/>
          <w:szCs w:val="24"/>
        </w:rPr>
        <w:t>exploring</w:t>
      </w:r>
      <w:r w:rsidR="00561265" w:rsidRPr="005C1324">
        <w:rPr>
          <w:rFonts w:ascii="Calibri" w:hAnsi="Calibri" w:cs="Calibri"/>
          <w:sz w:val="24"/>
          <w:szCs w:val="24"/>
        </w:rPr>
        <w:t xml:space="preserve"> the importance of including international perspectives in issues involving technical communication because th</w:t>
      </w:r>
      <w:r w:rsidR="007359C7" w:rsidRPr="005C1324">
        <w:rPr>
          <w:rFonts w:ascii="Calibri" w:hAnsi="Calibri" w:cs="Calibri"/>
          <w:sz w:val="24"/>
          <w:szCs w:val="24"/>
        </w:rPr>
        <w:t>e</w:t>
      </w:r>
      <w:r w:rsidR="00561265" w:rsidRPr="005C1324">
        <w:rPr>
          <w:rFonts w:ascii="Calibri" w:hAnsi="Calibri" w:cs="Calibri"/>
          <w:sz w:val="24"/>
          <w:szCs w:val="24"/>
        </w:rPr>
        <w:t xml:space="preserve"> field is too preoccupied with domestic issues and concerns pertaining to the United States. </w:t>
      </w:r>
      <w:r w:rsidR="00594DD5" w:rsidRPr="005C1324">
        <w:rPr>
          <w:rFonts w:ascii="Calibri" w:hAnsi="Calibri" w:cs="Calibri"/>
          <w:sz w:val="24"/>
          <w:szCs w:val="24"/>
        </w:rPr>
        <w:t xml:space="preserve">Thrush </w:t>
      </w:r>
      <w:r w:rsidR="00310E4D" w:rsidRPr="005C1324">
        <w:rPr>
          <w:rFonts w:ascii="Calibri" w:hAnsi="Calibri" w:cs="Calibri"/>
          <w:sz w:val="24"/>
          <w:szCs w:val="24"/>
        </w:rPr>
        <w:t>is a notable exception here because of her interests in exploring international and intercultural issues in professional communication</w:t>
      </w:r>
      <w:r w:rsidR="00A4088C" w:rsidRPr="005C1324">
        <w:rPr>
          <w:rFonts w:ascii="Calibri" w:hAnsi="Calibri" w:cs="Calibri"/>
          <w:sz w:val="24"/>
          <w:szCs w:val="24"/>
        </w:rPr>
        <w:t xml:space="preserve">. In her </w:t>
      </w:r>
      <w:r w:rsidR="00366A90">
        <w:rPr>
          <w:rFonts w:ascii="Calibri" w:hAnsi="Calibri" w:cs="Calibri"/>
          <w:sz w:val="24"/>
          <w:szCs w:val="24"/>
        </w:rPr>
        <w:t>1997 article</w:t>
      </w:r>
      <w:r w:rsidR="00A4088C" w:rsidRPr="005C1324">
        <w:rPr>
          <w:rFonts w:ascii="Calibri" w:hAnsi="Calibri" w:cs="Calibri"/>
          <w:sz w:val="24"/>
          <w:szCs w:val="24"/>
        </w:rPr>
        <w:t xml:space="preserve">, she gives an example of </w:t>
      </w:r>
      <w:r w:rsidR="007D3748" w:rsidRPr="005C1324">
        <w:rPr>
          <w:rFonts w:ascii="Calibri" w:hAnsi="Calibri" w:cs="Calibri"/>
          <w:sz w:val="24"/>
          <w:szCs w:val="24"/>
        </w:rPr>
        <w:t xml:space="preserve">a situation where documents of agreement need to be created for signing </w:t>
      </w:r>
      <w:r w:rsidR="00A4088C" w:rsidRPr="005C1324">
        <w:rPr>
          <w:rFonts w:ascii="Calibri" w:hAnsi="Calibri" w:cs="Calibri"/>
          <w:sz w:val="24"/>
          <w:szCs w:val="24"/>
        </w:rPr>
        <w:t xml:space="preserve">treaties between countries. </w:t>
      </w:r>
      <w:r w:rsidR="00561265" w:rsidRPr="005C1324">
        <w:rPr>
          <w:rFonts w:ascii="Calibri" w:hAnsi="Calibri" w:cs="Calibri"/>
          <w:sz w:val="24"/>
          <w:szCs w:val="24"/>
        </w:rPr>
        <w:t xml:space="preserve">To be able to develop such documents, </w:t>
      </w:r>
      <w:r w:rsidRPr="005C1324">
        <w:rPr>
          <w:rFonts w:ascii="Calibri" w:hAnsi="Calibri" w:cs="Calibri"/>
          <w:sz w:val="24"/>
          <w:szCs w:val="24"/>
        </w:rPr>
        <w:t xml:space="preserve">Thrush </w:t>
      </w:r>
      <w:r w:rsidR="00561265" w:rsidRPr="005C1324">
        <w:rPr>
          <w:rFonts w:ascii="Calibri" w:hAnsi="Calibri" w:cs="Calibri"/>
          <w:sz w:val="24"/>
          <w:szCs w:val="24"/>
        </w:rPr>
        <w:t>suggests that technical communicators need a</w:t>
      </w:r>
      <w:r w:rsidRPr="005C1324">
        <w:rPr>
          <w:rFonts w:ascii="Calibri" w:hAnsi="Calibri" w:cs="Calibri"/>
          <w:sz w:val="24"/>
          <w:szCs w:val="24"/>
        </w:rPr>
        <w:t xml:space="preserve"> framework for looking at cultures</w:t>
      </w:r>
      <w:r w:rsidR="00561265" w:rsidRPr="005C1324">
        <w:rPr>
          <w:rFonts w:ascii="Calibri" w:hAnsi="Calibri" w:cs="Calibri"/>
          <w:sz w:val="24"/>
          <w:szCs w:val="24"/>
        </w:rPr>
        <w:t xml:space="preserve"> such that it</w:t>
      </w:r>
      <w:r w:rsidRPr="005C1324">
        <w:rPr>
          <w:rFonts w:ascii="Calibri" w:hAnsi="Calibri" w:cs="Calibri"/>
          <w:sz w:val="24"/>
          <w:szCs w:val="24"/>
        </w:rPr>
        <w:t xml:space="preserve"> will help </w:t>
      </w:r>
      <w:r w:rsidR="00561265" w:rsidRPr="005C1324">
        <w:rPr>
          <w:rFonts w:ascii="Calibri" w:hAnsi="Calibri" w:cs="Calibri"/>
          <w:sz w:val="24"/>
          <w:szCs w:val="24"/>
        </w:rPr>
        <w:t xml:space="preserve">them make </w:t>
      </w:r>
      <w:r w:rsidRPr="005C1324">
        <w:rPr>
          <w:rFonts w:ascii="Calibri" w:hAnsi="Calibri" w:cs="Calibri"/>
          <w:sz w:val="24"/>
          <w:szCs w:val="24"/>
        </w:rPr>
        <w:t xml:space="preserve">reasonable hypotheses about how members of the culture will communicate and how they will receive and interpret attempts at communication. My being an outsider </w:t>
      </w:r>
      <w:r w:rsidR="000801BF" w:rsidRPr="005C1324">
        <w:rPr>
          <w:rFonts w:ascii="Calibri" w:hAnsi="Calibri" w:cs="Calibri"/>
          <w:sz w:val="24"/>
          <w:szCs w:val="24"/>
        </w:rPr>
        <w:t xml:space="preserve">in </w:t>
      </w:r>
      <w:r w:rsidR="00811C9C" w:rsidRPr="005C1324">
        <w:rPr>
          <w:rFonts w:ascii="Calibri" w:hAnsi="Calibri" w:cs="Calibri"/>
          <w:sz w:val="24"/>
          <w:szCs w:val="24"/>
        </w:rPr>
        <w:t xml:space="preserve">this </w:t>
      </w:r>
      <w:r w:rsidR="000801BF" w:rsidRPr="005C1324">
        <w:rPr>
          <w:rFonts w:ascii="Calibri" w:hAnsi="Calibri" w:cs="Calibri"/>
          <w:sz w:val="24"/>
          <w:szCs w:val="24"/>
        </w:rPr>
        <w:t xml:space="preserve">country has </w:t>
      </w:r>
      <w:r w:rsidR="00C824F9" w:rsidRPr="005C1324">
        <w:rPr>
          <w:rFonts w:ascii="Calibri" w:hAnsi="Calibri" w:cs="Calibri"/>
          <w:sz w:val="24"/>
          <w:szCs w:val="24"/>
        </w:rPr>
        <w:t xml:space="preserve">acclimated </w:t>
      </w:r>
      <w:r w:rsidR="000801BF" w:rsidRPr="005C1324">
        <w:rPr>
          <w:rFonts w:ascii="Calibri" w:hAnsi="Calibri" w:cs="Calibri"/>
          <w:sz w:val="24"/>
          <w:szCs w:val="24"/>
        </w:rPr>
        <w:t>my mind to think from the perspective of a larger audience</w:t>
      </w:r>
      <w:r w:rsidR="00E40067" w:rsidRPr="005C1324">
        <w:rPr>
          <w:rFonts w:ascii="Calibri" w:hAnsi="Calibri" w:cs="Calibri"/>
          <w:sz w:val="24"/>
          <w:szCs w:val="24"/>
        </w:rPr>
        <w:t xml:space="preserve"> </w:t>
      </w:r>
      <w:r w:rsidR="003B1EF4" w:rsidRPr="005C1324">
        <w:rPr>
          <w:rFonts w:ascii="Calibri" w:hAnsi="Calibri" w:cs="Calibri"/>
          <w:sz w:val="24"/>
          <w:szCs w:val="24"/>
        </w:rPr>
        <w:t>and</w:t>
      </w:r>
      <w:r w:rsidR="007359C7" w:rsidRPr="005C1324">
        <w:rPr>
          <w:rFonts w:ascii="Calibri" w:hAnsi="Calibri" w:cs="Calibri"/>
          <w:sz w:val="24"/>
          <w:szCs w:val="24"/>
        </w:rPr>
        <w:t xml:space="preserve"> to</w:t>
      </w:r>
      <w:r w:rsidR="003B1EF4" w:rsidRPr="005C1324">
        <w:rPr>
          <w:rFonts w:ascii="Calibri" w:hAnsi="Calibri" w:cs="Calibri"/>
          <w:sz w:val="24"/>
          <w:szCs w:val="24"/>
        </w:rPr>
        <w:t xml:space="preserve"> look at cultural nuances, thus allowing me to </w:t>
      </w:r>
      <w:r w:rsidRPr="005C1324">
        <w:rPr>
          <w:rFonts w:ascii="Calibri" w:hAnsi="Calibri" w:cs="Calibri"/>
          <w:sz w:val="24"/>
          <w:szCs w:val="24"/>
        </w:rPr>
        <w:t xml:space="preserve">bring </w:t>
      </w:r>
      <w:r w:rsidR="000801BF" w:rsidRPr="005C1324">
        <w:rPr>
          <w:rFonts w:ascii="Calibri" w:hAnsi="Calibri" w:cs="Calibri"/>
          <w:sz w:val="24"/>
          <w:szCs w:val="24"/>
        </w:rPr>
        <w:t xml:space="preserve">in an </w:t>
      </w:r>
      <w:r w:rsidRPr="005C1324">
        <w:rPr>
          <w:rFonts w:ascii="Calibri" w:hAnsi="Calibri" w:cs="Calibri"/>
          <w:sz w:val="24"/>
          <w:szCs w:val="24"/>
        </w:rPr>
        <w:t xml:space="preserve">international focus </w:t>
      </w:r>
      <w:r w:rsidR="007359C7" w:rsidRPr="005C1324">
        <w:rPr>
          <w:rFonts w:ascii="Calibri" w:hAnsi="Calibri" w:cs="Calibri"/>
          <w:sz w:val="24"/>
          <w:szCs w:val="24"/>
        </w:rPr>
        <w:t>to the</w:t>
      </w:r>
      <w:r w:rsidRPr="005C1324">
        <w:rPr>
          <w:rFonts w:ascii="Calibri" w:hAnsi="Calibri" w:cs="Calibri"/>
          <w:sz w:val="24"/>
          <w:szCs w:val="24"/>
        </w:rPr>
        <w:t xml:space="preserve"> field. </w:t>
      </w:r>
      <w:r w:rsidR="000801BF" w:rsidRPr="005C1324">
        <w:rPr>
          <w:rFonts w:ascii="Calibri" w:hAnsi="Calibri" w:cs="Calibri"/>
          <w:sz w:val="24"/>
          <w:szCs w:val="24"/>
        </w:rPr>
        <w:t xml:space="preserve">As a result, my socio-cultural background and empirical knowledge make me well suited to be a technical communicator for a team that needs an outsider’s perspective. </w:t>
      </w:r>
    </w:p>
    <w:p w14:paraId="46A141D0" w14:textId="637F04A1" w:rsidR="00CA065E" w:rsidRPr="005C1324" w:rsidRDefault="00CC39C1" w:rsidP="00CC39C1">
      <w:pPr>
        <w:jc w:val="both"/>
        <w:rPr>
          <w:rFonts w:ascii="Calibri" w:hAnsi="Calibri" w:cs="Calibri"/>
          <w:sz w:val="24"/>
          <w:szCs w:val="24"/>
        </w:rPr>
      </w:pPr>
      <w:r w:rsidRPr="005C1324">
        <w:rPr>
          <w:rFonts w:ascii="Calibri" w:hAnsi="Calibri" w:cs="Calibri"/>
          <w:sz w:val="24"/>
          <w:szCs w:val="24"/>
        </w:rPr>
        <w:t xml:space="preserve">During a recent event at Auburn University, Tim Cook, the CEO </w:t>
      </w:r>
      <w:r w:rsidR="00172A50" w:rsidRPr="005C1324">
        <w:rPr>
          <w:rFonts w:ascii="Calibri" w:hAnsi="Calibri" w:cs="Calibri"/>
          <w:sz w:val="24"/>
          <w:szCs w:val="24"/>
        </w:rPr>
        <w:t>of</w:t>
      </w:r>
      <w:r w:rsidRPr="005C1324">
        <w:rPr>
          <w:rFonts w:ascii="Calibri" w:hAnsi="Calibri" w:cs="Calibri"/>
          <w:sz w:val="24"/>
          <w:szCs w:val="24"/>
        </w:rPr>
        <w:t xml:space="preserve"> Apple, talked about diversity and inclusion. </w:t>
      </w:r>
      <w:r w:rsidR="0001616B" w:rsidRPr="005C1324">
        <w:rPr>
          <w:rFonts w:ascii="Calibri" w:hAnsi="Calibri" w:cs="Calibri"/>
          <w:sz w:val="24"/>
          <w:szCs w:val="24"/>
        </w:rPr>
        <w:t>According to Cook</w:t>
      </w:r>
      <w:r w:rsidR="007D5D6F">
        <w:rPr>
          <w:rFonts w:ascii="Calibri" w:hAnsi="Calibri" w:cs="Calibri"/>
          <w:sz w:val="24"/>
          <w:szCs w:val="24"/>
        </w:rPr>
        <w:t>,</w:t>
      </w:r>
      <w:r w:rsidR="00CA065E" w:rsidRPr="005C1324">
        <w:rPr>
          <w:rFonts w:ascii="Calibri" w:hAnsi="Calibri" w:cs="Calibri"/>
          <w:sz w:val="24"/>
          <w:szCs w:val="24"/>
        </w:rPr>
        <w:t xml:space="preserve"> </w:t>
      </w:r>
    </w:p>
    <w:p w14:paraId="33F08158" w14:textId="4A4E16A3" w:rsidR="00580A54" w:rsidRPr="005C1324" w:rsidRDefault="00CC39C1" w:rsidP="00F836CF">
      <w:pPr>
        <w:ind w:left="720"/>
        <w:jc w:val="both"/>
        <w:rPr>
          <w:rFonts w:ascii="Calibri" w:hAnsi="Calibri" w:cs="Calibri"/>
          <w:sz w:val="24"/>
          <w:szCs w:val="24"/>
        </w:rPr>
      </w:pPr>
      <w:r w:rsidRPr="005C1324">
        <w:rPr>
          <w:rFonts w:ascii="Calibri" w:hAnsi="Calibri" w:cs="Calibri"/>
          <w:sz w:val="24"/>
          <w:szCs w:val="24"/>
        </w:rPr>
        <w:t xml:space="preserve">We believe you can only create a great product with a diverse team. And I’m talking about the large definition of diversity. One of the reasons Apple products work </w:t>
      </w:r>
      <w:proofErr w:type="gramStart"/>
      <w:r w:rsidRPr="005C1324">
        <w:rPr>
          <w:rFonts w:ascii="Calibri" w:hAnsi="Calibri" w:cs="Calibri"/>
          <w:sz w:val="24"/>
          <w:szCs w:val="24"/>
        </w:rPr>
        <w:t>really great</w:t>
      </w:r>
      <w:proofErr w:type="gramEnd"/>
      <w:r w:rsidRPr="005C1324">
        <w:rPr>
          <w:rFonts w:ascii="Calibri" w:hAnsi="Calibri" w:cs="Calibri"/>
          <w:sz w:val="24"/>
          <w:szCs w:val="24"/>
        </w:rPr>
        <w:t>—I hope you think they work really great—is that the people working on them are not only engineers and computer scientists, but artists and musicians. It’s this intersection of the liberal arts and humanities with technology that makes products that are magical (</w:t>
      </w:r>
      <w:r w:rsidR="007359C7" w:rsidRPr="005C1324">
        <w:rPr>
          <w:rFonts w:ascii="Calibri" w:hAnsi="Calibri" w:cs="Calibri"/>
          <w:sz w:val="24"/>
          <w:szCs w:val="24"/>
        </w:rPr>
        <w:t xml:space="preserve">quoted in </w:t>
      </w:r>
      <w:r w:rsidRPr="005C1324">
        <w:rPr>
          <w:rFonts w:ascii="Calibri" w:hAnsi="Calibri" w:cs="Calibri"/>
          <w:sz w:val="24"/>
          <w:szCs w:val="24"/>
        </w:rPr>
        <w:t>Williams).</w:t>
      </w:r>
    </w:p>
    <w:p w14:paraId="698E7C10" w14:textId="6FC7C4F0" w:rsidR="00DD7547" w:rsidRDefault="00480041" w:rsidP="00157E5C">
      <w:pPr>
        <w:jc w:val="both"/>
        <w:rPr>
          <w:rFonts w:ascii="Calibri" w:hAnsi="Calibri" w:cs="Calibri"/>
          <w:sz w:val="24"/>
          <w:szCs w:val="24"/>
        </w:rPr>
      </w:pPr>
      <w:r w:rsidRPr="005C1324">
        <w:rPr>
          <w:rFonts w:ascii="Calibri" w:hAnsi="Calibri" w:cs="Calibri"/>
          <w:sz w:val="24"/>
          <w:szCs w:val="24"/>
        </w:rPr>
        <w:t xml:space="preserve">This multidisciplinary approach conveys </w:t>
      </w:r>
      <w:r w:rsidR="001818E5" w:rsidRPr="005C1324">
        <w:rPr>
          <w:rFonts w:ascii="Calibri" w:hAnsi="Calibri" w:cs="Calibri"/>
          <w:sz w:val="24"/>
          <w:szCs w:val="24"/>
        </w:rPr>
        <w:t xml:space="preserve">that </w:t>
      </w:r>
      <w:r w:rsidR="007359C7" w:rsidRPr="005C1324">
        <w:rPr>
          <w:rFonts w:ascii="Calibri" w:hAnsi="Calibri" w:cs="Calibri"/>
          <w:sz w:val="24"/>
          <w:szCs w:val="24"/>
        </w:rPr>
        <w:t>someone who has a background and focus only i</w:t>
      </w:r>
      <w:r w:rsidR="001818E5" w:rsidRPr="005C1324">
        <w:rPr>
          <w:rFonts w:ascii="Calibri" w:hAnsi="Calibri" w:cs="Calibri"/>
          <w:sz w:val="24"/>
          <w:szCs w:val="24"/>
        </w:rPr>
        <w:t xml:space="preserve">n </w:t>
      </w:r>
      <w:r w:rsidRPr="005C1324">
        <w:rPr>
          <w:rFonts w:ascii="Calibri" w:hAnsi="Calibri" w:cs="Calibri"/>
          <w:sz w:val="24"/>
          <w:szCs w:val="24"/>
        </w:rPr>
        <w:t>engineer</w:t>
      </w:r>
      <w:r w:rsidR="007359C7" w:rsidRPr="005C1324">
        <w:rPr>
          <w:rFonts w:ascii="Calibri" w:hAnsi="Calibri" w:cs="Calibri"/>
          <w:sz w:val="24"/>
          <w:szCs w:val="24"/>
        </w:rPr>
        <w:t>ing</w:t>
      </w:r>
      <w:r w:rsidRPr="005C1324">
        <w:rPr>
          <w:rFonts w:ascii="Calibri" w:hAnsi="Calibri" w:cs="Calibri"/>
          <w:sz w:val="24"/>
          <w:szCs w:val="24"/>
        </w:rPr>
        <w:t xml:space="preserve"> </w:t>
      </w:r>
      <w:r w:rsidR="007359C7" w:rsidRPr="005C1324">
        <w:rPr>
          <w:rFonts w:ascii="Calibri" w:hAnsi="Calibri" w:cs="Calibri"/>
          <w:sz w:val="24"/>
          <w:szCs w:val="24"/>
        </w:rPr>
        <w:t>would</w:t>
      </w:r>
      <w:r w:rsidR="00242877" w:rsidRPr="005C1324">
        <w:rPr>
          <w:rFonts w:ascii="Calibri" w:hAnsi="Calibri" w:cs="Calibri"/>
          <w:sz w:val="24"/>
          <w:szCs w:val="24"/>
        </w:rPr>
        <w:t xml:space="preserve"> likely be unable </w:t>
      </w:r>
      <w:r w:rsidR="001818E5" w:rsidRPr="005C1324">
        <w:rPr>
          <w:rFonts w:ascii="Calibri" w:hAnsi="Calibri" w:cs="Calibri"/>
          <w:sz w:val="24"/>
          <w:szCs w:val="24"/>
        </w:rPr>
        <w:t xml:space="preserve">to </w:t>
      </w:r>
      <w:r w:rsidR="007359C7" w:rsidRPr="005C1324">
        <w:rPr>
          <w:rFonts w:ascii="Calibri" w:hAnsi="Calibri" w:cs="Calibri"/>
          <w:sz w:val="24"/>
          <w:szCs w:val="24"/>
        </w:rPr>
        <w:t>think outside the box</w:t>
      </w:r>
      <w:r w:rsidR="001818E5" w:rsidRPr="005C1324">
        <w:rPr>
          <w:rFonts w:ascii="Calibri" w:hAnsi="Calibri" w:cs="Calibri"/>
          <w:sz w:val="24"/>
          <w:szCs w:val="24"/>
        </w:rPr>
        <w:t xml:space="preserve"> or</w:t>
      </w:r>
      <w:r w:rsidR="007359C7" w:rsidRPr="005C1324">
        <w:rPr>
          <w:rFonts w:ascii="Calibri" w:hAnsi="Calibri" w:cs="Calibri"/>
          <w:sz w:val="24"/>
          <w:szCs w:val="24"/>
        </w:rPr>
        <w:t xml:space="preserve"> to</w:t>
      </w:r>
      <w:r w:rsidR="001818E5" w:rsidRPr="005C1324">
        <w:rPr>
          <w:rFonts w:ascii="Calibri" w:hAnsi="Calibri" w:cs="Calibri"/>
          <w:sz w:val="24"/>
          <w:szCs w:val="24"/>
        </w:rPr>
        <w:t xml:space="preserve"> </w:t>
      </w:r>
      <w:r w:rsidR="007359C7" w:rsidRPr="005C1324">
        <w:rPr>
          <w:rFonts w:ascii="Calibri" w:hAnsi="Calibri" w:cs="Calibri"/>
          <w:sz w:val="24"/>
          <w:szCs w:val="24"/>
        </w:rPr>
        <w:t>achieve insights</w:t>
      </w:r>
      <w:r w:rsidRPr="005C1324">
        <w:rPr>
          <w:rFonts w:ascii="Calibri" w:hAnsi="Calibri" w:cs="Calibri"/>
          <w:sz w:val="24"/>
          <w:szCs w:val="24"/>
        </w:rPr>
        <w:t xml:space="preserve"> that a </w:t>
      </w:r>
      <w:r w:rsidR="00AD2F18" w:rsidRPr="005C1324">
        <w:rPr>
          <w:rFonts w:ascii="Calibri" w:hAnsi="Calibri" w:cs="Calibri"/>
          <w:sz w:val="24"/>
          <w:szCs w:val="24"/>
        </w:rPr>
        <w:t xml:space="preserve">professional </w:t>
      </w:r>
      <w:r w:rsidR="007359C7" w:rsidRPr="005C1324">
        <w:rPr>
          <w:rFonts w:ascii="Calibri" w:hAnsi="Calibri" w:cs="Calibri"/>
          <w:sz w:val="24"/>
          <w:szCs w:val="24"/>
        </w:rPr>
        <w:t xml:space="preserve">with multiple </w:t>
      </w:r>
      <w:r w:rsidR="00AD2F18" w:rsidRPr="005C1324">
        <w:rPr>
          <w:rFonts w:ascii="Calibri" w:hAnsi="Calibri" w:cs="Calibri"/>
          <w:sz w:val="24"/>
          <w:szCs w:val="24"/>
        </w:rPr>
        <w:t>disciplinary</w:t>
      </w:r>
      <w:r w:rsidR="007359C7" w:rsidRPr="005C1324">
        <w:rPr>
          <w:rFonts w:ascii="Calibri" w:hAnsi="Calibri" w:cs="Calibri"/>
          <w:sz w:val="24"/>
          <w:szCs w:val="24"/>
        </w:rPr>
        <w:t xml:space="preserve"> or cultural</w:t>
      </w:r>
      <w:r w:rsidR="00AD2F18" w:rsidRPr="005C1324">
        <w:rPr>
          <w:rFonts w:ascii="Calibri" w:hAnsi="Calibri" w:cs="Calibri"/>
          <w:sz w:val="24"/>
          <w:szCs w:val="24"/>
        </w:rPr>
        <w:t xml:space="preserve"> </w:t>
      </w:r>
      <w:r w:rsidRPr="005C1324">
        <w:rPr>
          <w:rFonts w:ascii="Calibri" w:hAnsi="Calibri" w:cs="Calibri"/>
          <w:sz w:val="24"/>
          <w:szCs w:val="24"/>
        </w:rPr>
        <w:t>background</w:t>
      </w:r>
      <w:r w:rsidR="007359C7" w:rsidRPr="005C1324">
        <w:rPr>
          <w:rFonts w:ascii="Calibri" w:hAnsi="Calibri" w:cs="Calibri"/>
          <w:sz w:val="24"/>
          <w:szCs w:val="24"/>
        </w:rPr>
        <w:t>s</w:t>
      </w:r>
      <w:r w:rsidRPr="005C1324">
        <w:rPr>
          <w:rFonts w:ascii="Calibri" w:hAnsi="Calibri" w:cs="Calibri"/>
          <w:sz w:val="24"/>
          <w:szCs w:val="24"/>
        </w:rPr>
        <w:t xml:space="preserve"> </w:t>
      </w:r>
      <w:r w:rsidR="001818E5" w:rsidRPr="005C1324">
        <w:rPr>
          <w:rFonts w:ascii="Calibri" w:hAnsi="Calibri" w:cs="Calibri"/>
          <w:sz w:val="24"/>
          <w:szCs w:val="24"/>
        </w:rPr>
        <w:t xml:space="preserve">would </w:t>
      </w:r>
      <w:r w:rsidRPr="005C1324">
        <w:rPr>
          <w:rFonts w:ascii="Calibri" w:hAnsi="Calibri" w:cs="Calibri"/>
          <w:sz w:val="24"/>
          <w:szCs w:val="24"/>
        </w:rPr>
        <w:t xml:space="preserve">see. Here, a parallel </w:t>
      </w:r>
      <w:r w:rsidR="00AD2F18" w:rsidRPr="005C1324">
        <w:rPr>
          <w:rFonts w:ascii="Calibri" w:hAnsi="Calibri" w:cs="Calibri"/>
          <w:sz w:val="24"/>
          <w:szCs w:val="24"/>
        </w:rPr>
        <w:t xml:space="preserve">can be drawn </w:t>
      </w:r>
      <w:r w:rsidRPr="005C1324">
        <w:rPr>
          <w:rFonts w:ascii="Calibri" w:hAnsi="Calibri" w:cs="Calibri"/>
          <w:sz w:val="24"/>
          <w:szCs w:val="24"/>
        </w:rPr>
        <w:t xml:space="preserve">to </w:t>
      </w:r>
      <w:r w:rsidR="00DD7547" w:rsidRPr="005C1324">
        <w:rPr>
          <w:rFonts w:ascii="Calibri" w:hAnsi="Calibri" w:cs="Calibri"/>
          <w:sz w:val="24"/>
          <w:szCs w:val="24"/>
        </w:rPr>
        <w:t xml:space="preserve">Thrush’s point about </w:t>
      </w:r>
      <w:r w:rsidRPr="005C1324">
        <w:rPr>
          <w:rFonts w:ascii="Calibri" w:hAnsi="Calibri" w:cs="Calibri"/>
          <w:sz w:val="24"/>
          <w:szCs w:val="24"/>
        </w:rPr>
        <w:t xml:space="preserve">a technical communicator belonging to </w:t>
      </w:r>
      <w:r w:rsidR="001818E5" w:rsidRPr="005C1324">
        <w:rPr>
          <w:rFonts w:ascii="Calibri" w:hAnsi="Calibri" w:cs="Calibri"/>
          <w:sz w:val="24"/>
          <w:szCs w:val="24"/>
        </w:rPr>
        <w:t xml:space="preserve">a </w:t>
      </w:r>
      <w:proofErr w:type="gramStart"/>
      <w:r w:rsidR="001818E5" w:rsidRPr="005C1324">
        <w:rPr>
          <w:rFonts w:ascii="Calibri" w:hAnsi="Calibri" w:cs="Calibri"/>
          <w:sz w:val="24"/>
          <w:szCs w:val="24"/>
        </w:rPr>
        <w:t xml:space="preserve">particular </w:t>
      </w:r>
      <w:r w:rsidRPr="005C1324">
        <w:rPr>
          <w:rFonts w:ascii="Calibri" w:hAnsi="Calibri" w:cs="Calibri"/>
          <w:sz w:val="24"/>
          <w:szCs w:val="24"/>
        </w:rPr>
        <w:t>socio-cultural</w:t>
      </w:r>
      <w:proofErr w:type="gramEnd"/>
      <w:r w:rsidRPr="005C1324">
        <w:rPr>
          <w:rFonts w:ascii="Calibri" w:hAnsi="Calibri" w:cs="Calibri"/>
          <w:sz w:val="24"/>
          <w:szCs w:val="24"/>
        </w:rPr>
        <w:t xml:space="preserve"> background who do</w:t>
      </w:r>
      <w:r w:rsidR="00DD7547" w:rsidRPr="005C1324">
        <w:rPr>
          <w:rFonts w:ascii="Calibri" w:hAnsi="Calibri" w:cs="Calibri"/>
          <w:sz w:val="24"/>
          <w:szCs w:val="24"/>
        </w:rPr>
        <w:t>es</w:t>
      </w:r>
      <w:r w:rsidRPr="005C1324">
        <w:rPr>
          <w:rFonts w:ascii="Calibri" w:hAnsi="Calibri" w:cs="Calibri"/>
          <w:sz w:val="24"/>
          <w:szCs w:val="24"/>
        </w:rPr>
        <w:t xml:space="preserve"> not possess the framework to see things from a global perspective</w:t>
      </w:r>
      <w:r w:rsidR="004B5E93" w:rsidRPr="005C1324">
        <w:rPr>
          <w:rFonts w:ascii="Calibri" w:hAnsi="Calibri" w:cs="Calibri"/>
          <w:sz w:val="24"/>
          <w:szCs w:val="24"/>
        </w:rPr>
        <w:t>.</w:t>
      </w:r>
      <w:r w:rsidR="00157E5C" w:rsidRPr="005C1324">
        <w:rPr>
          <w:rFonts w:ascii="Calibri" w:hAnsi="Calibri" w:cs="Calibri"/>
          <w:sz w:val="24"/>
          <w:szCs w:val="24"/>
        </w:rPr>
        <w:t xml:space="preserve"> </w:t>
      </w:r>
      <w:r w:rsidR="0008071A" w:rsidRPr="005C1324">
        <w:rPr>
          <w:rFonts w:ascii="Calibri" w:hAnsi="Calibri" w:cs="Calibri"/>
          <w:sz w:val="24"/>
          <w:szCs w:val="24"/>
        </w:rPr>
        <w:t>Thus, t</w:t>
      </w:r>
      <w:r w:rsidR="00157E5C" w:rsidRPr="005C1324">
        <w:rPr>
          <w:rFonts w:ascii="Calibri" w:hAnsi="Calibri" w:cs="Calibri"/>
          <w:sz w:val="24"/>
          <w:szCs w:val="24"/>
        </w:rPr>
        <w:t xml:space="preserve">echnical communicators need to </w:t>
      </w:r>
      <w:r w:rsidR="00DD7547" w:rsidRPr="005C1324">
        <w:rPr>
          <w:rFonts w:ascii="Calibri" w:hAnsi="Calibri" w:cs="Calibri"/>
          <w:sz w:val="24"/>
          <w:szCs w:val="24"/>
        </w:rPr>
        <w:t>expand</w:t>
      </w:r>
      <w:r w:rsidR="00157E5C" w:rsidRPr="005C1324">
        <w:rPr>
          <w:rFonts w:ascii="Calibri" w:hAnsi="Calibri" w:cs="Calibri"/>
          <w:sz w:val="24"/>
          <w:szCs w:val="24"/>
        </w:rPr>
        <w:t xml:space="preserve"> perspective</w:t>
      </w:r>
      <w:r w:rsidR="00DD7547" w:rsidRPr="005C1324">
        <w:rPr>
          <w:rFonts w:ascii="Calibri" w:hAnsi="Calibri" w:cs="Calibri"/>
          <w:sz w:val="24"/>
          <w:szCs w:val="24"/>
        </w:rPr>
        <w:t xml:space="preserve">s </w:t>
      </w:r>
      <w:proofErr w:type="gramStart"/>
      <w:r w:rsidR="00DD7547" w:rsidRPr="005C1324">
        <w:rPr>
          <w:rFonts w:ascii="Calibri" w:hAnsi="Calibri" w:cs="Calibri"/>
          <w:sz w:val="24"/>
          <w:szCs w:val="24"/>
        </w:rPr>
        <w:t>in order</w:t>
      </w:r>
      <w:r w:rsidR="00870EB0" w:rsidRPr="005C1324">
        <w:rPr>
          <w:rFonts w:ascii="Calibri" w:hAnsi="Calibri" w:cs="Calibri"/>
          <w:sz w:val="24"/>
          <w:szCs w:val="24"/>
        </w:rPr>
        <w:t xml:space="preserve"> to</w:t>
      </w:r>
      <w:proofErr w:type="gramEnd"/>
      <w:r w:rsidR="00DD7547" w:rsidRPr="005C1324">
        <w:rPr>
          <w:rFonts w:ascii="Calibri" w:hAnsi="Calibri" w:cs="Calibri"/>
          <w:sz w:val="24"/>
          <w:szCs w:val="24"/>
        </w:rPr>
        <w:t xml:space="preserve"> </w:t>
      </w:r>
      <w:r w:rsidR="00B8748C" w:rsidRPr="005C1324">
        <w:rPr>
          <w:rFonts w:ascii="Calibri" w:hAnsi="Calibri" w:cs="Calibri"/>
          <w:sz w:val="24"/>
          <w:szCs w:val="24"/>
        </w:rPr>
        <w:t>contribute</w:t>
      </w:r>
      <w:r w:rsidR="00DD7547" w:rsidRPr="005C1324">
        <w:rPr>
          <w:rFonts w:ascii="Calibri" w:hAnsi="Calibri" w:cs="Calibri"/>
          <w:sz w:val="24"/>
          <w:szCs w:val="24"/>
        </w:rPr>
        <w:t xml:space="preserve"> fully</w:t>
      </w:r>
      <w:r w:rsidR="00B8748C" w:rsidRPr="005C1324">
        <w:rPr>
          <w:rFonts w:ascii="Calibri" w:hAnsi="Calibri" w:cs="Calibri"/>
          <w:sz w:val="24"/>
          <w:szCs w:val="24"/>
        </w:rPr>
        <w:t xml:space="preserve"> to </w:t>
      </w:r>
      <w:r w:rsidR="00870EB0" w:rsidRPr="005C1324">
        <w:rPr>
          <w:rFonts w:ascii="Calibri" w:hAnsi="Calibri" w:cs="Calibri"/>
          <w:sz w:val="24"/>
          <w:szCs w:val="24"/>
        </w:rPr>
        <w:t>the global strategic management of their companies.</w:t>
      </w:r>
      <w:r w:rsidR="00E40067" w:rsidRPr="005C1324">
        <w:rPr>
          <w:rFonts w:ascii="Calibri" w:hAnsi="Calibri" w:cs="Calibri"/>
          <w:sz w:val="24"/>
          <w:szCs w:val="24"/>
        </w:rPr>
        <w:t xml:space="preserve"> </w:t>
      </w:r>
      <w:r w:rsidR="0008071A" w:rsidRPr="005C1324">
        <w:rPr>
          <w:rFonts w:ascii="Calibri" w:hAnsi="Calibri" w:cs="Calibri"/>
          <w:sz w:val="24"/>
          <w:szCs w:val="24"/>
        </w:rPr>
        <w:t>U</w:t>
      </w:r>
      <w:r w:rsidR="00E40067" w:rsidRPr="005C1324">
        <w:rPr>
          <w:rFonts w:ascii="Calibri" w:hAnsi="Calibri" w:cs="Calibri"/>
          <w:sz w:val="24"/>
          <w:szCs w:val="24"/>
        </w:rPr>
        <w:t>nderstanding global audience</w:t>
      </w:r>
      <w:r w:rsidR="00DD7547" w:rsidRPr="005C1324">
        <w:rPr>
          <w:rFonts w:ascii="Calibri" w:hAnsi="Calibri" w:cs="Calibri"/>
          <w:sz w:val="24"/>
          <w:szCs w:val="24"/>
        </w:rPr>
        <w:t>s</w:t>
      </w:r>
      <w:r w:rsidR="00E40067" w:rsidRPr="005C1324">
        <w:rPr>
          <w:rFonts w:ascii="Calibri" w:hAnsi="Calibri" w:cs="Calibri"/>
          <w:sz w:val="24"/>
          <w:szCs w:val="24"/>
        </w:rPr>
        <w:t xml:space="preserve"> requires</w:t>
      </w:r>
      <w:r w:rsidR="00DD7547" w:rsidRPr="005C1324">
        <w:rPr>
          <w:rFonts w:ascii="Calibri" w:hAnsi="Calibri" w:cs="Calibri"/>
          <w:sz w:val="24"/>
          <w:szCs w:val="24"/>
        </w:rPr>
        <w:t xml:space="preserve"> exposure to and</w:t>
      </w:r>
      <w:r w:rsidR="00E40067" w:rsidRPr="005C1324">
        <w:rPr>
          <w:rFonts w:ascii="Calibri" w:hAnsi="Calibri" w:cs="Calibri"/>
          <w:sz w:val="24"/>
          <w:szCs w:val="24"/>
        </w:rPr>
        <w:t xml:space="preserve"> understanding</w:t>
      </w:r>
      <w:r w:rsidR="00DD7547" w:rsidRPr="005C1324">
        <w:rPr>
          <w:rFonts w:ascii="Calibri" w:hAnsi="Calibri" w:cs="Calibri"/>
          <w:sz w:val="24"/>
          <w:szCs w:val="24"/>
        </w:rPr>
        <w:t xml:space="preserve"> of</w:t>
      </w:r>
      <w:r w:rsidR="00E40067" w:rsidRPr="005C1324">
        <w:rPr>
          <w:rFonts w:ascii="Calibri" w:hAnsi="Calibri" w:cs="Calibri"/>
          <w:sz w:val="24"/>
          <w:szCs w:val="24"/>
        </w:rPr>
        <w:t xml:space="preserve"> different cultures. </w:t>
      </w:r>
    </w:p>
    <w:p w14:paraId="0C2B3F4E" w14:textId="52D2FA25" w:rsidR="00FD5D4F" w:rsidRDefault="003A0239" w:rsidP="005C30DB">
      <w:pPr>
        <w:autoSpaceDE w:val="0"/>
        <w:autoSpaceDN w:val="0"/>
        <w:adjustRightInd w:val="0"/>
        <w:spacing w:before="0"/>
        <w:jc w:val="both"/>
        <w:rPr>
          <w:rFonts w:ascii="Calibri" w:hAnsi="Calibri" w:cs="Calibri"/>
          <w:sz w:val="24"/>
          <w:szCs w:val="24"/>
        </w:rPr>
      </w:pPr>
      <w:r>
        <w:rPr>
          <w:rFonts w:ascii="Calibri" w:hAnsi="Calibri" w:cs="Calibri"/>
          <w:sz w:val="24"/>
          <w:szCs w:val="24"/>
        </w:rPr>
        <w:br/>
      </w:r>
      <w:r w:rsidR="00157E5C" w:rsidRPr="005C1324">
        <w:rPr>
          <w:rFonts w:ascii="Calibri" w:hAnsi="Calibri" w:cs="Calibri"/>
          <w:sz w:val="24"/>
          <w:szCs w:val="24"/>
        </w:rPr>
        <w:t>According to</w:t>
      </w:r>
      <w:r w:rsidR="00D402AD">
        <w:rPr>
          <w:rFonts w:ascii="Calibri" w:hAnsi="Calibri" w:cs="Calibri"/>
          <w:sz w:val="24"/>
          <w:szCs w:val="24"/>
        </w:rPr>
        <w:t xml:space="preserve"> </w:t>
      </w:r>
      <w:proofErr w:type="spellStart"/>
      <w:r w:rsidR="00157E5C" w:rsidRPr="005C1324">
        <w:rPr>
          <w:rFonts w:ascii="Calibri" w:hAnsi="Calibri" w:cs="Calibri"/>
          <w:sz w:val="24"/>
          <w:szCs w:val="24"/>
        </w:rPr>
        <w:t>Amant</w:t>
      </w:r>
      <w:proofErr w:type="spellEnd"/>
      <w:r w:rsidR="00DD7547" w:rsidRPr="005C1324">
        <w:rPr>
          <w:rFonts w:ascii="Calibri" w:hAnsi="Calibri" w:cs="Calibri"/>
          <w:sz w:val="24"/>
          <w:szCs w:val="24"/>
        </w:rPr>
        <w:t xml:space="preserve"> (</w:t>
      </w:r>
      <w:r w:rsidR="00F836CF" w:rsidRPr="005C1324">
        <w:rPr>
          <w:rFonts w:ascii="Calibri" w:hAnsi="Calibri" w:cs="Calibri"/>
          <w:sz w:val="24"/>
          <w:szCs w:val="24"/>
        </w:rPr>
        <w:t>2001</w:t>
      </w:r>
      <w:r w:rsidR="00DD7547" w:rsidRPr="005C1324">
        <w:rPr>
          <w:rFonts w:ascii="Calibri" w:hAnsi="Calibri" w:cs="Calibri"/>
          <w:sz w:val="24"/>
          <w:szCs w:val="24"/>
        </w:rPr>
        <w:t>)</w:t>
      </w:r>
      <w:r w:rsidR="00157E5C" w:rsidRPr="005C1324">
        <w:rPr>
          <w:rFonts w:ascii="Calibri" w:hAnsi="Calibri" w:cs="Calibri"/>
          <w:sz w:val="24"/>
          <w:szCs w:val="24"/>
        </w:rPr>
        <w:t xml:space="preserve">, </w:t>
      </w:r>
      <w:r w:rsidR="00B8748C" w:rsidRPr="005C1324">
        <w:rPr>
          <w:rFonts w:ascii="Calibri" w:hAnsi="Calibri" w:cs="Calibri"/>
          <w:sz w:val="24"/>
          <w:szCs w:val="24"/>
        </w:rPr>
        <w:t>c</w:t>
      </w:r>
      <w:r w:rsidR="00157E5C" w:rsidRPr="005C1324">
        <w:rPr>
          <w:rFonts w:ascii="Calibri" w:hAnsi="Calibri" w:cs="Calibri"/>
          <w:sz w:val="24"/>
          <w:szCs w:val="24"/>
        </w:rPr>
        <w:t xml:space="preserve">ulture is the embodiment of </w:t>
      </w:r>
      <w:proofErr w:type="gramStart"/>
      <w:r w:rsidR="00157E5C" w:rsidRPr="005C1324">
        <w:rPr>
          <w:rFonts w:ascii="Calibri" w:hAnsi="Calibri" w:cs="Calibri"/>
          <w:sz w:val="24"/>
          <w:szCs w:val="24"/>
        </w:rPr>
        <w:t>particular worldviews</w:t>
      </w:r>
      <w:proofErr w:type="gramEnd"/>
      <w:r w:rsidR="00157E5C" w:rsidRPr="005C1324">
        <w:rPr>
          <w:rFonts w:ascii="Calibri" w:hAnsi="Calibri" w:cs="Calibri"/>
          <w:sz w:val="24"/>
          <w:szCs w:val="24"/>
        </w:rPr>
        <w:t xml:space="preserve"> involving basic ideas of right and wrong. For this reason, what is considered acceptable and expected professional behavior in one culture might be unethical or even illegal in another (p. 387). </w:t>
      </w:r>
      <w:r w:rsidR="00DD7547" w:rsidRPr="005C1324">
        <w:rPr>
          <w:rFonts w:ascii="Calibri" w:hAnsi="Calibri" w:cs="Calibri"/>
          <w:sz w:val="24"/>
          <w:szCs w:val="24"/>
        </w:rPr>
        <w:t>My experiences in different cultures have taught me this firsthand. For instance, I am reminded of an</w:t>
      </w:r>
      <w:r w:rsidR="00DD137B" w:rsidRPr="005C1324">
        <w:rPr>
          <w:rFonts w:ascii="Calibri" w:hAnsi="Calibri" w:cs="Calibri"/>
          <w:sz w:val="24"/>
          <w:szCs w:val="24"/>
        </w:rPr>
        <w:t xml:space="preserve"> advertisement</w:t>
      </w:r>
      <w:r w:rsidR="00F24002" w:rsidRPr="005C1324">
        <w:rPr>
          <w:rFonts w:ascii="Calibri" w:hAnsi="Calibri" w:cs="Calibri"/>
          <w:sz w:val="24"/>
          <w:szCs w:val="24"/>
        </w:rPr>
        <w:t xml:space="preserve"> infographic</w:t>
      </w:r>
      <w:r w:rsidR="00DD7547" w:rsidRPr="005C1324">
        <w:rPr>
          <w:rFonts w:ascii="Calibri" w:hAnsi="Calibri" w:cs="Calibri"/>
          <w:sz w:val="24"/>
          <w:szCs w:val="24"/>
        </w:rPr>
        <w:t xml:space="preserve"> that</w:t>
      </w:r>
      <w:r w:rsidR="00DD137B" w:rsidRPr="005C1324">
        <w:rPr>
          <w:rFonts w:ascii="Calibri" w:hAnsi="Calibri" w:cs="Calibri"/>
          <w:sz w:val="24"/>
          <w:szCs w:val="24"/>
        </w:rPr>
        <w:t xml:space="preserve"> I saw </w:t>
      </w:r>
      <w:r w:rsidR="00F24002" w:rsidRPr="005C1324">
        <w:rPr>
          <w:rFonts w:ascii="Calibri" w:hAnsi="Calibri" w:cs="Calibri"/>
          <w:sz w:val="24"/>
          <w:szCs w:val="24"/>
        </w:rPr>
        <w:t>at</w:t>
      </w:r>
      <w:r w:rsidR="00DD137B" w:rsidRPr="005C1324">
        <w:rPr>
          <w:rFonts w:ascii="Calibri" w:hAnsi="Calibri" w:cs="Calibri"/>
          <w:sz w:val="24"/>
          <w:szCs w:val="24"/>
        </w:rPr>
        <w:t xml:space="preserve"> </w:t>
      </w:r>
      <w:r w:rsidR="00DD7547" w:rsidRPr="005C1324">
        <w:rPr>
          <w:rFonts w:ascii="Calibri" w:hAnsi="Calibri" w:cs="Calibri"/>
          <w:sz w:val="24"/>
          <w:szCs w:val="24"/>
        </w:rPr>
        <w:t>the</w:t>
      </w:r>
      <w:r w:rsidR="00DD137B" w:rsidRPr="005C1324">
        <w:rPr>
          <w:rFonts w:ascii="Calibri" w:hAnsi="Calibri" w:cs="Calibri"/>
          <w:sz w:val="24"/>
          <w:szCs w:val="24"/>
        </w:rPr>
        <w:t xml:space="preserve"> airport</w:t>
      </w:r>
      <w:r w:rsidR="00DD7547" w:rsidRPr="005C1324">
        <w:rPr>
          <w:rFonts w:ascii="Calibri" w:hAnsi="Calibri" w:cs="Calibri"/>
          <w:sz w:val="24"/>
          <w:szCs w:val="24"/>
        </w:rPr>
        <w:t xml:space="preserve"> when I first arrived in</w:t>
      </w:r>
      <w:r w:rsidR="00F24002" w:rsidRPr="005C1324">
        <w:rPr>
          <w:rFonts w:ascii="Calibri" w:hAnsi="Calibri" w:cs="Calibri"/>
          <w:sz w:val="24"/>
          <w:szCs w:val="24"/>
        </w:rPr>
        <w:t xml:space="preserve"> the United States</w:t>
      </w:r>
      <w:r w:rsidR="00876869" w:rsidRPr="005C1324">
        <w:rPr>
          <w:rFonts w:ascii="Calibri" w:hAnsi="Calibri" w:cs="Calibri"/>
          <w:sz w:val="24"/>
          <w:szCs w:val="24"/>
        </w:rPr>
        <w:t xml:space="preserve">. </w:t>
      </w:r>
      <w:r w:rsidR="00876869" w:rsidRPr="005C1324">
        <w:rPr>
          <w:rFonts w:ascii="Calibri" w:hAnsi="Calibri" w:cs="Calibri"/>
          <w:sz w:val="24"/>
          <w:szCs w:val="24"/>
        </w:rPr>
        <w:lastRenderedPageBreak/>
        <w:t>The infographic</w:t>
      </w:r>
      <w:r w:rsidR="00F24002" w:rsidRPr="005C1324">
        <w:rPr>
          <w:rFonts w:ascii="Calibri" w:hAnsi="Calibri" w:cs="Calibri"/>
          <w:sz w:val="24"/>
          <w:szCs w:val="24"/>
        </w:rPr>
        <w:t xml:space="preserve"> compar</w:t>
      </w:r>
      <w:r w:rsidR="00876869" w:rsidRPr="005C1324">
        <w:rPr>
          <w:rFonts w:ascii="Calibri" w:hAnsi="Calibri" w:cs="Calibri"/>
          <w:sz w:val="24"/>
          <w:szCs w:val="24"/>
        </w:rPr>
        <w:t>ed</w:t>
      </w:r>
      <w:r w:rsidR="00F24002" w:rsidRPr="005C1324">
        <w:rPr>
          <w:rFonts w:ascii="Calibri" w:hAnsi="Calibri" w:cs="Calibri"/>
          <w:sz w:val="24"/>
          <w:szCs w:val="24"/>
        </w:rPr>
        <w:t xml:space="preserve"> Southwest </w:t>
      </w:r>
      <w:r w:rsidR="00DD7547" w:rsidRPr="005C1324">
        <w:rPr>
          <w:rFonts w:ascii="Calibri" w:hAnsi="Calibri" w:cs="Calibri"/>
          <w:sz w:val="24"/>
          <w:szCs w:val="24"/>
        </w:rPr>
        <w:t>A</w:t>
      </w:r>
      <w:r w:rsidR="00F24002" w:rsidRPr="005C1324">
        <w:rPr>
          <w:rFonts w:ascii="Calibri" w:hAnsi="Calibri" w:cs="Calibri"/>
          <w:sz w:val="24"/>
          <w:szCs w:val="24"/>
        </w:rPr>
        <w:t>irline</w:t>
      </w:r>
      <w:r w:rsidR="00DD7547" w:rsidRPr="005C1324">
        <w:rPr>
          <w:rFonts w:ascii="Calibri" w:hAnsi="Calibri" w:cs="Calibri"/>
          <w:sz w:val="24"/>
          <w:szCs w:val="24"/>
        </w:rPr>
        <w:t>s</w:t>
      </w:r>
      <w:r w:rsidR="00F24002" w:rsidRPr="005C1324">
        <w:rPr>
          <w:rFonts w:ascii="Calibri" w:hAnsi="Calibri" w:cs="Calibri"/>
          <w:sz w:val="24"/>
          <w:szCs w:val="24"/>
        </w:rPr>
        <w:t xml:space="preserve"> </w:t>
      </w:r>
      <w:r w:rsidR="00876869" w:rsidRPr="005C1324">
        <w:rPr>
          <w:rFonts w:ascii="Calibri" w:hAnsi="Calibri" w:cs="Calibri"/>
          <w:sz w:val="24"/>
          <w:szCs w:val="24"/>
        </w:rPr>
        <w:t xml:space="preserve">with </w:t>
      </w:r>
      <w:r w:rsidR="00C977D7" w:rsidRPr="005C1324">
        <w:rPr>
          <w:rFonts w:ascii="Calibri" w:hAnsi="Calibri" w:cs="Calibri"/>
          <w:sz w:val="24"/>
          <w:szCs w:val="24"/>
        </w:rPr>
        <w:t xml:space="preserve">three other airlines, thus displaying </w:t>
      </w:r>
      <w:r w:rsidR="00F24002" w:rsidRPr="005C1324">
        <w:rPr>
          <w:rFonts w:ascii="Calibri" w:hAnsi="Calibri" w:cs="Calibri"/>
          <w:sz w:val="24"/>
          <w:szCs w:val="24"/>
        </w:rPr>
        <w:t>how Southwest was better. I was shocked to see such an advertisement because in India it is illegal to advertise a product by defaming and specifically mentioning other companies</w:t>
      </w:r>
      <w:r w:rsidR="00876869" w:rsidRPr="005C1324">
        <w:rPr>
          <w:rFonts w:ascii="Calibri" w:hAnsi="Calibri" w:cs="Calibri"/>
          <w:sz w:val="24"/>
          <w:szCs w:val="24"/>
        </w:rPr>
        <w:t xml:space="preserve">, and it </w:t>
      </w:r>
      <w:r w:rsidR="00DD7547" w:rsidRPr="005C1324">
        <w:rPr>
          <w:rFonts w:ascii="Calibri" w:hAnsi="Calibri" w:cs="Calibri"/>
          <w:sz w:val="24"/>
          <w:szCs w:val="24"/>
        </w:rPr>
        <w:t>wa</w:t>
      </w:r>
      <w:r w:rsidR="00876869" w:rsidRPr="005C1324">
        <w:rPr>
          <w:rFonts w:ascii="Calibri" w:hAnsi="Calibri" w:cs="Calibri"/>
          <w:sz w:val="24"/>
          <w:szCs w:val="24"/>
        </w:rPr>
        <w:t xml:space="preserve">s </w:t>
      </w:r>
      <w:r w:rsidR="00DD7547" w:rsidRPr="005C1324">
        <w:rPr>
          <w:rFonts w:ascii="Calibri" w:hAnsi="Calibri" w:cs="Calibri"/>
          <w:sz w:val="24"/>
          <w:szCs w:val="24"/>
        </w:rPr>
        <w:t xml:space="preserve">then that </w:t>
      </w:r>
      <w:r w:rsidR="00876869" w:rsidRPr="005C1324">
        <w:rPr>
          <w:rFonts w:ascii="Calibri" w:hAnsi="Calibri" w:cs="Calibri"/>
          <w:sz w:val="24"/>
          <w:szCs w:val="24"/>
        </w:rPr>
        <w:t xml:space="preserve">I </w:t>
      </w:r>
      <w:r w:rsidR="00DD7547" w:rsidRPr="005C1324">
        <w:rPr>
          <w:rFonts w:ascii="Calibri" w:hAnsi="Calibri" w:cs="Calibri"/>
          <w:sz w:val="24"/>
          <w:szCs w:val="24"/>
        </w:rPr>
        <w:t>was first struck by how much the law can impact even the most mundane communication practices</w:t>
      </w:r>
      <w:r w:rsidR="00F24002" w:rsidRPr="005C1324">
        <w:rPr>
          <w:rFonts w:ascii="Calibri" w:hAnsi="Calibri" w:cs="Calibri"/>
          <w:sz w:val="24"/>
          <w:szCs w:val="24"/>
        </w:rPr>
        <w:t xml:space="preserve">. </w:t>
      </w:r>
      <w:r w:rsidR="00FD5D4F">
        <w:rPr>
          <w:rFonts w:ascii="Calibri" w:hAnsi="Calibri" w:cs="Calibri"/>
          <w:sz w:val="24"/>
          <w:szCs w:val="24"/>
        </w:rPr>
        <w:t xml:space="preserve">Thus, </w:t>
      </w:r>
      <w:proofErr w:type="spellStart"/>
      <w:r w:rsidR="00FD5D4F">
        <w:rPr>
          <w:rFonts w:ascii="Calibri" w:hAnsi="Calibri" w:cs="Calibri"/>
          <w:sz w:val="24"/>
          <w:szCs w:val="24"/>
        </w:rPr>
        <w:t>Amant</w:t>
      </w:r>
      <w:proofErr w:type="spellEnd"/>
      <w:r w:rsidR="003D369E">
        <w:rPr>
          <w:rFonts w:ascii="Calibri" w:hAnsi="Calibri" w:cs="Calibri"/>
          <w:sz w:val="24"/>
          <w:szCs w:val="24"/>
        </w:rPr>
        <w:t xml:space="preserve"> (2001)</w:t>
      </w:r>
      <w:r w:rsidR="00FD5D4F">
        <w:rPr>
          <w:rFonts w:ascii="Calibri" w:hAnsi="Calibri" w:cs="Calibri"/>
          <w:sz w:val="24"/>
          <w:szCs w:val="24"/>
        </w:rPr>
        <w:t xml:space="preserve"> rightly s</w:t>
      </w:r>
      <w:r w:rsidR="003D369E">
        <w:rPr>
          <w:rFonts w:ascii="Calibri" w:hAnsi="Calibri" w:cs="Calibri"/>
          <w:sz w:val="24"/>
          <w:szCs w:val="24"/>
        </w:rPr>
        <w:t>ays</w:t>
      </w:r>
      <w:r w:rsidR="00FD5D4F">
        <w:rPr>
          <w:rFonts w:ascii="Calibri" w:hAnsi="Calibri" w:cs="Calibri"/>
          <w:sz w:val="24"/>
          <w:szCs w:val="24"/>
        </w:rPr>
        <w:t xml:space="preserve"> that </w:t>
      </w:r>
      <w:r w:rsidR="00FD5D4F" w:rsidRPr="0012509A">
        <w:rPr>
          <w:rFonts w:ascii="Calibri" w:hAnsi="Calibri" w:cs="Calibri"/>
          <w:sz w:val="24"/>
          <w:szCs w:val="24"/>
        </w:rPr>
        <w:t>when designing documentation</w:t>
      </w:r>
      <w:r w:rsidR="00FD5D4F">
        <w:rPr>
          <w:rFonts w:ascii="Calibri" w:hAnsi="Calibri" w:cs="Calibri"/>
          <w:sz w:val="24"/>
          <w:szCs w:val="24"/>
        </w:rPr>
        <w:t xml:space="preserve"> </w:t>
      </w:r>
      <w:r w:rsidR="00FD5D4F" w:rsidRPr="0012509A">
        <w:rPr>
          <w:rFonts w:ascii="Calibri" w:hAnsi="Calibri" w:cs="Calibri"/>
          <w:sz w:val="24"/>
          <w:szCs w:val="24"/>
        </w:rPr>
        <w:t>for or when</w:t>
      </w:r>
      <w:r w:rsidR="00FD5D4F">
        <w:rPr>
          <w:rFonts w:ascii="Calibri" w:hAnsi="Calibri" w:cs="Calibri"/>
          <w:sz w:val="24"/>
          <w:szCs w:val="24"/>
        </w:rPr>
        <w:t xml:space="preserve"> </w:t>
      </w:r>
      <w:r w:rsidR="00FD5D4F" w:rsidRPr="0012509A">
        <w:rPr>
          <w:rFonts w:ascii="Calibri" w:hAnsi="Calibri" w:cs="Calibri"/>
          <w:sz w:val="24"/>
          <w:szCs w:val="24"/>
        </w:rPr>
        <w:t>communicating</w:t>
      </w:r>
      <w:r w:rsidR="00FD5D4F">
        <w:rPr>
          <w:rFonts w:ascii="Calibri" w:hAnsi="Calibri" w:cs="Calibri"/>
          <w:sz w:val="24"/>
          <w:szCs w:val="24"/>
        </w:rPr>
        <w:t xml:space="preserve"> </w:t>
      </w:r>
      <w:r w:rsidR="00FD5D4F" w:rsidRPr="0012509A">
        <w:rPr>
          <w:rFonts w:ascii="Calibri" w:hAnsi="Calibri" w:cs="Calibri"/>
          <w:sz w:val="24"/>
          <w:szCs w:val="24"/>
        </w:rPr>
        <w:t>with th</w:t>
      </w:r>
      <w:r w:rsidR="003D369E">
        <w:rPr>
          <w:rFonts w:ascii="Calibri" w:hAnsi="Calibri" w:cs="Calibri"/>
          <w:sz w:val="24"/>
          <w:szCs w:val="24"/>
        </w:rPr>
        <w:t>ose from a different culture</w:t>
      </w:r>
      <w:r w:rsidR="00FD5D4F" w:rsidRPr="0012509A">
        <w:rPr>
          <w:rFonts w:ascii="Calibri" w:hAnsi="Calibri" w:cs="Calibri"/>
          <w:sz w:val="24"/>
          <w:szCs w:val="24"/>
        </w:rPr>
        <w:t>, technical communicators</w:t>
      </w:r>
      <w:r w:rsidR="00FD5D4F">
        <w:rPr>
          <w:rFonts w:ascii="Calibri" w:hAnsi="Calibri" w:cs="Calibri"/>
          <w:sz w:val="24"/>
          <w:szCs w:val="24"/>
        </w:rPr>
        <w:t xml:space="preserve"> </w:t>
      </w:r>
      <w:r w:rsidR="00FD5D4F" w:rsidRPr="0012509A">
        <w:rPr>
          <w:rFonts w:ascii="Calibri" w:hAnsi="Calibri" w:cs="Calibri"/>
          <w:sz w:val="24"/>
          <w:szCs w:val="24"/>
        </w:rPr>
        <w:t>must remember that what is</w:t>
      </w:r>
      <w:r w:rsidR="003D369E">
        <w:rPr>
          <w:rFonts w:ascii="Calibri" w:hAnsi="Calibri" w:cs="Calibri"/>
          <w:sz w:val="24"/>
          <w:szCs w:val="24"/>
        </w:rPr>
        <w:t xml:space="preserve"> </w:t>
      </w:r>
      <w:r w:rsidR="00FD5D4F" w:rsidRPr="0012509A">
        <w:rPr>
          <w:rFonts w:ascii="Calibri" w:hAnsi="Calibri" w:cs="Calibri"/>
          <w:sz w:val="24"/>
          <w:szCs w:val="24"/>
        </w:rPr>
        <w:t>considered “good” or “effective” communication</w:t>
      </w:r>
      <w:r w:rsidR="00FD5D4F">
        <w:rPr>
          <w:rFonts w:ascii="Calibri" w:hAnsi="Calibri" w:cs="Calibri"/>
          <w:sz w:val="24"/>
          <w:szCs w:val="24"/>
        </w:rPr>
        <w:t xml:space="preserve"> </w:t>
      </w:r>
      <w:r w:rsidR="00FD5D4F" w:rsidRPr="0012509A">
        <w:rPr>
          <w:rFonts w:ascii="Calibri" w:hAnsi="Calibri" w:cs="Calibri"/>
          <w:sz w:val="24"/>
          <w:szCs w:val="24"/>
        </w:rPr>
        <w:t>is not fixed. Rather, it varies</w:t>
      </w:r>
      <w:r w:rsidR="00FD5D4F">
        <w:rPr>
          <w:rFonts w:ascii="Calibri" w:hAnsi="Calibri" w:cs="Calibri"/>
          <w:sz w:val="24"/>
          <w:szCs w:val="24"/>
        </w:rPr>
        <w:t xml:space="preserve"> </w:t>
      </w:r>
      <w:r w:rsidR="00FD5D4F" w:rsidRPr="0012509A">
        <w:rPr>
          <w:rFonts w:ascii="Calibri" w:hAnsi="Calibri" w:cs="Calibri"/>
          <w:sz w:val="24"/>
          <w:szCs w:val="24"/>
        </w:rPr>
        <w:t>from culture to culture. In fact,</w:t>
      </w:r>
      <w:r w:rsidR="00FD5D4F">
        <w:rPr>
          <w:rFonts w:ascii="Calibri" w:hAnsi="Calibri" w:cs="Calibri"/>
          <w:sz w:val="24"/>
          <w:szCs w:val="24"/>
        </w:rPr>
        <w:t xml:space="preserve"> </w:t>
      </w:r>
      <w:r w:rsidR="00FD5D4F" w:rsidRPr="0012509A">
        <w:rPr>
          <w:rFonts w:ascii="Calibri" w:hAnsi="Calibri" w:cs="Calibri"/>
          <w:sz w:val="24"/>
          <w:szCs w:val="24"/>
        </w:rPr>
        <w:t>what is considered “good” writing or</w:t>
      </w:r>
      <w:r w:rsidR="00FD5D4F">
        <w:rPr>
          <w:rFonts w:ascii="Calibri" w:hAnsi="Calibri" w:cs="Calibri"/>
          <w:sz w:val="24"/>
          <w:szCs w:val="24"/>
        </w:rPr>
        <w:t xml:space="preserve"> </w:t>
      </w:r>
      <w:r w:rsidR="00FD5D4F" w:rsidRPr="0012509A">
        <w:rPr>
          <w:rFonts w:ascii="Calibri" w:hAnsi="Calibri" w:cs="Calibri"/>
          <w:sz w:val="24"/>
          <w:szCs w:val="24"/>
        </w:rPr>
        <w:t>“effective” documentation could be</w:t>
      </w:r>
      <w:r w:rsidR="003D369E">
        <w:rPr>
          <w:rFonts w:ascii="Calibri" w:hAnsi="Calibri" w:cs="Calibri"/>
          <w:sz w:val="24"/>
          <w:szCs w:val="24"/>
        </w:rPr>
        <w:t xml:space="preserve"> </w:t>
      </w:r>
      <w:r w:rsidR="00FD5D4F" w:rsidRPr="0012509A">
        <w:rPr>
          <w:rFonts w:ascii="Calibri" w:hAnsi="Calibri" w:cs="Calibri"/>
          <w:sz w:val="24"/>
          <w:szCs w:val="24"/>
        </w:rPr>
        <w:t>quite different depending on cultural</w:t>
      </w:r>
      <w:r w:rsidR="00FD5D4F">
        <w:rPr>
          <w:rFonts w:ascii="Calibri" w:hAnsi="Calibri" w:cs="Calibri"/>
          <w:sz w:val="24"/>
          <w:szCs w:val="24"/>
        </w:rPr>
        <w:t xml:space="preserve"> </w:t>
      </w:r>
      <w:r w:rsidR="00FD5D4F" w:rsidRPr="0012509A">
        <w:rPr>
          <w:rFonts w:ascii="Calibri" w:hAnsi="Calibri" w:cs="Calibri"/>
          <w:sz w:val="24"/>
          <w:szCs w:val="24"/>
        </w:rPr>
        <w:t>communication expectations</w:t>
      </w:r>
      <w:r w:rsidR="005971C2">
        <w:rPr>
          <w:rFonts w:ascii="Calibri" w:hAnsi="Calibri" w:cs="Calibri"/>
          <w:sz w:val="24"/>
          <w:szCs w:val="24"/>
        </w:rPr>
        <w:t xml:space="preserve"> (p. 366)</w:t>
      </w:r>
      <w:r w:rsidR="00FD5D4F" w:rsidRPr="0012509A">
        <w:rPr>
          <w:rFonts w:ascii="Calibri" w:hAnsi="Calibri" w:cs="Calibri"/>
          <w:sz w:val="24"/>
          <w:szCs w:val="24"/>
        </w:rPr>
        <w:t>.</w:t>
      </w:r>
      <w:r w:rsidR="0012680C">
        <w:rPr>
          <w:rFonts w:ascii="Calibri" w:hAnsi="Calibri" w:cs="Calibri"/>
          <w:sz w:val="24"/>
          <w:szCs w:val="24"/>
        </w:rPr>
        <w:t xml:space="preserve"> This can be again related to Thrush’s point that a framework is needed for technical communicators </w:t>
      </w:r>
      <w:r w:rsidR="00B62075">
        <w:rPr>
          <w:rFonts w:ascii="Calibri" w:hAnsi="Calibri" w:cs="Calibri"/>
          <w:sz w:val="24"/>
          <w:szCs w:val="24"/>
        </w:rPr>
        <w:t xml:space="preserve">to </w:t>
      </w:r>
      <w:r w:rsidR="00C515AF">
        <w:rPr>
          <w:rFonts w:ascii="Calibri" w:hAnsi="Calibri" w:cs="Calibri"/>
          <w:sz w:val="24"/>
          <w:szCs w:val="24"/>
        </w:rPr>
        <w:t>ensure</w:t>
      </w:r>
      <w:r w:rsidR="00B62075">
        <w:rPr>
          <w:rFonts w:ascii="Calibri" w:hAnsi="Calibri" w:cs="Calibri"/>
          <w:sz w:val="24"/>
          <w:szCs w:val="24"/>
        </w:rPr>
        <w:t xml:space="preserve"> that</w:t>
      </w:r>
      <w:r w:rsidR="00C515AF">
        <w:rPr>
          <w:rFonts w:ascii="Calibri" w:hAnsi="Calibri" w:cs="Calibri"/>
          <w:sz w:val="24"/>
          <w:szCs w:val="24"/>
        </w:rPr>
        <w:t xml:space="preserve"> </w:t>
      </w:r>
      <w:r w:rsidR="0012680C">
        <w:rPr>
          <w:rFonts w:ascii="Calibri" w:hAnsi="Calibri" w:cs="Calibri"/>
          <w:sz w:val="24"/>
          <w:szCs w:val="24"/>
        </w:rPr>
        <w:t xml:space="preserve">they </w:t>
      </w:r>
      <w:r w:rsidR="00B62075">
        <w:rPr>
          <w:rFonts w:ascii="Calibri" w:hAnsi="Calibri" w:cs="Calibri"/>
          <w:sz w:val="24"/>
          <w:szCs w:val="24"/>
        </w:rPr>
        <w:t xml:space="preserve">always conduct </w:t>
      </w:r>
      <w:r w:rsidR="0012680C">
        <w:rPr>
          <w:rFonts w:ascii="Calibri" w:hAnsi="Calibri" w:cs="Calibri"/>
          <w:sz w:val="24"/>
          <w:szCs w:val="24"/>
        </w:rPr>
        <w:t xml:space="preserve">research about cultural expectations or legal communication practices before working on </w:t>
      </w:r>
      <w:r w:rsidR="00991F78">
        <w:rPr>
          <w:rFonts w:ascii="Calibri" w:hAnsi="Calibri" w:cs="Calibri"/>
          <w:sz w:val="24"/>
          <w:szCs w:val="24"/>
        </w:rPr>
        <w:t xml:space="preserve">such </w:t>
      </w:r>
      <w:r w:rsidR="0012680C">
        <w:rPr>
          <w:rFonts w:ascii="Calibri" w:hAnsi="Calibri" w:cs="Calibri"/>
          <w:sz w:val="24"/>
          <w:szCs w:val="24"/>
        </w:rPr>
        <w:t xml:space="preserve">documentation. </w:t>
      </w:r>
    </w:p>
    <w:p w14:paraId="2837626D" w14:textId="77777777" w:rsidR="007D65D7" w:rsidRDefault="007D65D7" w:rsidP="0012509A">
      <w:pPr>
        <w:autoSpaceDE w:val="0"/>
        <w:autoSpaceDN w:val="0"/>
        <w:adjustRightInd w:val="0"/>
        <w:spacing w:before="0"/>
        <w:jc w:val="both"/>
        <w:rPr>
          <w:rFonts w:ascii="Calibri" w:hAnsi="Calibri" w:cs="Calibri"/>
          <w:sz w:val="24"/>
          <w:szCs w:val="24"/>
        </w:rPr>
      </w:pPr>
    </w:p>
    <w:p w14:paraId="315685C2" w14:textId="1F2B420B" w:rsidR="00CC39C1" w:rsidRPr="0012509A" w:rsidRDefault="007B630B" w:rsidP="0012509A">
      <w:pPr>
        <w:autoSpaceDE w:val="0"/>
        <w:autoSpaceDN w:val="0"/>
        <w:adjustRightInd w:val="0"/>
        <w:spacing w:before="0"/>
        <w:jc w:val="both"/>
        <w:rPr>
          <w:rFonts w:ascii="Calibri" w:hAnsi="Calibri" w:cs="Calibri"/>
          <w:sz w:val="24"/>
          <w:szCs w:val="24"/>
          <w:lang w:val="en-GB"/>
        </w:rPr>
      </w:pPr>
      <w:r w:rsidRPr="005C1324">
        <w:rPr>
          <w:rFonts w:ascii="Calibri" w:hAnsi="Calibri" w:cs="Calibri"/>
          <w:sz w:val="24"/>
          <w:szCs w:val="24"/>
        </w:rPr>
        <w:t xml:space="preserve">Another example </w:t>
      </w:r>
      <w:r w:rsidR="00DD7547" w:rsidRPr="005C1324">
        <w:rPr>
          <w:rFonts w:ascii="Calibri" w:hAnsi="Calibri" w:cs="Calibri"/>
          <w:sz w:val="24"/>
          <w:szCs w:val="24"/>
        </w:rPr>
        <w:t xml:space="preserve">arises from </w:t>
      </w:r>
      <w:r w:rsidRPr="005C1324">
        <w:rPr>
          <w:rFonts w:ascii="Calibri" w:hAnsi="Calibri" w:cs="Calibri"/>
          <w:sz w:val="24"/>
          <w:szCs w:val="24"/>
        </w:rPr>
        <w:t>my own writing practice</w:t>
      </w:r>
      <w:r w:rsidR="00DD7547" w:rsidRPr="005C1324">
        <w:rPr>
          <w:rFonts w:ascii="Calibri" w:hAnsi="Calibri" w:cs="Calibri"/>
          <w:sz w:val="24"/>
          <w:szCs w:val="24"/>
        </w:rPr>
        <w:t>s</w:t>
      </w:r>
      <w:r w:rsidRPr="005C1324">
        <w:rPr>
          <w:rFonts w:ascii="Calibri" w:hAnsi="Calibri" w:cs="Calibri"/>
          <w:sz w:val="24"/>
          <w:szCs w:val="24"/>
        </w:rPr>
        <w:t xml:space="preserve">. </w:t>
      </w:r>
      <w:r w:rsidR="00C977D7" w:rsidRPr="005C1324">
        <w:rPr>
          <w:rFonts w:ascii="Calibri" w:hAnsi="Calibri" w:cs="Calibri"/>
          <w:sz w:val="24"/>
          <w:szCs w:val="24"/>
        </w:rPr>
        <w:t xml:space="preserve">I have seen myself improve as a writer </w:t>
      </w:r>
      <w:r w:rsidR="00A01389" w:rsidRPr="005C1324">
        <w:rPr>
          <w:rFonts w:ascii="Calibri" w:hAnsi="Calibri" w:cs="Calibri"/>
          <w:sz w:val="24"/>
          <w:szCs w:val="24"/>
        </w:rPr>
        <w:t>in the last two years</w:t>
      </w:r>
      <w:r w:rsidR="00DD7547" w:rsidRPr="005C1324">
        <w:rPr>
          <w:rFonts w:ascii="Calibri" w:hAnsi="Calibri" w:cs="Calibri"/>
          <w:sz w:val="24"/>
          <w:szCs w:val="24"/>
        </w:rPr>
        <w:t xml:space="preserve"> </w:t>
      </w:r>
      <w:r w:rsidR="00C977D7" w:rsidRPr="005C1324">
        <w:rPr>
          <w:rFonts w:ascii="Calibri" w:hAnsi="Calibri" w:cs="Calibri"/>
          <w:sz w:val="24"/>
          <w:szCs w:val="24"/>
        </w:rPr>
        <w:t xml:space="preserve">because I </w:t>
      </w:r>
      <w:r w:rsidR="00DD7547" w:rsidRPr="005C1324">
        <w:rPr>
          <w:rFonts w:ascii="Calibri" w:hAnsi="Calibri" w:cs="Calibri"/>
          <w:sz w:val="24"/>
          <w:szCs w:val="24"/>
        </w:rPr>
        <w:t xml:space="preserve">have </w:t>
      </w:r>
      <w:r w:rsidR="008F33B7" w:rsidRPr="005C1324">
        <w:rPr>
          <w:rFonts w:ascii="Calibri" w:hAnsi="Calibri" w:cs="Calibri"/>
          <w:sz w:val="24"/>
          <w:szCs w:val="24"/>
        </w:rPr>
        <w:t xml:space="preserve">been diligent about observing and adopting </w:t>
      </w:r>
      <w:r w:rsidR="00C977D7" w:rsidRPr="005C1324">
        <w:rPr>
          <w:rFonts w:ascii="Calibri" w:hAnsi="Calibri" w:cs="Calibri"/>
          <w:sz w:val="24"/>
          <w:szCs w:val="24"/>
        </w:rPr>
        <w:t xml:space="preserve">traits and </w:t>
      </w:r>
      <w:r w:rsidRPr="005C1324">
        <w:rPr>
          <w:rFonts w:ascii="Calibri" w:hAnsi="Calibri" w:cs="Calibri"/>
          <w:sz w:val="24"/>
          <w:szCs w:val="24"/>
        </w:rPr>
        <w:t xml:space="preserve">writing </w:t>
      </w:r>
      <w:r w:rsidR="00C977D7" w:rsidRPr="005C1324">
        <w:rPr>
          <w:rFonts w:ascii="Calibri" w:hAnsi="Calibri" w:cs="Calibri"/>
          <w:sz w:val="24"/>
          <w:szCs w:val="24"/>
        </w:rPr>
        <w:t xml:space="preserve">styles from my </w:t>
      </w:r>
      <w:r w:rsidR="00A01389" w:rsidRPr="005C1324">
        <w:rPr>
          <w:rFonts w:ascii="Calibri" w:hAnsi="Calibri" w:cs="Calibri"/>
          <w:sz w:val="24"/>
          <w:szCs w:val="24"/>
        </w:rPr>
        <w:t xml:space="preserve">American </w:t>
      </w:r>
      <w:r w:rsidR="00C977D7" w:rsidRPr="005C1324">
        <w:rPr>
          <w:rFonts w:ascii="Calibri" w:hAnsi="Calibri" w:cs="Calibri"/>
          <w:sz w:val="24"/>
          <w:szCs w:val="24"/>
        </w:rPr>
        <w:t xml:space="preserve">peers. However, I </w:t>
      </w:r>
      <w:r w:rsidRPr="005C1324">
        <w:rPr>
          <w:rFonts w:ascii="Calibri" w:hAnsi="Calibri" w:cs="Calibri"/>
          <w:sz w:val="24"/>
          <w:szCs w:val="24"/>
        </w:rPr>
        <w:t xml:space="preserve">observe </w:t>
      </w:r>
      <w:r w:rsidR="00C977D7" w:rsidRPr="005C1324">
        <w:rPr>
          <w:rFonts w:ascii="Calibri" w:hAnsi="Calibri" w:cs="Calibri"/>
          <w:sz w:val="24"/>
          <w:szCs w:val="24"/>
        </w:rPr>
        <w:t>that my Indian friends in the engineering departments at Auburn still</w:t>
      </w:r>
      <w:r w:rsidRPr="005C1324">
        <w:rPr>
          <w:rFonts w:ascii="Calibri" w:hAnsi="Calibri" w:cs="Calibri"/>
          <w:sz w:val="24"/>
          <w:szCs w:val="24"/>
        </w:rPr>
        <w:t xml:space="preserve"> need</w:t>
      </w:r>
      <w:r w:rsidR="00C977D7" w:rsidRPr="005C1324">
        <w:rPr>
          <w:rFonts w:ascii="Calibri" w:hAnsi="Calibri" w:cs="Calibri"/>
          <w:sz w:val="24"/>
          <w:szCs w:val="24"/>
        </w:rPr>
        <w:t xml:space="preserve"> to break </w:t>
      </w:r>
      <w:r w:rsidR="00C67EB0" w:rsidRPr="005C1324">
        <w:rPr>
          <w:rFonts w:ascii="Calibri" w:hAnsi="Calibri" w:cs="Calibri"/>
          <w:sz w:val="24"/>
          <w:szCs w:val="24"/>
        </w:rPr>
        <w:t xml:space="preserve">away </w:t>
      </w:r>
      <w:r w:rsidR="00C977D7" w:rsidRPr="005C1324">
        <w:rPr>
          <w:rFonts w:ascii="Calibri" w:hAnsi="Calibri" w:cs="Calibri"/>
          <w:sz w:val="24"/>
          <w:szCs w:val="24"/>
        </w:rPr>
        <w:t xml:space="preserve">from the </w:t>
      </w:r>
      <w:r w:rsidR="000E1F4D" w:rsidRPr="005C1324">
        <w:rPr>
          <w:rFonts w:ascii="Calibri" w:hAnsi="Calibri" w:cs="Calibri"/>
          <w:sz w:val="24"/>
          <w:szCs w:val="24"/>
        </w:rPr>
        <w:t>typical “</w:t>
      </w:r>
      <w:proofErr w:type="spellStart"/>
      <w:r w:rsidR="000E1F4D" w:rsidRPr="005C1324">
        <w:rPr>
          <w:rFonts w:ascii="Calibri" w:hAnsi="Calibri" w:cs="Calibri"/>
          <w:sz w:val="24"/>
          <w:szCs w:val="24"/>
        </w:rPr>
        <w:t>Indianness</w:t>
      </w:r>
      <w:proofErr w:type="spellEnd"/>
      <w:r w:rsidR="000E1F4D" w:rsidRPr="005C1324">
        <w:rPr>
          <w:rFonts w:ascii="Calibri" w:hAnsi="Calibri" w:cs="Calibri"/>
          <w:sz w:val="24"/>
          <w:szCs w:val="24"/>
        </w:rPr>
        <w:t xml:space="preserve">” in their writing. </w:t>
      </w:r>
      <w:r w:rsidR="00570377">
        <w:rPr>
          <w:rFonts w:ascii="Calibri" w:hAnsi="Calibri" w:cs="Calibri"/>
          <w:sz w:val="24"/>
          <w:szCs w:val="24"/>
        </w:rPr>
        <w:t xml:space="preserve">To this </w:t>
      </w:r>
      <w:r w:rsidR="00AF165A">
        <w:rPr>
          <w:rFonts w:ascii="Calibri" w:hAnsi="Calibri" w:cs="Calibri"/>
          <w:sz w:val="24"/>
          <w:szCs w:val="24"/>
        </w:rPr>
        <w:t xml:space="preserve">a </w:t>
      </w:r>
      <w:r w:rsidR="00813D20">
        <w:rPr>
          <w:rFonts w:ascii="Calibri" w:hAnsi="Calibri" w:cs="Calibri"/>
          <w:sz w:val="24"/>
          <w:szCs w:val="24"/>
        </w:rPr>
        <w:t>question</w:t>
      </w:r>
      <w:r w:rsidR="00570377">
        <w:rPr>
          <w:rFonts w:ascii="Calibri" w:hAnsi="Calibri" w:cs="Calibri"/>
          <w:sz w:val="24"/>
          <w:szCs w:val="24"/>
        </w:rPr>
        <w:t xml:space="preserve"> </w:t>
      </w:r>
      <w:r w:rsidR="00B506BE">
        <w:rPr>
          <w:rFonts w:ascii="Calibri" w:hAnsi="Calibri" w:cs="Calibri"/>
          <w:sz w:val="24"/>
          <w:szCs w:val="24"/>
        </w:rPr>
        <w:t>arises whether</w:t>
      </w:r>
      <w:r w:rsidR="00570377">
        <w:rPr>
          <w:rFonts w:ascii="Calibri" w:hAnsi="Calibri" w:cs="Calibri"/>
          <w:sz w:val="24"/>
          <w:szCs w:val="24"/>
        </w:rPr>
        <w:t xml:space="preserve"> there is a single set of English-language documents to convey technical or scientific information to varied audiences?</w:t>
      </w:r>
      <w:r w:rsidR="00813D20">
        <w:rPr>
          <w:rFonts w:ascii="Calibri" w:hAnsi="Calibri" w:cs="Calibri"/>
          <w:sz w:val="24"/>
          <w:szCs w:val="24"/>
        </w:rPr>
        <w:t xml:space="preserve"> (</w:t>
      </w:r>
      <w:proofErr w:type="spellStart"/>
      <w:r w:rsidR="00813D20">
        <w:rPr>
          <w:rFonts w:ascii="Calibri" w:hAnsi="Calibri" w:cs="Calibri"/>
          <w:sz w:val="24"/>
          <w:szCs w:val="24"/>
        </w:rPr>
        <w:t>Amant</w:t>
      </w:r>
      <w:proofErr w:type="spellEnd"/>
      <w:r w:rsidR="00813D20">
        <w:rPr>
          <w:rFonts w:ascii="Calibri" w:hAnsi="Calibri" w:cs="Calibri"/>
          <w:sz w:val="24"/>
          <w:szCs w:val="24"/>
        </w:rPr>
        <w:t>, 2001)</w:t>
      </w:r>
      <w:r w:rsidR="000E79E7">
        <w:rPr>
          <w:rFonts w:ascii="Calibri" w:hAnsi="Calibri" w:cs="Calibri"/>
          <w:sz w:val="24"/>
          <w:szCs w:val="24"/>
        </w:rPr>
        <w:t>.</w:t>
      </w:r>
      <w:r w:rsidR="00570377">
        <w:rPr>
          <w:rFonts w:ascii="Calibri" w:hAnsi="Calibri" w:cs="Calibri"/>
          <w:sz w:val="24"/>
          <w:szCs w:val="24"/>
        </w:rPr>
        <w:t xml:space="preserve"> Today, there are varieties of English</w:t>
      </w:r>
      <w:r w:rsidR="001C469D">
        <w:rPr>
          <w:rFonts w:ascii="Calibri" w:hAnsi="Calibri" w:cs="Calibri"/>
          <w:sz w:val="24"/>
          <w:szCs w:val="24"/>
        </w:rPr>
        <w:t xml:space="preserve">; example, Indian English, Chinese English, Australian English, Canadian English etc. </w:t>
      </w:r>
      <w:r w:rsidR="00570377">
        <w:rPr>
          <w:rFonts w:ascii="Calibri" w:hAnsi="Calibri" w:cs="Calibri"/>
          <w:sz w:val="24"/>
          <w:szCs w:val="24"/>
        </w:rPr>
        <w:t xml:space="preserve">A native speaker </w:t>
      </w:r>
      <w:r w:rsidR="00A22E5E">
        <w:rPr>
          <w:rFonts w:ascii="Calibri" w:hAnsi="Calibri" w:cs="Calibri"/>
          <w:sz w:val="24"/>
          <w:szCs w:val="24"/>
        </w:rPr>
        <w:t xml:space="preserve">of American English </w:t>
      </w:r>
      <w:r w:rsidR="00570377">
        <w:rPr>
          <w:rFonts w:ascii="Calibri" w:hAnsi="Calibri" w:cs="Calibri"/>
          <w:sz w:val="24"/>
          <w:szCs w:val="24"/>
        </w:rPr>
        <w:t xml:space="preserve">would feel proud to see that his language has been so successful; however, his pride may be tinged with the concern </w:t>
      </w:r>
      <w:r w:rsidR="00CC4104">
        <w:rPr>
          <w:rFonts w:ascii="Calibri" w:hAnsi="Calibri" w:cs="Calibri"/>
          <w:sz w:val="24"/>
          <w:szCs w:val="24"/>
        </w:rPr>
        <w:t xml:space="preserve">that </w:t>
      </w:r>
      <w:r w:rsidR="00570377">
        <w:rPr>
          <w:rFonts w:ascii="Calibri" w:hAnsi="Calibri" w:cs="Calibri"/>
          <w:sz w:val="24"/>
          <w:szCs w:val="24"/>
        </w:rPr>
        <w:t>people</w:t>
      </w:r>
      <w:r w:rsidR="005C1D8E">
        <w:rPr>
          <w:rFonts w:ascii="Calibri" w:hAnsi="Calibri" w:cs="Calibri"/>
          <w:sz w:val="24"/>
          <w:szCs w:val="24"/>
        </w:rPr>
        <w:t>, including first language English speakers,</w:t>
      </w:r>
      <w:r w:rsidR="00570377">
        <w:rPr>
          <w:rFonts w:ascii="Calibri" w:hAnsi="Calibri" w:cs="Calibri"/>
          <w:sz w:val="24"/>
          <w:szCs w:val="24"/>
        </w:rPr>
        <w:t xml:space="preserve"> in many countries may not use English in the same way as </w:t>
      </w:r>
      <w:r w:rsidR="002F0C1E">
        <w:rPr>
          <w:rFonts w:ascii="Calibri" w:hAnsi="Calibri" w:cs="Calibri"/>
          <w:sz w:val="24"/>
          <w:szCs w:val="24"/>
        </w:rPr>
        <w:t xml:space="preserve">he </w:t>
      </w:r>
      <w:r w:rsidR="00570377">
        <w:rPr>
          <w:rFonts w:ascii="Calibri" w:hAnsi="Calibri" w:cs="Calibri"/>
          <w:sz w:val="24"/>
          <w:szCs w:val="24"/>
        </w:rPr>
        <w:t>would and may change it to suit themselves</w:t>
      </w:r>
      <w:r w:rsidR="006416A0">
        <w:rPr>
          <w:rFonts w:ascii="Calibri" w:hAnsi="Calibri" w:cs="Calibri"/>
          <w:sz w:val="24"/>
          <w:szCs w:val="24"/>
        </w:rPr>
        <w:t xml:space="preserve"> (Crystal</w:t>
      </w:r>
      <w:r w:rsidR="00E35962">
        <w:rPr>
          <w:rFonts w:ascii="Calibri" w:hAnsi="Calibri" w:cs="Calibri"/>
          <w:sz w:val="24"/>
          <w:szCs w:val="24"/>
        </w:rPr>
        <w:t>,</w:t>
      </w:r>
      <w:r w:rsidR="006416A0">
        <w:rPr>
          <w:rFonts w:ascii="Calibri" w:hAnsi="Calibri" w:cs="Calibri"/>
          <w:sz w:val="24"/>
          <w:szCs w:val="24"/>
        </w:rPr>
        <w:t xml:space="preserve"> 2003)</w:t>
      </w:r>
      <w:r w:rsidR="00570377">
        <w:rPr>
          <w:rFonts w:ascii="Calibri" w:hAnsi="Calibri" w:cs="Calibri"/>
          <w:sz w:val="24"/>
          <w:szCs w:val="24"/>
        </w:rPr>
        <w:t xml:space="preserve">. </w:t>
      </w:r>
      <w:proofErr w:type="gramStart"/>
      <w:r w:rsidR="001C469D">
        <w:rPr>
          <w:rFonts w:ascii="Calibri" w:hAnsi="Calibri" w:cs="Calibri"/>
          <w:sz w:val="24"/>
          <w:szCs w:val="24"/>
        </w:rPr>
        <w:t>So</w:t>
      </w:r>
      <w:proofErr w:type="gramEnd"/>
      <w:r w:rsidR="001C469D">
        <w:rPr>
          <w:rFonts w:ascii="Calibri" w:hAnsi="Calibri" w:cs="Calibri"/>
          <w:sz w:val="24"/>
          <w:szCs w:val="24"/>
        </w:rPr>
        <w:t xml:space="preserve"> what is important to know here is that when communicating to someone from a different</w:t>
      </w:r>
      <w:r w:rsidR="000C6EC7">
        <w:rPr>
          <w:rFonts w:ascii="Calibri" w:hAnsi="Calibri" w:cs="Calibri"/>
          <w:sz w:val="24"/>
          <w:szCs w:val="24"/>
        </w:rPr>
        <w:t xml:space="preserve"> cultural background</w:t>
      </w:r>
      <w:r w:rsidR="001C469D">
        <w:rPr>
          <w:rFonts w:ascii="Calibri" w:hAnsi="Calibri" w:cs="Calibri"/>
          <w:sz w:val="24"/>
          <w:szCs w:val="24"/>
        </w:rPr>
        <w:t xml:space="preserve">, it is important that we understand and resolve these linguistic differences, in turn mold </w:t>
      </w:r>
      <w:r w:rsidR="00CC4104">
        <w:rPr>
          <w:rFonts w:ascii="Calibri" w:hAnsi="Calibri" w:cs="Calibri"/>
          <w:sz w:val="24"/>
          <w:szCs w:val="24"/>
        </w:rPr>
        <w:t xml:space="preserve">or raise </w:t>
      </w:r>
      <w:r w:rsidR="001C469D">
        <w:rPr>
          <w:rFonts w:ascii="Calibri" w:hAnsi="Calibri" w:cs="Calibri"/>
          <w:sz w:val="24"/>
          <w:szCs w:val="24"/>
        </w:rPr>
        <w:t xml:space="preserve">ourselves to </w:t>
      </w:r>
      <w:r w:rsidR="00550734">
        <w:rPr>
          <w:rFonts w:ascii="Calibri" w:hAnsi="Calibri" w:cs="Calibri"/>
          <w:sz w:val="24"/>
          <w:szCs w:val="24"/>
        </w:rPr>
        <w:t>the level of</w:t>
      </w:r>
      <w:r w:rsidR="00CC4104">
        <w:rPr>
          <w:rFonts w:ascii="Calibri" w:hAnsi="Calibri" w:cs="Calibri"/>
          <w:sz w:val="24"/>
          <w:szCs w:val="24"/>
        </w:rPr>
        <w:t xml:space="preserve"> understanding</w:t>
      </w:r>
      <w:r w:rsidR="00550734">
        <w:rPr>
          <w:rFonts w:ascii="Calibri" w:hAnsi="Calibri" w:cs="Calibri"/>
          <w:sz w:val="24"/>
          <w:szCs w:val="24"/>
        </w:rPr>
        <w:t xml:space="preserve"> of </w:t>
      </w:r>
      <w:r w:rsidR="001C469D">
        <w:rPr>
          <w:rFonts w:ascii="Calibri" w:hAnsi="Calibri" w:cs="Calibri"/>
          <w:sz w:val="24"/>
          <w:szCs w:val="24"/>
        </w:rPr>
        <w:t>our audiences.</w:t>
      </w:r>
      <w:r w:rsidR="0009117D">
        <w:rPr>
          <w:rFonts w:ascii="Calibri" w:hAnsi="Calibri" w:cs="Calibri"/>
          <w:sz w:val="24"/>
          <w:szCs w:val="24"/>
        </w:rPr>
        <w:t xml:space="preserve"> This is what people are largely unaware of</w:t>
      </w:r>
      <w:r w:rsidR="001C469D">
        <w:rPr>
          <w:rFonts w:ascii="Calibri" w:hAnsi="Calibri" w:cs="Calibri"/>
          <w:sz w:val="24"/>
          <w:szCs w:val="24"/>
        </w:rPr>
        <w:t xml:space="preserve"> </w:t>
      </w:r>
      <w:r w:rsidR="0009117D">
        <w:rPr>
          <w:rFonts w:ascii="Calibri" w:hAnsi="Calibri" w:cs="Calibri"/>
          <w:sz w:val="24"/>
          <w:szCs w:val="24"/>
        </w:rPr>
        <w:t>as they assume that their way of communication will be understood by anyone they meet.</w:t>
      </w:r>
      <w:r w:rsidR="001D72D3">
        <w:rPr>
          <w:rFonts w:ascii="Calibri" w:hAnsi="Calibri" w:cs="Calibri"/>
          <w:sz w:val="24"/>
          <w:szCs w:val="24"/>
        </w:rPr>
        <w:t xml:space="preserve"> They</w:t>
      </w:r>
      <w:r w:rsidR="001D72D3" w:rsidRPr="0012509A">
        <w:rPr>
          <w:rFonts w:ascii="Calibri" w:hAnsi="Calibri" w:cs="Calibri"/>
          <w:sz w:val="24"/>
          <w:szCs w:val="24"/>
        </w:rPr>
        <w:t xml:space="preserve"> need to use the</w:t>
      </w:r>
      <w:r w:rsidR="001D72D3">
        <w:rPr>
          <w:rFonts w:ascii="Calibri" w:hAnsi="Calibri" w:cs="Calibri"/>
          <w:sz w:val="24"/>
          <w:szCs w:val="24"/>
        </w:rPr>
        <w:t xml:space="preserve"> </w:t>
      </w:r>
      <w:r w:rsidR="001D72D3" w:rsidRPr="0012509A">
        <w:rPr>
          <w:rFonts w:ascii="Calibri" w:hAnsi="Calibri" w:cs="Calibri"/>
          <w:sz w:val="24"/>
          <w:szCs w:val="24"/>
        </w:rPr>
        <w:t xml:space="preserve">rhetoric </w:t>
      </w:r>
      <w:r w:rsidR="00681436">
        <w:rPr>
          <w:rFonts w:ascii="Calibri" w:hAnsi="Calibri" w:cs="Calibri"/>
          <w:sz w:val="24"/>
          <w:szCs w:val="24"/>
        </w:rPr>
        <w:t xml:space="preserve">their </w:t>
      </w:r>
      <w:r w:rsidR="001D72D3" w:rsidRPr="0012509A">
        <w:rPr>
          <w:rFonts w:ascii="Calibri" w:hAnsi="Calibri" w:cs="Calibri"/>
          <w:sz w:val="24"/>
          <w:szCs w:val="24"/>
        </w:rPr>
        <w:t>audience both</w:t>
      </w:r>
      <w:r w:rsidR="001D72D3">
        <w:rPr>
          <w:rFonts w:ascii="Calibri" w:hAnsi="Calibri" w:cs="Calibri"/>
          <w:sz w:val="24"/>
          <w:szCs w:val="24"/>
        </w:rPr>
        <w:t xml:space="preserve"> </w:t>
      </w:r>
      <w:r w:rsidR="001D72D3" w:rsidRPr="0012509A">
        <w:rPr>
          <w:rFonts w:ascii="Calibri" w:hAnsi="Calibri" w:cs="Calibri"/>
          <w:sz w:val="24"/>
          <w:szCs w:val="24"/>
        </w:rPr>
        <w:t>prefers and expects</w:t>
      </w:r>
      <w:r w:rsidR="001D72D3">
        <w:rPr>
          <w:rFonts w:ascii="Calibri" w:hAnsi="Calibri" w:cs="Calibri"/>
          <w:sz w:val="24"/>
          <w:szCs w:val="24"/>
        </w:rPr>
        <w:t>.</w:t>
      </w:r>
      <w:r w:rsidR="0009117D">
        <w:rPr>
          <w:rFonts w:ascii="Calibri" w:hAnsi="Calibri" w:cs="Calibri"/>
          <w:sz w:val="24"/>
          <w:szCs w:val="24"/>
        </w:rPr>
        <w:t xml:space="preserve"> </w:t>
      </w:r>
      <w:r w:rsidR="007911AF" w:rsidRPr="007911AF">
        <w:rPr>
          <w:rFonts w:ascii="Calibri" w:hAnsi="Calibri" w:cs="Calibri"/>
          <w:sz w:val="24"/>
          <w:szCs w:val="24"/>
          <w:lang w:val="en-GB"/>
        </w:rPr>
        <w:t>Effective</w:t>
      </w:r>
      <w:r w:rsidR="007911AF">
        <w:rPr>
          <w:rFonts w:ascii="Calibri" w:hAnsi="Calibri" w:cs="Calibri"/>
          <w:sz w:val="24"/>
          <w:szCs w:val="24"/>
          <w:lang w:val="en-GB"/>
        </w:rPr>
        <w:t xml:space="preserve"> </w:t>
      </w:r>
      <w:r w:rsidR="007911AF" w:rsidRPr="007911AF">
        <w:rPr>
          <w:rFonts w:ascii="Calibri" w:hAnsi="Calibri" w:cs="Calibri"/>
          <w:sz w:val="24"/>
          <w:szCs w:val="24"/>
          <w:lang w:val="en-GB"/>
        </w:rPr>
        <w:t>intercultural</w:t>
      </w:r>
      <w:r w:rsidR="007911AF">
        <w:rPr>
          <w:rFonts w:ascii="Calibri" w:hAnsi="Calibri" w:cs="Calibri"/>
          <w:sz w:val="24"/>
          <w:szCs w:val="24"/>
          <w:lang w:val="en-GB"/>
        </w:rPr>
        <w:t xml:space="preserve"> </w:t>
      </w:r>
      <w:r w:rsidR="007911AF" w:rsidRPr="007911AF">
        <w:rPr>
          <w:rFonts w:ascii="Calibri" w:hAnsi="Calibri" w:cs="Calibri"/>
          <w:sz w:val="24"/>
          <w:szCs w:val="24"/>
          <w:lang w:val="en-GB"/>
        </w:rPr>
        <w:t xml:space="preserve">communication is </w:t>
      </w:r>
      <w:r w:rsidR="007911AF">
        <w:rPr>
          <w:rFonts w:ascii="Calibri" w:hAnsi="Calibri" w:cs="Calibri"/>
          <w:sz w:val="24"/>
          <w:szCs w:val="24"/>
          <w:lang w:val="en-GB"/>
        </w:rPr>
        <w:t xml:space="preserve">not </w:t>
      </w:r>
      <w:r w:rsidR="007911AF" w:rsidRPr="007911AF">
        <w:rPr>
          <w:rFonts w:ascii="Calibri" w:hAnsi="Calibri" w:cs="Calibri"/>
          <w:sz w:val="24"/>
          <w:szCs w:val="24"/>
          <w:lang w:val="en-GB"/>
        </w:rPr>
        <w:t>just</w:t>
      </w:r>
      <w:r w:rsidR="007911AF">
        <w:rPr>
          <w:rFonts w:ascii="Calibri" w:hAnsi="Calibri" w:cs="Calibri"/>
          <w:sz w:val="24"/>
          <w:szCs w:val="24"/>
          <w:lang w:val="en-GB"/>
        </w:rPr>
        <w:t xml:space="preserve"> </w:t>
      </w:r>
      <w:r w:rsidR="007911AF" w:rsidRPr="007911AF">
        <w:rPr>
          <w:rFonts w:ascii="Calibri" w:hAnsi="Calibri" w:cs="Calibri"/>
          <w:sz w:val="24"/>
          <w:szCs w:val="24"/>
          <w:lang w:val="en-GB"/>
        </w:rPr>
        <w:t>understanding language but also understanding rhetorical</w:t>
      </w:r>
      <w:r w:rsidR="007911AF">
        <w:rPr>
          <w:rFonts w:ascii="Calibri" w:hAnsi="Calibri" w:cs="Calibri"/>
          <w:sz w:val="24"/>
          <w:szCs w:val="24"/>
          <w:lang w:val="en-GB"/>
        </w:rPr>
        <w:t xml:space="preserve"> </w:t>
      </w:r>
      <w:r w:rsidR="007911AF" w:rsidRPr="007911AF">
        <w:rPr>
          <w:rFonts w:ascii="Calibri" w:hAnsi="Calibri" w:cs="Calibri"/>
          <w:sz w:val="24"/>
          <w:szCs w:val="24"/>
          <w:lang w:val="en-GB"/>
        </w:rPr>
        <w:t>expectations.</w:t>
      </w:r>
      <w:r w:rsidR="007911AF">
        <w:rPr>
          <w:rFonts w:ascii="Calibri" w:hAnsi="Calibri" w:cs="Calibri"/>
          <w:sz w:val="24"/>
          <w:szCs w:val="24"/>
          <w:lang w:val="en-GB"/>
        </w:rPr>
        <w:t xml:space="preserve"> </w:t>
      </w:r>
      <w:proofErr w:type="spellStart"/>
      <w:r w:rsidR="00195DD4">
        <w:rPr>
          <w:rFonts w:ascii="Calibri" w:hAnsi="Calibri" w:cs="Calibri"/>
          <w:sz w:val="24"/>
          <w:szCs w:val="24"/>
        </w:rPr>
        <w:t>Ulijn</w:t>
      </w:r>
      <w:proofErr w:type="spellEnd"/>
      <w:r w:rsidR="00195DD4">
        <w:rPr>
          <w:rFonts w:ascii="Calibri" w:hAnsi="Calibri" w:cs="Calibri"/>
          <w:sz w:val="24"/>
          <w:szCs w:val="24"/>
        </w:rPr>
        <w:t xml:space="preserve"> (</w:t>
      </w:r>
      <w:r w:rsidR="00DF55FA">
        <w:rPr>
          <w:rFonts w:ascii="Calibri" w:hAnsi="Calibri" w:cs="Calibri"/>
          <w:sz w:val="24"/>
          <w:szCs w:val="24"/>
        </w:rPr>
        <w:t>1995</w:t>
      </w:r>
      <w:r w:rsidR="00195DD4">
        <w:rPr>
          <w:rFonts w:ascii="Calibri" w:hAnsi="Calibri" w:cs="Calibri"/>
          <w:sz w:val="24"/>
          <w:szCs w:val="24"/>
        </w:rPr>
        <w:t xml:space="preserve">) </w:t>
      </w:r>
      <w:r w:rsidR="00DF55FA">
        <w:rPr>
          <w:rFonts w:ascii="Calibri" w:hAnsi="Calibri" w:cs="Calibri"/>
          <w:sz w:val="24"/>
          <w:szCs w:val="24"/>
        </w:rPr>
        <w:t xml:space="preserve">states </w:t>
      </w:r>
      <w:r w:rsidR="00195DD4">
        <w:rPr>
          <w:rFonts w:ascii="Calibri" w:hAnsi="Calibri" w:cs="Calibri"/>
          <w:sz w:val="24"/>
          <w:szCs w:val="24"/>
        </w:rPr>
        <w:t xml:space="preserve">that when reading or speaking in another language, readers or speakers prefer rhetorical patterns of his or her native culture and even judge the effectiveness of other language documents according to cultural rhetorical expectations. </w:t>
      </w:r>
      <w:r w:rsidR="0009117D">
        <w:rPr>
          <w:rFonts w:ascii="Calibri" w:hAnsi="Calibri" w:cs="Calibri"/>
          <w:sz w:val="24"/>
          <w:szCs w:val="24"/>
        </w:rPr>
        <w:t xml:space="preserve">I feel </w:t>
      </w:r>
      <w:r w:rsidR="005C30DB">
        <w:rPr>
          <w:rFonts w:ascii="Calibri" w:hAnsi="Calibri" w:cs="Calibri"/>
          <w:sz w:val="24"/>
          <w:szCs w:val="24"/>
        </w:rPr>
        <w:t xml:space="preserve">that </w:t>
      </w:r>
      <w:r w:rsidR="0009117D">
        <w:rPr>
          <w:rFonts w:ascii="Calibri" w:hAnsi="Calibri" w:cs="Calibri"/>
          <w:sz w:val="24"/>
          <w:szCs w:val="24"/>
        </w:rPr>
        <w:t xml:space="preserve">had I been in a different department at Auburn University, I would still be relying on the communication skills I practiced in India. However, coming to the TPC </w:t>
      </w:r>
      <w:r w:rsidR="00EE26EA">
        <w:rPr>
          <w:rFonts w:ascii="Calibri" w:hAnsi="Calibri" w:cs="Calibri"/>
          <w:sz w:val="24"/>
          <w:szCs w:val="24"/>
        </w:rPr>
        <w:t>program made</w:t>
      </w:r>
      <w:r w:rsidR="0009117D">
        <w:rPr>
          <w:rFonts w:ascii="Calibri" w:hAnsi="Calibri" w:cs="Calibri"/>
          <w:sz w:val="24"/>
          <w:szCs w:val="24"/>
        </w:rPr>
        <w:t xml:space="preserve"> me realize that audience is my focus and that their </w:t>
      </w:r>
      <w:r w:rsidR="00EE26EA">
        <w:rPr>
          <w:rFonts w:ascii="Calibri" w:hAnsi="Calibri" w:cs="Calibri"/>
          <w:sz w:val="24"/>
          <w:szCs w:val="24"/>
        </w:rPr>
        <w:t>convenience</w:t>
      </w:r>
      <w:r w:rsidR="0009117D">
        <w:rPr>
          <w:rFonts w:ascii="Calibri" w:hAnsi="Calibri" w:cs="Calibri"/>
          <w:sz w:val="24"/>
          <w:szCs w:val="24"/>
        </w:rPr>
        <w:t xml:space="preserve"> is my responsibility as a technical communicator. </w:t>
      </w:r>
      <w:r w:rsidR="00A06E32" w:rsidRPr="005C1324">
        <w:rPr>
          <w:rFonts w:ascii="Calibri" w:hAnsi="Calibri" w:cs="Calibri"/>
          <w:sz w:val="24"/>
          <w:szCs w:val="24"/>
        </w:rPr>
        <w:t xml:space="preserve">This </w:t>
      </w:r>
      <w:r w:rsidR="00F05E25" w:rsidRPr="005C1324">
        <w:rPr>
          <w:rFonts w:ascii="Calibri" w:hAnsi="Calibri" w:cs="Calibri"/>
          <w:sz w:val="24"/>
          <w:szCs w:val="24"/>
        </w:rPr>
        <w:t>motivates me to teach technical</w:t>
      </w:r>
      <w:r w:rsidR="00843F16" w:rsidRPr="005C1324">
        <w:rPr>
          <w:rFonts w:ascii="Calibri" w:hAnsi="Calibri" w:cs="Calibri"/>
          <w:sz w:val="24"/>
          <w:szCs w:val="24"/>
        </w:rPr>
        <w:t xml:space="preserve"> writing</w:t>
      </w:r>
      <w:r w:rsidR="00F05E25" w:rsidRPr="005C1324">
        <w:rPr>
          <w:rFonts w:ascii="Calibri" w:hAnsi="Calibri" w:cs="Calibri"/>
          <w:sz w:val="24"/>
          <w:szCs w:val="24"/>
        </w:rPr>
        <w:t xml:space="preserve"> to </w:t>
      </w:r>
      <w:r w:rsidR="00843F16" w:rsidRPr="005C1324">
        <w:rPr>
          <w:rFonts w:ascii="Calibri" w:hAnsi="Calibri" w:cs="Calibri"/>
          <w:sz w:val="24"/>
          <w:szCs w:val="24"/>
        </w:rPr>
        <w:t xml:space="preserve">non-native speakers </w:t>
      </w:r>
      <w:r w:rsidR="00F05E25" w:rsidRPr="005C1324">
        <w:rPr>
          <w:rFonts w:ascii="Calibri" w:hAnsi="Calibri" w:cs="Calibri"/>
          <w:sz w:val="24"/>
          <w:szCs w:val="24"/>
        </w:rPr>
        <w:t xml:space="preserve">because most </w:t>
      </w:r>
      <w:r w:rsidR="00004CC9" w:rsidRPr="005C1324">
        <w:rPr>
          <w:rFonts w:ascii="Calibri" w:hAnsi="Calibri" w:cs="Calibri"/>
          <w:sz w:val="24"/>
          <w:szCs w:val="24"/>
        </w:rPr>
        <w:t xml:space="preserve">of </w:t>
      </w:r>
      <w:r w:rsidR="007975FF" w:rsidRPr="005C1324">
        <w:rPr>
          <w:rFonts w:ascii="Calibri" w:hAnsi="Calibri" w:cs="Calibri"/>
          <w:sz w:val="24"/>
          <w:szCs w:val="24"/>
        </w:rPr>
        <w:t xml:space="preserve">them follow the writing practices </w:t>
      </w:r>
      <w:r w:rsidR="00C824F9" w:rsidRPr="005C1324">
        <w:rPr>
          <w:rFonts w:ascii="Calibri" w:hAnsi="Calibri" w:cs="Calibri"/>
          <w:sz w:val="24"/>
          <w:szCs w:val="24"/>
        </w:rPr>
        <w:t xml:space="preserve">that </w:t>
      </w:r>
      <w:r w:rsidR="007975FF" w:rsidRPr="005C1324">
        <w:rPr>
          <w:rFonts w:ascii="Calibri" w:hAnsi="Calibri" w:cs="Calibri"/>
          <w:sz w:val="24"/>
          <w:szCs w:val="24"/>
        </w:rPr>
        <w:t>they learned in their native countries</w:t>
      </w:r>
      <w:r w:rsidR="00C824F9" w:rsidRPr="005C1324">
        <w:rPr>
          <w:rFonts w:ascii="Calibri" w:hAnsi="Calibri" w:cs="Calibri"/>
          <w:sz w:val="24"/>
          <w:szCs w:val="24"/>
        </w:rPr>
        <w:t xml:space="preserve"> </w:t>
      </w:r>
      <w:r w:rsidR="008F33B7" w:rsidRPr="005C1324">
        <w:rPr>
          <w:rFonts w:ascii="Calibri" w:hAnsi="Calibri" w:cs="Calibri"/>
          <w:sz w:val="24"/>
          <w:szCs w:val="24"/>
        </w:rPr>
        <w:t>and remain</w:t>
      </w:r>
      <w:r w:rsidR="00C824F9" w:rsidRPr="005C1324">
        <w:rPr>
          <w:rFonts w:ascii="Calibri" w:hAnsi="Calibri" w:cs="Calibri"/>
          <w:sz w:val="24"/>
          <w:szCs w:val="24"/>
        </w:rPr>
        <w:t xml:space="preserve"> </w:t>
      </w:r>
      <w:r w:rsidR="008F33B7" w:rsidRPr="005C1324">
        <w:rPr>
          <w:rFonts w:ascii="Calibri" w:hAnsi="Calibri" w:cs="Calibri"/>
          <w:sz w:val="24"/>
          <w:szCs w:val="24"/>
        </w:rPr>
        <w:t xml:space="preserve">largely </w:t>
      </w:r>
      <w:r w:rsidR="00C824F9" w:rsidRPr="005C1324">
        <w:rPr>
          <w:rFonts w:ascii="Calibri" w:hAnsi="Calibri" w:cs="Calibri"/>
          <w:sz w:val="24"/>
          <w:szCs w:val="24"/>
        </w:rPr>
        <w:t xml:space="preserve">unaware </w:t>
      </w:r>
      <w:r w:rsidR="008F33B7" w:rsidRPr="005C1324">
        <w:rPr>
          <w:rFonts w:ascii="Calibri" w:hAnsi="Calibri" w:cs="Calibri"/>
          <w:sz w:val="24"/>
          <w:szCs w:val="24"/>
        </w:rPr>
        <w:t>or unconcerned with</w:t>
      </w:r>
      <w:r w:rsidR="00C824F9" w:rsidRPr="005C1324">
        <w:rPr>
          <w:rFonts w:ascii="Calibri" w:hAnsi="Calibri" w:cs="Calibri"/>
          <w:sz w:val="24"/>
          <w:szCs w:val="24"/>
        </w:rPr>
        <w:t xml:space="preserve"> American writing practices</w:t>
      </w:r>
      <w:r w:rsidRPr="005C1324">
        <w:rPr>
          <w:rFonts w:ascii="Calibri" w:hAnsi="Calibri" w:cs="Calibri"/>
          <w:sz w:val="24"/>
          <w:szCs w:val="24"/>
        </w:rPr>
        <w:t xml:space="preserve"> or American culture in general</w:t>
      </w:r>
      <w:r w:rsidR="00F05E25" w:rsidRPr="005C1324">
        <w:rPr>
          <w:rFonts w:ascii="Calibri" w:hAnsi="Calibri" w:cs="Calibri"/>
          <w:sz w:val="24"/>
          <w:szCs w:val="24"/>
        </w:rPr>
        <w:t xml:space="preserve">. Thus, my aim is to not just provide an international perspective to an American team, but also </w:t>
      </w:r>
      <w:r w:rsidR="008F33B7" w:rsidRPr="005C1324">
        <w:rPr>
          <w:rFonts w:ascii="Calibri" w:hAnsi="Calibri" w:cs="Calibri"/>
          <w:sz w:val="24"/>
          <w:szCs w:val="24"/>
        </w:rPr>
        <w:t>to help</w:t>
      </w:r>
      <w:r w:rsidR="00F05E25" w:rsidRPr="005C1324">
        <w:rPr>
          <w:rFonts w:ascii="Calibri" w:hAnsi="Calibri" w:cs="Calibri"/>
          <w:sz w:val="24"/>
          <w:szCs w:val="24"/>
        </w:rPr>
        <w:t xml:space="preserve"> international</w:t>
      </w:r>
      <w:r w:rsidR="008F33B7" w:rsidRPr="005C1324">
        <w:rPr>
          <w:rFonts w:ascii="Calibri" w:hAnsi="Calibri" w:cs="Calibri"/>
          <w:sz w:val="24"/>
          <w:szCs w:val="24"/>
        </w:rPr>
        <w:t xml:space="preserve"> students pay attention to American communication practices so that they can</w:t>
      </w:r>
      <w:r w:rsidR="003750B7" w:rsidRPr="005C1324">
        <w:rPr>
          <w:rFonts w:ascii="Calibri" w:hAnsi="Calibri" w:cs="Calibri"/>
          <w:sz w:val="24"/>
          <w:szCs w:val="24"/>
        </w:rPr>
        <w:t xml:space="preserve"> thrive in the competitive world</w:t>
      </w:r>
      <w:r w:rsidR="008F33B7" w:rsidRPr="005C1324">
        <w:rPr>
          <w:rFonts w:ascii="Calibri" w:hAnsi="Calibri" w:cs="Calibri"/>
          <w:sz w:val="24"/>
          <w:szCs w:val="24"/>
        </w:rPr>
        <w:t>s</w:t>
      </w:r>
      <w:r w:rsidR="003750B7" w:rsidRPr="005C1324">
        <w:rPr>
          <w:rFonts w:ascii="Calibri" w:hAnsi="Calibri" w:cs="Calibri"/>
          <w:sz w:val="24"/>
          <w:szCs w:val="24"/>
        </w:rPr>
        <w:t xml:space="preserve"> of academia and industry in America.</w:t>
      </w:r>
      <w:r w:rsidR="00F05E25" w:rsidRPr="005C1324">
        <w:rPr>
          <w:rFonts w:ascii="Calibri" w:hAnsi="Calibri" w:cs="Calibri"/>
          <w:sz w:val="24"/>
          <w:szCs w:val="24"/>
        </w:rPr>
        <w:t xml:space="preserve"> </w:t>
      </w:r>
    </w:p>
    <w:p w14:paraId="6222B02D" w14:textId="1AC424EC" w:rsidR="00CE7E3C" w:rsidRPr="005C1324" w:rsidRDefault="005107D0" w:rsidP="00CC39C1">
      <w:pPr>
        <w:jc w:val="both"/>
        <w:rPr>
          <w:rFonts w:ascii="Calibri" w:hAnsi="Calibri" w:cs="Calibri"/>
          <w:sz w:val="24"/>
          <w:szCs w:val="24"/>
        </w:rPr>
      </w:pPr>
      <w:r w:rsidRPr="005C1324">
        <w:rPr>
          <w:rFonts w:ascii="Calibri" w:hAnsi="Calibri" w:cs="Calibri"/>
          <w:sz w:val="24"/>
          <w:szCs w:val="24"/>
        </w:rPr>
        <w:lastRenderedPageBreak/>
        <w:t xml:space="preserve">As </w:t>
      </w:r>
      <w:r w:rsidR="008F33B7" w:rsidRPr="005C1324">
        <w:rPr>
          <w:rFonts w:ascii="Calibri" w:hAnsi="Calibri" w:cs="Calibri"/>
          <w:sz w:val="24"/>
          <w:szCs w:val="24"/>
        </w:rPr>
        <w:t xml:space="preserve">I </w:t>
      </w:r>
      <w:r w:rsidRPr="005C1324">
        <w:rPr>
          <w:rFonts w:ascii="Calibri" w:hAnsi="Calibri" w:cs="Calibri"/>
          <w:sz w:val="24"/>
          <w:szCs w:val="24"/>
        </w:rPr>
        <w:t xml:space="preserve">mentioned above, </w:t>
      </w:r>
      <w:r w:rsidR="009F6E94" w:rsidRPr="005C1324">
        <w:rPr>
          <w:rFonts w:ascii="Calibri" w:hAnsi="Calibri" w:cs="Calibri"/>
          <w:sz w:val="24"/>
          <w:szCs w:val="24"/>
        </w:rPr>
        <w:t xml:space="preserve">my </w:t>
      </w:r>
      <w:r w:rsidRPr="005C1324">
        <w:rPr>
          <w:rFonts w:ascii="Calibri" w:hAnsi="Calibri" w:cs="Calibri"/>
          <w:sz w:val="24"/>
          <w:szCs w:val="24"/>
        </w:rPr>
        <w:t>international background</w:t>
      </w:r>
      <w:r w:rsidR="00CA1F4F" w:rsidRPr="005C1324">
        <w:rPr>
          <w:rFonts w:ascii="Calibri" w:hAnsi="Calibri" w:cs="Calibri"/>
          <w:sz w:val="24"/>
          <w:szCs w:val="24"/>
        </w:rPr>
        <w:t xml:space="preserve"> </w:t>
      </w:r>
      <w:r w:rsidR="008F33B7" w:rsidRPr="005C1324">
        <w:rPr>
          <w:rFonts w:ascii="Calibri" w:hAnsi="Calibri" w:cs="Calibri"/>
          <w:sz w:val="24"/>
          <w:szCs w:val="24"/>
        </w:rPr>
        <w:t>enables me to make a valuable</w:t>
      </w:r>
      <w:r w:rsidR="009F6E94" w:rsidRPr="005C1324">
        <w:rPr>
          <w:rFonts w:ascii="Calibri" w:hAnsi="Calibri" w:cs="Calibri"/>
          <w:sz w:val="24"/>
          <w:szCs w:val="24"/>
        </w:rPr>
        <w:t xml:space="preserve"> contribu</w:t>
      </w:r>
      <w:r w:rsidRPr="005C1324">
        <w:rPr>
          <w:rFonts w:ascii="Calibri" w:hAnsi="Calibri" w:cs="Calibri"/>
          <w:sz w:val="24"/>
          <w:szCs w:val="24"/>
        </w:rPr>
        <w:t>t</w:t>
      </w:r>
      <w:r w:rsidR="008F33B7" w:rsidRPr="005C1324">
        <w:rPr>
          <w:rFonts w:ascii="Calibri" w:hAnsi="Calibri" w:cs="Calibri"/>
          <w:sz w:val="24"/>
          <w:szCs w:val="24"/>
        </w:rPr>
        <w:t>ion</w:t>
      </w:r>
      <w:r w:rsidRPr="005C1324">
        <w:rPr>
          <w:rFonts w:ascii="Calibri" w:hAnsi="Calibri" w:cs="Calibri"/>
          <w:sz w:val="24"/>
          <w:szCs w:val="24"/>
        </w:rPr>
        <w:t xml:space="preserve"> </w:t>
      </w:r>
      <w:r w:rsidR="009F6E94" w:rsidRPr="005C1324">
        <w:rPr>
          <w:rFonts w:ascii="Calibri" w:hAnsi="Calibri" w:cs="Calibri"/>
          <w:sz w:val="24"/>
          <w:szCs w:val="24"/>
        </w:rPr>
        <w:t>to th</w:t>
      </w:r>
      <w:r w:rsidR="008F33B7" w:rsidRPr="005C1324">
        <w:rPr>
          <w:rFonts w:ascii="Calibri" w:hAnsi="Calibri" w:cs="Calibri"/>
          <w:sz w:val="24"/>
          <w:szCs w:val="24"/>
        </w:rPr>
        <w:t>e</w:t>
      </w:r>
      <w:r w:rsidR="009F6E94" w:rsidRPr="005C1324">
        <w:rPr>
          <w:rFonts w:ascii="Calibri" w:hAnsi="Calibri" w:cs="Calibri"/>
          <w:sz w:val="24"/>
          <w:szCs w:val="24"/>
        </w:rPr>
        <w:t xml:space="preserve"> field</w:t>
      </w:r>
      <w:r w:rsidR="008F33B7" w:rsidRPr="005C1324">
        <w:rPr>
          <w:rFonts w:ascii="Calibri" w:hAnsi="Calibri" w:cs="Calibri"/>
          <w:sz w:val="24"/>
          <w:szCs w:val="24"/>
        </w:rPr>
        <w:t xml:space="preserve"> of technical and professional communication</w:t>
      </w:r>
      <w:r w:rsidR="006A5D91" w:rsidRPr="005C1324">
        <w:rPr>
          <w:rFonts w:ascii="Calibri" w:hAnsi="Calibri" w:cs="Calibri"/>
          <w:sz w:val="24"/>
          <w:szCs w:val="24"/>
        </w:rPr>
        <w:t>.</w:t>
      </w:r>
      <w:r w:rsidRPr="005C1324">
        <w:rPr>
          <w:rFonts w:ascii="Calibri" w:hAnsi="Calibri" w:cs="Calibri"/>
          <w:sz w:val="24"/>
          <w:szCs w:val="24"/>
        </w:rPr>
        <w:t xml:space="preserve"> </w:t>
      </w:r>
      <w:r w:rsidR="006A5D91" w:rsidRPr="005C1324">
        <w:rPr>
          <w:rFonts w:ascii="Calibri" w:hAnsi="Calibri" w:cs="Calibri"/>
          <w:sz w:val="24"/>
          <w:szCs w:val="24"/>
        </w:rPr>
        <w:t>H</w:t>
      </w:r>
      <w:r w:rsidRPr="005C1324">
        <w:rPr>
          <w:rFonts w:ascii="Calibri" w:hAnsi="Calibri" w:cs="Calibri"/>
          <w:sz w:val="24"/>
          <w:szCs w:val="24"/>
        </w:rPr>
        <w:t xml:space="preserve">owever, </w:t>
      </w:r>
      <w:r w:rsidR="006A5D91" w:rsidRPr="005C1324">
        <w:rPr>
          <w:rFonts w:ascii="Calibri" w:hAnsi="Calibri" w:cs="Calibri"/>
          <w:sz w:val="24"/>
          <w:szCs w:val="24"/>
        </w:rPr>
        <w:t>c</w:t>
      </w:r>
      <w:r w:rsidRPr="005C1324">
        <w:rPr>
          <w:rFonts w:ascii="Calibri" w:hAnsi="Calibri" w:cs="Calibri"/>
          <w:sz w:val="24"/>
          <w:szCs w:val="24"/>
        </w:rPr>
        <w:t xml:space="preserve">oming from a </w:t>
      </w:r>
      <w:r w:rsidR="00DB2221" w:rsidRPr="005C1324">
        <w:rPr>
          <w:rFonts w:ascii="Calibri" w:hAnsi="Calibri" w:cs="Calibri"/>
          <w:sz w:val="24"/>
          <w:szCs w:val="24"/>
        </w:rPr>
        <w:t xml:space="preserve">radically </w:t>
      </w:r>
      <w:r w:rsidRPr="005C1324">
        <w:rPr>
          <w:rFonts w:ascii="Calibri" w:hAnsi="Calibri" w:cs="Calibri"/>
          <w:sz w:val="24"/>
          <w:szCs w:val="24"/>
        </w:rPr>
        <w:t xml:space="preserve">different </w:t>
      </w:r>
      <w:r w:rsidR="008F33B7" w:rsidRPr="005C1324">
        <w:rPr>
          <w:rFonts w:ascii="Calibri" w:hAnsi="Calibri" w:cs="Calibri"/>
          <w:sz w:val="24"/>
          <w:szCs w:val="24"/>
        </w:rPr>
        <w:t>culture and a country where technical communication is still in its incipient stage</w:t>
      </w:r>
      <w:r w:rsidRPr="005C1324">
        <w:rPr>
          <w:rFonts w:ascii="Calibri" w:hAnsi="Calibri" w:cs="Calibri"/>
          <w:sz w:val="24"/>
          <w:szCs w:val="24"/>
        </w:rPr>
        <w:t xml:space="preserve"> to a place where technical communication is in </w:t>
      </w:r>
      <w:r w:rsidR="00325DFA" w:rsidRPr="005C1324">
        <w:rPr>
          <w:rFonts w:ascii="Calibri" w:hAnsi="Calibri" w:cs="Calibri"/>
          <w:sz w:val="24"/>
          <w:szCs w:val="24"/>
        </w:rPr>
        <w:t xml:space="preserve">demand </w:t>
      </w:r>
      <w:r w:rsidR="008F33B7" w:rsidRPr="005C1324">
        <w:rPr>
          <w:rFonts w:ascii="Calibri" w:hAnsi="Calibri" w:cs="Calibri"/>
          <w:sz w:val="24"/>
          <w:szCs w:val="24"/>
        </w:rPr>
        <w:t>has</w:t>
      </w:r>
      <w:r w:rsidR="005437D2" w:rsidRPr="005C1324">
        <w:rPr>
          <w:rFonts w:ascii="Calibri" w:hAnsi="Calibri" w:cs="Calibri"/>
          <w:sz w:val="24"/>
          <w:szCs w:val="24"/>
        </w:rPr>
        <w:t xml:space="preserve"> </w:t>
      </w:r>
      <w:r w:rsidR="00A45860" w:rsidRPr="005C1324">
        <w:rPr>
          <w:rFonts w:ascii="Calibri" w:hAnsi="Calibri" w:cs="Calibri"/>
          <w:sz w:val="24"/>
          <w:szCs w:val="24"/>
        </w:rPr>
        <w:t xml:space="preserve">intrigued me and </w:t>
      </w:r>
      <w:r w:rsidR="005437D2" w:rsidRPr="005C1324">
        <w:rPr>
          <w:rFonts w:ascii="Calibri" w:hAnsi="Calibri" w:cs="Calibri"/>
          <w:sz w:val="24"/>
          <w:szCs w:val="24"/>
        </w:rPr>
        <w:t>opened my eyes to new</w:t>
      </w:r>
      <w:r w:rsidR="00F56442" w:rsidRPr="005C1324">
        <w:rPr>
          <w:rFonts w:ascii="Calibri" w:hAnsi="Calibri" w:cs="Calibri"/>
          <w:sz w:val="24"/>
          <w:szCs w:val="24"/>
        </w:rPr>
        <w:t xml:space="preserve"> perspectives </w:t>
      </w:r>
      <w:r w:rsidR="00325DFA" w:rsidRPr="005C1324">
        <w:rPr>
          <w:rFonts w:ascii="Calibri" w:hAnsi="Calibri" w:cs="Calibri"/>
          <w:sz w:val="24"/>
          <w:szCs w:val="24"/>
        </w:rPr>
        <w:t xml:space="preserve">in technical </w:t>
      </w:r>
      <w:r w:rsidR="002A7EC0" w:rsidRPr="005C1324">
        <w:rPr>
          <w:rFonts w:ascii="Calibri" w:hAnsi="Calibri" w:cs="Calibri"/>
          <w:sz w:val="24"/>
          <w:szCs w:val="24"/>
        </w:rPr>
        <w:t>communication</w:t>
      </w:r>
      <w:r w:rsidR="005437D2" w:rsidRPr="005C1324">
        <w:rPr>
          <w:rFonts w:ascii="Calibri" w:hAnsi="Calibri" w:cs="Calibri"/>
          <w:sz w:val="24"/>
          <w:szCs w:val="24"/>
        </w:rPr>
        <w:t xml:space="preserve">. </w:t>
      </w:r>
      <w:r w:rsidR="008F33B7" w:rsidRPr="005C1324">
        <w:rPr>
          <w:rFonts w:ascii="Calibri" w:hAnsi="Calibri" w:cs="Calibri"/>
          <w:sz w:val="24"/>
          <w:szCs w:val="24"/>
        </w:rPr>
        <w:t>For example, d</w:t>
      </w:r>
      <w:r w:rsidR="00CC39C1" w:rsidRPr="005C1324">
        <w:rPr>
          <w:rFonts w:ascii="Calibri" w:hAnsi="Calibri" w:cs="Calibri"/>
          <w:sz w:val="24"/>
          <w:szCs w:val="24"/>
        </w:rPr>
        <w:t xml:space="preserve">uring my experience as an associate editor in India, I found some “technical” issues on the websites of academic journals. These issues were related to the efficiency and usability of journal websites, which I realized when I </w:t>
      </w:r>
      <w:r w:rsidR="00141F7F">
        <w:rPr>
          <w:rFonts w:ascii="Calibri" w:hAnsi="Calibri" w:cs="Calibri"/>
          <w:sz w:val="24"/>
          <w:szCs w:val="24"/>
        </w:rPr>
        <w:t xml:space="preserve">took </w:t>
      </w:r>
      <w:r w:rsidR="00CC39C1" w:rsidRPr="005C1324">
        <w:rPr>
          <w:rFonts w:ascii="Calibri" w:hAnsi="Calibri" w:cs="Calibri"/>
          <w:sz w:val="24"/>
          <w:szCs w:val="24"/>
        </w:rPr>
        <w:t xml:space="preserve">the course ENGL 7010 Technical and Professional Communication: Issues and Approaches. </w:t>
      </w:r>
      <w:r w:rsidR="00CF6EB1" w:rsidRPr="005C1324">
        <w:rPr>
          <w:rFonts w:ascii="Calibri" w:hAnsi="Calibri" w:cs="Calibri"/>
          <w:sz w:val="24"/>
          <w:szCs w:val="24"/>
        </w:rPr>
        <w:t>Thus, t</w:t>
      </w:r>
      <w:r w:rsidR="00CC39C1" w:rsidRPr="005C1324">
        <w:rPr>
          <w:rFonts w:ascii="Calibri" w:hAnsi="Calibri" w:cs="Calibri"/>
          <w:sz w:val="24"/>
          <w:szCs w:val="24"/>
        </w:rPr>
        <w:t xml:space="preserve">he issues that once </w:t>
      </w:r>
      <w:r w:rsidR="00DB2221" w:rsidRPr="005C1324">
        <w:rPr>
          <w:rFonts w:ascii="Calibri" w:hAnsi="Calibri" w:cs="Calibri"/>
          <w:sz w:val="24"/>
          <w:szCs w:val="24"/>
        </w:rPr>
        <w:t xml:space="preserve">seemed </w:t>
      </w:r>
      <w:r w:rsidR="00CC39C1" w:rsidRPr="005C1324">
        <w:rPr>
          <w:rFonts w:ascii="Calibri" w:hAnsi="Calibri" w:cs="Calibri"/>
          <w:sz w:val="24"/>
          <w:szCs w:val="24"/>
        </w:rPr>
        <w:t xml:space="preserve">“technical” </w:t>
      </w:r>
      <w:r w:rsidR="00DB2221" w:rsidRPr="005C1324">
        <w:rPr>
          <w:rFonts w:ascii="Calibri" w:hAnsi="Calibri" w:cs="Calibri"/>
          <w:sz w:val="24"/>
          <w:szCs w:val="24"/>
        </w:rPr>
        <w:t xml:space="preserve">to </w:t>
      </w:r>
      <w:r w:rsidR="00CC39C1" w:rsidRPr="005C1324">
        <w:rPr>
          <w:rFonts w:ascii="Calibri" w:hAnsi="Calibri" w:cs="Calibri"/>
          <w:sz w:val="24"/>
          <w:szCs w:val="24"/>
        </w:rPr>
        <w:t xml:space="preserve">me, </w:t>
      </w:r>
      <w:r w:rsidR="00873BEF" w:rsidRPr="005C1324">
        <w:rPr>
          <w:rFonts w:ascii="Calibri" w:hAnsi="Calibri" w:cs="Calibri"/>
          <w:sz w:val="24"/>
          <w:szCs w:val="24"/>
        </w:rPr>
        <w:t xml:space="preserve">I could </w:t>
      </w:r>
      <w:r w:rsidR="006777C9" w:rsidRPr="005C1324">
        <w:rPr>
          <w:rFonts w:ascii="Calibri" w:hAnsi="Calibri" w:cs="Calibri"/>
          <w:sz w:val="24"/>
          <w:szCs w:val="24"/>
        </w:rPr>
        <w:t xml:space="preserve">now </w:t>
      </w:r>
      <w:r w:rsidR="00873BEF" w:rsidRPr="005C1324">
        <w:rPr>
          <w:rFonts w:ascii="Calibri" w:hAnsi="Calibri" w:cs="Calibri"/>
          <w:sz w:val="24"/>
          <w:szCs w:val="24"/>
        </w:rPr>
        <w:t>better interpret as</w:t>
      </w:r>
      <w:r w:rsidR="00CC39C1" w:rsidRPr="005C1324">
        <w:rPr>
          <w:rFonts w:ascii="Calibri" w:hAnsi="Calibri" w:cs="Calibri"/>
          <w:sz w:val="24"/>
          <w:szCs w:val="24"/>
        </w:rPr>
        <w:t xml:space="preserve"> problem</w:t>
      </w:r>
      <w:r w:rsidR="008F33B7" w:rsidRPr="005C1324">
        <w:rPr>
          <w:rFonts w:ascii="Calibri" w:hAnsi="Calibri" w:cs="Calibri"/>
          <w:sz w:val="24"/>
          <w:szCs w:val="24"/>
        </w:rPr>
        <w:t>s</w:t>
      </w:r>
      <w:r w:rsidR="00CC39C1" w:rsidRPr="005C1324">
        <w:rPr>
          <w:rFonts w:ascii="Calibri" w:hAnsi="Calibri" w:cs="Calibri"/>
          <w:sz w:val="24"/>
          <w:szCs w:val="24"/>
        </w:rPr>
        <w:t xml:space="preserve"> of </w:t>
      </w:r>
      <w:r w:rsidR="00FC42C9" w:rsidRPr="005C1324">
        <w:rPr>
          <w:rFonts w:ascii="Calibri" w:hAnsi="Calibri" w:cs="Calibri"/>
          <w:sz w:val="24"/>
          <w:szCs w:val="24"/>
        </w:rPr>
        <w:t xml:space="preserve">usability, or the failure to correctly apply solid </w:t>
      </w:r>
      <w:r w:rsidR="00CC39C1" w:rsidRPr="005C1324">
        <w:rPr>
          <w:rFonts w:ascii="Calibri" w:hAnsi="Calibri" w:cs="Calibri"/>
          <w:sz w:val="24"/>
          <w:szCs w:val="24"/>
        </w:rPr>
        <w:t xml:space="preserve">design principles </w:t>
      </w:r>
      <w:r w:rsidR="00FC42C9" w:rsidRPr="005C1324">
        <w:rPr>
          <w:rFonts w:ascii="Calibri" w:hAnsi="Calibri" w:cs="Calibri"/>
          <w:sz w:val="24"/>
          <w:szCs w:val="24"/>
        </w:rPr>
        <w:t xml:space="preserve">to </w:t>
      </w:r>
      <w:r w:rsidR="00CC39C1" w:rsidRPr="005C1324">
        <w:rPr>
          <w:rFonts w:ascii="Calibri" w:hAnsi="Calibri" w:cs="Calibri"/>
          <w:sz w:val="24"/>
          <w:szCs w:val="24"/>
        </w:rPr>
        <w:t>web design—</w:t>
      </w:r>
      <w:r w:rsidR="00453F98" w:rsidRPr="005C1324">
        <w:rPr>
          <w:rFonts w:ascii="Calibri" w:hAnsi="Calibri" w:cs="Calibri"/>
          <w:sz w:val="24"/>
          <w:szCs w:val="24"/>
        </w:rPr>
        <w:t xml:space="preserve">principles affecting decisions regarding site </w:t>
      </w:r>
      <w:r w:rsidR="00CC39C1" w:rsidRPr="005C1324">
        <w:rPr>
          <w:rFonts w:ascii="Calibri" w:hAnsi="Calibri" w:cs="Calibri"/>
          <w:sz w:val="24"/>
          <w:szCs w:val="24"/>
        </w:rPr>
        <w:t xml:space="preserve">navigation, </w:t>
      </w:r>
      <w:r w:rsidR="00453F98" w:rsidRPr="005C1324">
        <w:rPr>
          <w:rFonts w:ascii="Calibri" w:hAnsi="Calibri" w:cs="Calibri"/>
          <w:sz w:val="24"/>
          <w:szCs w:val="24"/>
        </w:rPr>
        <w:t>accessibility, and bandwidth</w:t>
      </w:r>
      <w:r w:rsidR="00CC39C1" w:rsidRPr="005C1324">
        <w:rPr>
          <w:rFonts w:ascii="Calibri" w:hAnsi="Calibri" w:cs="Calibri"/>
          <w:sz w:val="24"/>
          <w:szCs w:val="24"/>
        </w:rPr>
        <w:t>.</w:t>
      </w:r>
      <w:r w:rsidR="00453F98" w:rsidRPr="005C1324">
        <w:rPr>
          <w:rFonts w:ascii="Calibri" w:hAnsi="Calibri" w:cs="Calibri"/>
          <w:sz w:val="24"/>
          <w:szCs w:val="24"/>
        </w:rPr>
        <w:t xml:space="preserve"> For instance, </w:t>
      </w:r>
      <w:r w:rsidR="00CC39C1" w:rsidRPr="005C1324">
        <w:rPr>
          <w:rFonts w:ascii="Calibri" w:hAnsi="Calibri" w:cs="Calibri"/>
          <w:sz w:val="24"/>
          <w:szCs w:val="24"/>
        </w:rPr>
        <w:t xml:space="preserve">I </w:t>
      </w:r>
      <w:r w:rsidR="00242877" w:rsidRPr="005C1324">
        <w:rPr>
          <w:rFonts w:ascii="Calibri" w:hAnsi="Calibri" w:cs="Calibri"/>
          <w:sz w:val="24"/>
          <w:szCs w:val="24"/>
        </w:rPr>
        <w:t xml:space="preserve">learned </w:t>
      </w:r>
      <w:r w:rsidR="00C824F9" w:rsidRPr="005C1324">
        <w:rPr>
          <w:rFonts w:ascii="Calibri" w:hAnsi="Calibri" w:cs="Calibri"/>
          <w:sz w:val="24"/>
          <w:szCs w:val="24"/>
        </w:rPr>
        <w:t xml:space="preserve">that </w:t>
      </w:r>
      <w:r w:rsidR="00D56E8E" w:rsidRPr="005C1324">
        <w:rPr>
          <w:rFonts w:ascii="Calibri" w:hAnsi="Calibri" w:cs="Calibri"/>
          <w:sz w:val="24"/>
          <w:szCs w:val="24"/>
        </w:rPr>
        <w:t xml:space="preserve">something as simple as </w:t>
      </w:r>
      <w:r w:rsidR="00242877" w:rsidRPr="005C1324">
        <w:rPr>
          <w:rFonts w:ascii="Calibri" w:hAnsi="Calibri" w:cs="Calibri"/>
          <w:sz w:val="24"/>
          <w:szCs w:val="24"/>
        </w:rPr>
        <w:t xml:space="preserve">site navigation </w:t>
      </w:r>
      <w:r w:rsidR="00D56E8E" w:rsidRPr="005C1324">
        <w:rPr>
          <w:rFonts w:ascii="Calibri" w:hAnsi="Calibri" w:cs="Calibri"/>
          <w:sz w:val="24"/>
          <w:szCs w:val="24"/>
        </w:rPr>
        <w:t>can radically affect user experience, which</w:t>
      </w:r>
      <w:r w:rsidR="008F33B7" w:rsidRPr="005C1324">
        <w:rPr>
          <w:rFonts w:ascii="Calibri" w:hAnsi="Calibri" w:cs="Calibri"/>
          <w:sz w:val="24"/>
          <w:szCs w:val="24"/>
        </w:rPr>
        <w:t>, in turn,</w:t>
      </w:r>
      <w:r w:rsidR="00D56E8E" w:rsidRPr="005C1324">
        <w:rPr>
          <w:rFonts w:ascii="Calibri" w:hAnsi="Calibri" w:cs="Calibri"/>
          <w:sz w:val="24"/>
          <w:szCs w:val="24"/>
        </w:rPr>
        <w:t xml:space="preserve"> </w:t>
      </w:r>
      <w:r w:rsidR="008F33B7" w:rsidRPr="005C1324">
        <w:rPr>
          <w:rFonts w:ascii="Calibri" w:hAnsi="Calibri" w:cs="Calibri"/>
          <w:sz w:val="24"/>
          <w:szCs w:val="24"/>
        </w:rPr>
        <w:t xml:space="preserve">affects </w:t>
      </w:r>
      <w:r w:rsidR="00D56E8E" w:rsidRPr="005C1324">
        <w:rPr>
          <w:rFonts w:ascii="Calibri" w:hAnsi="Calibri" w:cs="Calibri"/>
          <w:sz w:val="24"/>
          <w:szCs w:val="24"/>
        </w:rPr>
        <w:t xml:space="preserve">web traffic and conversion, </w:t>
      </w:r>
      <w:r w:rsidR="00D17E02" w:rsidRPr="005C1324">
        <w:rPr>
          <w:rFonts w:ascii="Calibri" w:hAnsi="Calibri" w:cs="Calibri"/>
          <w:sz w:val="24"/>
          <w:szCs w:val="24"/>
        </w:rPr>
        <w:t>ultimately</w:t>
      </w:r>
      <w:r w:rsidR="00D56E8E" w:rsidRPr="005C1324">
        <w:rPr>
          <w:rFonts w:ascii="Calibri" w:hAnsi="Calibri" w:cs="Calibri"/>
          <w:sz w:val="24"/>
          <w:szCs w:val="24"/>
        </w:rPr>
        <w:t xml:space="preserve"> resulting in </w:t>
      </w:r>
      <w:r w:rsidR="00D17E02" w:rsidRPr="005C1324">
        <w:rPr>
          <w:rFonts w:ascii="Calibri" w:hAnsi="Calibri" w:cs="Calibri"/>
          <w:sz w:val="24"/>
          <w:szCs w:val="24"/>
        </w:rPr>
        <w:t>fewer</w:t>
      </w:r>
      <w:r w:rsidR="00D56E8E" w:rsidRPr="005C1324">
        <w:rPr>
          <w:rFonts w:ascii="Calibri" w:hAnsi="Calibri" w:cs="Calibri"/>
          <w:sz w:val="24"/>
          <w:szCs w:val="24"/>
        </w:rPr>
        <w:t xml:space="preserve"> visitors converting into </w:t>
      </w:r>
      <w:r w:rsidR="00B9210B" w:rsidRPr="005C1324">
        <w:rPr>
          <w:rFonts w:ascii="Calibri" w:hAnsi="Calibri" w:cs="Calibri"/>
          <w:sz w:val="24"/>
          <w:szCs w:val="24"/>
        </w:rPr>
        <w:t xml:space="preserve">leads or </w:t>
      </w:r>
      <w:r w:rsidR="00D56E8E" w:rsidRPr="005C1324">
        <w:rPr>
          <w:rFonts w:ascii="Calibri" w:hAnsi="Calibri" w:cs="Calibri"/>
          <w:sz w:val="24"/>
          <w:szCs w:val="24"/>
        </w:rPr>
        <w:t>customers.</w:t>
      </w:r>
      <w:r w:rsidR="00B9210B" w:rsidRPr="005C1324">
        <w:rPr>
          <w:rFonts w:ascii="Calibri" w:hAnsi="Calibri" w:cs="Calibri"/>
          <w:sz w:val="24"/>
          <w:szCs w:val="24"/>
        </w:rPr>
        <w:t xml:space="preserve"> </w:t>
      </w:r>
      <w:r w:rsidR="00421544" w:rsidRPr="005C1324">
        <w:rPr>
          <w:rFonts w:ascii="Calibri" w:hAnsi="Calibri" w:cs="Calibri"/>
          <w:sz w:val="24"/>
          <w:szCs w:val="24"/>
        </w:rPr>
        <w:t xml:space="preserve">According to Palmer (2000), </w:t>
      </w:r>
      <w:r w:rsidR="00D17E02" w:rsidRPr="005C1324">
        <w:rPr>
          <w:rFonts w:ascii="Calibri" w:hAnsi="Calibri" w:cs="Calibri"/>
          <w:sz w:val="24"/>
          <w:szCs w:val="24"/>
        </w:rPr>
        <w:t xml:space="preserve">the concept of </w:t>
      </w:r>
      <w:r w:rsidR="00421544" w:rsidRPr="005C1324">
        <w:rPr>
          <w:rFonts w:ascii="Calibri" w:hAnsi="Calibri" w:cs="Calibri"/>
          <w:sz w:val="24"/>
          <w:szCs w:val="24"/>
        </w:rPr>
        <w:t xml:space="preserve">navigability </w:t>
      </w:r>
      <w:r w:rsidR="00D17E02" w:rsidRPr="005C1324">
        <w:rPr>
          <w:rFonts w:ascii="Calibri" w:hAnsi="Calibri" w:cs="Calibri"/>
          <w:sz w:val="24"/>
          <w:szCs w:val="24"/>
        </w:rPr>
        <w:t xml:space="preserve">encompasses factors like </w:t>
      </w:r>
      <w:r w:rsidR="00421544" w:rsidRPr="005C1324">
        <w:rPr>
          <w:rFonts w:ascii="Calibri" w:hAnsi="Calibri" w:cs="Calibri"/>
          <w:sz w:val="24"/>
          <w:szCs w:val="24"/>
        </w:rPr>
        <w:t xml:space="preserve">the sequencing of pages, </w:t>
      </w:r>
      <w:r w:rsidR="00D17E02" w:rsidRPr="005C1324">
        <w:rPr>
          <w:rFonts w:ascii="Calibri" w:hAnsi="Calibri" w:cs="Calibri"/>
          <w:sz w:val="24"/>
          <w:szCs w:val="24"/>
        </w:rPr>
        <w:t>page</w:t>
      </w:r>
      <w:r w:rsidR="00421544" w:rsidRPr="005C1324">
        <w:rPr>
          <w:rFonts w:ascii="Calibri" w:hAnsi="Calibri" w:cs="Calibri"/>
          <w:sz w:val="24"/>
          <w:szCs w:val="24"/>
        </w:rPr>
        <w:t xml:space="preserve"> layout</w:t>
      </w:r>
      <w:r w:rsidR="00D17E02" w:rsidRPr="005C1324">
        <w:rPr>
          <w:rFonts w:ascii="Calibri" w:hAnsi="Calibri" w:cs="Calibri"/>
          <w:sz w:val="24"/>
          <w:szCs w:val="24"/>
        </w:rPr>
        <w:t xml:space="preserve"> and organization</w:t>
      </w:r>
      <w:r w:rsidR="00421544" w:rsidRPr="005C1324">
        <w:rPr>
          <w:rFonts w:ascii="Calibri" w:hAnsi="Calibri" w:cs="Calibri"/>
          <w:sz w:val="24"/>
          <w:szCs w:val="24"/>
        </w:rPr>
        <w:t xml:space="preserve">, and consistency of navigation </w:t>
      </w:r>
      <w:r w:rsidR="00D17E02" w:rsidRPr="005C1324">
        <w:rPr>
          <w:rFonts w:ascii="Calibri" w:hAnsi="Calibri" w:cs="Calibri"/>
          <w:sz w:val="24"/>
          <w:szCs w:val="24"/>
        </w:rPr>
        <w:t xml:space="preserve">across pages </w:t>
      </w:r>
      <w:r w:rsidR="00421544" w:rsidRPr="005C1324">
        <w:rPr>
          <w:rFonts w:ascii="Calibri" w:hAnsi="Calibri" w:cs="Calibri"/>
          <w:sz w:val="24"/>
          <w:szCs w:val="24"/>
        </w:rPr>
        <w:t>(p. 155).</w:t>
      </w:r>
      <w:r w:rsidR="006B45B0" w:rsidRPr="005C1324">
        <w:rPr>
          <w:rFonts w:ascii="Calibri" w:hAnsi="Calibri" w:cs="Calibri"/>
          <w:sz w:val="24"/>
          <w:szCs w:val="24"/>
        </w:rPr>
        <w:t xml:space="preserve"> Usability researchers suggest that </w:t>
      </w:r>
      <w:r w:rsidR="00D17E02" w:rsidRPr="005C1324">
        <w:rPr>
          <w:rFonts w:ascii="Calibri" w:hAnsi="Calibri" w:cs="Calibri"/>
          <w:sz w:val="24"/>
          <w:szCs w:val="24"/>
        </w:rPr>
        <w:t>navigability</w:t>
      </w:r>
      <w:r w:rsidR="006B45B0" w:rsidRPr="005C1324">
        <w:rPr>
          <w:rFonts w:ascii="Calibri" w:hAnsi="Calibri" w:cs="Calibri"/>
          <w:sz w:val="24"/>
          <w:szCs w:val="24"/>
        </w:rPr>
        <w:t xml:space="preserve"> is important to outcomes (Nielsen 2000). </w:t>
      </w:r>
      <w:r w:rsidR="002C601A" w:rsidRPr="005C1324">
        <w:rPr>
          <w:rFonts w:ascii="Calibri" w:hAnsi="Calibri" w:cs="Calibri"/>
          <w:sz w:val="24"/>
          <w:szCs w:val="24"/>
        </w:rPr>
        <w:t>For s</w:t>
      </w:r>
      <w:r w:rsidR="002D0E9D" w:rsidRPr="005C1324">
        <w:rPr>
          <w:rFonts w:ascii="Calibri" w:hAnsi="Calibri" w:cs="Calibri"/>
          <w:sz w:val="24"/>
          <w:szCs w:val="24"/>
        </w:rPr>
        <w:t>ome j</w:t>
      </w:r>
      <w:r w:rsidR="00CC39C1" w:rsidRPr="005C1324">
        <w:rPr>
          <w:rFonts w:ascii="Calibri" w:hAnsi="Calibri" w:cs="Calibri"/>
          <w:sz w:val="24"/>
          <w:szCs w:val="24"/>
        </w:rPr>
        <w:t>ournal websites</w:t>
      </w:r>
      <w:r w:rsidR="002C601A" w:rsidRPr="005C1324">
        <w:rPr>
          <w:rFonts w:ascii="Calibri" w:hAnsi="Calibri" w:cs="Calibri"/>
          <w:sz w:val="24"/>
          <w:szCs w:val="24"/>
        </w:rPr>
        <w:t>, the</w:t>
      </w:r>
      <w:r w:rsidR="00CC39C1" w:rsidRPr="005C1324">
        <w:rPr>
          <w:rFonts w:ascii="Calibri" w:hAnsi="Calibri" w:cs="Calibri"/>
          <w:sz w:val="24"/>
          <w:szCs w:val="24"/>
        </w:rPr>
        <w:t xml:space="preserve"> path for finding formatting instructions</w:t>
      </w:r>
      <w:r w:rsidR="002C601A" w:rsidRPr="005C1324">
        <w:rPr>
          <w:rFonts w:ascii="Calibri" w:hAnsi="Calibri" w:cs="Calibri"/>
          <w:sz w:val="24"/>
          <w:szCs w:val="24"/>
        </w:rPr>
        <w:t xml:space="preserve"> is complicated or</w:t>
      </w:r>
      <w:r w:rsidR="00CC39C1" w:rsidRPr="005C1324">
        <w:rPr>
          <w:rFonts w:ascii="Calibri" w:hAnsi="Calibri" w:cs="Calibri"/>
          <w:sz w:val="24"/>
          <w:szCs w:val="24"/>
        </w:rPr>
        <w:t xml:space="preserve"> </w:t>
      </w:r>
      <w:r w:rsidR="002C601A" w:rsidRPr="005C1324">
        <w:rPr>
          <w:rFonts w:ascii="Calibri" w:hAnsi="Calibri" w:cs="Calibri"/>
          <w:sz w:val="24"/>
          <w:szCs w:val="24"/>
        </w:rPr>
        <w:t xml:space="preserve">the sequence of pages is complex, the headings of the URLs are misleading, and </w:t>
      </w:r>
      <w:r w:rsidR="00D17E02" w:rsidRPr="005C1324">
        <w:rPr>
          <w:rFonts w:ascii="Calibri" w:hAnsi="Calibri" w:cs="Calibri"/>
          <w:sz w:val="24"/>
          <w:szCs w:val="24"/>
        </w:rPr>
        <w:t>users often</w:t>
      </w:r>
      <w:r w:rsidR="002C601A" w:rsidRPr="005C1324">
        <w:rPr>
          <w:rFonts w:ascii="Calibri" w:hAnsi="Calibri" w:cs="Calibri"/>
          <w:sz w:val="24"/>
          <w:szCs w:val="24"/>
        </w:rPr>
        <w:t xml:space="preserve"> end up downloading incorrect formatting templates. </w:t>
      </w:r>
      <w:r w:rsidR="00D17E02" w:rsidRPr="005C1324">
        <w:rPr>
          <w:rFonts w:ascii="Calibri" w:hAnsi="Calibri" w:cs="Calibri"/>
          <w:sz w:val="24"/>
          <w:szCs w:val="24"/>
        </w:rPr>
        <w:t xml:space="preserve">Understanding these problems as </w:t>
      </w:r>
      <w:r w:rsidR="00CC39C1" w:rsidRPr="005C1324">
        <w:rPr>
          <w:rFonts w:ascii="Calibri" w:hAnsi="Calibri" w:cs="Calibri"/>
          <w:sz w:val="24"/>
          <w:szCs w:val="24"/>
        </w:rPr>
        <w:t>navigability issue motivated me to conduct usability tests o</w:t>
      </w:r>
      <w:r w:rsidR="00D17E02" w:rsidRPr="005C1324">
        <w:rPr>
          <w:rFonts w:ascii="Calibri" w:hAnsi="Calibri" w:cs="Calibri"/>
          <w:sz w:val="24"/>
          <w:szCs w:val="24"/>
        </w:rPr>
        <w:t>f several</w:t>
      </w:r>
      <w:r w:rsidR="00CC39C1" w:rsidRPr="005C1324">
        <w:rPr>
          <w:rFonts w:ascii="Calibri" w:hAnsi="Calibri" w:cs="Calibri"/>
          <w:sz w:val="24"/>
          <w:szCs w:val="24"/>
        </w:rPr>
        <w:t xml:space="preserve"> journal websites</w:t>
      </w:r>
      <w:r w:rsidR="00D17E02" w:rsidRPr="005C1324">
        <w:rPr>
          <w:rFonts w:ascii="Calibri" w:hAnsi="Calibri" w:cs="Calibri"/>
          <w:sz w:val="24"/>
          <w:szCs w:val="24"/>
        </w:rPr>
        <w:t>. This testing enabled me to design</w:t>
      </w:r>
      <w:r w:rsidR="00CC39C1" w:rsidRPr="005C1324">
        <w:rPr>
          <w:rFonts w:ascii="Calibri" w:hAnsi="Calibri" w:cs="Calibri"/>
          <w:sz w:val="24"/>
          <w:szCs w:val="24"/>
        </w:rPr>
        <w:t xml:space="preserve"> an expert</w:t>
      </w:r>
      <w:r w:rsidR="00D17E02" w:rsidRPr="005C1324">
        <w:rPr>
          <w:rFonts w:ascii="Calibri" w:hAnsi="Calibri" w:cs="Calibri"/>
          <w:sz w:val="24"/>
          <w:szCs w:val="24"/>
        </w:rPr>
        <w:t xml:space="preserve"> usability</w:t>
      </w:r>
      <w:r w:rsidR="00CC39C1" w:rsidRPr="005C1324">
        <w:rPr>
          <w:rFonts w:ascii="Calibri" w:hAnsi="Calibri" w:cs="Calibri"/>
          <w:sz w:val="24"/>
          <w:szCs w:val="24"/>
        </w:rPr>
        <w:t xml:space="preserve"> </w:t>
      </w:r>
      <w:r w:rsidR="00D17E02" w:rsidRPr="005C1324">
        <w:rPr>
          <w:rFonts w:ascii="Calibri" w:hAnsi="Calibri" w:cs="Calibri"/>
          <w:sz w:val="24"/>
          <w:szCs w:val="24"/>
        </w:rPr>
        <w:t>heuristic for journal websites based</w:t>
      </w:r>
      <w:r w:rsidR="00CC39C1" w:rsidRPr="005C1324">
        <w:rPr>
          <w:rFonts w:ascii="Calibri" w:hAnsi="Calibri" w:cs="Calibri"/>
          <w:sz w:val="24"/>
          <w:szCs w:val="24"/>
        </w:rPr>
        <w:t xml:space="preserve"> </w:t>
      </w:r>
      <w:r w:rsidR="00D17E02" w:rsidRPr="005C1324">
        <w:rPr>
          <w:rFonts w:ascii="Calibri" w:hAnsi="Calibri" w:cs="Calibri"/>
          <w:sz w:val="24"/>
          <w:szCs w:val="24"/>
        </w:rPr>
        <w:t xml:space="preserve">on </w:t>
      </w:r>
      <w:r w:rsidR="00CC39C1" w:rsidRPr="005C1324">
        <w:rPr>
          <w:rFonts w:ascii="Calibri" w:hAnsi="Calibri" w:cs="Calibri"/>
          <w:sz w:val="24"/>
          <w:szCs w:val="24"/>
        </w:rPr>
        <w:t xml:space="preserve">the ten heuristics designed by Jacob Nielsen (Heuristic Evaluations). </w:t>
      </w:r>
    </w:p>
    <w:p w14:paraId="5F5620C4" w14:textId="51529E1F" w:rsidR="00CC39C1" w:rsidRDefault="00CC39C1" w:rsidP="006624D5">
      <w:pPr>
        <w:jc w:val="both"/>
        <w:rPr>
          <w:rFonts w:ascii="Calibri" w:hAnsi="Calibri" w:cs="Calibri"/>
          <w:sz w:val="24"/>
          <w:szCs w:val="24"/>
        </w:rPr>
      </w:pPr>
      <w:r w:rsidRPr="005C1324">
        <w:rPr>
          <w:rFonts w:ascii="Calibri" w:hAnsi="Calibri" w:cs="Calibri"/>
          <w:sz w:val="24"/>
          <w:szCs w:val="24"/>
        </w:rPr>
        <w:t xml:space="preserve">According to </w:t>
      </w:r>
      <w:proofErr w:type="spellStart"/>
      <w:r w:rsidRPr="005C1324">
        <w:rPr>
          <w:rFonts w:ascii="Calibri" w:hAnsi="Calibri" w:cs="Calibri"/>
          <w:sz w:val="24"/>
          <w:szCs w:val="24"/>
        </w:rPr>
        <w:t>Giammona</w:t>
      </w:r>
      <w:proofErr w:type="spellEnd"/>
      <w:r w:rsidRPr="005C1324">
        <w:rPr>
          <w:rFonts w:ascii="Calibri" w:hAnsi="Calibri" w:cs="Calibri"/>
          <w:sz w:val="24"/>
          <w:szCs w:val="24"/>
        </w:rPr>
        <w:t xml:space="preserve"> (2004), the role and importance of the technical communicator has been changing over the last few years in most organizations. </w:t>
      </w:r>
      <w:r w:rsidR="002F0508" w:rsidRPr="005C1324">
        <w:rPr>
          <w:rFonts w:ascii="Calibri" w:hAnsi="Calibri" w:cs="Calibri"/>
          <w:sz w:val="24"/>
          <w:szCs w:val="24"/>
        </w:rPr>
        <w:t xml:space="preserve">Technical communicators </w:t>
      </w:r>
      <w:r w:rsidRPr="005C1324">
        <w:rPr>
          <w:rFonts w:ascii="Calibri" w:hAnsi="Calibri" w:cs="Calibri"/>
          <w:sz w:val="24"/>
          <w:szCs w:val="24"/>
        </w:rPr>
        <w:t xml:space="preserve">are becoming more than writers. </w:t>
      </w:r>
      <w:r w:rsidR="002F0508" w:rsidRPr="005C1324">
        <w:rPr>
          <w:rFonts w:ascii="Calibri" w:hAnsi="Calibri" w:cs="Calibri"/>
          <w:sz w:val="24"/>
          <w:szCs w:val="24"/>
        </w:rPr>
        <w:t xml:space="preserve">They </w:t>
      </w:r>
      <w:r w:rsidRPr="005C1324">
        <w:rPr>
          <w:rFonts w:ascii="Calibri" w:hAnsi="Calibri" w:cs="Calibri"/>
          <w:sz w:val="24"/>
          <w:szCs w:val="24"/>
        </w:rPr>
        <w:t xml:space="preserve">are also becoming product usability experts (p. 352). </w:t>
      </w:r>
      <w:r w:rsidR="0018543C" w:rsidRPr="005C1324">
        <w:rPr>
          <w:rFonts w:ascii="Calibri" w:hAnsi="Calibri" w:cs="Calibri"/>
          <w:sz w:val="24"/>
          <w:szCs w:val="24"/>
        </w:rPr>
        <w:t>This has certainly proven true in my own experience:</w:t>
      </w:r>
      <w:r w:rsidR="00CF1BE4" w:rsidRPr="005C1324">
        <w:rPr>
          <w:rFonts w:ascii="Calibri" w:hAnsi="Calibri" w:cs="Calibri"/>
          <w:sz w:val="24"/>
          <w:szCs w:val="24"/>
        </w:rPr>
        <w:t xml:space="preserve"> my current role as an editor </w:t>
      </w:r>
      <w:r w:rsidR="00D17E02" w:rsidRPr="005C1324">
        <w:rPr>
          <w:rFonts w:ascii="Calibri" w:hAnsi="Calibri" w:cs="Calibri"/>
          <w:sz w:val="24"/>
          <w:szCs w:val="24"/>
        </w:rPr>
        <w:t>at</w:t>
      </w:r>
      <w:r w:rsidR="00D75F86" w:rsidRPr="005C1324">
        <w:rPr>
          <w:rFonts w:ascii="Calibri" w:hAnsi="Calibri" w:cs="Calibri"/>
          <w:sz w:val="24"/>
          <w:szCs w:val="24"/>
        </w:rPr>
        <w:t xml:space="preserve"> Auburn University </w:t>
      </w:r>
      <w:r w:rsidR="00CF1BE4" w:rsidRPr="005C1324">
        <w:rPr>
          <w:rFonts w:ascii="Calibri" w:hAnsi="Calibri" w:cs="Calibri"/>
          <w:sz w:val="24"/>
          <w:szCs w:val="24"/>
        </w:rPr>
        <w:t xml:space="preserve">for </w:t>
      </w:r>
      <w:r w:rsidR="00396BC6" w:rsidRPr="005C1324">
        <w:rPr>
          <w:rFonts w:ascii="Calibri" w:hAnsi="Calibri" w:cs="Calibri"/>
          <w:sz w:val="24"/>
          <w:szCs w:val="24"/>
        </w:rPr>
        <w:t>an i</w:t>
      </w:r>
      <w:r w:rsidR="00CF1BE4" w:rsidRPr="005C1324">
        <w:rPr>
          <w:rFonts w:ascii="Calibri" w:hAnsi="Calibri" w:cs="Calibri"/>
          <w:sz w:val="24"/>
          <w:szCs w:val="24"/>
        </w:rPr>
        <w:t xml:space="preserve">nternational </w:t>
      </w:r>
      <w:r w:rsidR="00396BC6" w:rsidRPr="005C1324">
        <w:rPr>
          <w:rFonts w:ascii="Calibri" w:hAnsi="Calibri" w:cs="Calibri"/>
          <w:sz w:val="24"/>
          <w:szCs w:val="24"/>
        </w:rPr>
        <w:t>j</w:t>
      </w:r>
      <w:r w:rsidR="00CF1BE4" w:rsidRPr="005C1324">
        <w:rPr>
          <w:rFonts w:ascii="Calibri" w:hAnsi="Calibri" w:cs="Calibri"/>
          <w:sz w:val="24"/>
          <w:szCs w:val="24"/>
        </w:rPr>
        <w:t>ournal demands that I also understand user needs and design principles to be able to accurately diagnose and address issues on the journal website</w:t>
      </w:r>
      <w:r w:rsidR="00396BC6" w:rsidRPr="005C1324">
        <w:rPr>
          <w:rFonts w:ascii="Calibri" w:hAnsi="Calibri" w:cs="Calibri"/>
          <w:sz w:val="24"/>
          <w:szCs w:val="24"/>
        </w:rPr>
        <w:t xml:space="preserve"> </w:t>
      </w:r>
      <w:proofErr w:type="gramStart"/>
      <w:r w:rsidR="00396BC6" w:rsidRPr="005C1324">
        <w:rPr>
          <w:rFonts w:ascii="Calibri" w:hAnsi="Calibri" w:cs="Calibri"/>
          <w:sz w:val="24"/>
          <w:szCs w:val="24"/>
        </w:rPr>
        <w:t>in order to</w:t>
      </w:r>
      <w:proofErr w:type="gramEnd"/>
      <w:r w:rsidR="00CF1BE4" w:rsidRPr="005C1324">
        <w:rPr>
          <w:rFonts w:ascii="Calibri" w:hAnsi="Calibri" w:cs="Calibri"/>
          <w:sz w:val="24"/>
          <w:szCs w:val="24"/>
        </w:rPr>
        <w:t xml:space="preserve"> help authors in their submissions</w:t>
      </w:r>
      <w:r w:rsidR="0018543C" w:rsidRPr="005C1324">
        <w:rPr>
          <w:rFonts w:ascii="Calibri" w:hAnsi="Calibri" w:cs="Calibri"/>
          <w:sz w:val="24"/>
          <w:szCs w:val="24"/>
        </w:rPr>
        <w:t xml:space="preserve">. </w:t>
      </w:r>
      <w:r w:rsidR="006624D5" w:rsidRPr="005C1324">
        <w:rPr>
          <w:rFonts w:ascii="Calibri" w:hAnsi="Calibri" w:cs="Calibri"/>
          <w:sz w:val="24"/>
          <w:szCs w:val="24"/>
        </w:rPr>
        <w:t>Today, I can delve into web design issues</w:t>
      </w:r>
      <w:r w:rsidR="009A16D8" w:rsidRPr="005C1324">
        <w:rPr>
          <w:rFonts w:ascii="Calibri" w:hAnsi="Calibri" w:cs="Calibri"/>
          <w:sz w:val="24"/>
          <w:szCs w:val="24"/>
        </w:rPr>
        <w:t xml:space="preserve"> and</w:t>
      </w:r>
      <w:r w:rsidR="006624D5" w:rsidRPr="005C1324">
        <w:rPr>
          <w:rFonts w:ascii="Calibri" w:hAnsi="Calibri" w:cs="Calibri"/>
          <w:sz w:val="24"/>
          <w:szCs w:val="24"/>
        </w:rPr>
        <w:t xml:space="preserve"> </w:t>
      </w:r>
      <w:r w:rsidR="009A16D8" w:rsidRPr="005C1324">
        <w:rPr>
          <w:rFonts w:ascii="Calibri" w:hAnsi="Calibri" w:cs="Calibri"/>
          <w:sz w:val="24"/>
          <w:szCs w:val="24"/>
        </w:rPr>
        <w:t xml:space="preserve">look at documents and products with </w:t>
      </w:r>
      <w:r w:rsidR="00D17E02" w:rsidRPr="005C1324">
        <w:rPr>
          <w:rFonts w:ascii="Calibri" w:hAnsi="Calibri" w:cs="Calibri"/>
          <w:sz w:val="24"/>
          <w:szCs w:val="24"/>
        </w:rPr>
        <w:t xml:space="preserve">the </w:t>
      </w:r>
      <w:r w:rsidR="009A16D8" w:rsidRPr="005C1324">
        <w:rPr>
          <w:rFonts w:ascii="Calibri" w:hAnsi="Calibri" w:cs="Calibri"/>
          <w:sz w:val="24"/>
          <w:szCs w:val="24"/>
        </w:rPr>
        <w:t xml:space="preserve">eye of an outsider to help improve usability and accessibility. </w:t>
      </w:r>
      <w:r w:rsidR="007C5457" w:rsidRPr="005C1324">
        <w:rPr>
          <w:rFonts w:ascii="Calibri" w:hAnsi="Calibri" w:cs="Calibri"/>
          <w:sz w:val="24"/>
          <w:szCs w:val="24"/>
        </w:rPr>
        <w:t xml:space="preserve">Coming to the United States </w:t>
      </w:r>
      <w:r w:rsidR="009E3B45" w:rsidRPr="005C1324">
        <w:rPr>
          <w:rFonts w:ascii="Calibri" w:hAnsi="Calibri" w:cs="Calibri"/>
          <w:sz w:val="24"/>
          <w:szCs w:val="24"/>
        </w:rPr>
        <w:t xml:space="preserve">has </w:t>
      </w:r>
      <w:r w:rsidR="007C5457" w:rsidRPr="005C1324">
        <w:rPr>
          <w:rFonts w:ascii="Calibri" w:hAnsi="Calibri" w:cs="Calibri"/>
          <w:sz w:val="24"/>
          <w:szCs w:val="24"/>
        </w:rPr>
        <w:t>give</w:t>
      </w:r>
      <w:r w:rsidR="009E3B45" w:rsidRPr="005C1324">
        <w:rPr>
          <w:rFonts w:ascii="Calibri" w:hAnsi="Calibri" w:cs="Calibri"/>
          <w:sz w:val="24"/>
          <w:szCs w:val="24"/>
        </w:rPr>
        <w:t>n</w:t>
      </w:r>
      <w:r w:rsidR="007C5457" w:rsidRPr="005C1324">
        <w:rPr>
          <w:rFonts w:ascii="Calibri" w:hAnsi="Calibri" w:cs="Calibri"/>
          <w:sz w:val="24"/>
          <w:szCs w:val="24"/>
        </w:rPr>
        <w:t xml:space="preserve"> me the ability to think </w:t>
      </w:r>
      <w:r w:rsidR="0075355F" w:rsidRPr="005C1324">
        <w:rPr>
          <w:rFonts w:ascii="Calibri" w:hAnsi="Calibri" w:cs="Calibri"/>
          <w:sz w:val="24"/>
          <w:szCs w:val="24"/>
        </w:rPr>
        <w:t xml:space="preserve">from the perspective of </w:t>
      </w:r>
      <w:r w:rsidR="007C5457" w:rsidRPr="005C1324">
        <w:rPr>
          <w:rFonts w:ascii="Calibri" w:hAnsi="Calibri" w:cs="Calibri"/>
          <w:sz w:val="24"/>
          <w:szCs w:val="24"/>
        </w:rPr>
        <w:t>a larger audience.</w:t>
      </w:r>
      <w:r w:rsidR="005C30DB">
        <w:rPr>
          <w:rFonts w:ascii="Calibri" w:hAnsi="Calibri" w:cs="Calibri"/>
          <w:sz w:val="24"/>
          <w:szCs w:val="24"/>
        </w:rPr>
        <w:t xml:space="preserve"> </w:t>
      </w:r>
    </w:p>
    <w:p w14:paraId="4DFFEBC0" w14:textId="33F564B5" w:rsidR="00533E26" w:rsidRPr="0012681A" w:rsidRDefault="00F25F7E" w:rsidP="006624D5">
      <w:pPr>
        <w:jc w:val="both"/>
        <w:rPr>
          <w:rFonts w:ascii="Calibri" w:hAnsi="Calibri" w:cs="Calibri"/>
          <w:b/>
          <w:sz w:val="24"/>
          <w:szCs w:val="24"/>
        </w:rPr>
      </w:pPr>
      <w:r w:rsidRPr="0012681A">
        <w:rPr>
          <w:rFonts w:ascii="Calibri" w:hAnsi="Calibri" w:cs="Calibri"/>
          <w:b/>
          <w:sz w:val="24"/>
          <w:szCs w:val="24"/>
        </w:rPr>
        <w:t>______________________________________________________________________________</w:t>
      </w:r>
    </w:p>
    <w:p w14:paraId="6A80B212" w14:textId="663C56AC" w:rsidR="00691468" w:rsidRDefault="00691468" w:rsidP="006624D5">
      <w:pPr>
        <w:jc w:val="both"/>
        <w:rPr>
          <w:rFonts w:ascii="Calibri" w:hAnsi="Calibri" w:cs="Calibri"/>
          <w:sz w:val="24"/>
          <w:szCs w:val="24"/>
        </w:rPr>
      </w:pPr>
    </w:p>
    <w:p w14:paraId="33D5E12C" w14:textId="2F2C22E9" w:rsidR="00691468" w:rsidRDefault="00691468" w:rsidP="006624D5">
      <w:pPr>
        <w:jc w:val="both"/>
        <w:rPr>
          <w:rFonts w:ascii="Calibri" w:hAnsi="Calibri" w:cs="Calibri"/>
          <w:sz w:val="24"/>
          <w:szCs w:val="24"/>
        </w:rPr>
      </w:pPr>
    </w:p>
    <w:p w14:paraId="4B441AE3" w14:textId="0EC852EE" w:rsidR="00691468" w:rsidRDefault="00691468" w:rsidP="006624D5">
      <w:pPr>
        <w:jc w:val="both"/>
        <w:rPr>
          <w:rFonts w:ascii="Calibri" w:hAnsi="Calibri" w:cs="Calibri"/>
          <w:sz w:val="24"/>
          <w:szCs w:val="24"/>
        </w:rPr>
      </w:pPr>
    </w:p>
    <w:p w14:paraId="70516986" w14:textId="77777777" w:rsidR="00B230AA" w:rsidRDefault="00B230AA" w:rsidP="00855C32">
      <w:pPr>
        <w:spacing w:after="160" w:line="259" w:lineRule="auto"/>
        <w:jc w:val="both"/>
        <w:outlineLvl w:val="0"/>
        <w:rPr>
          <w:rFonts w:ascii="Calibri" w:hAnsi="Calibri" w:cs="Calibri"/>
          <w:b/>
          <w:sz w:val="28"/>
          <w:szCs w:val="28"/>
        </w:rPr>
      </w:pPr>
    </w:p>
    <w:p w14:paraId="13124E51" w14:textId="2B4E2796" w:rsidR="00855C32" w:rsidRPr="005C1324" w:rsidRDefault="00855C32" w:rsidP="00855C32">
      <w:pPr>
        <w:spacing w:after="160" w:line="259" w:lineRule="auto"/>
        <w:jc w:val="both"/>
        <w:outlineLvl w:val="0"/>
        <w:rPr>
          <w:rFonts w:ascii="Calibri" w:hAnsi="Calibri" w:cs="Calibri"/>
          <w:b/>
          <w:sz w:val="28"/>
          <w:szCs w:val="28"/>
        </w:rPr>
      </w:pPr>
      <w:r w:rsidRPr="005C1324">
        <w:rPr>
          <w:rFonts w:ascii="Calibri" w:hAnsi="Calibri" w:cs="Calibri"/>
          <w:b/>
          <w:sz w:val="28"/>
          <w:szCs w:val="28"/>
        </w:rPr>
        <w:lastRenderedPageBreak/>
        <w:t>Portfolio Contents</w:t>
      </w:r>
    </w:p>
    <w:p w14:paraId="405341E2" w14:textId="77777777" w:rsidR="00855C32" w:rsidRPr="005C1324" w:rsidRDefault="00855C32" w:rsidP="00855C32">
      <w:pPr>
        <w:jc w:val="both"/>
        <w:outlineLvl w:val="0"/>
        <w:rPr>
          <w:rFonts w:ascii="Calibri" w:hAnsi="Calibri" w:cs="Calibri"/>
          <w:i/>
          <w:sz w:val="24"/>
          <w:szCs w:val="24"/>
        </w:rPr>
      </w:pPr>
      <w:r w:rsidRPr="005C1324">
        <w:rPr>
          <w:rFonts w:ascii="Calibri" w:hAnsi="Calibri" w:cs="Calibri"/>
          <w:i/>
          <w:sz w:val="24"/>
          <w:szCs w:val="24"/>
        </w:rPr>
        <w:t>Usability Report</w:t>
      </w:r>
    </w:p>
    <w:p w14:paraId="55134761" w14:textId="29003C9C" w:rsidR="00855C32" w:rsidRDefault="00855C32" w:rsidP="00855C32">
      <w:pPr>
        <w:jc w:val="both"/>
        <w:rPr>
          <w:rFonts w:ascii="Calibri" w:hAnsi="Calibri" w:cs="Calibri"/>
          <w:i/>
          <w:sz w:val="24"/>
          <w:szCs w:val="24"/>
        </w:rPr>
      </w:pPr>
      <w:r w:rsidRPr="005C1324">
        <w:rPr>
          <w:rFonts w:ascii="Calibri" w:hAnsi="Calibri" w:cs="Calibri"/>
          <w:i/>
          <w:sz w:val="24"/>
          <w:szCs w:val="24"/>
        </w:rPr>
        <w:t>Course: ENGL 7010 Technical and Professional Communication: Issues and Approaches</w:t>
      </w:r>
    </w:p>
    <w:p w14:paraId="0921F821" w14:textId="7AACB103" w:rsidR="003813BD" w:rsidRPr="005C1324" w:rsidRDefault="003813BD" w:rsidP="00855C32">
      <w:pPr>
        <w:jc w:val="both"/>
        <w:rPr>
          <w:rFonts w:ascii="Calibri" w:hAnsi="Calibri" w:cs="Calibri"/>
          <w:i/>
          <w:sz w:val="24"/>
          <w:szCs w:val="24"/>
        </w:rPr>
      </w:pPr>
      <w:r w:rsidRPr="0012509A">
        <w:rPr>
          <w:rFonts w:ascii="Calibri" w:hAnsi="Calibri" w:cs="Calibri"/>
          <w:sz w:val="24"/>
          <w:szCs w:val="24"/>
        </w:rPr>
        <w:t>Keywords</w:t>
      </w:r>
      <w:r w:rsidR="00B67661">
        <w:rPr>
          <w:rFonts w:ascii="Calibri" w:hAnsi="Calibri" w:cs="Calibri"/>
          <w:sz w:val="24"/>
          <w:szCs w:val="24"/>
        </w:rPr>
        <w:t xml:space="preserve"> -</w:t>
      </w:r>
      <w:r>
        <w:rPr>
          <w:rFonts w:ascii="Calibri" w:hAnsi="Calibri" w:cs="Calibri"/>
          <w:i/>
          <w:sz w:val="24"/>
          <w:szCs w:val="24"/>
        </w:rPr>
        <w:t xml:space="preserve"> </w:t>
      </w:r>
      <w:r w:rsidR="00B67661" w:rsidRPr="005C1324">
        <w:rPr>
          <w:rFonts w:ascii="Calibri" w:hAnsi="Calibri" w:cs="Calibri"/>
          <w:sz w:val="24"/>
          <w:szCs w:val="24"/>
        </w:rPr>
        <w:t>Theory/research: usability and accessibility</w:t>
      </w:r>
    </w:p>
    <w:p w14:paraId="39079A1A" w14:textId="59C2CE33" w:rsidR="00FE0D86" w:rsidRDefault="00701DAA" w:rsidP="00855C32">
      <w:pPr>
        <w:jc w:val="both"/>
        <w:rPr>
          <w:rFonts w:ascii="Calibri" w:hAnsi="Calibri" w:cs="Calibri"/>
          <w:sz w:val="24"/>
          <w:szCs w:val="24"/>
        </w:rPr>
      </w:pPr>
      <w:r>
        <w:rPr>
          <w:rFonts w:ascii="Calibri" w:hAnsi="Calibri" w:cs="Calibri"/>
          <w:sz w:val="24"/>
          <w:szCs w:val="24"/>
        </w:rPr>
        <w:t>According to</w:t>
      </w:r>
      <w:r w:rsidR="0030277F" w:rsidRPr="0030277F">
        <w:rPr>
          <w:rFonts w:ascii="Calibri" w:hAnsi="Calibri" w:cs="Calibri"/>
          <w:sz w:val="24"/>
          <w:szCs w:val="24"/>
        </w:rPr>
        <w:t xml:space="preserve"> </w:t>
      </w:r>
      <w:proofErr w:type="spellStart"/>
      <w:r w:rsidR="0030277F" w:rsidRPr="00D13F52">
        <w:rPr>
          <w:rFonts w:ascii="Calibri" w:hAnsi="Calibri" w:cs="Calibri"/>
          <w:sz w:val="24"/>
          <w:szCs w:val="24"/>
        </w:rPr>
        <w:t>Flavián</w:t>
      </w:r>
      <w:proofErr w:type="spellEnd"/>
      <w:r>
        <w:rPr>
          <w:rFonts w:ascii="Calibri" w:hAnsi="Calibri" w:cs="Calibri"/>
          <w:sz w:val="24"/>
          <w:szCs w:val="24"/>
        </w:rPr>
        <w:t xml:space="preserve"> et al., </w:t>
      </w:r>
      <w:r w:rsidR="00DD163D" w:rsidRPr="00DD163D">
        <w:rPr>
          <w:rFonts w:ascii="Calibri" w:hAnsi="Calibri" w:cs="Calibri"/>
          <w:sz w:val="24"/>
          <w:szCs w:val="24"/>
        </w:rPr>
        <w:t>usability consider</w:t>
      </w:r>
      <w:r>
        <w:rPr>
          <w:rFonts w:ascii="Calibri" w:hAnsi="Calibri" w:cs="Calibri"/>
          <w:sz w:val="24"/>
          <w:szCs w:val="24"/>
        </w:rPr>
        <w:t>s</w:t>
      </w:r>
      <w:r w:rsidR="00DD163D" w:rsidRPr="00DD163D">
        <w:rPr>
          <w:rFonts w:ascii="Calibri" w:hAnsi="Calibri" w:cs="Calibri"/>
          <w:sz w:val="24"/>
          <w:szCs w:val="24"/>
        </w:rPr>
        <w:t xml:space="preserve"> the following</w:t>
      </w:r>
      <w:r w:rsidR="00B82562">
        <w:rPr>
          <w:rFonts w:ascii="Calibri" w:hAnsi="Calibri" w:cs="Calibri"/>
          <w:sz w:val="24"/>
          <w:szCs w:val="24"/>
        </w:rPr>
        <w:t xml:space="preserve"> factors</w:t>
      </w:r>
      <w:r>
        <w:rPr>
          <w:rFonts w:ascii="Calibri" w:hAnsi="Calibri" w:cs="Calibri"/>
          <w:sz w:val="24"/>
          <w:szCs w:val="24"/>
        </w:rPr>
        <w:t>:</w:t>
      </w:r>
      <w:r w:rsidR="00DD163D" w:rsidRPr="00DD163D">
        <w:rPr>
          <w:rFonts w:ascii="Calibri" w:hAnsi="Calibri" w:cs="Calibri"/>
          <w:sz w:val="24"/>
          <w:szCs w:val="24"/>
        </w:rPr>
        <w:t xml:space="preserve"> (</w:t>
      </w:r>
      <w:r>
        <w:rPr>
          <w:rFonts w:ascii="Calibri" w:hAnsi="Calibri" w:cs="Calibri"/>
          <w:sz w:val="24"/>
          <w:szCs w:val="24"/>
        </w:rPr>
        <w:t>1</w:t>
      </w:r>
      <w:r w:rsidR="00DD163D" w:rsidRPr="00DD163D">
        <w:rPr>
          <w:rFonts w:ascii="Calibri" w:hAnsi="Calibri" w:cs="Calibri"/>
          <w:sz w:val="24"/>
          <w:szCs w:val="24"/>
        </w:rPr>
        <w:t xml:space="preserve">) </w:t>
      </w:r>
      <w:r w:rsidR="00D814B3">
        <w:rPr>
          <w:rFonts w:ascii="Calibri" w:hAnsi="Calibri" w:cs="Calibri"/>
          <w:sz w:val="24"/>
          <w:szCs w:val="24"/>
        </w:rPr>
        <w:t>E</w:t>
      </w:r>
      <w:r w:rsidR="00DD163D" w:rsidRPr="00DD163D">
        <w:rPr>
          <w:rFonts w:ascii="Calibri" w:hAnsi="Calibri" w:cs="Calibri"/>
          <w:sz w:val="24"/>
          <w:szCs w:val="24"/>
        </w:rPr>
        <w:t>ase of understanding the structure of a website, its functions, interface</w:t>
      </w:r>
      <w:r w:rsidR="00FA3A6E">
        <w:rPr>
          <w:rFonts w:ascii="Calibri" w:hAnsi="Calibri" w:cs="Calibri"/>
          <w:sz w:val="24"/>
          <w:szCs w:val="24"/>
        </w:rPr>
        <w:t>,</w:t>
      </w:r>
      <w:r w:rsidR="00DD163D" w:rsidRPr="00DD163D">
        <w:rPr>
          <w:rFonts w:ascii="Calibri" w:hAnsi="Calibri" w:cs="Calibri"/>
          <w:sz w:val="24"/>
          <w:szCs w:val="24"/>
        </w:rPr>
        <w:t xml:space="preserve"> and the contents that can be observed by the user; (</w:t>
      </w:r>
      <w:r>
        <w:rPr>
          <w:rFonts w:ascii="Calibri" w:hAnsi="Calibri" w:cs="Calibri"/>
          <w:sz w:val="24"/>
          <w:szCs w:val="24"/>
        </w:rPr>
        <w:t>2</w:t>
      </w:r>
      <w:r w:rsidR="00DD163D" w:rsidRPr="00DD163D">
        <w:rPr>
          <w:rFonts w:ascii="Calibri" w:hAnsi="Calibri" w:cs="Calibri"/>
          <w:sz w:val="24"/>
          <w:szCs w:val="24"/>
        </w:rPr>
        <w:t xml:space="preserve">) </w:t>
      </w:r>
      <w:r w:rsidR="00D814B3">
        <w:rPr>
          <w:rFonts w:ascii="Calibri" w:hAnsi="Calibri" w:cs="Calibri"/>
          <w:sz w:val="24"/>
          <w:szCs w:val="24"/>
        </w:rPr>
        <w:t>S</w:t>
      </w:r>
      <w:r w:rsidR="00DD163D" w:rsidRPr="00DD163D">
        <w:rPr>
          <w:rFonts w:ascii="Calibri" w:hAnsi="Calibri" w:cs="Calibri"/>
          <w:sz w:val="24"/>
          <w:szCs w:val="24"/>
        </w:rPr>
        <w:t>implicity of use of the website in its initial stages; (</w:t>
      </w:r>
      <w:r>
        <w:rPr>
          <w:rFonts w:ascii="Calibri" w:hAnsi="Calibri" w:cs="Calibri"/>
          <w:sz w:val="24"/>
          <w:szCs w:val="24"/>
        </w:rPr>
        <w:t>3</w:t>
      </w:r>
      <w:r w:rsidR="00DD163D" w:rsidRPr="00DD163D">
        <w:rPr>
          <w:rFonts w:ascii="Calibri" w:hAnsi="Calibri" w:cs="Calibri"/>
          <w:sz w:val="24"/>
          <w:szCs w:val="24"/>
        </w:rPr>
        <w:t xml:space="preserve">) </w:t>
      </w:r>
      <w:r w:rsidR="00D814B3">
        <w:rPr>
          <w:rFonts w:ascii="Calibri" w:hAnsi="Calibri" w:cs="Calibri"/>
          <w:sz w:val="24"/>
          <w:szCs w:val="24"/>
        </w:rPr>
        <w:t>S</w:t>
      </w:r>
      <w:r w:rsidR="00DD163D" w:rsidRPr="00DD163D">
        <w:rPr>
          <w:rFonts w:ascii="Calibri" w:hAnsi="Calibri" w:cs="Calibri"/>
          <w:sz w:val="24"/>
          <w:szCs w:val="24"/>
        </w:rPr>
        <w:t>peed with which the users can find what they are looking for; (</w:t>
      </w:r>
      <w:r>
        <w:rPr>
          <w:rFonts w:ascii="Calibri" w:hAnsi="Calibri" w:cs="Calibri"/>
          <w:sz w:val="24"/>
          <w:szCs w:val="24"/>
        </w:rPr>
        <w:t>4</w:t>
      </w:r>
      <w:r w:rsidR="00DD163D" w:rsidRPr="00DD163D">
        <w:rPr>
          <w:rFonts w:ascii="Calibri" w:hAnsi="Calibri" w:cs="Calibri"/>
          <w:sz w:val="24"/>
          <w:szCs w:val="24"/>
        </w:rPr>
        <w:t xml:space="preserve">) </w:t>
      </w:r>
      <w:r w:rsidR="00D814B3">
        <w:rPr>
          <w:rFonts w:ascii="Calibri" w:hAnsi="Calibri" w:cs="Calibri"/>
          <w:sz w:val="24"/>
          <w:szCs w:val="24"/>
        </w:rPr>
        <w:t>P</w:t>
      </w:r>
      <w:r w:rsidR="00DD163D" w:rsidRPr="00DD163D">
        <w:rPr>
          <w:rFonts w:ascii="Calibri" w:hAnsi="Calibri" w:cs="Calibri"/>
          <w:sz w:val="24"/>
          <w:szCs w:val="24"/>
        </w:rPr>
        <w:t>erceived ease of site navigation in terms of time required and action necessary in order to obtain the desired results; and (</w:t>
      </w:r>
      <w:r>
        <w:rPr>
          <w:rFonts w:ascii="Calibri" w:hAnsi="Calibri" w:cs="Calibri"/>
          <w:sz w:val="24"/>
          <w:szCs w:val="24"/>
        </w:rPr>
        <w:t>5</w:t>
      </w:r>
      <w:r w:rsidR="00DD163D" w:rsidRPr="00DD163D">
        <w:rPr>
          <w:rFonts w:ascii="Calibri" w:hAnsi="Calibri" w:cs="Calibri"/>
          <w:sz w:val="24"/>
          <w:szCs w:val="24"/>
        </w:rPr>
        <w:t xml:space="preserve">) </w:t>
      </w:r>
      <w:r w:rsidR="00D814B3">
        <w:rPr>
          <w:rFonts w:ascii="Calibri" w:hAnsi="Calibri" w:cs="Calibri"/>
          <w:sz w:val="24"/>
          <w:szCs w:val="24"/>
        </w:rPr>
        <w:t>A</w:t>
      </w:r>
      <w:r w:rsidR="00DD163D" w:rsidRPr="00DD163D">
        <w:rPr>
          <w:rFonts w:ascii="Calibri" w:hAnsi="Calibri" w:cs="Calibri"/>
          <w:sz w:val="24"/>
          <w:szCs w:val="24"/>
        </w:rPr>
        <w:t>bility of the user to control what they are doing, and where they are, at any given moment</w:t>
      </w:r>
      <w:r w:rsidR="009A3943">
        <w:rPr>
          <w:rFonts w:ascii="Calibri" w:hAnsi="Calibri" w:cs="Calibri"/>
          <w:sz w:val="24"/>
          <w:szCs w:val="24"/>
        </w:rPr>
        <w:t xml:space="preserve"> (p. 2)</w:t>
      </w:r>
      <w:r w:rsidR="00DD163D" w:rsidRPr="00DD163D">
        <w:rPr>
          <w:rFonts w:ascii="Calibri" w:hAnsi="Calibri" w:cs="Calibri"/>
          <w:sz w:val="24"/>
          <w:szCs w:val="24"/>
        </w:rPr>
        <w:t xml:space="preserve">. </w:t>
      </w:r>
      <w:r w:rsidR="00855C32" w:rsidRPr="005C1324">
        <w:rPr>
          <w:rFonts w:ascii="Calibri" w:hAnsi="Calibri" w:cs="Calibri"/>
          <w:sz w:val="24"/>
          <w:szCs w:val="24"/>
        </w:rPr>
        <w:t xml:space="preserve">During my previous job role as an associate editor, I frequently found it challenging to locate and comprehend mandatory formatting instructions on journal websites. </w:t>
      </w:r>
      <w:r>
        <w:rPr>
          <w:rFonts w:ascii="Calibri" w:hAnsi="Calibri" w:cs="Calibri"/>
          <w:sz w:val="24"/>
          <w:szCs w:val="24"/>
        </w:rPr>
        <w:t>This affected my editing speed as it</w:t>
      </w:r>
      <w:r w:rsidR="00CC4104">
        <w:rPr>
          <w:rFonts w:ascii="Calibri" w:hAnsi="Calibri" w:cs="Calibri"/>
          <w:sz w:val="24"/>
          <w:szCs w:val="24"/>
        </w:rPr>
        <w:t xml:space="preserve"> consumed</w:t>
      </w:r>
      <w:r>
        <w:rPr>
          <w:rFonts w:ascii="Calibri" w:hAnsi="Calibri" w:cs="Calibri"/>
          <w:sz w:val="24"/>
          <w:szCs w:val="24"/>
        </w:rPr>
        <w:t xml:space="preserve"> </w:t>
      </w:r>
      <w:r w:rsidR="00CC4104">
        <w:rPr>
          <w:rFonts w:ascii="Calibri" w:hAnsi="Calibri" w:cs="Calibri"/>
          <w:sz w:val="24"/>
          <w:szCs w:val="24"/>
        </w:rPr>
        <w:t xml:space="preserve">most </w:t>
      </w:r>
      <w:r>
        <w:rPr>
          <w:rFonts w:ascii="Calibri" w:hAnsi="Calibri" w:cs="Calibri"/>
          <w:sz w:val="24"/>
          <w:szCs w:val="24"/>
        </w:rPr>
        <w:t xml:space="preserve">of my time in just finding the exact instructions by navigating from page to page. </w:t>
      </w:r>
      <w:r w:rsidR="00855C32" w:rsidRPr="005C1324">
        <w:rPr>
          <w:rFonts w:ascii="Calibri" w:hAnsi="Calibri" w:cs="Calibri"/>
          <w:sz w:val="24"/>
          <w:szCs w:val="24"/>
        </w:rPr>
        <w:t xml:space="preserve">From these ordeals, I learned that website designers need to have </w:t>
      </w:r>
      <w:r w:rsidR="00C76296">
        <w:rPr>
          <w:rFonts w:ascii="Calibri" w:hAnsi="Calibri" w:cs="Calibri"/>
          <w:sz w:val="24"/>
          <w:szCs w:val="24"/>
        </w:rPr>
        <w:t xml:space="preserve">a </w:t>
      </w:r>
      <w:r w:rsidR="00855C32" w:rsidRPr="005C1324">
        <w:rPr>
          <w:rFonts w:ascii="Calibri" w:hAnsi="Calibri" w:cs="Calibri"/>
          <w:sz w:val="24"/>
          <w:szCs w:val="24"/>
        </w:rPr>
        <w:t xml:space="preserve">clear and deep understanding of user requirements and needs </w:t>
      </w:r>
      <w:proofErr w:type="gramStart"/>
      <w:r w:rsidR="00855C32" w:rsidRPr="005C1324">
        <w:rPr>
          <w:rFonts w:ascii="Calibri" w:hAnsi="Calibri" w:cs="Calibri"/>
          <w:sz w:val="24"/>
          <w:szCs w:val="24"/>
        </w:rPr>
        <w:t>in order to</w:t>
      </w:r>
      <w:proofErr w:type="gramEnd"/>
      <w:r w:rsidR="00855C32" w:rsidRPr="005C1324">
        <w:rPr>
          <w:rFonts w:ascii="Calibri" w:hAnsi="Calibri" w:cs="Calibri"/>
          <w:sz w:val="24"/>
          <w:szCs w:val="24"/>
        </w:rPr>
        <w:t xml:space="preserve"> create meaningful and valuable user experiences.</w:t>
      </w:r>
      <w:r w:rsidR="008840C6">
        <w:rPr>
          <w:rFonts w:ascii="Calibri" w:hAnsi="Calibri" w:cs="Calibri"/>
          <w:sz w:val="24"/>
          <w:szCs w:val="24"/>
        </w:rPr>
        <w:t xml:space="preserve"> In addition, designers should consider the time factor so that users can speedily achieve their task.</w:t>
      </w:r>
      <w:r w:rsidR="00855C32" w:rsidRPr="005C1324">
        <w:rPr>
          <w:rFonts w:ascii="Calibri" w:hAnsi="Calibri" w:cs="Calibri"/>
          <w:sz w:val="24"/>
          <w:szCs w:val="24"/>
        </w:rPr>
        <w:t xml:space="preserve"> This motivated me to select as an individual research project a usability test to examine the user-friendliness of three journal websites from the standpoint of locating formatting guidelines and understanding instructions in the formatting template. </w:t>
      </w:r>
    </w:p>
    <w:p w14:paraId="0EDA56CC" w14:textId="2F0661F9" w:rsidR="0038637D" w:rsidRDefault="00855C32" w:rsidP="00855C32">
      <w:pPr>
        <w:jc w:val="both"/>
        <w:rPr>
          <w:rFonts w:ascii="Calibri" w:hAnsi="Calibri" w:cs="Calibri"/>
          <w:sz w:val="24"/>
          <w:szCs w:val="24"/>
        </w:rPr>
      </w:pPr>
      <w:r w:rsidRPr="005C1324">
        <w:rPr>
          <w:rFonts w:ascii="Calibri" w:hAnsi="Calibri" w:cs="Calibri"/>
          <w:sz w:val="24"/>
          <w:szCs w:val="24"/>
        </w:rPr>
        <w:t xml:space="preserve">The purpose of this usability project was to highlight and report usability problems and recommendations for improvement to journal website developers. I created an expert usability review for the websites using the ten heuristics designed by Jacob Nielsen, which also helped me see new usability problems in the websites. </w:t>
      </w:r>
      <w:r w:rsidR="004C777D">
        <w:rPr>
          <w:rFonts w:ascii="Calibri" w:hAnsi="Calibri" w:cs="Calibri"/>
          <w:sz w:val="24"/>
          <w:szCs w:val="24"/>
        </w:rPr>
        <w:t xml:space="preserve">The benefit of </w:t>
      </w:r>
      <w:r w:rsidR="004C777D" w:rsidRPr="004C777D">
        <w:rPr>
          <w:rFonts w:ascii="Calibri" w:hAnsi="Calibri" w:cs="Calibri"/>
          <w:sz w:val="24"/>
          <w:szCs w:val="24"/>
        </w:rPr>
        <w:t>heuristic evaluation is that it helps designers find important classes of problems that are not always found with user testing</w:t>
      </w:r>
      <w:r w:rsidR="00611691">
        <w:rPr>
          <w:rFonts w:ascii="Calibri" w:hAnsi="Calibri" w:cs="Calibri"/>
          <w:sz w:val="24"/>
          <w:szCs w:val="24"/>
        </w:rPr>
        <w:t xml:space="preserve"> (</w:t>
      </w:r>
      <w:proofErr w:type="spellStart"/>
      <w:r w:rsidR="00547D48" w:rsidRPr="00611691">
        <w:rPr>
          <w:rFonts w:ascii="Calibri" w:hAnsi="Calibri" w:cs="Calibri"/>
          <w:sz w:val="24"/>
          <w:szCs w:val="24"/>
        </w:rPr>
        <w:t>Pinelle</w:t>
      </w:r>
      <w:proofErr w:type="spellEnd"/>
      <w:r w:rsidR="00547D48">
        <w:rPr>
          <w:rFonts w:ascii="Calibri" w:hAnsi="Calibri" w:cs="Calibri"/>
          <w:sz w:val="24"/>
          <w:szCs w:val="24"/>
        </w:rPr>
        <w:t xml:space="preserve"> </w:t>
      </w:r>
      <w:r w:rsidR="00611691">
        <w:rPr>
          <w:rFonts w:ascii="Calibri" w:hAnsi="Calibri" w:cs="Calibri"/>
          <w:sz w:val="24"/>
          <w:szCs w:val="24"/>
        </w:rPr>
        <w:t xml:space="preserve">et </w:t>
      </w:r>
      <w:r w:rsidR="00973635">
        <w:rPr>
          <w:rFonts w:ascii="Calibri" w:hAnsi="Calibri" w:cs="Calibri"/>
          <w:sz w:val="24"/>
          <w:szCs w:val="24"/>
        </w:rPr>
        <w:t>a</w:t>
      </w:r>
      <w:r w:rsidR="00611691">
        <w:rPr>
          <w:rFonts w:ascii="Calibri" w:hAnsi="Calibri" w:cs="Calibri"/>
          <w:sz w:val="24"/>
          <w:szCs w:val="24"/>
        </w:rPr>
        <w:t>l, 2008)</w:t>
      </w:r>
      <w:r w:rsidR="004C777D">
        <w:rPr>
          <w:rFonts w:ascii="Calibri" w:hAnsi="Calibri" w:cs="Calibri"/>
          <w:sz w:val="24"/>
          <w:szCs w:val="24"/>
        </w:rPr>
        <w:t xml:space="preserve">. </w:t>
      </w:r>
      <w:r w:rsidR="00BD3676">
        <w:rPr>
          <w:rFonts w:ascii="Calibri" w:hAnsi="Calibri" w:cs="Calibri"/>
          <w:sz w:val="24"/>
          <w:szCs w:val="24"/>
        </w:rPr>
        <w:t>For example, the heuristic parameter of “Flexibility and efficiency of use” made me think whether having multiple links to a single page was a factor of flexibility or an issue of confusion for users.</w:t>
      </w:r>
      <w:r w:rsidR="007751FD">
        <w:rPr>
          <w:rFonts w:ascii="Calibri" w:hAnsi="Calibri" w:cs="Calibri"/>
          <w:sz w:val="24"/>
          <w:szCs w:val="24"/>
        </w:rPr>
        <w:t xml:space="preserve"> Further</w:t>
      </w:r>
      <w:r w:rsidR="00BD3676">
        <w:rPr>
          <w:rFonts w:ascii="Calibri" w:hAnsi="Calibri" w:cs="Calibri"/>
          <w:sz w:val="24"/>
          <w:szCs w:val="24"/>
        </w:rPr>
        <w:t xml:space="preserve">, through the user test, I </w:t>
      </w:r>
      <w:r w:rsidRPr="005C1324">
        <w:rPr>
          <w:rFonts w:ascii="Calibri" w:hAnsi="Calibri" w:cs="Calibri"/>
          <w:sz w:val="24"/>
          <w:szCs w:val="24"/>
        </w:rPr>
        <w:t>observed that the participants in the test did not fully understand some of the technical information related to formatting papers because of their meagre experience in using advanced Microsoft Word functions for formatting.</w:t>
      </w:r>
      <w:r w:rsidR="00516D82">
        <w:rPr>
          <w:rFonts w:ascii="Calibri" w:hAnsi="Calibri" w:cs="Calibri"/>
          <w:sz w:val="24"/>
          <w:szCs w:val="24"/>
        </w:rPr>
        <w:t xml:space="preserve"> Moreover</w:t>
      </w:r>
      <w:r w:rsidRPr="005C1324">
        <w:rPr>
          <w:rFonts w:ascii="Calibri" w:hAnsi="Calibri" w:cs="Calibri"/>
          <w:sz w:val="24"/>
          <w:szCs w:val="24"/>
        </w:rPr>
        <w:t xml:space="preserve">, some of the terminology on the websites was misleading, and participants had to go back and forth to locate what they were looking for. Thus, instructions on the websites should be credible, valuable, and comprehensible such that the websites adequately communicate how users are required to navigate and utilize the website. </w:t>
      </w:r>
    </w:p>
    <w:p w14:paraId="5FA62AA1" w14:textId="42BAAF0D" w:rsidR="00855C32" w:rsidRDefault="00855C32" w:rsidP="00855C32">
      <w:pPr>
        <w:jc w:val="both"/>
        <w:rPr>
          <w:rFonts w:ascii="Calibri" w:hAnsi="Calibri" w:cs="Calibri"/>
          <w:sz w:val="24"/>
          <w:szCs w:val="24"/>
        </w:rPr>
      </w:pPr>
      <w:r w:rsidRPr="005C1324">
        <w:rPr>
          <w:rFonts w:ascii="Calibri" w:hAnsi="Calibri" w:cs="Calibri"/>
          <w:sz w:val="24"/>
          <w:szCs w:val="24"/>
        </w:rPr>
        <w:t xml:space="preserve">The most challenging part in this project was explaining this complicated problem of locating formatting instructions through a report. However, visual appeals of screenshots of the webpages and graphs aided in making the report comprehensible. Additionally, I also included comments from the participants, which were recorded when they were performing the test, for </w:t>
      </w:r>
      <w:r w:rsidRPr="005C1324">
        <w:rPr>
          <w:rFonts w:ascii="Calibri" w:hAnsi="Calibri" w:cs="Calibri"/>
          <w:sz w:val="24"/>
          <w:szCs w:val="24"/>
        </w:rPr>
        <w:lastRenderedPageBreak/>
        <w:t xml:space="preserve">the audience to better understand the usability problem. Thus, I believe I was able to precisely delineate evident usability problems on these websites through my usability testing report. </w:t>
      </w:r>
    </w:p>
    <w:p w14:paraId="04BE4CE4" w14:textId="60C0C9B2" w:rsidR="00855C32" w:rsidRPr="005C1324" w:rsidRDefault="008D002D" w:rsidP="00855C32">
      <w:pPr>
        <w:jc w:val="both"/>
        <w:outlineLvl w:val="0"/>
        <w:rPr>
          <w:rFonts w:ascii="Calibri" w:hAnsi="Calibri" w:cs="Calibri"/>
          <w:i/>
          <w:sz w:val="24"/>
          <w:szCs w:val="24"/>
        </w:rPr>
      </w:pPr>
      <w:r>
        <w:rPr>
          <w:rFonts w:ascii="Calibri" w:hAnsi="Calibri" w:cs="Calibri"/>
          <w:i/>
          <w:sz w:val="24"/>
          <w:szCs w:val="24"/>
        </w:rPr>
        <w:br/>
      </w:r>
      <w:r w:rsidR="00855C32" w:rsidRPr="005C1324">
        <w:rPr>
          <w:rFonts w:ascii="Calibri" w:hAnsi="Calibri" w:cs="Calibri"/>
          <w:i/>
          <w:sz w:val="24"/>
          <w:szCs w:val="24"/>
        </w:rPr>
        <w:t>Infographic</w:t>
      </w:r>
      <w:r w:rsidR="003E0B22" w:rsidRPr="005C1324">
        <w:rPr>
          <w:rFonts w:ascii="Calibri" w:hAnsi="Calibri" w:cs="Calibri"/>
          <w:i/>
          <w:sz w:val="24"/>
          <w:szCs w:val="24"/>
        </w:rPr>
        <w:t xml:space="preserve"> Postcard</w:t>
      </w:r>
    </w:p>
    <w:p w14:paraId="1398779C" w14:textId="4238B410" w:rsidR="00855C32" w:rsidRDefault="00855C32" w:rsidP="00855C32">
      <w:pPr>
        <w:jc w:val="both"/>
        <w:rPr>
          <w:rFonts w:ascii="Calibri" w:hAnsi="Calibri" w:cs="Calibri"/>
          <w:i/>
          <w:sz w:val="24"/>
          <w:szCs w:val="24"/>
        </w:rPr>
      </w:pPr>
      <w:r w:rsidRPr="005C1324">
        <w:rPr>
          <w:rFonts w:ascii="Calibri" w:hAnsi="Calibri" w:cs="Calibri"/>
          <w:i/>
          <w:sz w:val="24"/>
          <w:szCs w:val="24"/>
        </w:rPr>
        <w:t>Course: ENGL 7080 Document Design in Technical and Professional Communication</w:t>
      </w:r>
    </w:p>
    <w:p w14:paraId="14609737" w14:textId="06B045F0" w:rsidR="00B67661" w:rsidRPr="005C1324" w:rsidRDefault="00B67661" w:rsidP="00855C32">
      <w:pPr>
        <w:jc w:val="both"/>
        <w:rPr>
          <w:rFonts w:ascii="Calibri" w:hAnsi="Calibri" w:cs="Calibri"/>
          <w:i/>
          <w:sz w:val="24"/>
          <w:szCs w:val="24"/>
        </w:rPr>
      </w:pPr>
      <w:r w:rsidRPr="00AD71C8">
        <w:rPr>
          <w:rFonts w:ascii="Calibri" w:hAnsi="Calibri" w:cs="Calibri"/>
          <w:sz w:val="24"/>
          <w:szCs w:val="24"/>
        </w:rPr>
        <w:t>Keywords</w:t>
      </w:r>
      <w:r>
        <w:rPr>
          <w:rFonts w:ascii="Calibri" w:hAnsi="Calibri" w:cs="Calibri"/>
          <w:sz w:val="24"/>
          <w:szCs w:val="24"/>
        </w:rPr>
        <w:t xml:space="preserve"> </w:t>
      </w:r>
      <w:r w:rsidR="00075F2C">
        <w:rPr>
          <w:rFonts w:ascii="Calibri" w:hAnsi="Calibri" w:cs="Calibri"/>
          <w:sz w:val="24"/>
          <w:szCs w:val="24"/>
        </w:rPr>
        <w:t>-</w:t>
      </w:r>
      <w:r>
        <w:rPr>
          <w:rFonts w:ascii="Calibri" w:hAnsi="Calibri" w:cs="Calibri"/>
          <w:sz w:val="24"/>
          <w:szCs w:val="24"/>
        </w:rPr>
        <w:t xml:space="preserve"> Application: document design</w:t>
      </w:r>
    </w:p>
    <w:p w14:paraId="37AC7E1F" w14:textId="587E8108" w:rsidR="00FE0D86" w:rsidRDefault="00855C32" w:rsidP="00855C32">
      <w:pPr>
        <w:jc w:val="both"/>
        <w:rPr>
          <w:rFonts w:ascii="Calibri" w:hAnsi="Calibri" w:cs="Calibri"/>
          <w:sz w:val="24"/>
          <w:szCs w:val="24"/>
        </w:rPr>
      </w:pPr>
      <w:r w:rsidRPr="005C1324">
        <w:rPr>
          <w:rFonts w:ascii="Calibri" w:hAnsi="Calibri" w:cs="Calibri"/>
          <w:sz w:val="24"/>
          <w:szCs w:val="24"/>
        </w:rPr>
        <w:t xml:space="preserve">In a team of three, we designed documents for a startup company in Auburn, AL— </w:t>
      </w:r>
      <w:proofErr w:type="spellStart"/>
      <w:r w:rsidRPr="005C1324">
        <w:rPr>
          <w:rFonts w:ascii="Calibri" w:hAnsi="Calibri" w:cs="Calibri"/>
          <w:sz w:val="24"/>
          <w:szCs w:val="24"/>
        </w:rPr>
        <w:t>Livewell</w:t>
      </w:r>
      <w:proofErr w:type="spellEnd"/>
      <w:r w:rsidRPr="005C1324">
        <w:rPr>
          <w:rFonts w:ascii="Calibri" w:hAnsi="Calibri" w:cs="Calibri"/>
          <w:sz w:val="24"/>
          <w:szCs w:val="24"/>
        </w:rPr>
        <w:t xml:space="preserve"> Juice Co. Using Adobe InDesign, we were tasked to design a business card, table banner, post card, and booklet based on the company’s protocol for delineating best practices to customers for juice consumption. My role in the group project was designing the post card and editing the protocol. As a portfolio sample I have used the postcard to showcase my document design skills. </w:t>
      </w:r>
      <w:r w:rsidR="005835DD">
        <w:rPr>
          <w:rFonts w:ascii="Calibri" w:hAnsi="Calibri" w:cs="Calibri"/>
          <w:sz w:val="24"/>
          <w:szCs w:val="24"/>
        </w:rPr>
        <w:t>Along with t</w:t>
      </w:r>
      <w:r w:rsidR="007E2522">
        <w:rPr>
          <w:rFonts w:ascii="Calibri" w:hAnsi="Calibri" w:cs="Calibri"/>
          <w:sz w:val="24"/>
          <w:szCs w:val="24"/>
        </w:rPr>
        <w:t xml:space="preserve">he rhetoric of </w:t>
      </w:r>
      <w:r w:rsidR="005835DD">
        <w:rPr>
          <w:rFonts w:ascii="Calibri" w:hAnsi="Calibri" w:cs="Calibri"/>
          <w:sz w:val="24"/>
          <w:szCs w:val="24"/>
        </w:rPr>
        <w:t xml:space="preserve">a </w:t>
      </w:r>
      <w:r w:rsidR="007E2522">
        <w:rPr>
          <w:rFonts w:ascii="Calibri" w:hAnsi="Calibri" w:cs="Calibri"/>
          <w:sz w:val="24"/>
          <w:szCs w:val="24"/>
        </w:rPr>
        <w:t>document</w:t>
      </w:r>
      <w:r w:rsidR="00D04144">
        <w:rPr>
          <w:rFonts w:ascii="Calibri" w:hAnsi="Calibri" w:cs="Calibri"/>
          <w:sz w:val="24"/>
          <w:szCs w:val="24"/>
        </w:rPr>
        <w:t xml:space="preserve">, </w:t>
      </w:r>
      <w:r w:rsidR="007E2522">
        <w:rPr>
          <w:rFonts w:ascii="Calibri" w:hAnsi="Calibri" w:cs="Calibri"/>
          <w:sz w:val="24"/>
          <w:szCs w:val="24"/>
        </w:rPr>
        <w:t>the ecology in which it is used</w:t>
      </w:r>
      <w:r w:rsidR="007E2522">
        <w:rPr>
          <w:rFonts w:ascii="Arial" w:hAnsi="Arial" w:cs="Arial"/>
          <w:color w:val="545454"/>
          <w:shd w:val="clear" w:color="auto" w:fill="FFFFFF"/>
        </w:rPr>
        <w:t>—</w:t>
      </w:r>
      <w:r w:rsidR="007E2522">
        <w:rPr>
          <w:rFonts w:ascii="Calibri" w:hAnsi="Calibri" w:cs="Calibri"/>
          <w:sz w:val="24"/>
          <w:szCs w:val="24"/>
        </w:rPr>
        <w:t>the physical environment of the user</w:t>
      </w:r>
      <w:r w:rsidR="00D04144">
        <w:rPr>
          <w:rFonts w:ascii="Arial" w:hAnsi="Arial" w:cs="Arial"/>
          <w:color w:val="545454"/>
          <w:shd w:val="clear" w:color="auto" w:fill="FFFFFF"/>
        </w:rPr>
        <w:t>—</w:t>
      </w:r>
      <w:r w:rsidR="00D04144">
        <w:rPr>
          <w:rFonts w:ascii="Calibri" w:hAnsi="Calibri" w:cs="Calibri"/>
          <w:sz w:val="24"/>
          <w:szCs w:val="24"/>
        </w:rPr>
        <w:t>also matters</w:t>
      </w:r>
      <w:r w:rsidR="007E2522">
        <w:rPr>
          <w:rFonts w:ascii="Calibri" w:hAnsi="Calibri" w:cs="Calibri"/>
          <w:sz w:val="24"/>
          <w:szCs w:val="24"/>
        </w:rPr>
        <w:t xml:space="preserve">. </w:t>
      </w:r>
      <w:r w:rsidR="00B07805">
        <w:rPr>
          <w:rFonts w:ascii="Calibri" w:hAnsi="Calibri" w:cs="Calibri"/>
          <w:sz w:val="24"/>
          <w:szCs w:val="24"/>
        </w:rPr>
        <w:t>(Kimball and Hawkins, 2008)</w:t>
      </w:r>
      <w:r w:rsidR="00563910">
        <w:rPr>
          <w:rFonts w:ascii="Calibri" w:hAnsi="Calibri" w:cs="Calibri"/>
          <w:sz w:val="24"/>
          <w:szCs w:val="24"/>
        </w:rPr>
        <w:t>.</w:t>
      </w:r>
      <w:r w:rsidRPr="005C1324">
        <w:rPr>
          <w:rFonts w:ascii="Calibri" w:hAnsi="Calibri" w:cs="Calibri"/>
          <w:sz w:val="24"/>
          <w:szCs w:val="24"/>
        </w:rPr>
        <w:t xml:space="preserve"> </w:t>
      </w:r>
      <w:r w:rsidR="00947107">
        <w:rPr>
          <w:rFonts w:ascii="Calibri" w:hAnsi="Calibri" w:cs="Calibri"/>
          <w:sz w:val="24"/>
          <w:szCs w:val="24"/>
        </w:rPr>
        <w:t xml:space="preserve">Our client did not have a specific location </w:t>
      </w:r>
      <w:r w:rsidR="007B0B70">
        <w:rPr>
          <w:rFonts w:ascii="Calibri" w:hAnsi="Calibri" w:cs="Calibri"/>
          <w:sz w:val="24"/>
          <w:szCs w:val="24"/>
        </w:rPr>
        <w:t>for her business</w:t>
      </w:r>
      <w:r w:rsidR="00947107">
        <w:rPr>
          <w:rFonts w:ascii="Calibri" w:hAnsi="Calibri" w:cs="Calibri"/>
          <w:sz w:val="24"/>
          <w:szCs w:val="24"/>
        </w:rPr>
        <w:t xml:space="preserve">; she would usually set up or reserve a small corner for </w:t>
      </w:r>
      <w:r w:rsidR="00A40A19">
        <w:rPr>
          <w:rFonts w:ascii="Calibri" w:hAnsi="Calibri" w:cs="Calibri"/>
          <w:sz w:val="24"/>
          <w:szCs w:val="24"/>
        </w:rPr>
        <w:t xml:space="preserve">her business </w:t>
      </w:r>
      <w:r w:rsidR="00947107">
        <w:rPr>
          <w:rFonts w:ascii="Calibri" w:hAnsi="Calibri" w:cs="Calibri"/>
          <w:sz w:val="24"/>
          <w:szCs w:val="24"/>
        </w:rPr>
        <w:t>in</w:t>
      </w:r>
      <w:r w:rsidR="007B0B70">
        <w:rPr>
          <w:rFonts w:ascii="Calibri" w:hAnsi="Calibri" w:cs="Calibri"/>
          <w:sz w:val="24"/>
          <w:szCs w:val="24"/>
        </w:rPr>
        <w:t xml:space="preserve"> a</w:t>
      </w:r>
      <w:r w:rsidR="00947107">
        <w:rPr>
          <w:rFonts w:ascii="Calibri" w:hAnsi="Calibri" w:cs="Calibri"/>
          <w:sz w:val="24"/>
          <w:szCs w:val="24"/>
        </w:rPr>
        <w:t xml:space="preserve"> coffee shop situated in Auburn. Thus, the postcard was designed </w:t>
      </w:r>
      <w:r w:rsidR="00785912">
        <w:rPr>
          <w:rFonts w:ascii="Calibri" w:hAnsi="Calibri" w:cs="Calibri"/>
          <w:sz w:val="24"/>
          <w:szCs w:val="24"/>
        </w:rPr>
        <w:t xml:space="preserve">considering the physical environment of a coffee shop. I designed it </w:t>
      </w:r>
      <w:r w:rsidR="00947107">
        <w:rPr>
          <w:rFonts w:ascii="Calibri" w:hAnsi="Calibri" w:cs="Calibri"/>
          <w:sz w:val="24"/>
          <w:szCs w:val="24"/>
        </w:rPr>
        <w:t xml:space="preserve">to be </w:t>
      </w:r>
      <w:r w:rsidR="00CC4104">
        <w:rPr>
          <w:rFonts w:ascii="Calibri" w:hAnsi="Calibri" w:cs="Calibri"/>
          <w:sz w:val="24"/>
          <w:szCs w:val="24"/>
        </w:rPr>
        <w:t xml:space="preserve">a </w:t>
      </w:r>
      <w:r w:rsidR="00A366B7">
        <w:rPr>
          <w:rFonts w:ascii="Calibri" w:hAnsi="Calibri" w:cs="Calibri"/>
          <w:sz w:val="24"/>
          <w:szCs w:val="24"/>
        </w:rPr>
        <w:t xml:space="preserve">handy </w:t>
      </w:r>
      <w:r w:rsidR="00947107">
        <w:rPr>
          <w:rFonts w:ascii="Calibri" w:hAnsi="Calibri" w:cs="Calibri"/>
          <w:sz w:val="24"/>
          <w:szCs w:val="24"/>
        </w:rPr>
        <w:t>informative document placed on the counters of coffee shop</w:t>
      </w:r>
      <w:r w:rsidR="00CC4104">
        <w:rPr>
          <w:rFonts w:ascii="Calibri" w:hAnsi="Calibri" w:cs="Calibri"/>
          <w:sz w:val="24"/>
          <w:szCs w:val="24"/>
        </w:rPr>
        <w:t>s</w:t>
      </w:r>
      <w:r w:rsidR="00947107">
        <w:rPr>
          <w:rFonts w:ascii="Calibri" w:hAnsi="Calibri" w:cs="Calibri"/>
          <w:sz w:val="24"/>
          <w:szCs w:val="24"/>
        </w:rPr>
        <w:t xml:space="preserve"> </w:t>
      </w:r>
      <w:r w:rsidR="00947107" w:rsidRPr="005C1324">
        <w:rPr>
          <w:rFonts w:ascii="Calibri" w:hAnsi="Calibri" w:cs="Calibri"/>
          <w:sz w:val="24"/>
          <w:szCs w:val="24"/>
        </w:rPr>
        <w:t>for advertisement</w:t>
      </w:r>
      <w:r w:rsidR="00A40A19">
        <w:rPr>
          <w:rFonts w:ascii="Calibri" w:hAnsi="Calibri" w:cs="Calibri"/>
          <w:sz w:val="24"/>
          <w:szCs w:val="24"/>
        </w:rPr>
        <w:t xml:space="preserve"> of the juice company</w:t>
      </w:r>
      <w:r w:rsidR="00947107">
        <w:rPr>
          <w:rFonts w:ascii="Calibri" w:hAnsi="Calibri" w:cs="Calibri"/>
          <w:sz w:val="24"/>
          <w:szCs w:val="24"/>
        </w:rPr>
        <w:t>.</w:t>
      </w:r>
      <w:r w:rsidR="007B0B70">
        <w:rPr>
          <w:rFonts w:ascii="Calibri" w:hAnsi="Calibri" w:cs="Calibri"/>
          <w:sz w:val="24"/>
          <w:szCs w:val="24"/>
        </w:rPr>
        <w:t xml:space="preserve"> The logo of the company was deliberately enlarged as it was multicolored, hoping that it would draw attention of customers at the coffee shop and provoke them to pick a postcard.</w:t>
      </w:r>
      <w:r w:rsidR="00947107">
        <w:rPr>
          <w:rFonts w:ascii="Calibri" w:hAnsi="Calibri" w:cs="Calibri"/>
          <w:sz w:val="24"/>
          <w:szCs w:val="24"/>
        </w:rPr>
        <w:t xml:space="preserve"> </w:t>
      </w:r>
    </w:p>
    <w:p w14:paraId="57932336" w14:textId="5D189185" w:rsidR="0038637D" w:rsidRDefault="00B07805" w:rsidP="00855C32">
      <w:pPr>
        <w:jc w:val="both"/>
        <w:rPr>
          <w:rFonts w:ascii="Calibri" w:hAnsi="Calibri" w:cs="Calibri"/>
          <w:sz w:val="24"/>
          <w:szCs w:val="24"/>
        </w:rPr>
      </w:pPr>
      <w:r>
        <w:rPr>
          <w:rFonts w:ascii="Calibri" w:hAnsi="Calibri" w:cs="Calibri"/>
          <w:sz w:val="24"/>
          <w:szCs w:val="24"/>
        </w:rPr>
        <w:t>Kimball and Hawkins state that t</w:t>
      </w:r>
      <w:r w:rsidR="007E2522">
        <w:rPr>
          <w:rFonts w:ascii="Calibri" w:hAnsi="Calibri" w:cs="Calibri"/>
          <w:sz w:val="24"/>
          <w:szCs w:val="24"/>
        </w:rPr>
        <w:t xml:space="preserve">he physical design of </w:t>
      </w:r>
      <w:r>
        <w:rPr>
          <w:rFonts w:ascii="Calibri" w:hAnsi="Calibri" w:cs="Calibri"/>
          <w:sz w:val="24"/>
          <w:szCs w:val="24"/>
        </w:rPr>
        <w:t xml:space="preserve">a </w:t>
      </w:r>
      <w:r w:rsidR="007E2522">
        <w:rPr>
          <w:rFonts w:ascii="Calibri" w:hAnsi="Calibri" w:cs="Calibri"/>
          <w:sz w:val="24"/>
          <w:szCs w:val="24"/>
        </w:rPr>
        <w:t>whole document can have a significant effect on how users respond both to the document itself and to the client</w:t>
      </w:r>
      <w:r w:rsidR="000155D0">
        <w:rPr>
          <w:rFonts w:ascii="Calibri" w:hAnsi="Calibri" w:cs="Calibri"/>
          <w:sz w:val="24"/>
          <w:szCs w:val="24"/>
        </w:rPr>
        <w:t xml:space="preserve"> (2008)</w:t>
      </w:r>
      <w:r w:rsidR="007E2522">
        <w:rPr>
          <w:rFonts w:ascii="Calibri" w:hAnsi="Calibri" w:cs="Calibri"/>
          <w:sz w:val="24"/>
          <w:szCs w:val="24"/>
        </w:rPr>
        <w:t xml:space="preserve">. </w:t>
      </w:r>
      <w:r w:rsidR="00947107">
        <w:rPr>
          <w:rFonts w:ascii="Calibri" w:hAnsi="Calibri" w:cs="Calibri"/>
          <w:sz w:val="24"/>
          <w:szCs w:val="24"/>
        </w:rPr>
        <w:t xml:space="preserve">Hence, </w:t>
      </w:r>
      <w:proofErr w:type="gramStart"/>
      <w:r>
        <w:rPr>
          <w:rFonts w:ascii="Calibri" w:hAnsi="Calibri" w:cs="Calibri"/>
          <w:sz w:val="24"/>
          <w:szCs w:val="24"/>
        </w:rPr>
        <w:t>in order to</w:t>
      </w:r>
      <w:proofErr w:type="gramEnd"/>
      <w:r>
        <w:rPr>
          <w:rFonts w:ascii="Calibri" w:hAnsi="Calibri" w:cs="Calibri"/>
          <w:sz w:val="24"/>
          <w:szCs w:val="24"/>
        </w:rPr>
        <w:t xml:space="preserve"> evoke a </w:t>
      </w:r>
      <w:r w:rsidR="007D297A">
        <w:rPr>
          <w:rFonts w:ascii="Calibri" w:hAnsi="Calibri" w:cs="Calibri"/>
          <w:sz w:val="24"/>
          <w:szCs w:val="24"/>
        </w:rPr>
        <w:t xml:space="preserve">positive </w:t>
      </w:r>
      <w:r>
        <w:rPr>
          <w:rFonts w:ascii="Calibri" w:hAnsi="Calibri" w:cs="Calibri"/>
          <w:sz w:val="24"/>
          <w:szCs w:val="24"/>
        </w:rPr>
        <w:t>response from users</w:t>
      </w:r>
      <w:r w:rsidR="007D297A">
        <w:rPr>
          <w:rFonts w:ascii="Calibri" w:hAnsi="Calibri" w:cs="Calibri"/>
          <w:sz w:val="24"/>
          <w:szCs w:val="24"/>
        </w:rPr>
        <w:t xml:space="preserve"> when they see the </w:t>
      </w:r>
      <w:r w:rsidR="00624D72">
        <w:rPr>
          <w:rFonts w:ascii="Calibri" w:hAnsi="Calibri" w:cs="Calibri"/>
          <w:sz w:val="24"/>
          <w:szCs w:val="24"/>
        </w:rPr>
        <w:t>postcard</w:t>
      </w:r>
      <w:r w:rsidR="00855C32" w:rsidRPr="005C1324">
        <w:rPr>
          <w:rFonts w:ascii="Calibri" w:hAnsi="Calibri" w:cs="Calibri"/>
          <w:sz w:val="24"/>
          <w:szCs w:val="24"/>
        </w:rPr>
        <w:t xml:space="preserve">, I diligently implemented the six document design principles of similarity, contrast, proximity, alignment, order, and enclosure, and other design theories of visual rhetoric, affordances, figure ground concept etc. </w:t>
      </w:r>
      <w:r w:rsidR="0051119E">
        <w:rPr>
          <w:rFonts w:ascii="Calibri" w:hAnsi="Calibri" w:cs="Calibri"/>
          <w:sz w:val="24"/>
          <w:szCs w:val="24"/>
        </w:rPr>
        <w:t>In case of typography, t</w:t>
      </w:r>
      <w:r w:rsidR="009B3CC4">
        <w:rPr>
          <w:rFonts w:ascii="Calibri" w:hAnsi="Calibri" w:cs="Calibri"/>
          <w:sz w:val="24"/>
          <w:szCs w:val="24"/>
        </w:rPr>
        <w:t>ypefaces have a persona and they create a visual message (</w:t>
      </w:r>
      <w:proofErr w:type="spellStart"/>
      <w:r w:rsidR="00C406E7">
        <w:rPr>
          <w:rFonts w:ascii="Calibri" w:hAnsi="Calibri" w:cs="Calibri"/>
          <w:sz w:val="24"/>
          <w:szCs w:val="24"/>
        </w:rPr>
        <w:t>Brumberger</w:t>
      </w:r>
      <w:proofErr w:type="spellEnd"/>
      <w:r w:rsidR="00C406E7">
        <w:rPr>
          <w:rFonts w:ascii="Calibri" w:hAnsi="Calibri" w:cs="Calibri"/>
          <w:sz w:val="24"/>
          <w:szCs w:val="24"/>
        </w:rPr>
        <w:t>, 2002)</w:t>
      </w:r>
      <w:r w:rsidR="009B3CC4">
        <w:rPr>
          <w:rFonts w:ascii="Calibri" w:hAnsi="Calibri" w:cs="Calibri"/>
          <w:sz w:val="24"/>
          <w:szCs w:val="24"/>
        </w:rPr>
        <w:t xml:space="preserve">. </w:t>
      </w:r>
      <w:r w:rsidR="00CA18E6">
        <w:rPr>
          <w:rFonts w:ascii="Calibri" w:hAnsi="Calibri" w:cs="Calibri"/>
          <w:sz w:val="24"/>
          <w:szCs w:val="24"/>
        </w:rPr>
        <w:t>T</w:t>
      </w:r>
      <w:r w:rsidR="00CA18E6" w:rsidRPr="005C1324">
        <w:rPr>
          <w:rFonts w:ascii="Calibri" w:hAnsi="Calibri" w:cs="Calibri"/>
          <w:sz w:val="24"/>
          <w:szCs w:val="24"/>
        </w:rPr>
        <w:t xml:space="preserve">he postcard mentions four juice flavors: Green Renewal, Minty Refresher, Gold Standard, and Hot Ginger. </w:t>
      </w:r>
      <w:r w:rsidR="00C406E7">
        <w:rPr>
          <w:rFonts w:ascii="Calibri" w:hAnsi="Calibri" w:cs="Calibri"/>
          <w:sz w:val="24"/>
          <w:szCs w:val="24"/>
        </w:rPr>
        <w:t xml:space="preserve">Thus, </w:t>
      </w:r>
      <w:r w:rsidR="00CA18E6">
        <w:rPr>
          <w:rFonts w:ascii="Calibri" w:hAnsi="Calibri" w:cs="Calibri"/>
          <w:sz w:val="24"/>
          <w:szCs w:val="24"/>
        </w:rPr>
        <w:t>t</w:t>
      </w:r>
      <w:r w:rsidR="00855C32" w:rsidRPr="005C1324">
        <w:rPr>
          <w:rFonts w:ascii="Calibri" w:hAnsi="Calibri" w:cs="Calibri"/>
          <w:sz w:val="24"/>
          <w:szCs w:val="24"/>
        </w:rPr>
        <w:t xml:space="preserve">he font colors were chosen as per the flavor names, i.e., Green Renewal was formatted in green text and so on, and this color contrast helped differentiate the flavors. The shades of these colored texts were matched with those in the company’s logo </w:t>
      </w:r>
      <w:proofErr w:type="gramStart"/>
      <w:r w:rsidR="00855C32" w:rsidRPr="005C1324">
        <w:rPr>
          <w:rFonts w:ascii="Calibri" w:hAnsi="Calibri" w:cs="Calibri"/>
          <w:sz w:val="24"/>
          <w:szCs w:val="24"/>
        </w:rPr>
        <w:t>in order to</w:t>
      </w:r>
      <w:proofErr w:type="gramEnd"/>
      <w:r w:rsidR="00855C32" w:rsidRPr="005C1324">
        <w:rPr>
          <w:rFonts w:ascii="Calibri" w:hAnsi="Calibri" w:cs="Calibri"/>
          <w:sz w:val="24"/>
          <w:szCs w:val="24"/>
        </w:rPr>
        <w:t xml:space="preserve"> maintain the color scheme. </w:t>
      </w:r>
    </w:p>
    <w:p w14:paraId="5B3158AA" w14:textId="32A0A2D2" w:rsidR="00855C32" w:rsidRPr="005C1324" w:rsidRDefault="00855C32" w:rsidP="00855C32">
      <w:pPr>
        <w:jc w:val="both"/>
        <w:rPr>
          <w:rFonts w:ascii="Calibri" w:hAnsi="Calibri" w:cs="Calibri"/>
          <w:sz w:val="24"/>
          <w:szCs w:val="24"/>
        </w:rPr>
      </w:pPr>
      <w:r w:rsidRPr="005C1324">
        <w:rPr>
          <w:rFonts w:ascii="Calibri" w:hAnsi="Calibri" w:cs="Calibri"/>
          <w:sz w:val="24"/>
          <w:szCs w:val="24"/>
        </w:rPr>
        <w:t xml:space="preserve">Further, as far the content is considered, I portrayed pathos, ethos, and logos </w:t>
      </w:r>
      <w:proofErr w:type="gramStart"/>
      <w:r w:rsidRPr="005C1324">
        <w:rPr>
          <w:rFonts w:ascii="Calibri" w:hAnsi="Calibri" w:cs="Calibri"/>
          <w:sz w:val="24"/>
          <w:szCs w:val="24"/>
        </w:rPr>
        <w:t>through the use of</w:t>
      </w:r>
      <w:proofErr w:type="gramEnd"/>
      <w:r w:rsidRPr="005C1324">
        <w:rPr>
          <w:rFonts w:ascii="Calibri" w:hAnsi="Calibri" w:cs="Calibri"/>
          <w:sz w:val="24"/>
          <w:szCs w:val="24"/>
        </w:rPr>
        <w:t xml:space="preserve"> the company’s tagline, testimonials, and juice protocol information, respectively. The tagline “calm your mind, awaken your soul” created an emotion of having a healthy wellbeing in the audiences, </w:t>
      </w:r>
      <w:proofErr w:type="gramStart"/>
      <w:r w:rsidRPr="005C1324">
        <w:rPr>
          <w:rFonts w:ascii="Calibri" w:hAnsi="Calibri" w:cs="Calibri"/>
          <w:sz w:val="24"/>
          <w:szCs w:val="24"/>
        </w:rPr>
        <w:t>and also</w:t>
      </w:r>
      <w:proofErr w:type="gramEnd"/>
      <w:r w:rsidRPr="005C1324">
        <w:rPr>
          <w:rFonts w:ascii="Calibri" w:hAnsi="Calibri" w:cs="Calibri"/>
          <w:sz w:val="24"/>
          <w:szCs w:val="24"/>
        </w:rPr>
        <w:t xml:space="preserve"> reinforced their memory of the product. The list of the juice flavors in the postcard generated logos as it provoked the interested audiences to refer to the protocol document to know more about benefits of the juices and consumption guidelines. In my first design version, I received feedback from my peers on the use of color scheme, and accordingly I </w:t>
      </w:r>
      <w:r w:rsidRPr="005C1324">
        <w:rPr>
          <w:rFonts w:ascii="Calibri" w:hAnsi="Calibri" w:cs="Calibri"/>
          <w:sz w:val="24"/>
          <w:szCs w:val="24"/>
        </w:rPr>
        <w:lastRenderedPageBreak/>
        <w:t xml:space="preserve">improved the design which then included colors from the company’s logo. Although the postcard was a simple two-sided document, I faced issues of having too much white space, but the above-mentioned design principles helped me cover up the space. </w:t>
      </w:r>
    </w:p>
    <w:p w14:paraId="0F23460E" w14:textId="5F068E0D" w:rsidR="00855C32" w:rsidRPr="005C1324" w:rsidRDefault="008D002D" w:rsidP="00855C32">
      <w:pPr>
        <w:jc w:val="both"/>
        <w:rPr>
          <w:rFonts w:ascii="Calibri" w:hAnsi="Calibri" w:cs="Calibri"/>
          <w:i/>
          <w:sz w:val="24"/>
          <w:szCs w:val="24"/>
        </w:rPr>
      </w:pPr>
      <w:r>
        <w:rPr>
          <w:rFonts w:ascii="Calibri" w:hAnsi="Calibri" w:cs="Calibri"/>
          <w:i/>
          <w:sz w:val="24"/>
          <w:szCs w:val="24"/>
        </w:rPr>
        <w:br/>
      </w:r>
      <w:r w:rsidR="00855C32" w:rsidRPr="005C1324">
        <w:rPr>
          <w:rFonts w:ascii="Calibri" w:hAnsi="Calibri" w:cs="Calibri"/>
          <w:i/>
          <w:sz w:val="24"/>
          <w:szCs w:val="24"/>
        </w:rPr>
        <w:t>Edited Manuscript</w:t>
      </w:r>
    </w:p>
    <w:p w14:paraId="574347D3" w14:textId="3D273021" w:rsidR="00855C32" w:rsidRDefault="00855C32" w:rsidP="00855C32">
      <w:pPr>
        <w:jc w:val="both"/>
        <w:rPr>
          <w:rFonts w:ascii="Calibri" w:hAnsi="Calibri" w:cs="Calibri"/>
          <w:i/>
          <w:sz w:val="24"/>
          <w:szCs w:val="24"/>
        </w:rPr>
      </w:pPr>
      <w:r w:rsidRPr="005C1324">
        <w:rPr>
          <w:rFonts w:ascii="Calibri" w:hAnsi="Calibri" w:cs="Calibri"/>
          <w:i/>
          <w:sz w:val="24"/>
          <w:szCs w:val="24"/>
        </w:rPr>
        <w:t>Course: ENGL 7000 Technical and Professional Editing</w:t>
      </w:r>
    </w:p>
    <w:p w14:paraId="236E45DF" w14:textId="663AFB7F" w:rsidR="00B67661" w:rsidRPr="005C1324" w:rsidRDefault="00B67661" w:rsidP="00855C32">
      <w:pPr>
        <w:jc w:val="both"/>
        <w:rPr>
          <w:rFonts w:ascii="Calibri" w:hAnsi="Calibri" w:cs="Calibri"/>
          <w:i/>
          <w:sz w:val="24"/>
          <w:szCs w:val="24"/>
        </w:rPr>
      </w:pPr>
      <w:r w:rsidRPr="00AD71C8">
        <w:rPr>
          <w:rFonts w:ascii="Calibri" w:hAnsi="Calibri" w:cs="Calibri"/>
          <w:sz w:val="24"/>
          <w:szCs w:val="24"/>
        </w:rPr>
        <w:t>Keywords</w:t>
      </w:r>
      <w:r>
        <w:rPr>
          <w:rFonts w:ascii="Calibri" w:hAnsi="Calibri" w:cs="Calibri"/>
          <w:sz w:val="24"/>
          <w:szCs w:val="24"/>
        </w:rPr>
        <w:t xml:space="preserve"> - Application: editing</w:t>
      </w:r>
    </w:p>
    <w:p w14:paraId="4AE79DE1" w14:textId="39A204AB" w:rsidR="0038637D" w:rsidRDefault="00855C32" w:rsidP="00C42009">
      <w:pPr>
        <w:jc w:val="both"/>
        <w:rPr>
          <w:rFonts w:ascii="Calibri" w:hAnsi="Calibri" w:cs="Calibri"/>
          <w:sz w:val="24"/>
          <w:szCs w:val="24"/>
        </w:rPr>
      </w:pPr>
      <w:r w:rsidRPr="005C1324">
        <w:rPr>
          <w:rFonts w:ascii="Calibri" w:hAnsi="Calibri" w:cs="Calibri"/>
          <w:sz w:val="24"/>
          <w:szCs w:val="24"/>
        </w:rPr>
        <w:t xml:space="preserve">This was the major project of the editing class, where </w:t>
      </w:r>
      <w:r w:rsidR="00FC708C">
        <w:rPr>
          <w:rFonts w:ascii="Calibri" w:hAnsi="Calibri" w:cs="Calibri"/>
          <w:sz w:val="24"/>
          <w:szCs w:val="24"/>
        </w:rPr>
        <w:t xml:space="preserve">each student </w:t>
      </w:r>
      <w:r w:rsidRPr="005C1324">
        <w:rPr>
          <w:rFonts w:ascii="Calibri" w:hAnsi="Calibri" w:cs="Calibri"/>
          <w:sz w:val="24"/>
          <w:szCs w:val="24"/>
        </w:rPr>
        <w:t xml:space="preserve">edited articles from the magazine </w:t>
      </w:r>
      <w:r w:rsidRPr="005C1324">
        <w:rPr>
          <w:rFonts w:ascii="Calibri" w:hAnsi="Calibri" w:cs="Calibri"/>
          <w:i/>
          <w:sz w:val="24"/>
          <w:szCs w:val="24"/>
        </w:rPr>
        <w:t>Auburn Speaks</w:t>
      </w:r>
      <w:r w:rsidRPr="005C1324">
        <w:rPr>
          <w:rFonts w:ascii="Calibri" w:hAnsi="Calibri" w:cs="Calibri"/>
          <w:sz w:val="24"/>
          <w:szCs w:val="24"/>
        </w:rPr>
        <w:t xml:space="preserve">. These articles belonged to scientific as well as a computer-related technical disciplines. The instructor provided us the style guide for </w:t>
      </w:r>
      <w:r w:rsidRPr="005C1324">
        <w:rPr>
          <w:rFonts w:ascii="Calibri" w:hAnsi="Calibri" w:cs="Calibri"/>
          <w:i/>
          <w:sz w:val="24"/>
          <w:szCs w:val="24"/>
        </w:rPr>
        <w:t>Auburn Speaks</w:t>
      </w:r>
      <w:r w:rsidRPr="005C1324">
        <w:rPr>
          <w:rFonts w:ascii="Calibri" w:hAnsi="Calibri" w:cs="Calibri"/>
          <w:sz w:val="24"/>
          <w:szCs w:val="24"/>
        </w:rPr>
        <w:t>, which we used for formatting considerations. The editing involved sentence correction for grammar, clarity, and readability</w:t>
      </w:r>
      <w:r w:rsidR="00C97BB8">
        <w:rPr>
          <w:rFonts w:ascii="Calibri" w:hAnsi="Calibri" w:cs="Calibri"/>
          <w:sz w:val="24"/>
          <w:szCs w:val="24"/>
        </w:rPr>
        <w:t>:</w:t>
      </w:r>
      <w:r w:rsidRPr="005C1324">
        <w:rPr>
          <w:rFonts w:ascii="Calibri" w:hAnsi="Calibri" w:cs="Calibri"/>
          <w:sz w:val="24"/>
          <w:szCs w:val="24"/>
        </w:rPr>
        <w:t xml:space="preserve"> checking consistency of numbers, fonts, typefaces, abbreviations</w:t>
      </w:r>
      <w:r w:rsidR="00C97BB8">
        <w:rPr>
          <w:rFonts w:ascii="Calibri" w:hAnsi="Calibri" w:cs="Calibri"/>
          <w:sz w:val="24"/>
          <w:szCs w:val="24"/>
        </w:rPr>
        <w:t>,</w:t>
      </w:r>
      <w:r w:rsidRPr="005C1324">
        <w:rPr>
          <w:rFonts w:ascii="Calibri" w:hAnsi="Calibri" w:cs="Calibri"/>
          <w:sz w:val="24"/>
          <w:szCs w:val="24"/>
        </w:rPr>
        <w:t xml:space="preserve"> positioning of figures and tables etc. Wherever I was confident about making extensive changes, I made comments to the author explaining the necessity of the change and ensured that my comments were polite. I verified all the references using Google Scholar to check their credibility and ensured all the information was correct and up-to-date. </w:t>
      </w:r>
    </w:p>
    <w:p w14:paraId="19A6D489" w14:textId="3B954DA7" w:rsidR="00FE0D86" w:rsidRDefault="002D1B80" w:rsidP="00C42009">
      <w:pPr>
        <w:jc w:val="both"/>
        <w:rPr>
          <w:rFonts w:ascii="Calibri" w:hAnsi="Calibri" w:cs="Calibri"/>
          <w:sz w:val="24"/>
          <w:szCs w:val="24"/>
        </w:rPr>
      </w:pPr>
      <w:r>
        <w:rPr>
          <w:rFonts w:ascii="Calibri" w:hAnsi="Calibri" w:cs="Calibri"/>
          <w:sz w:val="24"/>
          <w:szCs w:val="24"/>
        </w:rPr>
        <w:t>When editors who edit for grammar and mechanics</w:t>
      </w:r>
      <w:r w:rsidRPr="002D1B80">
        <w:rPr>
          <w:rFonts w:ascii="Calibri" w:hAnsi="Calibri" w:cs="Calibri"/>
          <w:sz w:val="24"/>
          <w:szCs w:val="24"/>
          <w:lang w:val="en-GB"/>
        </w:rPr>
        <w:t xml:space="preserve"> don’t understand the technical</w:t>
      </w:r>
      <w:r>
        <w:rPr>
          <w:rFonts w:ascii="Calibri" w:hAnsi="Calibri" w:cs="Calibri"/>
          <w:sz w:val="24"/>
          <w:szCs w:val="24"/>
          <w:lang w:val="en-GB"/>
        </w:rPr>
        <w:t xml:space="preserve"> </w:t>
      </w:r>
      <w:r w:rsidRPr="002D1B80">
        <w:rPr>
          <w:rFonts w:ascii="Calibri" w:hAnsi="Calibri" w:cs="Calibri"/>
          <w:sz w:val="24"/>
          <w:szCs w:val="24"/>
          <w:lang w:val="en-GB"/>
        </w:rPr>
        <w:t>material they are editing, they generally assume that</w:t>
      </w:r>
      <w:r>
        <w:rPr>
          <w:rFonts w:ascii="Calibri" w:hAnsi="Calibri" w:cs="Calibri"/>
          <w:sz w:val="24"/>
          <w:szCs w:val="24"/>
          <w:lang w:val="en-GB"/>
        </w:rPr>
        <w:t xml:space="preserve"> </w:t>
      </w:r>
      <w:r w:rsidRPr="002D1B80">
        <w:rPr>
          <w:rFonts w:ascii="Calibri" w:hAnsi="Calibri" w:cs="Calibri"/>
          <w:sz w:val="24"/>
          <w:szCs w:val="24"/>
          <w:lang w:val="en-GB"/>
        </w:rPr>
        <w:t>the author is right and do not question the</w:t>
      </w:r>
      <w:r>
        <w:rPr>
          <w:rFonts w:ascii="Calibri" w:hAnsi="Calibri" w:cs="Calibri"/>
          <w:sz w:val="24"/>
          <w:szCs w:val="24"/>
          <w:lang w:val="en-GB"/>
        </w:rPr>
        <w:t xml:space="preserve"> </w:t>
      </w:r>
      <w:r w:rsidRPr="002D1B80">
        <w:rPr>
          <w:rFonts w:ascii="Calibri" w:hAnsi="Calibri" w:cs="Calibri"/>
          <w:sz w:val="24"/>
          <w:szCs w:val="24"/>
          <w:lang w:val="en-GB"/>
        </w:rPr>
        <w:t>issues. Unfortunately, authors are not always right; many</w:t>
      </w:r>
      <w:r>
        <w:rPr>
          <w:rFonts w:ascii="Calibri" w:hAnsi="Calibri" w:cs="Calibri"/>
          <w:sz w:val="24"/>
          <w:szCs w:val="24"/>
          <w:lang w:val="en-GB"/>
        </w:rPr>
        <w:t xml:space="preserve"> </w:t>
      </w:r>
      <w:r w:rsidRPr="002D1B80">
        <w:rPr>
          <w:rFonts w:ascii="Calibri" w:hAnsi="Calibri" w:cs="Calibri"/>
          <w:sz w:val="24"/>
          <w:szCs w:val="24"/>
          <w:lang w:val="en-GB"/>
        </w:rPr>
        <w:t>published documents contain errors of oversight on the</w:t>
      </w:r>
      <w:r>
        <w:rPr>
          <w:rFonts w:ascii="Calibri" w:hAnsi="Calibri" w:cs="Calibri"/>
          <w:sz w:val="24"/>
          <w:szCs w:val="24"/>
          <w:lang w:val="en-GB"/>
        </w:rPr>
        <w:t xml:space="preserve"> </w:t>
      </w:r>
      <w:r w:rsidRPr="002D1B80">
        <w:rPr>
          <w:rFonts w:ascii="Calibri" w:hAnsi="Calibri" w:cs="Calibri"/>
          <w:sz w:val="24"/>
          <w:szCs w:val="24"/>
          <w:lang w:val="en-GB"/>
        </w:rPr>
        <w:t xml:space="preserve">author’s part. </w:t>
      </w:r>
      <w:r w:rsidR="00C42009">
        <w:rPr>
          <w:rFonts w:ascii="Calibri" w:hAnsi="Calibri" w:cs="Calibri"/>
          <w:sz w:val="24"/>
          <w:szCs w:val="24"/>
          <w:lang w:val="en-GB"/>
        </w:rPr>
        <w:t>(Grove, 1994</w:t>
      </w:r>
      <w:r w:rsidR="00E05F02">
        <w:rPr>
          <w:rFonts w:ascii="Calibri" w:hAnsi="Calibri" w:cs="Calibri"/>
          <w:sz w:val="24"/>
          <w:szCs w:val="24"/>
          <w:lang w:val="en-GB"/>
        </w:rPr>
        <w:t>, p. 172</w:t>
      </w:r>
      <w:r w:rsidR="00C42009">
        <w:rPr>
          <w:rFonts w:ascii="Calibri" w:hAnsi="Calibri" w:cs="Calibri"/>
          <w:sz w:val="24"/>
          <w:szCs w:val="24"/>
          <w:lang w:val="en-GB"/>
        </w:rPr>
        <w:t xml:space="preserve">). </w:t>
      </w:r>
      <w:r w:rsidR="00C42009" w:rsidRPr="005C1324">
        <w:rPr>
          <w:rFonts w:ascii="Calibri" w:hAnsi="Calibri" w:cs="Calibri"/>
          <w:sz w:val="24"/>
          <w:szCs w:val="24"/>
        </w:rPr>
        <w:t>My engineering background proved very helpful to me during the editing process because it gave me confidence that I was understanding the meaning and terminology.</w:t>
      </w:r>
      <w:r w:rsidR="00C42009">
        <w:rPr>
          <w:rFonts w:ascii="Calibri" w:hAnsi="Calibri" w:cs="Calibri"/>
          <w:sz w:val="24"/>
          <w:szCs w:val="24"/>
        </w:rPr>
        <w:t xml:space="preserve"> As a result, I could understand the context and </w:t>
      </w:r>
      <w:r w:rsidR="00BD2E7F">
        <w:rPr>
          <w:rFonts w:ascii="Calibri" w:hAnsi="Calibri" w:cs="Calibri"/>
          <w:sz w:val="24"/>
          <w:szCs w:val="24"/>
        </w:rPr>
        <w:t xml:space="preserve">was </w:t>
      </w:r>
      <w:r w:rsidR="00C42009">
        <w:rPr>
          <w:rFonts w:ascii="Calibri" w:hAnsi="Calibri" w:cs="Calibri"/>
          <w:sz w:val="24"/>
          <w:szCs w:val="24"/>
        </w:rPr>
        <w:t>able to suggest changes to improve the technical matter</w:t>
      </w:r>
      <w:r w:rsidR="00F820C1">
        <w:rPr>
          <w:rFonts w:ascii="Calibri" w:hAnsi="Calibri" w:cs="Calibri"/>
          <w:sz w:val="24"/>
          <w:szCs w:val="24"/>
        </w:rPr>
        <w:t xml:space="preserve"> as well</w:t>
      </w:r>
      <w:r w:rsidR="00C42009">
        <w:rPr>
          <w:rFonts w:ascii="Calibri" w:hAnsi="Calibri" w:cs="Calibri"/>
          <w:sz w:val="24"/>
          <w:szCs w:val="24"/>
        </w:rPr>
        <w:t>.</w:t>
      </w:r>
      <w:r w:rsidR="00C42009" w:rsidRPr="005C1324">
        <w:rPr>
          <w:rFonts w:ascii="Calibri" w:hAnsi="Calibri" w:cs="Calibri"/>
          <w:sz w:val="24"/>
          <w:szCs w:val="24"/>
        </w:rPr>
        <w:t xml:space="preserve"> </w:t>
      </w:r>
      <w:r w:rsidR="00855C32" w:rsidRPr="005C1324">
        <w:rPr>
          <w:rFonts w:ascii="Calibri" w:hAnsi="Calibri" w:cs="Calibri"/>
          <w:sz w:val="24"/>
          <w:szCs w:val="24"/>
        </w:rPr>
        <w:t>Nevertheless, when I did encounter content that was confusing and to avoid changing the original meaning, I suggested revision via comments instead of making the changes directly myself.</w:t>
      </w:r>
      <w:r w:rsidR="00CA6A1D">
        <w:rPr>
          <w:rFonts w:ascii="Calibri" w:hAnsi="Calibri" w:cs="Calibri"/>
          <w:sz w:val="24"/>
          <w:szCs w:val="24"/>
        </w:rPr>
        <w:t xml:space="preserve"> </w:t>
      </w:r>
    </w:p>
    <w:p w14:paraId="4B274118" w14:textId="46F6DF81" w:rsidR="00855C32" w:rsidRPr="0012509A" w:rsidRDefault="00DA6FF6" w:rsidP="00C42009">
      <w:pPr>
        <w:jc w:val="both"/>
        <w:rPr>
          <w:rFonts w:ascii="Calibri" w:hAnsi="Calibri" w:cs="Calibri"/>
          <w:sz w:val="24"/>
          <w:szCs w:val="24"/>
          <w:lang w:val="en-GB"/>
        </w:rPr>
      </w:pPr>
      <w:r>
        <w:rPr>
          <w:rFonts w:ascii="Calibri" w:hAnsi="Calibri" w:cs="Calibri"/>
          <w:sz w:val="24"/>
          <w:szCs w:val="24"/>
        </w:rPr>
        <w:t xml:space="preserve">Authors often </w:t>
      </w:r>
      <w:r w:rsidR="00BD32F3">
        <w:rPr>
          <w:rFonts w:ascii="Calibri" w:hAnsi="Calibri" w:cs="Calibri"/>
          <w:sz w:val="24"/>
          <w:szCs w:val="24"/>
        </w:rPr>
        <w:t>dis</w:t>
      </w:r>
      <w:r>
        <w:rPr>
          <w:rFonts w:ascii="Calibri" w:hAnsi="Calibri" w:cs="Calibri"/>
          <w:sz w:val="24"/>
          <w:szCs w:val="24"/>
        </w:rPr>
        <w:t xml:space="preserve">like when extensive changes are made without explaining them the reason as they fear change of intended meaning. </w:t>
      </w:r>
      <w:proofErr w:type="spellStart"/>
      <w:r w:rsidR="00CA6A1D">
        <w:rPr>
          <w:rFonts w:ascii="Calibri" w:hAnsi="Calibri" w:cs="Calibri"/>
          <w:sz w:val="24"/>
          <w:szCs w:val="24"/>
        </w:rPr>
        <w:t>Mackiewicz</w:t>
      </w:r>
      <w:proofErr w:type="spellEnd"/>
      <w:r w:rsidR="00CA6A1D">
        <w:rPr>
          <w:rFonts w:ascii="Calibri" w:hAnsi="Calibri" w:cs="Calibri"/>
          <w:sz w:val="24"/>
          <w:szCs w:val="24"/>
        </w:rPr>
        <w:t xml:space="preserve"> and Riley </w:t>
      </w:r>
      <w:r w:rsidR="000F4B1D">
        <w:rPr>
          <w:rFonts w:ascii="Calibri" w:hAnsi="Calibri" w:cs="Calibri"/>
          <w:sz w:val="24"/>
          <w:szCs w:val="24"/>
        </w:rPr>
        <w:t xml:space="preserve">have </w:t>
      </w:r>
      <w:r w:rsidR="00FB59F1" w:rsidRPr="00FB59F1">
        <w:rPr>
          <w:rFonts w:ascii="Calibri" w:hAnsi="Calibri" w:cs="Calibri"/>
          <w:sz w:val="24"/>
          <w:szCs w:val="24"/>
          <w:lang w:val="en-GB"/>
        </w:rPr>
        <w:t>list</w:t>
      </w:r>
      <w:r w:rsidR="00E316B0">
        <w:rPr>
          <w:rFonts w:ascii="Calibri" w:hAnsi="Calibri" w:cs="Calibri"/>
          <w:sz w:val="24"/>
          <w:szCs w:val="24"/>
          <w:lang w:val="en-GB"/>
        </w:rPr>
        <w:t>ed</w:t>
      </w:r>
      <w:r w:rsidR="00FB59F1" w:rsidRPr="00FB59F1">
        <w:rPr>
          <w:rFonts w:ascii="Calibri" w:hAnsi="Calibri" w:cs="Calibri"/>
          <w:sz w:val="24"/>
          <w:szCs w:val="24"/>
          <w:lang w:val="en-GB"/>
        </w:rPr>
        <w:t xml:space="preserve"> sentences that can be used to provide</w:t>
      </w:r>
      <w:r w:rsidR="00FB59F1">
        <w:rPr>
          <w:rFonts w:ascii="Calibri" w:hAnsi="Calibri" w:cs="Calibri"/>
          <w:sz w:val="24"/>
          <w:szCs w:val="24"/>
          <w:lang w:val="en-GB"/>
        </w:rPr>
        <w:t xml:space="preserve"> </w:t>
      </w:r>
      <w:r w:rsidR="00FB59F1" w:rsidRPr="00FB59F1">
        <w:rPr>
          <w:rFonts w:ascii="Calibri" w:hAnsi="Calibri" w:cs="Calibri"/>
          <w:sz w:val="24"/>
          <w:szCs w:val="24"/>
          <w:lang w:val="en-GB"/>
        </w:rPr>
        <w:t>editorial comments and rank them from most to least</w:t>
      </w:r>
      <w:r w:rsidR="00FB59F1">
        <w:rPr>
          <w:rFonts w:ascii="Calibri" w:hAnsi="Calibri" w:cs="Calibri"/>
          <w:sz w:val="24"/>
          <w:szCs w:val="24"/>
          <w:lang w:val="en-GB"/>
        </w:rPr>
        <w:t xml:space="preserve"> </w:t>
      </w:r>
      <w:r w:rsidR="00FB59F1" w:rsidRPr="00FB59F1">
        <w:rPr>
          <w:rFonts w:ascii="Calibri" w:hAnsi="Calibri" w:cs="Calibri"/>
          <w:sz w:val="24"/>
          <w:szCs w:val="24"/>
          <w:lang w:val="en-GB"/>
        </w:rPr>
        <w:t xml:space="preserve">recommended, </w:t>
      </w:r>
      <w:proofErr w:type="gramStart"/>
      <w:r w:rsidR="00FB59F1" w:rsidRPr="00FB59F1">
        <w:rPr>
          <w:rFonts w:ascii="Calibri" w:hAnsi="Calibri" w:cs="Calibri"/>
          <w:sz w:val="24"/>
          <w:szCs w:val="24"/>
          <w:lang w:val="en-GB"/>
        </w:rPr>
        <w:t>on the basis of</w:t>
      </w:r>
      <w:proofErr w:type="gramEnd"/>
      <w:r w:rsidR="00FB59F1" w:rsidRPr="00FB59F1">
        <w:rPr>
          <w:rFonts w:ascii="Calibri" w:hAnsi="Calibri" w:cs="Calibri"/>
          <w:sz w:val="24"/>
          <w:szCs w:val="24"/>
          <w:lang w:val="en-GB"/>
        </w:rPr>
        <w:t xml:space="preserve"> linguistic theories of politeness</w:t>
      </w:r>
      <w:r w:rsidR="00FB59F1">
        <w:rPr>
          <w:rFonts w:ascii="Calibri" w:hAnsi="Calibri" w:cs="Calibri"/>
          <w:sz w:val="24"/>
          <w:szCs w:val="24"/>
          <w:lang w:val="en-GB"/>
        </w:rPr>
        <w:t xml:space="preserve"> </w:t>
      </w:r>
      <w:r w:rsidR="00FB59F1" w:rsidRPr="00FB59F1">
        <w:rPr>
          <w:rFonts w:ascii="Calibri" w:hAnsi="Calibri" w:cs="Calibri"/>
          <w:sz w:val="24"/>
          <w:szCs w:val="24"/>
          <w:lang w:val="en-GB"/>
        </w:rPr>
        <w:t>and directness</w:t>
      </w:r>
      <w:r w:rsidR="00FB59F1">
        <w:rPr>
          <w:rFonts w:ascii="Calibri" w:hAnsi="Calibri" w:cs="Calibri"/>
          <w:sz w:val="24"/>
          <w:szCs w:val="24"/>
          <w:lang w:val="en-GB"/>
        </w:rPr>
        <w:t xml:space="preserve"> in their article “</w:t>
      </w:r>
      <w:r w:rsidR="00FB59F1" w:rsidRPr="00FB59F1">
        <w:rPr>
          <w:rFonts w:ascii="Calibri" w:hAnsi="Calibri" w:cs="Calibri"/>
          <w:sz w:val="24"/>
          <w:szCs w:val="24"/>
          <w:lang w:val="en-GB"/>
        </w:rPr>
        <w:t>The technical editor as diplomat: Linguistic</w:t>
      </w:r>
      <w:r w:rsidR="00FB59F1">
        <w:rPr>
          <w:rFonts w:ascii="Calibri" w:hAnsi="Calibri" w:cs="Calibri"/>
          <w:sz w:val="24"/>
          <w:szCs w:val="24"/>
          <w:lang w:val="en-GB"/>
        </w:rPr>
        <w:t xml:space="preserve"> </w:t>
      </w:r>
      <w:r w:rsidR="00FB59F1" w:rsidRPr="00FB59F1">
        <w:rPr>
          <w:rFonts w:ascii="Calibri" w:hAnsi="Calibri" w:cs="Calibri"/>
          <w:sz w:val="24"/>
          <w:szCs w:val="24"/>
          <w:lang w:val="en-GB"/>
        </w:rPr>
        <w:t>strategies for balancing clarity and politeness</w:t>
      </w:r>
      <w:r w:rsidR="00E316B0">
        <w:rPr>
          <w:rFonts w:ascii="Calibri" w:hAnsi="Calibri" w:cs="Calibri"/>
          <w:sz w:val="24"/>
          <w:szCs w:val="24"/>
          <w:lang w:val="en-GB"/>
        </w:rPr>
        <w:t>.</w:t>
      </w:r>
      <w:r w:rsidR="00FB59F1">
        <w:rPr>
          <w:rFonts w:ascii="Calibri" w:hAnsi="Calibri" w:cs="Calibri"/>
          <w:sz w:val="24"/>
          <w:szCs w:val="24"/>
          <w:lang w:val="en-GB"/>
        </w:rPr>
        <w:t>”</w:t>
      </w:r>
      <w:r w:rsidR="00E05F02">
        <w:rPr>
          <w:rFonts w:ascii="Calibri" w:hAnsi="Calibri" w:cs="Calibri"/>
          <w:sz w:val="24"/>
          <w:szCs w:val="24"/>
          <w:lang w:val="en-GB"/>
        </w:rPr>
        <w:t xml:space="preserve"> </w:t>
      </w:r>
      <w:r w:rsidR="00FB59F1">
        <w:rPr>
          <w:rFonts w:ascii="Calibri" w:hAnsi="Calibri" w:cs="Calibri"/>
          <w:sz w:val="24"/>
          <w:szCs w:val="24"/>
          <w:lang w:val="en-GB"/>
        </w:rPr>
        <w:t xml:space="preserve">Eaton et </w:t>
      </w:r>
      <w:r w:rsidR="00973635">
        <w:rPr>
          <w:rFonts w:ascii="Calibri" w:hAnsi="Calibri" w:cs="Calibri"/>
          <w:sz w:val="24"/>
          <w:szCs w:val="24"/>
          <w:lang w:val="en-GB"/>
        </w:rPr>
        <w:t>a</w:t>
      </w:r>
      <w:r w:rsidR="00FB59F1">
        <w:rPr>
          <w:rFonts w:ascii="Calibri" w:hAnsi="Calibri" w:cs="Calibri"/>
          <w:sz w:val="24"/>
          <w:szCs w:val="24"/>
          <w:lang w:val="en-GB"/>
        </w:rPr>
        <w:t>l report</w:t>
      </w:r>
      <w:r w:rsidR="00E316B0">
        <w:rPr>
          <w:rFonts w:ascii="Calibri" w:hAnsi="Calibri" w:cs="Calibri"/>
          <w:sz w:val="24"/>
          <w:szCs w:val="24"/>
          <w:lang w:val="en-GB"/>
        </w:rPr>
        <w:t>ed</w:t>
      </w:r>
      <w:r w:rsidR="00FB59F1">
        <w:rPr>
          <w:rFonts w:ascii="Calibri" w:hAnsi="Calibri" w:cs="Calibri"/>
          <w:sz w:val="24"/>
          <w:szCs w:val="24"/>
          <w:lang w:val="en-GB"/>
        </w:rPr>
        <w:t xml:space="preserve"> on an online survey of a</w:t>
      </w:r>
      <w:r w:rsidR="00FB59F1" w:rsidRPr="00FB59F1">
        <w:rPr>
          <w:rFonts w:ascii="Calibri" w:hAnsi="Calibri" w:cs="Calibri"/>
          <w:sz w:val="24"/>
          <w:szCs w:val="24"/>
          <w:lang w:val="en-GB"/>
        </w:rPr>
        <w:t>uthors’ preferences</w:t>
      </w:r>
      <w:r w:rsidR="00FB59F1">
        <w:rPr>
          <w:rFonts w:ascii="Calibri" w:hAnsi="Calibri" w:cs="Calibri"/>
          <w:sz w:val="24"/>
          <w:szCs w:val="24"/>
          <w:lang w:val="en-GB"/>
        </w:rPr>
        <w:t xml:space="preserve"> </w:t>
      </w:r>
      <w:r w:rsidR="00FB59F1" w:rsidRPr="00FB59F1">
        <w:rPr>
          <w:rFonts w:ascii="Calibri" w:hAnsi="Calibri" w:cs="Calibri"/>
          <w:sz w:val="24"/>
          <w:szCs w:val="24"/>
          <w:lang w:val="en-GB"/>
        </w:rPr>
        <w:t>in editing</w:t>
      </w:r>
      <w:r w:rsidR="00103B75">
        <w:rPr>
          <w:rFonts w:ascii="Calibri" w:hAnsi="Calibri" w:cs="Calibri"/>
          <w:sz w:val="24"/>
          <w:szCs w:val="24"/>
          <w:lang w:val="en-GB"/>
        </w:rPr>
        <w:t xml:space="preserve"> using the above list</w:t>
      </w:r>
      <w:r w:rsidR="007A059B">
        <w:rPr>
          <w:rFonts w:ascii="Calibri" w:hAnsi="Calibri" w:cs="Calibri"/>
          <w:sz w:val="24"/>
          <w:szCs w:val="24"/>
          <w:lang w:val="en-GB"/>
        </w:rPr>
        <w:t>,</w:t>
      </w:r>
      <w:r w:rsidR="00103B75">
        <w:rPr>
          <w:rFonts w:ascii="Calibri" w:hAnsi="Calibri" w:cs="Calibri"/>
          <w:sz w:val="24"/>
          <w:szCs w:val="24"/>
          <w:lang w:val="en-GB"/>
        </w:rPr>
        <w:t xml:space="preserve"> and</w:t>
      </w:r>
      <w:r w:rsidR="007A059B">
        <w:rPr>
          <w:rFonts w:ascii="Calibri" w:hAnsi="Calibri" w:cs="Calibri"/>
          <w:sz w:val="24"/>
          <w:szCs w:val="24"/>
          <w:lang w:val="en-GB"/>
        </w:rPr>
        <w:t xml:space="preserve"> </w:t>
      </w:r>
      <w:r w:rsidR="00103B75">
        <w:rPr>
          <w:rFonts w:ascii="Calibri" w:hAnsi="Calibri" w:cs="Calibri"/>
          <w:sz w:val="24"/>
          <w:szCs w:val="24"/>
          <w:lang w:val="en-GB"/>
        </w:rPr>
        <w:t>i</w:t>
      </w:r>
      <w:r w:rsidR="007A059B">
        <w:rPr>
          <w:rFonts w:ascii="Calibri" w:hAnsi="Calibri" w:cs="Calibri"/>
          <w:sz w:val="24"/>
          <w:szCs w:val="24"/>
          <w:lang w:val="en-GB"/>
        </w:rPr>
        <w:t>t</w:t>
      </w:r>
      <w:r w:rsidR="00FB59F1">
        <w:rPr>
          <w:rFonts w:ascii="Calibri" w:hAnsi="Calibri" w:cs="Calibri"/>
          <w:sz w:val="24"/>
          <w:szCs w:val="24"/>
          <w:lang w:val="en-GB"/>
        </w:rPr>
        <w:t xml:space="preserve"> was observed that </w:t>
      </w:r>
      <w:r w:rsidR="00FB59F1" w:rsidRPr="00FB59F1">
        <w:rPr>
          <w:rFonts w:ascii="Calibri" w:hAnsi="Calibri" w:cs="Calibri"/>
          <w:sz w:val="24"/>
          <w:szCs w:val="24"/>
          <w:lang w:val="en-GB"/>
        </w:rPr>
        <w:t>non</w:t>
      </w:r>
      <w:r w:rsidR="007B6C23">
        <w:rPr>
          <w:rFonts w:ascii="Calibri" w:hAnsi="Calibri" w:cs="Calibri"/>
          <w:sz w:val="24"/>
          <w:szCs w:val="24"/>
          <w:lang w:val="en-GB"/>
        </w:rPr>
        <w:t>-</w:t>
      </w:r>
      <w:r w:rsidR="00FB59F1" w:rsidRPr="00FB59F1">
        <w:rPr>
          <w:rFonts w:ascii="Calibri" w:hAnsi="Calibri" w:cs="Calibri"/>
          <w:sz w:val="24"/>
          <w:szCs w:val="24"/>
          <w:lang w:val="en-GB"/>
        </w:rPr>
        <w:t>native speakers of</w:t>
      </w:r>
      <w:r w:rsidR="00FB59F1">
        <w:rPr>
          <w:rFonts w:ascii="Calibri" w:hAnsi="Calibri" w:cs="Calibri"/>
          <w:sz w:val="24"/>
          <w:szCs w:val="24"/>
          <w:lang w:val="en-GB"/>
        </w:rPr>
        <w:t xml:space="preserve"> </w:t>
      </w:r>
      <w:r w:rsidR="00FB59F1" w:rsidRPr="00FB59F1">
        <w:rPr>
          <w:rFonts w:ascii="Calibri" w:hAnsi="Calibri" w:cs="Calibri"/>
          <w:sz w:val="24"/>
          <w:szCs w:val="24"/>
          <w:lang w:val="en-GB"/>
        </w:rPr>
        <w:t>American English personally preferred that</w:t>
      </w:r>
      <w:r w:rsidR="00FB59F1">
        <w:rPr>
          <w:rFonts w:ascii="Calibri" w:hAnsi="Calibri" w:cs="Calibri"/>
          <w:sz w:val="24"/>
          <w:szCs w:val="24"/>
          <w:lang w:val="en-GB"/>
        </w:rPr>
        <w:t xml:space="preserve"> </w:t>
      </w:r>
      <w:r w:rsidR="00FB59F1" w:rsidRPr="00FB59F1">
        <w:rPr>
          <w:rFonts w:ascii="Calibri" w:hAnsi="Calibri" w:cs="Calibri"/>
          <w:sz w:val="24"/>
          <w:szCs w:val="24"/>
          <w:lang w:val="en-GB"/>
        </w:rPr>
        <w:t>editorial comments be as direct as possible because the</w:t>
      </w:r>
      <w:r w:rsidR="00FB59F1">
        <w:rPr>
          <w:rFonts w:ascii="Calibri" w:hAnsi="Calibri" w:cs="Calibri"/>
          <w:sz w:val="24"/>
          <w:szCs w:val="24"/>
          <w:lang w:val="en-GB"/>
        </w:rPr>
        <w:t xml:space="preserve"> </w:t>
      </w:r>
      <w:r w:rsidR="00FB59F1" w:rsidRPr="00FB59F1">
        <w:rPr>
          <w:rFonts w:ascii="Calibri" w:hAnsi="Calibri" w:cs="Calibri"/>
          <w:sz w:val="24"/>
          <w:szCs w:val="24"/>
          <w:lang w:val="en-GB"/>
        </w:rPr>
        <w:t>indirect comments took longer to translate and were more</w:t>
      </w:r>
      <w:r w:rsidR="00FB59F1">
        <w:rPr>
          <w:rFonts w:ascii="Calibri" w:hAnsi="Calibri" w:cs="Calibri"/>
          <w:sz w:val="24"/>
          <w:szCs w:val="24"/>
          <w:lang w:val="en-GB"/>
        </w:rPr>
        <w:t xml:space="preserve"> </w:t>
      </w:r>
      <w:r w:rsidR="00FB59F1" w:rsidRPr="00FB59F1">
        <w:rPr>
          <w:rFonts w:ascii="Calibri" w:hAnsi="Calibri" w:cs="Calibri"/>
          <w:sz w:val="24"/>
          <w:szCs w:val="24"/>
          <w:lang w:val="en-GB"/>
        </w:rPr>
        <w:t>difficult to interpret—they could not tell whether a politely</w:t>
      </w:r>
      <w:r w:rsidR="00FB59F1">
        <w:rPr>
          <w:rFonts w:ascii="Calibri" w:hAnsi="Calibri" w:cs="Calibri"/>
          <w:sz w:val="24"/>
          <w:szCs w:val="24"/>
          <w:lang w:val="en-GB"/>
        </w:rPr>
        <w:t xml:space="preserve"> </w:t>
      </w:r>
      <w:r w:rsidR="00FB59F1" w:rsidRPr="00FB59F1">
        <w:rPr>
          <w:rFonts w:ascii="Calibri" w:hAnsi="Calibri" w:cs="Calibri"/>
          <w:sz w:val="24"/>
          <w:szCs w:val="24"/>
          <w:lang w:val="en-GB"/>
        </w:rPr>
        <w:t>worded comment was a command veiled in polite language</w:t>
      </w:r>
      <w:r w:rsidR="00FB59F1">
        <w:rPr>
          <w:rFonts w:ascii="Calibri" w:hAnsi="Calibri" w:cs="Calibri"/>
          <w:sz w:val="24"/>
          <w:szCs w:val="24"/>
          <w:lang w:val="en-GB"/>
        </w:rPr>
        <w:t xml:space="preserve"> </w:t>
      </w:r>
      <w:r w:rsidR="00FB59F1" w:rsidRPr="00FB59F1">
        <w:rPr>
          <w:rFonts w:ascii="Calibri" w:hAnsi="Calibri" w:cs="Calibri"/>
          <w:sz w:val="24"/>
          <w:szCs w:val="24"/>
          <w:lang w:val="en-GB"/>
        </w:rPr>
        <w:t>or a suggestion they could ignore</w:t>
      </w:r>
      <w:r w:rsidR="00764483">
        <w:rPr>
          <w:rFonts w:ascii="Calibri" w:hAnsi="Calibri" w:cs="Calibri"/>
          <w:sz w:val="24"/>
          <w:szCs w:val="24"/>
          <w:lang w:val="en-GB"/>
        </w:rPr>
        <w:t xml:space="preserve"> (Eaton et </w:t>
      </w:r>
      <w:r w:rsidR="00973635">
        <w:rPr>
          <w:rFonts w:ascii="Calibri" w:hAnsi="Calibri" w:cs="Calibri"/>
          <w:sz w:val="24"/>
          <w:szCs w:val="24"/>
          <w:lang w:val="en-GB"/>
        </w:rPr>
        <w:t>a</w:t>
      </w:r>
      <w:r w:rsidR="00764483">
        <w:rPr>
          <w:rFonts w:ascii="Calibri" w:hAnsi="Calibri" w:cs="Calibri"/>
          <w:sz w:val="24"/>
          <w:szCs w:val="24"/>
          <w:lang w:val="en-GB"/>
        </w:rPr>
        <w:t>l, 2000</w:t>
      </w:r>
      <w:r w:rsidR="00E05F02">
        <w:rPr>
          <w:rFonts w:ascii="Calibri" w:hAnsi="Calibri" w:cs="Calibri"/>
          <w:sz w:val="24"/>
          <w:szCs w:val="24"/>
          <w:lang w:val="en-GB"/>
        </w:rPr>
        <w:t>, p. 111</w:t>
      </w:r>
      <w:r w:rsidR="00764483">
        <w:rPr>
          <w:rFonts w:ascii="Calibri" w:hAnsi="Calibri" w:cs="Calibri"/>
          <w:sz w:val="24"/>
          <w:szCs w:val="24"/>
          <w:lang w:val="en-GB"/>
        </w:rPr>
        <w:t>)</w:t>
      </w:r>
      <w:r w:rsidR="00FB59F1" w:rsidRPr="00FB59F1">
        <w:rPr>
          <w:rFonts w:ascii="Calibri" w:hAnsi="Calibri" w:cs="Calibri"/>
          <w:sz w:val="24"/>
          <w:szCs w:val="24"/>
          <w:lang w:val="en-GB"/>
        </w:rPr>
        <w:t>.</w:t>
      </w:r>
      <w:r w:rsidR="00764483">
        <w:rPr>
          <w:rFonts w:ascii="Calibri" w:hAnsi="Calibri" w:cs="Calibri"/>
          <w:sz w:val="24"/>
          <w:szCs w:val="24"/>
          <w:lang w:val="en-GB"/>
        </w:rPr>
        <w:t xml:space="preserve"> Eaton et </w:t>
      </w:r>
      <w:r w:rsidR="00973635">
        <w:rPr>
          <w:rFonts w:ascii="Calibri" w:hAnsi="Calibri" w:cs="Calibri"/>
          <w:sz w:val="24"/>
          <w:szCs w:val="24"/>
          <w:lang w:val="en-GB"/>
        </w:rPr>
        <w:t>a</w:t>
      </w:r>
      <w:r w:rsidR="00764483">
        <w:rPr>
          <w:rFonts w:ascii="Calibri" w:hAnsi="Calibri" w:cs="Calibri"/>
          <w:sz w:val="24"/>
          <w:szCs w:val="24"/>
          <w:lang w:val="en-GB"/>
        </w:rPr>
        <w:t>l also mention</w:t>
      </w:r>
      <w:r w:rsidR="00561968">
        <w:rPr>
          <w:rFonts w:ascii="Calibri" w:hAnsi="Calibri" w:cs="Calibri"/>
          <w:sz w:val="24"/>
          <w:szCs w:val="24"/>
          <w:lang w:val="en-GB"/>
        </w:rPr>
        <w:t>ed</w:t>
      </w:r>
      <w:r w:rsidR="00764483">
        <w:rPr>
          <w:rFonts w:ascii="Calibri" w:hAnsi="Calibri" w:cs="Calibri"/>
          <w:sz w:val="24"/>
          <w:szCs w:val="24"/>
          <w:lang w:val="en-GB"/>
        </w:rPr>
        <w:t xml:space="preserve"> that</w:t>
      </w:r>
      <w:r w:rsidR="00103B75">
        <w:rPr>
          <w:rFonts w:ascii="Calibri" w:hAnsi="Calibri" w:cs="Calibri"/>
          <w:sz w:val="24"/>
          <w:szCs w:val="24"/>
          <w:lang w:val="en-GB"/>
        </w:rPr>
        <w:t xml:space="preserve"> writers</w:t>
      </w:r>
      <w:r w:rsidR="00764483">
        <w:rPr>
          <w:rFonts w:ascii="Calibri" w:hAnsi="Calibri" w:cs="Calibri"/>
          <w:sz w:val="24"/>
          <w:szCs w:val="24"/>
          <w:lang w:val="en-GB"/>
        </w:rPr>
        <w:t xml:space="preserve"> </w:t>
      </w:r>
      <w:r w:rsidR="00103B75">
        <w:rPr>
          <w:rFonts w:ascii="Calibri" w:hAnsi="Calibri" w:cs="Calibri"/>
          <w:sz w:val="24"/>
          <w:szCs w:val="24"/>
          <w:lang w:val="en-GB"/>
        </w:rPr>
        <w:t xml:space="preserve">recommend </w:t>
      </w:r>
      <w:r w:rsidR="00764483">
        <w:rPr>
          <w:rFonts w:ascii="Calibri" w:hAnsi="Calibri" w:cs="Calibri"/>
          <w:sz w:val="24"/>
          <w:szCs w:val="24"/>
          <w:lang w:val="en-GB"/>
        </w:rPr>
        <w:t xml:space="preserve">crafting editing comments as questions rather than commands. However, </w:t>
      </w:r>
      <w:r w:rsidR="006A71D1">
        <w:rPr>
          <w:rFonts w:ascii="Calibri" w:hAnsi="Calibri" w:cs="Calibri"/>
          <w:sz w:val="24"/>
          <w:szCs w:val="24"/>
          <w:lang w:val="en-GB"/>
        </w:rPr>
        <w:t xml:space="preserve">these questions need to be phrased intelligibly. </w:t>
      </w:r>
      <w:r w:rsidR="00764483">
        <w:rPr>
          <w:rFonts w:ascii="Calibri" w:hAnsi="Calibri" w:cs="Calibri"/>
          <w:sz w:val="24"/>
          <w:szCs w:val="24"/>
          <w:lang w:val="en-GB"/>
        </w:rPr>
        <w:t xml:space="preserve">I have personally </w:t>
      </w:r>
      <w:r w:rsidR="00764483">
        <w:rPr>
          <w:rFonts w:ascii="Calibri" w:hAnsi="Calibri" w:cs="Calibri"/>
          <w:sz w:val="24"/>
          <w:szCs w:val="24"/>
          <w:lang w:val="en-GB"/>
        </w:rPr>
        <w:lastRenderedPageBreak/>
        <w:t xml:space="preserve">experienced that </w:t>
      </w:r>
      <w:r>
        <w:rPr>
          <w:rFonts w:ascii="Calibri" w:hAnsi="Calibri" w:cs="Calibri"/>
          <w:sz w:val="24"/>
          <w:szCs w:val="24"/>
          <w:lang w:val="en-GB"/>
        </w:rPr>
        <w:t xml:space="preserve">when I </w:t>
      </w:r>
      <w:r w:rsidR="007B6C23">
        <w:rPr>
          <w:rFonts w:ascii="Calibri" w:hAnsi="Calibri" w:cs="Calibri"/>
          <w:sz w:val="24"/>
          <w:szCs w:val="24"/>
          <w:lang w:val="en-GB"/>
        </w:rPr>
        <w:t xml:space="preserve">frame my comments as </w:t>
      </w:r>
      <w:r>
        <w:rPr>
          <w:rFonts w:ascii="Calibri" w:hAnsi="Calibri" w:cs="Calibri"/>
          <w:sz w:val="24"/>
          <w:szCs w:val="24"/>
          <w:lang w:val="en-GB"/>
        </w:rPr>
        <w:t xml:space="preserve">questions to authors, they simply answer as </w:t>
      </w:r>
      <w:r w:rsidR="00103B75">
        <w:rPr>
          <w:rFonts w:ascii="Calibri" w:hAnsi="Calibri" w:cs="Calibri"/>
          <w:sz w:val="24"/>
          <w:szCs w:val="24"/>
          <w:lang w:val="en-GB"/>
        </w:rPr>
        <w:t>“</w:t>
      </w:r>
      <w:r>
        <w:rPr>
          <w:rFonts w:ascii="Calibri" w:hAnsi="Calibri" w:cs="Calibri"/>
          <w:sz w:val="24"/>
          <w:szCs w:val="24"/>
          <w:lang w:val="en-GB"/>
        </w:rPr>
        <w:t>yes</w:t>
      </w:r>
      <w:r w:rsidR="00103B75">
        <w:rPr>
          <w:rFonts w:ascii="Calibri" w:hAnsi="Calibri" w:cs="Calibri"/>
          <w:sz w:val="24"/>
          <w:szCs w:val="24"/>
          <w:lang w:val="en-GB"/>
        </w:rPr>
        <w:t>”</w:t>
      </w:r>
      <w:r w:rsidR="00566234">
        <w:rPr>
          <w:rFonts w:ascii="Calibri" w:hAnsi="Calibri" w:cs="Calibri"/>
          <w:sz w:val="24"/>
          <w:szCs w:val="24"/>
          <w:lang w:val="en-GB"/>
        </w:rPr>
        <w:t xml:space="preserve"> </w:t>
      </w:r>
      <w:r>
        <w:rPr>
          <w:rFonts w:ascii="Calibri" w:hAnsi="Calibri" w:cs="Calibri"/>
          <w:sz w:val="24"/>
          <w:szCs w:val="24"/>
          <w:lang w:val="en-GB"/>
        </w:rPr>
        <w:t xml:space="preserve">or </w:t>
      </w:r>
      <w:r w:rsidR="00103B75">
        <w:rPr>
          <w:rFonts w:ascii="Calibri" w:hAnsi="Calibri" w:cs="Calibri"/>
          <w:sz w:val="24"/>
          <w:szCs w:val="24"/>
          <w:lang w:val="en-GB"/>
        </w:rPr>
        <w:t>“</w:t>
      </w:r>
      <w:r>
        <w:rPr>
          <w:rFonts w:ascii="Calibri" w:hAnsi="Calibri" w:cs="Calibri"/>
          <w:sz w:val="24"/>
          <w:szCs w:val="24"/>
          <w:lang w:val="en-GB"/>
        </w:rPr>
        <w:t>no;</w:t>
      </w:r>
      <w:r w:rsidR="00103B75">
        <w:rPr>
          <w:rFonts w:ascii="Calibri" w:hAnsi="Calibri" w:cs="Calibri"/>
          <w:sz w:val="24"/>
          <w:szCs w:val="24"/>
          <w:lang w:val="en-GB"/>
        </w:rPr>
        <w:t>”</w:t>
      </w:r>
      <w:r>
        <w:rPr>
          <w:rFonts w:ascii="Calibri" w:hAnsi="Calibri" w:cs="Calibri"/>
          <w:sz w:val="24"/>
          <w:szCs w:val="24"/>
          <w:lang w:val="en-GB"/>
        </w:rPr>
        <w:t xml:space="preserve"> they </w:t>
      </w:r>
      <w:r w:rsidR="00103B75">
        <w:rPr>
          <w:rFonts w:ascii="Calibri" w:hAnsi="Calibri" w:cs="Calibri"/>
          <w:sz w:val="24"/>
          <w:szCs w:val="24"/>
          <w:lang w:val="en-GB"/>
        </w:rPr>
        <w:t>should</w:t>
      </w:r>
      <w:r w:rsidR="00E316B0">
        <w:rPr>
          <w:rFonts w:ascii="Calibri" w:hAnsi="Calibri" w:cs="Calibri"/>
          <w:sz w:val="24"/>
          <w:szCs w:val="24"/>
          <w:lang w:val="en-GB"/>
        </w:rPr>
        <w:t xml:space="preserve"> be made to</w:t>
      </w:r>
      <w:r w:rsidR="00103B75">
        <w:rPr>
          <w:rFonts w:ascii="Calibri" w:hAnsi="Calibri" w:cs="Calibri"/>
          <w:sz w:val="24"/>
          <w:szCs w:val="24"/>
          <w:lang w:val="en-GB"/>
        </w:rPr>
        <w:t xml:space="preserve"> </w:t>
      </w:r>
      <w:r>
        <w:rPr>
          <w:rFonts w:ascii="Calibri" w:hAnsi="Calibri" w:cs="Calibri"/>
          <w:sz w:val="24"/>
          <w:szCs w:val="24"/>
          <w:lang w:val="en-GB"/>
        </w:rPr>
        <w:t xml:space="preserve">understand that </w:t>
      </w:r>
      <w:r w:rsidR="007B6C23">
        <w:rPr>
          <w:rFonts w:ascii="Calibri" w:hAnsi="Calibri" w:cs="Calibri"/>
          <w:sz w:val="24"/>
          <w:szCs w:val="24"/>
          <w:lang w:val="en-GB"/>
        </w:rPr>
        <w:t>a</w:t>
      </w:r>
      <w:r>
        <w:rPr>
          <w:rFonts w:ascii="Calibri" w:hAnsi="Calibri" w:cs="Calibri"/>
          <w:sz w:val="24"/>
          <w:szCs w:val="24"/>
          <w:lang w:val="en-GB"/>
        </w:rPr>
        <w:t xml:space="preserve"> question </w:t>
      </w:r>
      <w:r w:rsidR="0006410F">
        <w:rPr>
          <w:rFonts w:ascii="Calibri" w:hAnsi="Calibri" w:cs="Calibri"/>
          <w:sz w:val="24"/>
          <w:szCs w:val="24"/>
          <w:lang w:val="en-GB"/>
        </w:rPr>
        <w:t>i</w:t>
      </w:r>
      <w:r>
        <w:rPr>
          <w:rFonts w:ascii="Calibri" w:hAnsi="Calibri" w:cs="Calibri"/>
          <w:sz w:val="24"/>
          <w:szCs w:val="24"/>
          <w:lang w:val="en-GB"/>
        </w:rPr>
        <w:t xml:space="preserve">s </w:t>
      </w:r>
      <w:r w:rsidR="0006410F">
        <w:rPr>
          <w:rFonts w:ascii="Calibri" w:hAnsi="Calibri" w:cs="Calibri"/>
          <w:sz w:val="24"/>
          <w:szCs w:val="24"/>
          <w:lang w:val="en-GB"/>
        </w:rPr>
        <w:t xml:space="preserve">being </w:t>
      </w:r>
      <w:r>
        <w:rPr>
          <w:rFonts w:ascii="Calibri" w:hAnsi="Calibri" w:cs="Calibri"/>
          <w:sz w:val="24"/>
          <w:szCs w:val="24"/>
          <w:lang w:val="en-GB"/>
        </w:rPr>
        <w:t xml:space="preserve">asked so that a </w:t>
      </w:r>
      <w:proofErr w:type="gramStart"/>
      <w:r>
        <w:rPr>
          <w:rFonts w:ascii="Calibri" w:hAnsi="Calibri" w:cs="Calibri"/>
          <w:sz w:val="24"/>
          <w:szCs w:val="24"/>
          <w:lang w:val="en-GB"/>
        </w:rPr>
        <w:t>particular sentence</w:t>
      </w:r>
      <w:proofErr w:type="gramEnd"/>
      <w:r>
        <w:rPr>
          <w:rFonts w:ascii="Calibri" w:hAnsi="Calibri" w:cs="Calibri"/>
          <w:sz w:val="24"/>
          <w:szCs w:val="24"/>
          <w:lang w:val="en-GB"/>
        </w:rPr>
        <w:t xml:space="preserve"> </w:t>
      </w:r>
      <w:r w:rsidR="0006410F">
        <w:rPr>
          <w:rFonts w:ascii="Calibri" w:hAnsi="Calibri" w:cs="Calibri"/>
          <w:sz w:val="24"/>
          <w:szCs w:val="24"/>
          <w:lang w:val="en-GB"/>
        </w:rPr>
        <w:t xml:space="preserve">can </w:t>
      </w:r>
      <w:r>
        <w:rPr>
          <w:rFonts w:ascii="Calibri" w:hAnsi="Calibri" w:cs="Calibri"/>
          <w:sz w:val="24"/>
          <w:szCs w:val="24"/>
          <w:lang w:val="en-GB"/>
        </w:rPr>
        <w:t>be rephrased for clarity.</w:t>
      </w:r>
      <w:r w:rsidR="0006410F">
        <w:rPr>
          <w:rFonts w:ascii="Calibri" w:hAnsi="Calibri" w:cs="Calibri"/>
          <w:sz w:val="24"/>
          <w:szCs w:val="24"/>
          <w:lang w:val="en-GB"/>
        </w:rPr>
        <w:t xml:space="preserve"> </w:t>
      </w:r>
      <w:r w:rsidR="006A71D1">
        <w:rPr>
          <w:rFonts w:ascii="Calibri" w:hAnsi="Calibri" w:cs="Calibri"/>
          <w:sz w:val="24"/>
          <w:szCs w:val="24"/>
          <w:lang w:val="en-GB"/>
        </w:rPr>
        <w:t>An example of my comment in this editing sample is: “</w:t>
      </w:r>
      <w:r w:rsidR="006A71D1" w:rsidRPr="006A71D1">
        <w:rPr>
          <w:rFonts w:ascii="Calibri" w:hAnsi="Calibri" w:cs="Calibri"/>
          <w:sz w:val="24"/>
          <w:szCs w:val="24"/>
          <w:lang w:val="en-GB"/>
        </w:rPr>
        <w:t xml:space="preserve">I’m unsure whether this relates to the glossary or the entries. Is this referring to the entries? If yes, then it needs to be revised as </w:t>
      </w:r>
      <w:r w:rsidR="006A71D1">
        <w:rPr>
          <w:rFonts w:ascii="Calibri" w:hAnsi="Calibri" w:cs="Calibri"/>
          <w:sz w:val="24"/>
          <w:szCs w:val="24"/>
          <w:lang w:val="en-GB"/>
        </w:rPr>
        <w:t>‘</w:t>
      </w:r>
      <w:r w:rsidR="006A71D1" w:rsidRPr="006A71D1">
        <w:rPr>
          <w:rFonts w:ascii="Calibri" w:hAnsi="Calibri" w:cs="Calibri"/>
          <w:sz w:val="24"/>
          <w:szCs w:val="24"/>
          <w:lang w:val="en-GB"/>
        </w:rPr>
        <w:t>provide.</w:t>
      </w:r>
      <w:r w:rsidR="006A71D1">
        <w:rPr>
          <w:rFonts w:ascii="Calibri" w:hAnsi="Calibri" w:cs="Calibri"/>
          <w:sz w:val="24"/>
          <w:szCs w:val="24"/>
          <w:lang w:val="en-GB"/>
        </w:rPr>
        <w:t>’” Here, I first ask</w:t>
      </w:r>
      <w:r w:rsidR="00E316B0">
        <w:rPr>
          <w:rFonts w:ascii="Calibri" w:hAnsi="Calibri" w:cs="Calibri"/>
          <w:sz w:val="24"/>
          <w:szCs w:val="24"/>
          <w:lang w:val="en-GB"/>
        </w:rPr>
        <w:t>ed</w:t>
      </w:r>
      <w:r w:rsidR="006A71D1">
        <w:rPr>
          <w:rFonts w:ascii="Calibri" w:hAnsi="Calibri" w:cs="Calibri"/>
          <w:sz w:val="24"/>
          <w:szCs w:val="24"/>
          <w:lang w:val="en-GB"/>
        </w:rPr>
        <w:t xml:space="preserve"> a question and then provide</w:t>
      </w:r>
      <w:r w:rsidR="00E316B0">
        <w:rPr>
          <w:rFonts w:ascii="Calibri" w:hAnsi="Calibri" w:cs="Calibri"/>
          <w:sz w:val="24"/>
          <w:szCs w:val="24"/>
          <w:lang w:val="en-GB"/>
        </w:rPr>
        <w:t>d</w:t>
      </w:r>
      <w:r w:rsidR="006A71D1">
        <w:rPr>
          <w:rFonts w:ascii="Calibri" w:hAnsi="Calibri" w:cs="Calibri"/>
          <w:sz w:val="24"/>
          <w:szCs w:val="24"/>
          <w:lang w:val="en-GB"/>
        </w:rPr>
        <w:t xml:space="preserve"> a solution to the authors. This then ensure</w:t>
      </w:r>
      <w:r w:rsidR="00E316B0">
        <w:rPr>
          <w:rFonts w:ascii="Calibri" w:hAnsi="Calibri" w:cs="Calibri"/>
          <w:sz w:val="24"/>
          <w:szCs w:val="24"/>
          <w:lang w:val="en-GB"/>
        </w:rPr>
        <w:t>d</w:t>
      </w:r>
      <w:r w:rsidR="006A71D1">
        <w:rPr>
          <w:rFonts w:ascii="Calibri" w:hAnsi="Calibri" w:cs="Calibri"/>
          <w:sz w:val="24"/>
          <w:szCs w:val="24"/>
          <w:lang w:val="en-GB"/>
        </w:rPr>
        <w:t xml:space="preserve"> that the authors underst</w:t>
      </w:r>
      <w:r w:rsidR="00E316B0">
        <w:rPr>
          <w:rFonts w:ascii="Calibri" w:hAnsi="Calibri" w:cs="Calibri"/>
          <w:sz w:val="24"/>
          <w:szCs w:val="24"/>
          <w:lang w:val="en-GB"/>
        </w:rPr>
        <w:t>ood</w:t>
      </w:r>
      <w:r w:rsidR="006A71D1">
        <w:rPr>
          <w:rFonts w:ascii="Calibri" w:hAnsi="Calibri" w:cs="Calibri"/>
          <w:sz w:val="24"/>
          <w:szCs w:val="24"/>
          <w:lang w:val="en-GB"/>
        </w:rPr>
        <w:t xml:space="preserve"> that there is a problem </w:t>
      </w:r>
      <w:r w:rsidR="00DD2266">
        <w:rPr>
          <w:rFonts w:ascii="Calibri" w:hAnsi="Calibri" w:cs="Calibri"/>
          <w:sz w:val="24"/>
          <w:szCs w:val="24"/>
          <w:lang w:val="en-GB"/>
        </w:rPr>
        <w:t>that needs to be corrected.</w:t>
      </w:r>
      <w:r w:rsidR="006A71D1">
        <w:rPr>
          <w:rFonts w:ascii="Calibri" w:hAnsi="Calibri" w:cs="Calibri"/>
          <w:sz w:val="24"/>
          <w:szCs w:val="24"/>
          <w:lang w:val="en-GB"/>
        </w:rPr>
        <w:t xml:space="preserve"> </w:t>
      </w:r>
    </w:p>
    <w:p w14:paraId="3BF90E96" w14:textId="19846F87" w:rsidR="00855C32" w:rsidRPr="005C1324" w:rsidRDefault="008D002D" w:rsidP="00855C32">
      <w:pPr>
        <w:jc w:val="both"/>
        <w:rPr>
          <w:rFonts w:ascii="Calibri" w:hAnsi="Calibri" w:cs="Calibri"/>
          <w:i/>
          <w:sz w:val="24"/>
          <w:szCs w:val="24"/>
        </w:rPr>
      </w:pPr>
      <w:r>
        <w:rPr>
          <w:rFonts w:ascii="Calibri" w:hAnsi="Calibri" w:cs="Calibri"/>
          <w:i/>
          <w:sz w:val="24"/>
          <w:szCs w:val="24"/>
        </w:rPr>
        <w:br/>
      </w:r>
      <w:r w:rsidR="00855C32" w:rsidRPr="005C1324">
        <w:rPr>
          <w:rFonts w:ascii="Calibri" w:hAnsi="Calibri" w:cs="Calibri"/>
          <w:i/>
          <w:sz w:val="24"/>
          <w:szCs w:val="24"/>
        </w:rPr>
        <w:t>Literature-Based Analysis of a Problem in Grant Writing</w:t>
      </w:r>
    </w:p>
    <w:p w14:paraId="5CB1544D" w14:textId="3177EDB2" w:rsidR="00855C32" w:rsidRDefault="00855C32" w:rsidP="00855C32">
      <w:pPr>
        <w:jc w:val="both"/>
        <w:rPr>
          <w:rFonts w:ascii="Calibri" w:hAnsi="Calibri" w:cs="Calibri"/>
          <w:i/>
          <w:sz w:val="24"/>
          <w:szCs w:val="24"/>
        </w:rPr>
      </w:pPr>
      <w:r w:rsidRPr="005C1324">
        <w:rPr>
          <w:rFonts w:ascii="Calibri" w:hAnsi="Calibri" w:cs="Calibri"/>
          <w:i/>
          <w:sz w:val="24"/>
          <w:szCs w:val="24"/>
        </w:rPr>
        <w:t xml:space="preserve">Course: ENGL 7070 Grant and </w:t>
      </w:r>
      <w:r w:rsidR="00C91321" w:rsidRPr="005C1324">
        <w:rPr>
          <w:rFonts w:ascii="Calibri" w:hAnsi="Calibri" w:cs="Calibri"/>
          <w:i/>
          <w:sz w:val="24"/>
          <w:szCs w:val="24"/>
        </w:rPr>
        <w:t>P</w:t>
      </w:r>
      <w:r w:rsidRPr="005C1324">
        <w:rPr>
          <w:rFonts w:ascii="Calibri" w:hAnsi="Calibri" w:cs="Calibri"/>
          <w:i/>
          <w:sz w:val="24"/>
          <w:szCs w:val="24"/>
        </w:rPr>
        <w:t xml:space="preserve">roposal </w:t>
      </w:r>
      <w:r w:rsidR="00C91321" w:rsidRPr="005C1324">
        <w:rPr>
          <w:rFonts w:ascii="Calibri" w:hAnsi="Calibri" w:cs="Calibri"/>
          <w:i/>
          <w:sz w:val="24"/>
          <w:szCs w:val="24"/>
        </w:rPr>
        <w:t>W</w:t>
      </w:r>
      <w:r w:rsidRPr="005C1324">
        <w:rPr>
          <w:rFonts w:ascii="Calibri" w:hAnsi="Calibri" w:cs="Calibri"/>
          <w:i/>
          <w:sz w:val="24"/>
          <w:szCs w:val="24"/>
        </w:rPr>
        <w:t>riting</w:t>
      </w:r>
    </w:p>
    <w:p w14:paraId="60E6A1AD" w14:textId="635E8C7B" w:rsidR="00B67661" w:rsidRPr="005C1324" w:rsidRDefault="00B67661" w:rsidP="00855C32">
      <w:pPr>
        <w:jc w:val="both"/>
        <w:rPr>
          <w:rFonts w:ascii="Calibri" w:hAnsi="Calibri" w:cs="Calibri"/>
          <w:i/>
          <w:sz w:val="24"/>
          <w:szCs w:val="24"/>
        </w:rPr>
      </w:pPr>
      <w:r w:rsidRPr="00AD71C8">
        <w:rPr>
          <w:rFonts w:ascii="Calibri" w:hAnsi="Calibri" w:cs="Calibri"/>
          <w:sz w:val="24"/>
          <w:szCs w:val="24"/>
        </w:rPr>
        <w:t>Keywords</w:t>
      </w:r>
      <w:r>
        <w:rPr>
          <w:rFonts w:ascii="Calibri" w:hAnsi="Calibri" w:cs="Calibri"/>
          <w:sz w:val="24"/>
          <w:szCs w:val="24"/>
        </w:rPr>
        <w:t xml:space="preserve"> - Theory/research: multicultural, theory: approaches</w:t>
      </w:r>
    </w:p>
    <w:p w14:paraId="29D764DE" w14:textId="77777777" w:rsidR="0038637D" w:rsidRDefault="00855C32" w:rsidP="0033641A">
      <w:pPr>
        <w:jc w:val="both"/>
        <w:rPr>
          <w:rFonts w:ascii="Calibri" w:hAnsi="Calibri" w:cs="Calibri"/>
          <w:sz w:val="24"/>
          <w:szCs w:val="24"/>
        </w:rPr>
      </w:pPr>
      <w:r w:rsidRPr="005C1324">
        <w:rPr>
          <w:rFonts w:ascii="Calibri" w:hAnsi="Calibri" w:cs="Calibri"/>
          <w:sz w:val="24"/>
          <w:szCs w:val="24"/>
        </w:rPr>
        <w:t xml:space="preserve">I wrote a targeted literature review that addressed considerations and strategies </w:t>
      </w:r>
      <w:proofErr w:type="gramStart"/>
      <w:r w:rsidRPr="005C1324">
        <w:rPr>
          <w:rFonts w:ascii="Calibri" w:hAnsi="Calibri" w:cs="Calibri"/>
          <w:sz w:val="24"/>
          <w:szCs w:val="24"/>
        </w:rPr>
        <w:t>particular to</w:t>
      </w:r>
      <w:proofErr w:type="gramEnd"/>
      <w:r w:rsidRPr="005C1324">
        <w:rPr>
          <w:rFonts w:ascii="Calibri" w:hAnsi="Calibri" w:cs="Calibri"/>
          <w:sz w:val="24"/>
          <w:szCs w:val="24"/>
        </w:rPr>
        <w:t xml:space="preserve"> writing a hypothetical grant application of interest. Being an international student in an American university, I have closely observed while also experiencing to an extent, the troubles internationals face when they move abroad for education. Thus, the topic I chose for this essay is related to funding for international students: a situation in which a grant application needs to be written requesting funding for minority scholarships. Based on the situation, my target audience is grant writers, and I focused on explaining to them certain facets to consider when writing a grant proposal for minority scholarships, particularly for international populations. Specifically, the essay outlines strategies in grant writing that could be used by grant writers secure grants for research, teaching, and/or practice. </w:t>
      </w:r>
      <w:r w:rsidR="0033641A" w:rsidRPr="005C1324">
        <w:rPr>
          <w:rFonts w:ascii="Calibri" w:hAnsi="Calibri" w:cs="Calibri"/>
          <w:sz w:val="24"/>
          <w:szCs w:val="24"/>
        </w:rPr>
        <w:t>Th</w:t>
      </w:r>
      <w:r w:rsidR="0003682E">
        <w:rPr>
          <w:rFonts w:ascii="Calibri" w:hAnsi="Calibri" w:cs="Calibri"/>
          <w:sz w:val="24"/>
          <w:szCs w:val="24"/>
        </w:rPr>
        <w:t>is</w:t>
      </w:r>
      <w:r w:rsidR="0033641A" w:rsidRPr="005C1324">
        <w:rPr>
          <w:rFonts w:ascii="Calibri" w:hAnsi="Calibri" w:cs="Calibri"/>
          <w:sz w:val="24"/>
          <w:szCs w:val="24"/>
        </w:rPr>
        <w:t xml:space="preserve"> essay reports on the history of published scholarly research and useful sources related to the topic. </w:t>
      </w:r>
    </w:p>
    <w:p w14:paraId="612B9162" w14:textId="42300A39" w:rsidR="00FE0D86" w:rsidRDefault="000D36D6" w:rsidP="0033641A">
      <w:pPr>
        <w:jc w:val="both"/>
        <w:rPr>
          <w:rFonts w:ascii="Calibri" w:hAnsi="Calibri" w:cs="Calibri"/>
          <w:sz w:val="24"/>
          <w:szCs w:val="24"/>
        </w:rPr>
      </w:pPr>
      <w:r>
        <w:rPr>
          <w:rFonts w:ascii="Calibri" w:hAnsi="Calibri" w:cs="Calibri"/>
          <w:sz w:val="24"/>
          <w:szCs w:val="24"/>
        </w:rPr>
        <w:t xml:space="preserve">I </w:t>
      </w:r>
      <w:r w:rsidR="00370E3E">
        <w:rPr>
          <w:rFonts w:ascii="Calibri" w:hAnsi="Calibri" w:cs="Calibri"/>
          <w:sz w:val="24"/>
          <w:szCs w:val="24"/>
        </w:rPr>
        <w:t xml:space="preserve">have </w:t>
      </w:r>
      <w:r>
        <w:rPr>
          <w:rFonts w:ascii="Calibri" w:hAnsi="Calibri" w:cs="Calibri"/>
          <w:sz w:val="24"/>
          <w:szCs w:val="24"/>
        </w:rPr>
        <w:t xml:space="preserve">provided three reasons to support the fact that funding should be provided to </w:t>
      </w:r>
      <w:r w:rsidR="00370E3E">
        <w:rPr>
          <w:rFonts w:ascii="Calibri" w:hAnsi="Calibri" w:cs="Calibri"/>
          <w:sz w:val="24"/>
          <w:szCs w:val="24"/>
        </w:rPr>
        <w:t xml:space="preserve">international </w:t>
      </w:r>
      <w:r>
        <w:rPr>
          <w:rFonts w:ascii="Calibri" w:hAnsi="Calibri" w:cs="Calibri"/>
          <w:sz w:val="24"/>
          <w:szCs w:val="24"/>
        </w:rPr>
        <w:t>students: (1) Benefits of having internationals students on campus; (2.) Financial</w:t>
      </w:r>
      <w:r w:rsidR="00E03925">
        <w:rPr>
          <w:rFonts w:ascii="Calibri" w:hAnsi="Calibri" w:cs="Calibri"/>
          <w:sz w:val="24"/>
          <w:szCs w:val="24"/>
        </w:rPr>
        <w:t xml:space="preserve"> problems</w:t>
      </w:r>
      <w:r>
        <w:rPr>
          <w:rFonts w:ascii="Calibri" w:hAnsi="Calibri" w:cs="Calibri"/>
          <w:sz w:val="24"/>
          <w:szCs w:val="24"/>
        </w:rPr>
        <w:t xml:space="preserve"> of international students; (3.) Acculturative stress for international students. </w:t>
      </w:r>
      <w:r w:rsidR="00E03925">
        <w:rPr>
          <w:rFonts w:ascii="Calibri" w:hAnsi="Calibri" w:cs="Calibri"/>
          <w:sz w:val="24"/>
          <w:szCs w:val="24"/>
        </w:rPr>
        <w:t>I use</w:t>
      </w:r>
      <w:r w:rsidR="006D6FDF">
        <w:rPr>
          <w:rFonts w:ascii="Calibri" w:hAnsi="Calibri" w:cs="Calibri"/>
          <w:sz w:val="24"/>
          <w:szCs w:val="24"/>
        </w:rPr>
        <w:t>d</w:t>
      </w:r>
      <w:r w:rsidR="00E03925">
        <w:rPr>
          <w:rFonts w:ascii="Calibri" w:hAnsi="Calibri" w:cs="Calibri"/>
          <w:sz w:val="24"/>
          <w:szCs w:val="24"/>
        </w:rPr>
        <w:t xml:space="preserve"> these reasons to help grant writers understand the issue closely so that they </w:t>
      </w:r>
      <w:proofErr w:type="gramStart"/>
      <w:r w:rsidR="006D6FDF">
        <w:rPr>
          <w:rFonts w:ascii="Calibri" w:hAnsi="Calibri" w:cs="Calibri"/>
          <w:sz w:val="24"/>
          <w:szCs w:val="24"/>
        </w:rPr>
        <w:t>are able to</w:t>
      </w:r>
      <w:proofErr w:type="gramEnd"/>
      <w:r w:rsidR="006D6FDF">
        <w:rPr>
          <w:rFonts w:ascii="Calibri" w:hAnsi="Calibri" w:cs="Calibri"/>
          <w:sz w:val="24"/>
          <w:szCs w:val="24"/>
        </w:rPr>
        <w:t xml:space="preserve"> </w:t>
      </w:r>
      <w:r w:rsidR="00E03925">
        <w:rPr>
          <w:rFonts w:ascii="Calibri" w:hAnsi="Calibri" w:cs="Calibri"/>
          <w:sz w:val="24"/>
          <w:szCs w:val="24"/>
        </w:rPr>
        <w:t xml:space="preserve">form the needs statement. </w:t>
      </w:r>
      <w:r w:rsidR="00096426">
        <w:rPr>
          <w:rFonts w:ascii="Calibri" w:hAnsi="Calibri" w:cs="Calibri"/>
          <w:sz w:val="24"/>
          <w:szCs w:val="24"/>
        </w:rPr>
        <w:t xml:space="preserve">Trice (2003) conducted a study on the attitudes of faculty toward graduate international students. She emphasized that faculty members find having an international student </w:t>
      </w:r>
      <w:r>
        <w:rPr>
          <w:rFonts w:ascii="Calibri" w:hAnsi="Calibri" w:cs="Calibri"/>
          <w:sz w:val="24"/>
          <w:szCs w:val="24"/>
        </w:rPr>
        <w:t>population</w:t>
      </w:r>
      <w:r w:rsidR="00096426">
        <w:rPr>
          <w:rFonts w:ascii="Calibri" w:hAnsi="Calibri" w:cs="Calibri"/>
          <w:sz w:val="24"/>
          <w:szCs w:val="24"/>
        </w:rPr>
        <w:t xml:space="preserve"> beneficial because it </w:t>
      </w:r>
      <w:r>
        <w:rPr>
          <w:rFonts w:ascii="Calibri" w:hAnsi="Calibri" w:cs="Calibri"/>
          <w:sz w:val="24"/>
          <w:szCs w:val="24"/>
        </w:rPr>
        <w:t xml:space="preserve">welcomes new perspectives and helps local students by providing new foreign research links and business links. </w:t>
      </w:r>
      <w:r w:rsidRPr="000D36D6">
        <w:rPr>
          <w:rFonts w:ascii="Calibri" w:hAnsi="Calibri" w:cs="Calibri"/>
          <w:sz w:val="24"/>
          <w:szCs w:val="24"/>
        </w:rPr>
        <w:t xml:space="preserve">International students add to the local economy through direct expenditures </w:t>
      </w:r>
      <w:r w:rsidR="001819AA">
        <w:rPr>
          <w:rFonts w:ascii="Calibri" w:hAnsi="Calibri" w:cs="Calibri"/>
          <w:sz w:val="24"/>
          <w:szCs w:val="24"/>
        </w:rPr>
        <w:t xml:space="preserve">and </w:t>
      </w:r>
      <w:r w:rsidRPr="000D36D6">
        <w:rPr>
          <w:rFonts w:ascii="Calibri" w:hAnsi="Calibri" w:cs="Calibri"/>
          <w:sz w:val="24"/>
          <w:szCs w:val="24"/>
        </w:rPr>
        <w:t>enrich the experiences of domestic students (Owens et al</w:t>
      </w:r>
      <w:r w:rsidR="006463A3">
        <w:rPr>
          <w:rFonts w:ascii="Calibri" w:hAnsi="Calibri" w:cs="Calibri"/>
          <w:sz w:val="24"/>
          <w:szCs w:val="24"/>
        </w:rPr>
        <w:t xml:space="preserve">, 2011, </w:t>
      </w:r>
      <w:r w:rsidRPr="000D36D6">
        <w:rPr>
          <w:rFonts w:ascii="Calibri" w:hAnsi="Calibri" w:cs="Calibri"/>
          <w:sz w:val="24"/>
          <w:szCs w:val="24"/>
        </w:rPr>
        <w:t>157).</w:t>
      </w:r>
      <w:r>
        <w:rPr>
          <w:rFonts w:ascii="Calibri" w:hAnsi="Calibri" w:cs="Calibri"/>
          <w:sz w:val="24"/>
          <w:szCs w:val="24"/>
        </w:rPr>
        <w:t xml:space="preserve"> </w:t>
      </w:r>
      <w:r w:rsidR="001819AA">
        <w:rPr>
          <w:rFonts w:ascii="Calibri" w:hAnsi="Calibri" w:cs="Calibri"/>
          <w:sz w:val="24"/>
          <w:szCs w:val="24"/>
        </w:rPr>
        <w:t>T</w:t>
      </w:r>
      <w:r w:rsidRPr="000D36D6">
        <w:rPr>
          <w:rFonts w:ascii="Calibri" w:hAnsi="Calibri" w:cs="Calibri"/>
          <w:sz w:val="24"/>
          <w:szCs w:val="24"/>
        </w:rPr>
        <w:t xml:space="preserve">hese benefits </w:t>
      </w:r>
      <w:r w:rsidR="001819AA">
        <w:rPr>
          <w:rFonts w:ascii="Calibri" w:hAnsi="Calibri" w:cs="Calibri"/>
          <w:sz w:val="24"/>
          <w:szCs w:val="24"/>
        </w:rPr>
        <w:t xml:space="preserve">can be continued </w:t>
      </w:r>
      <w:r w:rsidRPr="000D36D6">
        <w:rPr>
          <w:rFonts w:ascii="Calibri" w:hAnsi="Calibri" w:cs="Calibri"/>
          <w:sz w:val="24"/>
          <w:szCs w:val="24"/>
        </w:rPr>
        <w:t>for the country</w:t>
      </w:r>
      <w:r w:rsidR="001819AA">
        <w:rPr>
          <w:rFonts w:ascii="Calibri" w:hAnsi="Calibri" w:cs="Calibri"/>
          <w:sz w:val="24"/>
          <w:szCs w:val="24"/>
        </w:rPr>
        <w:t xml:space="preserve"> if</w:t>
      </w:r>
      <w:r w:rsidRPr="000D36D6">
        <w:rPr>
          <w:rFonts w:ascii="Calibri" w:hAnsi="Calibri" w:cs="Calibri"/>
          <w:sz w:val="24"/>
          <w:szCs w:val="24"/>
        </w:rPr>
        <w:t xml:space="preserve"> suitable support </w:t>
      </w:r>
      <w:r w:rsidR="001819AA">
        <w:rPr>
          <w:rFonts w:ascii="Calibri" w:hAnsi="Calibri" w:cs="Calibri"/>
          <w:sz w:val="24"/>
          <w:szCs w:val="24"/>
        </w:rPr>
        <w:t xml:space="preserve">is </w:t>
      </w:r>
      <w:r w:rsidRPr="000D36D6">
        <w:rPr>
          <w:rFonts w:ascii="Calibri" w:hAnsi="Calibri" w:cs="Calibri"/>
          <w:sz w:val="24"/>
          <w:szCs w:val="24"/>
        </w:rPr>
        <w:t>provided to international students who make tough compromises when living in a different country.</w:t>
      </w:r>
      <w:r w:rsidR="001819AA">
        <w:rPr>
          <w:rFonts w:ascii="Calibri" w:hAnsi="Calibri" w:cs="Calibri"/>
          <w:sz w:val="24"/>
          <w:szCs w:val="24"/>
        </w:rPr>
        <w:t xml:space="preserve"> </w:t>
      </w:r>
    </w:p>
    <w:p w14:paraId="19FBF693" w14:textId="68F583A6" w:rsidR="00855C32" w:rsidRPr="005C1324" w:rsidRDefault="001819AA" w:rsidP="0033641A">
      <w:pPr>
        <w:jc w:val="both"/>
        <w:rPr>
          <w:rFonts w:ascii="Calibri" w:hAnsi="Calibri" w:cs="Calibri"/>
          <w:sz w:val="24"/>
          <w:szCs w:val="24"/>
        </w:rPr>
      </w:pPr>
      <w:r>
        <w:rPr>
          <w:rFonts w:ascii="Calibri" w:hAnsi="Calibri" w:cs="Calibri"/>
          <w:sz w:val="24"/>
          <w:szCs w:val="24"/>
        </w:rPr>
        <w:t>Further,</w:t>
      </w:r>
      <w:r w:rsidR="0059038D">
        <w:rPr>
          <w:rFonts w:ascii="Calibri" w:hAnsi="Calibri" w:cs="Calibri"/>
          <w:sz w:val="24"/>
          <w:szCs w:val="24"/>
        </w:rPr>
        <w:t xml:space="preserve"> I have suggested that</w:t>
      </w:r>
      <w:r>
        <w:rPr>
          <w:rFonts w:ascii="Calibri" w:hAnsi="Calibri" w:cs="Calibri"/>
          <w:sz w:val="24"/>
          <w:szCs w:val="24"/>
        </w:rPr>
        <w:t xml:space="preserve"> grant writers collect demographic information to find out the number of students </w:t>
      </w:r>
      <w:r w:rsidR="008727AE">
        <w:rPr>
          <w:rFonts w:ascii="Calibri" w:hAnsi="Calibri" w:cs="Calibri"/>
          <w:sz w:val="24"/>
          <w:szCs w:val="24"/>
        </w:rPr>
        <w:t xml:space="preserve">coming </w:t>
      </w:r>
      <w:r>
        <w:rPr>
          <w:rFonts w:ascii="Calibri" w:hAnsi="Calibri" w:cs="Calibri"/>
          <w:sz w:val="24"/>
          <w:szCs w:val="24"/>
        </w:rPr>
        <w:t xml:space="preserve">from undeveloped countries. This information is essential because the standard of the living of the United States </w:t>
      </w:r>
      <w:r w:rsidR="0059038D">
        <w:rPr>
          <w:rFonts w:ascii="Calibri" w:hAnsi="Calibri" w:cs="Calibri"/>
          <w:sz w:val="24"/>
          <w:szCs w:val="24"/>
        </w:rPr>
        <w:t xml:space="preserve">is </w:t>
      </w:r>
      <w:r>
        <w:rPr>
          <w:rFonts w:ascii="Calibri" w:hAnsi="Calibri" w:cs="Calibri"/>
          <w:sz w:val="24"/>
          <w:szCs w:val="24"/>
        </w:rPr>
        <w:t>very high for international</w:t>
      </w:r>
      <w:r w:rsidR="0059038D">
        <w:rPr>
          <w:rFonts w:ascii="Calibri" w:hAnsi="Calibri" w:cs="Calibri"/>
          <w:sz w:val="24"/>
          <w:szCs w:val="24"/>
        </w:rPr>
        <w:t xml:space="preserve"> students</w:t>
      </w:r>
      <w:r w:rsidR="008727AE">
        <w:rPr>
          <w:rFonts w:ascii="Calibri" w:hAnsi="Calibri" w:cs="Calibri"/>
          <w:sz w:val="24"/>
          <w:szCs w:val="24"/>
        </w:rPr>
        <w:t xml:space="preserve">, especially </w:t>
      </w:r>
      <w:r w:rsidR="0059038D">
        <w:rPr>
          <w:rFonts w:ascii="Calibri" w:hAnsi="Calibri" w:cs="Calibri"/>
          <w:sz w:val="24"/>
          <w:szCs w:val="24"/>
        </w:rPr>
        <w:t xml:space="preserve">those coming from </w:t>
      </w:r>
      <w:r>
        <w:rPr>
          <w:rFonts w:ascii="Calibri" w:hAnsi="Calibri" w:cs="Calibri"/>
          <w:sz w:val="24"/>
          <w:szCs w:val="24"/>
        </w:rPr>
        <w:t xml:space="preserve">undeveloped countries. This then adds the question of how these students </w:t>
      </w:r>
      <w:r>
        <w:rPr>
          <w:rFonts w:ascii="Calibri" w:hAnsi="Calibri" w:cs="Calibri"/>
          <w:sz w:val="24"/>
          <w:szCs w:val="24"/>
        </w:rPr>
        <w:lastRenderedPageBreak/>
        <w:t xml:space="preserve">will survive on </w:t>
      </w:r>
      <w:r w:rsidR="008727AE">
        <w:rPr>
          <w:rFonts w:ascii="Calibri" w:hAnsi="Calibri" w:cs="Calibri"/>
          <w:sz w:val="24"/>
          <w:szCs w:val="24"/>
        </w:rPr>
        <w:t xml:space="preserve">and later repay </w:t>
      </w:r>
      <w:r>
        <w:rPr>
          <w:rFonts w:ascii="Calibri" w:hAnsi="Calibri" w:cs="Calibri"/>
          <w:sz w:val="24"/>
          <w:szCs w:val="24"/>
        </w:rPr>
        <w:t xml:space="preserve">education loans. Finally, </w:t>
      </w:r>
      <w:r w:rsidR="0059038D">
        <w:rPr>
          <w:rFonts w:ascii="Calibri" w:hAnsi="Calibri" w:cs="Calibri"/>
          <w:sz w:val="24"/>
          <w:szCs w:val="24"/>
        </w:rPr>
        <w:t>I introduce the cultural s</w:t>
      </w:r>
      <w:r w:rsidR="006D6FDF">
        <w:rPr>
          <w:rFonts w:ascii="Calibri" w:hAnsi="Calibri" w:cs="Calibri"/>
          <w:sz w:val="24"/>
          <w:szCs w:val="24"/>
        </w:rPr>
        <w:t>hock</w:t>
      </w:r>
      <w:r w:rsidR="0059038D">
        <w:rPr>
          <w:rFonts w:ascii="Calibri" w:hAnsi="Calibri" w:cs="Calibri"/>
          <w:sz w:val="24"/>
          <w:szCs w:val="24"/>
        </w:rPr>
        <w:t xml:space="preserve"> these students get when they arrive in the country. T</w:t>
      </w:r>
      <w:r>
        <w:rPr>
          <w:rFonts w:ascii="Calibri" w:hAnsi="Calibri" w:cs="Calibri"/>
          <w:sz w:val="24"/>
          <w:szCs w:val="24"/>
        </w:rPr>
        <w:t>hese students have a hard time adjusting to the American culture</w:t>
      </w:r>
      <w:r w:rsidR="008727AE">
        <w:rPr>
          <w:rFonts w:ascii="Calibri" w:hAnsi="Calibri" w:cs="Calibri"/>
          <w:sz w:val="24"/>
          <w:szCs w:val="24"/>
        </w:rPr>
        <w:t xml:space="preserve"> and</w:t>
      </w:r>
      <w:r>
        <w:rPr>
          <w:rFonts w:ascii="Calibri" w:hAnsi="Calibri" w:cs="Calibri"/>
          <w:sz w:val="24"/>
          <w:szCs w:val="24"/>
        </w:rPr>
        <w:t xml:space="preserve"> </w:t>
      </w:r>
      <w:r w:rsidR="008727AE">
        <w:rPr>
          <w:rFonts w:ascii="Calibri" w:hAnsi="Calibri" w:cs="Calibri"/>
          <w:sz w:val="24"/>
          <w:szCs w:val="24"/>
        </w:rPr>
        <w:t xml:space="preserve">understanding the system, </w:t>
      </w:r>
      <w:r>
        <w:rPr>
          <w:rFonts w:ascii="Calibri" w:hAnsi="Calibri" w:cs="Calibri"/>
          <w:sz w:val="24"/>
          <w:szCs w:val="24"/>
        </w:rPr>
        <w:t xml:space="preserve">policies, rules, etc. </w:t>
      </w:r>
      <w:r w:rsidR="004566B0">
        <w:rPr>
          <w:rFonts w:ascii="Calibri" w:hAnsi="Calibri" w:cs="Calibri"/>
          <w:sz w:val="24"/>
          <w:szCs w:val="24"/>
        </w:rPr>
        <w:t>They also</w:t>
      </w:r>
      <w:r w:rsidR="00114117">
        <w:rPr>
          <w:rFonts w:ascii="Calibri" w:hAnsi="Calibri" w:cs="Calibri"/>
          <w:sz w:val="24"/>
          <w:szCs w:val="24"/>
        </w:rPr>
        <w:t xml:space="preserve"> face</w:t>
      </w:r>
      <w:r w:rsidR="004566B0">
        <w:rPr>
          <w:rFonts w:ascii="Calibri" w:hAnsi="Calibri" w:cs="Calibri"/>
          <w:sz w:val="24"/>
          <w:szCs w:val="24"/>
        </w:rPr>
        <w:t xml:space="preserve"> English proficiency problems and </w:t>
      </w:r>
      <w:r w:rsidR="00114117">
        <w:rPr>
          <w:rFonts w:ascii="Calibri" w:hAnsi="Calibri" w:cs="Calibri"/>
          <w:sz w:val="24"/>
          <w:szCs w:val="24"/>
        </w:rPr>
        <w:t xml:space="preserve">fear </w:t>
      </w:r>
      <w:r w:rsidR="004566B0">
        <w:rPr>
          <w:rFonts w:ascii="Calibri" w:hAnsi="Calibri" w:cs="Calibri"/>
          <w:sz w:val="24"/>
          <w:szCs w:val="24"/>
        </w:rPr>
        <w:t xml:space="preserve">racial discrimination. </w:t>
      </w:r>
      <w:r w:rsidR="008727AE">
        <w:rPr>
          <w:rFonts w:ascii="Calibri" w:hAnsi="Calibri" w:cs="Calibri"/>
          <w:sz w:val="24"/>
          <w:szCs w:val="24"/>
        </w:rPr>
        <w:t>This could lead to d</w:t>
      </w:r>
      <w:r>
        <w:rPr>
          <w:rFonts w:ascii="Calibri" w:hAnsi="Calibri" w:cs="Calibri"/>
          <w:sz w:val="24"/>
          <w:szCs w:val="24"/>
        </w:rPr>
        <w:t>epression and acculturative stress</w:t>
      </w:r>
      <w:r w:rsidR="008727AE">
        <w:rPr>
          <w:rFonts w:ascii="Calibri" w:hAnsi="Calibri" w:cs="Calibri"/>
          <w:sz w:val="24"/>
          <w:szCs w:val="24"/>
        </w:rPr>
        <w:t xml:space="preserve">, and these </w:t>
      </w:r>
      <w:r>
        <w:rPr>
          <w:rFonts w:ascii="Calibri" w:hAnsi="Calibri" w:cs="Calibri"/>
          <w:sz w:val="24"/>
          <w:szCs w:val="24"/>
        </w:rPr>
        <w:t>factor</w:t>
      </w:r>
      <w:r w:rsidR="008727AE">
        <w:rPr>
          <w:rFonts w:ascii="Calibri" w:hAnsi="Calibri" w:cs="Calibri"/>
          <w:sz w:val="24"/>
          <w:szCs w:val="24"/>
        </w:rPr>
        <w:t xml:space="preserve">s can </w:t>
      </w:r>
      <w:r>
        <w:rPr>
          <w:rFonts w:ascii="Calibri" w:hAnsi="Calibri" w:cs="Calibri"/>
          <w:sz w:val="24"/>
          <w:szCs w:val="24"/>
        </w:rPr>
        <w:t>affect their studies</w:t>
      </w:r>
      <w:r w:rsidR="0003291E">
        <w:rPr>
          <w:rFonts w:ascii="Calibri" w:hAnsi="Calibri" w:cs="Calibri"/>
          <w:sz w:val="24"/>
          <w:szCs w:val="24"/>
        </w:rPr>
        <w:t xml:space="preserve">. </w:t>
      </w:r>
      <w:r w:rsidR="00370E3E" w:rsidRPr="005C1324">
        <w:rPr>
          <w:rFonts w:ascii="Calibri" w:hAnsi="Calibri" w:cs="Calibri"/>
          <w:sz w:val="24"/>
          <w:szCs w:val="24"/>
        </w:rPr>
        <w:t xml:space="preserve">While writing this essay, I attempted to remain sensitive to the needs of diverse minority populations so as not to imply that funding should be taken away from or reduced for American minority students in the process of funding international students. I did this by simply focusing on the reasons why international students could legitimately be considered as a minority </w:t>
      </w:r>
      <w:proofErr w:type="gramStart"/>
      <w:r w:rsidR="00370E3E" w:rsidRPr="005C1324">
        <w:rPr>
          <w:rFonts w:ascii="Calibri" w:hAnsi="Calibri" w:cs="Calibri"/>
          <w:sz w:val="24"/>
          <w:szCs w:val="24"/>
        </w:rPr>
        <w:t>community in their own right</w:t>
      </w:r>
      <w:proofErr w:type="gramEnd"/>
      <w:r w:rsidR="00370E3E" w:rsidRPr="005C1324">
        <w:rPr>
          <w:rFonts w:ascii="Calibri" w:hAnsi="Calibri" w:cs="Calibri"/>
          <w:sz w:val="24"/>
          <w:szCs w:val="24"/>
        </w:rPr>
        <w:t xml:space="preserve">. </w:t>
      </w:r>
      <w:r w:rsidR="00185D0F">
        <w:rPr>
          <w:rFonts w:ascii="Calibri" w:hAnsi="Calibri" w:cs="Calibri"/>
          <w:sz w:val="24"/>
          <w:szCs w:val="24"/>
        </w:rPr>
        <w:t xml:space="preserve">Additionally, I did not enforce any criteria whether funding should be merit based. My aim </w:t>
      </w:r>
      <w:r w:rsidR="0059038D">
        <w:rPr>
          <w:rFonts w:ascii="Calibri" w:hAnsi="Calibri" w:cs="Calibri"/>
          <w:sz w:val="24"/>
          <w:szCs w:val="24"/>
        </w:rPr>
        <w:t>i</w:t>
      </w:r>
      <w:r w:rsidR="00185D0F">
        <w:rPr>
          <w:rFonts w:ascii="Calibri" w:hAnsi="Calibri" w:cs="Calibri"/>
          <w:sz w:val="24"/>
          <w:szCs w:val="24"/>
        </w:rPr>
        <w:t xml:space="preserve">s to </w:t>
      </w:r>
      <w:r w:rsidR="00566234">
        <w:rPr>
          <w:rFonts w:ascii="Calibri" w:hAnsi="Calibri" w:cs="Calibri"/>
          <w:sz w:val="24"/>
          <w:szCs w:val="24"/>
        </w:rPr>
        <w:t xml:space="preserve">aid </w:t>
      </w:r>
      <w:r w:rsidR="00370E3E" w:rsidRPr="005C1324">
        <w:rPr>
          <w:rFonts w:ascii="Calibri" w:hAnsi="Calibri" w:cs="Calibri"/>
          <w:sz w:val="24"/>
          <w:szCs w:val="24"/>
        </w:rPr>
        <w:t>grant writers effectively form their need statement</w:t>
      </w:r>
      <w:r w:rsidR="00185D0F">
        <w:rPr>
          <w:rFonts w:ascii="Calibri" w:hAnsi="Calibri" w:cs="Calibri"/>
          <w:sz w:val="24"/>
          <w:szCs w:val="24"/>
        </w:rPr>
        <w:t xml:space="preserve"> by helping them understand issues from the perspective of an international student</w:t>
      </w:r>
      <w:r w:rsidR="00370E3E" w:rsidRPr="005C1324">
        <w:rPr>
          <w:rFonts w:ascii="Calibri" w:hAnsi="Calibri" w:cs="Calibri"/>
          <w:sz w:val="24"/>
          <w:szCs w:val="24"/>
        </w:rPr>
        <w:t>.</w:t>
      </w:r>
      <w:r w:rsidR="00185D0F">
        <w:rPr>
          <w:rFonts w:ascii="Calibri" w:hAnsi="Calibri" w:cs="Calibri"/>
          <w:sz w:val="24"/>
          <w:szCs w:val="24"/>
        </w:rPr>
        <w:t xml:space="preserve"> </w:t>
      </w:r>
    </w:p>
    <w:p w14:paraId="722F2EC1" w14:textId="08B7499D" w:rsidR="00855C32" w:rsidRPr="005C1324" w:rsidRDefault="008D002D" w:rsidP="00855C32">
      <w:pPr>
        <w:jc w:val="both"/>
        <w:rPr>
          <w:rFonts w:ascii="Calibri" w:hAnsi="Calibri" w:cs="Calibri"/>
          <w:i/>
          <w:sz w:val="24"/>
          <w:szCs w:val="24"/>
        </w:rPr>
      </w:pPr>
      <w:r>
        <w:rPr>
          <w:rFonts w:ascii="Calibri" w:hAnsi="Calibri" w:cs="Calibri"/>
          <w:i/>
          <w:sz w:val="24"/>
          <w:szCs w:val="24"/>
        </w:rPr>
        <w:br/>
      </w:r>
      <w:r w:rsidR="00855C32" w:rsidRPr="005C1324">
        <w:rPr>
          <w:rFonts w:ascii="Calibri" w:hAnsi="Calibri" w:cs="Calibri"/>
          <w:i/>
          <w:sz w:val="24"/>
          <w:szCs w:val="24"/>
        </w:rPr>
        <w:t>Statement of Teaching Philosophy and Practice</w:t>
      </w:r>
    </w:p>
    <w:p w14:paraId="17219BA6" w14:textId="7FBB5A08" w:rsidR="00855C32" w:rsidRDefault="00855C32" w:rsidP="00855C32">
      <w:pPr>
        <w:jc w:val="both"/>
        <w:rPr>
          <w:rFonts w:ascii="Calibri" w:hAnsi="Calibri" w:cs="Calibri"/>
          <w:i/>
          <w:sz w:val="24"/>
          <w:szCs w:val="24"/>
        </w:rPr>
      </w:pPr>
      <w:r w:rsidRPr="005C1324">
        <w:rPr>
          <w:rFonts w:ascii="Calibri" w:hAnsi="Calibri" w:cs="Calibri"/>
          <w:i/>
          <w:sz w:val="24"/>
          <w:szCs w:val="24"/>
        </w:rPr>
        <w:t>Course: ENGL 7040 Composition Issues and Approaches</w:t>
      </w:r>
    </w:p>
    <w:p w14:paraId="5179E2EF" w14:textId="1436311F" w:rsidR="00B67661" w:rsidRPr="005C1324" w:rsidRDefault="00B67661" w:rsidP="00855C32">
      <w:pPr>
        <w:jc w:val="both"/>
        <w:rPr>
          <w:rFonts w:ascii="Calibri" w:hAnsi="Calibri" w:cs="Calibri"/>
          <w:i/>
          <w:sz w:val="24"/>
          <w:szCs w:val="24"/>
        </w:rPr>
      </w:pPr>
      <w:r w:rsidRPr="00AD71C8">
        <w:rPr>
          <w:rFonts w:ascii="Calibri" w:hAnsi="Calibri" w:cs="Calibri"/>
          <w:sz w:val="24"/>
          <w:szCs w:val="24"/>
        </w:rPr>
        <w:t>Keywords</w:t>
      </w:r>
      <w:r>
        <w:rPr>
          <w:rFonts w:ascii="Calibri" w:hAnsi="Calibri" w:cs="Calibri"/>
          <w:sz w:val="24"/>
          <w:szCs w:val="24"/>
        </w:rPr>
        <w:t xml:space="preserve"> </w:t>
      </w:r>
      <w:r w:rsidR="00075F2C">
        <w:rPr>
          <w:rFonts w:ascii="Calibri" w:hAnsi="Calibri" w:cs="Calibri"/>
          <w:sz w:val="24"/>
          <w:szCs w:val="24"/>
        </w:rPr>
        <w:t>-</w:t>
      </w:r>
      <w:r>
        <w:rPr>
          <w:rFonts w:ascii="Calibri" w:hAnsi="Calibri" w:cs="Calibri"/>
          <w:sz w:val="24"/>
          <w:szCs w:val="24"/>
        </w:rPr>
        <w:t xml:space="preserve"> Theory: approaches, ethics: ethics, theory/research: multicultural</w:t>
      </w:r>
    </w:p>
    <w:p w14:paraId="65DF1F15" w14:textId="77777777" w:rsidR="0038637D" w:rsidRDefault="00855C32" w:rsidP="00855C32">
      <w:pPr>
        <w:spacing w:after="160" w:line="259" w:lineRule="auto"/>
        <w:jc w:val="both"/>
        <w:rPr>
          <w:rFonts w:ascii="Calibri" w:hAnsi="Calibri" w:cs="Calibri"/>
          <w:sz w:val="24"/>
          <w:szCs w:val="24"/>
        </w:rPr>
      </w:pPr>
      <w:r w:rsidRPr="005C1324">
        <w:rPr>
          <w:rFonts w:ascii="Calibri" w:hAnsi="Calibri" w:cs="Calibri"/>
          <w:sz w:val="24"/>
          <w:szCs w:val="24"/>
        </w:rPr>
        <w:t xml:space="preserve">This course provided an overview of the issues prevalent in current composition/writing studies history, theory, and pedagogy. The course helped me see how students felt about a writing class and aided me in inventing new approaches to teaching literature as well as composition. Thus, this writing sample demonstrates my philosophy of composition instruction and describes the methods I devised for integrating current theory and practice in classroom instruction. Initially, my philosophy was confined to teaching literature, but as my teaching experience grew I was able to expatiate on my theory of teaching composition. This teaching statement also describes the various activities I devised for teaching writing to my students. </w:t>
      </w:r>
    </w:p>
    <w:p w14:paraId="30098F77" w14:textId="58AEBE6E" w:rsidR="00FE0D86" w:rsidRDefault="00067786" w:rsidP="00855C32">
      <w:pPr>
        <w:spacing w:after="160" w:line="259" w:lineRule="auto"/>
        <w:jc w:val="both"/>
        <w:rPr>
          <w:rFonts w:ascii="Calibri" w:hAnsi="Calibri" w:cs="Calibri"/>
          <w:sz w:val="24"/>
          <w:szCs w:val="24"/>
        </w:rPr>
      </w:pPr>
      <w:r>
        <w:rPr>
          <w:rFonts w:ascii="Calibri" w:hAnsi="Calibri" w:cs="Calibri"/>
          <w:sz w:val="24"/>
          <w:szCs w:val="24"/>
        </w:rPr>
        <w:t>A</w:t>
      </w:r>
      <w:r w:rsidR="00717142">
        <w:rPr>
          <w:rFonts w:ascii="Calibri" w:hAnsi="Calibri" w:cs="Calibri"/>
          <w:sz w:val="24"/>
          <w:szCs w:val="24"/>
        </w:rPr>
        <w:t>s a writing instructor, I do not lead the class in any authoritarian way; instead, I guide the discussion though various activities</w:t>
      </w:r>
      <w:r w:rsidR="007C496E">
        <w:rPr>
          <w:rFonts w:ascii="Calibri" w:hAnsi="Calibri" w:cs="Calibri"/>
          <w:sz w:val="24"/>
          <w:szCs w:val="24"/>
        </w:rPr>
        <w:t xml:space="preserve"> so that</w:t>
      </w:r>
      <w:r w:rsidR="00717142">
        <w:rPr>
          <w:rFonts w:ascii="Calibri" w:hAnsi="Calibri" w:cs="Calibri"/>
          <w:sz w:val="24"/>
          <w:szCs w:val="24"/>
        </w:rPr>
        <w:t xml:space="preserve"> everyone has a chance to contribute. </w:t>
      </w:r>
      <w:r w:rsidR="00966796">
        <w:rPr>
          <w:rFonts w:ascii="Calibri" w:hAnsi="Calibri" w:cs="Calibri"/>
          <w:sz w:val="24"/>
          <w:szCs w:val="24"/>
        </w:rPr>
        <w:t>An old standby of classroom routines, one with which most new teachers are familiar, is the lecture (</w:t>
      </w:r>
      <w:r w:rsidR="00865225">
        <w:rPr>
          <w:rFonts w:ascii="Calibri" w:hAnsi="Calibri" w:cs="Calibri"/>
          <w:sz w:val="24"/>
          <w:szCs w:val="24"/>
        </w:rPr>
        <w:t>Glenn and Goldthwaite, 2007</w:t>
      </w:r>
      <w:r w:rsidR="006463A3">
        <w:rPr>
          <w:rFonts w:ascii="Calibri" w:hAnsi="Calibri" w:cs="Calibri"/>
          <w:sz w:val="24"/>
          <w:szCs w:val="24"/>
        </w:rPr>
        <w:t>, p. 61</w:t>
      </w:r>
      <w:r w:rsidR="00966796">
        <w:rPr>
          <w:rFonts w:ascii="Calibri" w:hAnsi="Calibri" w:cs="Calibri"/>
          <w:sz w:val="24"/>
          <w:szCs w:val="24"/>
        </w:rPr>
        <w:t xml:space="preserve">). According to </w:t>
      </w:r>
      <w:r w:rsidR="00B74AE7">
        <w:rPr>
          <w:rFonts w:ascii="Calibri" w:hAnsi="Calibri" w:cs="Calibri"/>
          <w:sz w:val="24"/>
          <w:szCs w:val="24"/>
        </w:rPr>
        <w:t>Glenn and Goldthwaite</w:t>
      </w:r>
      <w:r w:rsidR="00966796">
        <w:rPr>
          <w:rFonts w:ascii="Calibri" w:hAnsi="Calibri" w:cs="Calibri"/>
          <w:sz w:val="24"/>
          <w:szCs w:val="24"/>
        </w:rPr>
        <w:t>, many of us admire teachers who deliver brilliant lecture</w:t>
      </w:r>
      <w:r w:rsidR="007C496E">
        <w:rPr>
          <w:rFonts w:ascii="Calibri" w:hAnsi="Calibri" w:cs="Calibri"/>
          <w:sz w:val="24"/>
          <w:szCs w:val="24"/>
        </w:rPr>
        <w:t>s</w:t>
      </w:r>
      <w:r w:rsidR="00966796">
        <w:rPr>
          <w:rFonts w:ascii="Calibri" w:hAnsi="Calibri" w:cs="Calibri"/>
          <w:sz w:val="24"/>
          <w:szCs w:val="24"/>
        </w:rPr>
        <w:t xml:space="preserve"> in literature courses. Lectures in writing classes, however, tend to be less helpful to students. They must consist of the application of abstract rhetorical principles</w:t>
      </w:r>
      <w:r w:rsidR="007C496E">
        <w:rPr>
          <w:rFonts w:ascii="Calibri" w:hAnsi="Calibri" w:cs="Calibri"/>
          <w:sz w:val="24"/>
          <w:szCs w:val="24"/>
        </w:rPr>
        <w:t xml:space="preserve"> because</w:t>
      </w:r>
      <w:r w:rsidR="00966796">
        <w:rPr>
          <w:rFonts w:ascii="Calibri" w:hAnsi="Calibri" w:cs="Calibri"/>
          <w:sz w:val="24"/>
          <w:szCs w:val="24"/>
        </w:rPr>
        <w:t xml:space="preserve"> students simply do not learn to write by studying </w:t>
      </w:r>
      <w:r w:rsidR="007C496E">
        <w:rPr>
          <w:rFonts w:ascii="Calibri" w:hAnsi="Calibri" w:cs="Calibri"/>
          <w:sz w:val="24"/>
          <w:szCs w:val="24"/>
        </w:rPr>
        <w:t>abstract</w:t>
      </w:r>
      <w:r w:rsidR="00966796">
        <w:rPr>
          <w:rFonts w:ascii="Calibri" w:hAnsi="Calibri" w:cs="Calibri"/>
          <w:sz w:val="24"/>
          <w:szCs w:val="24"/>
        </w:rPr>
        <w:t xml:space="preserve"> principles</w:t>
      </w:r>
      <w:r w:rsidR="00F60332">
        <w:rPr>
          <w:rFonts w:ascii="Calibri" w:hAnsi="Calibri" w:cs="Calibri"/>
          <w:sz w:val="24"/>
          <w:szCs w:val="24"/>
        </w:rPr>
        <w:t xml:space="preserve"> (p. 61)</w:t>
      </w:r>
      <w:r w:rsidR="00966796">
        <w:rPr>
          <w:rFonts w:ascii="Calibri" w:hAnsi="Calibri" w:cs="Calibri"/>
          <w:sz w:val="24"/>
          <w:szCs w:val="24"/>
        </w:rPr>
        <w:t xml:space="preserve">. I believe that practical knowledge of writing cannot be obtained by listening to lectures on the rules and protocols of writing, it can be achieved only by </w:t>
      </w:r>
      <w:proofErr w:type="gramStart"/>
      <w:r w:rsidR="00966796">
        <w:rPr>
          <w:rFonts w:ascii="Calibri" w:hAnsi="Calibri" w:cs="Calibri"/>
          <w:sz w:val="24"/>
          <w:szCs w:val="24"/>
        </w:rPr>
        <w:t>actually writing</w:t>
      </w:r>
      <w:proofErr w:type="gramEnd"/>
      <w:r w:rsidR="00966796">
        <w:rPr>
          <w:rFonts w:ascii="Calibri" w:hAnsi="Calibri" w:cs="Calibri"/>
          <w:sz w:val="24"/>
          <w:szCs w:val="24"/>
        </w:rPr>
        <w:t xml:space="preserve"> and performing writing-based activities. Classroom discussion is probably the teaching method most congenial to writing teachers. </w:t>
      </w:r>
      <w:r w:rsidR="00B8513F">
        <w:rPr>
          <w:rFonts w:ascii="Calibri" w:hAnsi="Calibri" w:cs="Calibri"/>
          <w:sz w:val="24"/>
          <w:szCs w:val="24"/>
        </w:rPr>
        <w:t xml:space="preserve">The discussion </w:t>
      </w:r>
      <w:r w:rsidR="00855C32" w:rsidRPr="005C1324">
        <w:rPr>
          <w:rFonts w:ascii="Calibri" w:hAnsi="Calibri" w:cs="Calibri"/>
          <w:sz w:val="24"/>
          <w:szCs w:val="24"/>
        </w:rPr>
        <w:t xml:space="preserve">activities </w:t>
      </w:r>
      <w:r w:rsidR="00B8513F">
        <w:rPr>
          <w:rFonts w:ascii="Calibri" w:hAnsi="Calibri" w:cs="Calibri"/>
          <w:sz w:val="24"/>
          <w:szCs w:val="24"/>
        </w:rPr>
        <w:t xml:space="preserve">I devise </w:t>
      </w:r>
      <w:r w:rsidR="00855C32" w:rsidRPr="005C1324">
        <w:rPr>
          <w:rFonts w:ascii="Calibri" w:hAnsi="Calibri" w:cs="Calibri"/>
          <w:sz w:val="24"/>
          <w:szCs w:val="24"/>
        </w:rPr>
        <w:t xml:space="preserve">reflect my teaching philosophy and include, for example, collaborative learning techniques, ludic activities to improve class interaction, using </w:t>
      </w:r>
      <w:r w:rsidR="00855C32" w:rsidRPr="005C1324">
        <w:rPr>
          <w:rFonts w:ascii="Calibri" w:hAnsi="Calibri" w:cs="Calibri"/>
          <w:sz w:val="24"/>
          <w:szCs w:val="24"/>
        </w:rPr>
        <w:lastRenderedPageBreak/>
        <w:t xml:space="preserve">technology to critically examine social media, and employing discussion forums to investigate rhetoric and public spaces of writing. </w:t>
      </w:r>
    </w:p>
    <w:p w14:paraId="7F5CFAC1" w14:textId="48A069C3" w:rsidR="00855C32" w:rsidRPr="005C1324" w:rsidRDefault="00561BFA" w:rsidP="00855C32">
      <w:pPr>
        <w:spacing w:after="160" w:line="259" w:lineRule="auto"/>
        <w:jc w:val="both"/>
        <w:rPr>
          <w:rFonts w:ascii="Calibri" w:hAnsi="Calibri" w:cs="Calibri"/>
          <w:sz w:val="24"/>
          <w:szCs w:val="24"/>
        </w:rPr>
      </w:pPr>
      <w:r w:rsidRPr="00561BFA">
        <w:rPr>
          <w:rFonts w:ascii="Calibri" w:hAnsi="Calibri" w:cs="Calibri"/>
          <w:sz w:val="24"/>
          <w:szCs w:val="24"/>
        </w:rPr>
        <w:t>Collaborative learning is a widely used concept and teaching strategy in college classrooms today</w:t>
      </w:r>
      <w:r>
        <w:rPr>
          <w:rFonts w:ascii="Calibri" w:hAnsi="Calibri" w:cs="Calibri"/>
          <w:sz w:val="24"/>
          <w:szCs w:val="24"/>
        </w:rPr>
        <w:t xml:space="preserve"> (Lei et </w:t>
      </w:r>
      <w:r w:rsidR="00973635">
        <w:rPr>
          <w:rFonts w:ascii="Calibri" w:hAnsi="Calibri" w:cs="Calibri"/>
          <w:sz w:val="24"/>
          <w:szCs w:val="24"/>
        </w:rPr>
        <w:t>a</w:t>
      </w:r>
      <w:r>
        <w:rPr>
          <w:rFonts w:ascii="Calibri" w:hAnsi="Calibri" w:cs="Calibri"/>
          <w:sz w:val="24"/>
          <w:szCs w:val="24"/>
        </w:rPr>
        <w:t>l, 2010)</w:t>
      </w:r>
      <w:r w:rsidRPr="00561BFA">
        <w:rPr>
          <w:rFonts w:ascii="Calibri" w:hAnsi="Calibri" w:cs="Calibri"/>
          <w:sz w:val="24"/>
          <w:szCs w:val="24"/>
        </w:rPr>
        <w:t xml:space="preserve">. </w:t>
      </w:r>
      <w:r w:rsidR="00051EAA">
        <w:rPr>
          <w:rFonts w:ascii="Calibri" w:hAnsi="Calibri" w:cs="Calibri"/>
          <w:sz w:val="24"/>
          <w:szCs w:val="24"/>
        </w:rPr>
        <w:t>According to the</w:t>
      </w:r>
      <w:r w:rsidR="007C496E">
        <w:rPr>
          <w:rFonts w:ascii="Calibri" w:hAnsi="Calibri" w:cs="Calibri"/>
          <w:sz w:val="24"/>
          <w:szCs w:val="24"/>
        </w:rPr>
        <w:t xml:space="preserve"> Lei et al</w:t>
      </w:r>
      <w:r w:rsidR="00051EAA">
        <w:rPr>
          <w:rFonts w:ascii="Calibri" w:hAnsi="Calibri" w:cs="Calibri"/>
          <w:sz w:val="24"/>
          <w:szCs w:val="24"/>
        </w:rPr>
        <w:t>, i</w:t>
      </w:r>
      <w:r>
        <w:rPr>
          <w:rFonts w:ascii="Calibri" w:hAnsi="Calibri" w:cs="Calibri"/>
          <w:sz w:val="24"/>
          <w:szCs w:val="24"/>
        </w:rPr>
        <w:t xml:space="preserve">t not only </w:t>
      </w:r>
      <w:r w:rsidRPr="0012509A">
        <w:rPr>
          <w:rFonts w:ascii="Calibri" w:hAnsi="Calibri" w:cs="Calibri"/>
          <w:sz w:val="24"/>
          <w:szCs w:val="24"/>
        </w:rPr>
        <w:t>prepare</w:t>
      </w:r>
      <w:r w:rsidR="000D5CAA" w:rsidRPr="0012509A">
        <w:rPr>
          <w:rFonts w:ascii="Calibri" w:hAnsi="Calibri" w:cs="Calibri"/>
          <w:sz w:val="24"/>
          <w:szCs w:val="24"/>
        </w:rPr>
        <w:t>s</w:t>
      </w:r>
      <w:r w:rsidRPr="0012509A">
        <w:rPr>
          <w:rFonts w:ascii="Calibri" w:hAnsi="Calibri" w:cs="Calibri"/>
          <w:sz w:val="24"/>
          <w:szCs w:val="24"/>
        </w:rPr>
        <w:t xml:space="preserve"> college students for the workforce due to the importance of teamwork in the workplace, but also provides opportunities </w:t>
      </w:r>
      <w:r w:rsidR="00051EAA" w:rsidRPr="0012509A">
        <w:rPr>
          <w:rFonts w:ascii="Calibri" w:hAnsi="Calibri" w:cs="Calibri"/>
          <w:sz w:val="24"/>
          <w:szCs w:val="24"/>
        </w:rPr>
        <w:t xml:space="preserve">to </w:t>
      </w:r>
      <w:r w:rsidRPr="0012509A">
        <w:rPr>
          <w:rFonts w:ascii="Calibri" w:hAnsi="Calibri" w:cs="Calibri"/>
          <w:sz w:val="24"/>
          <w:szCs w:val="24"/>
        </w:rPr>
        <w:t>increase student learning and social-emotional outcomes such as social skills, self-esteem, and attitudes toward others</w:t>
      </w:r>
      <w:r w:rsidR="00F60332">
        <w:rPr>
          <w:rFonts w:ascii="Calibri" w:hAnsi="Calibri" w:cs="Calibri"/>
          <w:sz w:val="24"/>
          <w:szCs w:val="24"/>
        </w:rPr>
        <w:t xml:space="preserve"> (p. 317)</w:t>
      </w:r>
      <w:r w:rsidRPr="0012509A">
        <w:rPr>
          <w:rFonts w:ascii="Calibri" w:hAnsi="Calibri" w:cs="Calibri"/>
          <w:sz w:val="24"/>
          <w:szCs w:val="24"/>
        </w:rPr>
        <w:t xml:space="preserve">. </w:t>
      </w:r>
      <w:r w:rsidR="00B77B10" w:rsidRPr="0012509A">
        <w:rPr>
          <w:rFonts w:ascii="Calibri" w:hAnsi="Calibri" w:cs="Calibri"/>
          <w:sz w:val="24"/>
          <w:szCs w:val="24"/>
        </w:rPr>
        <w:t xml:space="preserve">I believe that my duty as a teacher is not just to teach writing but also to teach students how to communicate in professional settings, and I achieve this by arranging </w:t>
      </w:r>
      <w:r w:rsidR="00B00424">
        <w:rPr>
          <w:rFonts w:ascii="Calibri" w:hAnsi="Calibri" w:cs="Calibri"/>
          <w:sz w:val="24"/>
          <w:szCs w:val="24"/>
        </w:rPr>
        <w:t xml:space="preserve">various </w:t>
      </w:r>
      <w:r w:rsidR="00B77B10" w:rsidRPr="0012509A">
        <w:rPr>
          <w:rFonts w:ascii="Calibri" w:hAnsi="Calibri" w:cs="Calibri"/>
          <w:sz w:val="24"/>
          <w:szCs w:val="24"/>
        </w:rPr>
        <w:t xml:space="preserve">discussions activities. </w:t>
      </w:r>
      <w:r w:rsidR="00855C32" w:rsidRPr="005C1324">
        <w:rPr>
          <w:rFonts w:ascii="Calibri" w:hAnsi="Calibri" w:cs="Calibri"/>
          <w:sz w:val="24"/>
          <w:szCs w:val="24"/>
        </w:rPr>
        <w:t xml:space="preserve">Finally, through my teaching experience, I have observed that some international students face difficulties in writing essays and comprehending writing instruction, and so I also explain how I plan to develop my practice of teaching international students. </w:t>
      </w:r>
      <w:r w:rsidR="004A7B18">
        <w:rPr>
          <w:rFonts w:ascii="Calibri" w:hAnsi="Calibri" w:cs="Calibri"/>
          <w:sz w:val="24"/>
          <w:szCs w:val="24"/>
        </w:rPr>
        <w:t xml:space="preserve">As an international graduate </w:t>
      </w:r>
      <w:proofErr w:type="gramStart"/>
      <w:r w:rsidR="004A7B18">
        <w:rPr>
          <w:rFonts w:ascii="Calibri" w:hAnsi="Calibri" w:cs="Calibri"/>
          <w:sz w:val="24"/>
          <w:szCs w:val="24"/>
        </w:rPr>
        <w:t>student</w:t>
      </w:r>
      <w:proofErr w:type="gramEnd"/>
      <w:r w:rsidR="004A7B18">
        <w:rPr>
          <w:rFonts w:ascii="Calibri" w:hAnsi="Calibri" w:cs="Calibri"/>
          <w:sz w:val="24"/>
          <w:szCs w:val="24"/>
        </w:rPr>
        <w:t xml:space="preserve"> myself, I can sense the problems of my international undergraduate students</w:t>
      </w:r>
      <w:r w:rsidR="00EC2108">
        <w:rPr>
          <w:rFonts w:ascii="Calibri" w:hAnsi="Calibri" w:cs="Calibri"/>
          <w:sz w:val="24"/>
          <w:szCs w:val="24"/>
        </w:rPr>
        <w:t>. T</w:t>
      </w:r>
      <w:r w:rsidR="004A7B18">
        <w:rPr>
          <w:rFonts w:ascii="Calibri" w:hAnsi="Calibri" w:cs="Calibri"/>
          <w:sz w:val="24"/>
          <w:szCs w:val="24"/>
        </w:rPr>
        <w:t xml:space="preserve">hus, I </w:t>
      </w:r>
      <w:proofErr w:type="gramStart"/>
      <w:r w:rsidR="004A7B18">
        <w:rPr>
          <w:rFonts w:ascii="Calibri" w:hAnsi="Calibri" w:cs="Calibri"/>
          <w:sz w:val="24"/>
          <w:szCs w:val="24"/>
        </w:rPr>
        <w:t>am able to</w:t>
      </w:r>
      <w:proofErr w:type="gramEnd"/>
      <w:r w:rsidR="004A7B18">
        <w:rPr>
          <w:rFonts w:ascii="Calibri" w:hAnsi="Calibri" w:cs="Calibri"/>
          <w:sz w:val="24"/>
          <w:szCs w:val="24"/>
        </w:rPr>
        <w:t xml:space="preserve"> relate</w:t>
      </w:r>
      <w:r w:rsidR="00700247">
        <w:rPr>
          <w:rFonts w:ascii="Calibri" w:hAnsi="Calibri" w:cs="Calibri"/>
          <w:sz w:val="24"/>
          <w:szCs w:val="24"/>
        </w:rPr>
        <w:t xml:space="preserve"> with their issues and </w:t>
      </w:r>
      <w:r w:rsidR="002A4FDD">
        <w:rPr>
          <w:rFonts w:ascii="Calibri" w:hAnsi="Calibri" w:cs="Calibri"/>
          <w:sz w:val="24"/>
          <w:szCs w:val="24"/>
        </w:rPr>
        <w:t xml:space="preserve">so I </w:t>
      </w:r>
      <w:r w:rsidR="00700247">
        <w:rPr>
          <w:rFonts w:ascii="Calibri" w:hAnsi="Calibri" w:cs="Calibri"/>
          <w:sz w:val="24"/>
          <w:szCs w:val="24"/>
        </w:rPr>
        <w:t xml:space="preserve">try to </w:t>
      </w:r>
      <w:r w:rsidR="002A4FDD">
        <w:rPr>
          <w:rFonts w:ascii="Calibri" w:hAnsi="Calibri" w:cs="Calibri"/>
          <w:sz w:val="24"/>
          <w:szCs w:val="24"/>
        </w:rPr>
        <w:t xml:space="preserve">modify </w:t>
      </w:r>
      <w:r w:rsidR="00700247">
        <w:rPr>
          <w:rFonts w:ascii="Calibri" w:hAnsi="Calibri" w:cs="Calibri"/>
          <w:sz w:val="24"/>
          <w:szCs w:val="24"/>
        </w:rPr>
        <w:t xml:space="preserve">my instruction to suit their level of understanding. As I move ahead with my PhD and research on the approaches of teaching English composition to non-native speakers, I will be able to develop my teaching statement further. </w:t>
      </w:r>
      <w:r w:rsidR="004A7B18">
        <w:rPr>
          <w:rFonts w:ascii="Calibri" w:hAnsi="Calibri" w:cs="Calibri"/>
          <w:sz w:val="24"/>
          <w:szCs w:val="24"/>
        </w:rPr>
        <w:t xml:space="preserve"> </w:t>
      </w:r>
    </w:p>
    <w:p w14:paraId="4E7B04CE" w14:textId="14FA17BD" w:rsidR="00691468" w:rsidRDefault="001F5E1F" w:rsidP="00A81A43">
      <w:pPr>
        <w:jc w:val="both"/>
        <w:outlineLvl w:val="0"/>
        <w:rPr>
          <w:rFonts w:ascii="Calibri" w:hAnsi="Calibri" w:cs="Calibri"/>
          <w:b/>
          <w:sz w:val="24"/>
          <w:szCs w:val="24"/>
        </w:rPr>
      </w:pPr>
      <w:r>
        <w:rPr>
          <w:rFonts w:ascii="Calibri" w:hAnsi="Calibri" w:cs="Calibri"/>
          <w:b/>
          <w:sz w:val="24"/>
          <w:szCs w:val="24"/>
        </w:rPr>
        <w:t>______________________________________________________________________________</w:t>
      </w:r>
    </w:p>
    <w:p w14:paraId="2FD2B27B" w14:textId="0E25780B" w:rsidR="00CC39C1" w:rsidRPr="005C1324" w:rsidRDefault="00CC39C1" w:rsidP="00A81A43">
      <w:pPr>
        <w:jc w:val="both"/>
        <w:outlineLvl w:val="0"/>
        <w:rPr>
          <w:rFonts w:ascii="Calibri" w:hAnsi="Calibri" w:cs="Calibri"/>
          <w:b/>
          <w:sz w:val="24"/>
          <w:szCs w:val="24"/>
        </w:rPr>
      </w:pPr>
      <w:r w:rsidRPr="005C1324">
        <w:rPr>
          <w:rFonts w:ascii="Calibri" w:hAnsi="Calibri" w:cs="Calibri"/>
          <w:b/>
          <w:sz w:val="24"/>
          <w:szCs w:val="24"/>
        </w:rPr>
        <w:t xml:space="preserve">Works Cited </w:t>
      </w:r>
    </w:p>
    <w:p w14:paraId="0CA0CF98" w14:textId="77777777" w:rsidR="00335CC2" w:rsidRDefault="00335CC2" w:rsidP="00CC39C1">
      <w:pPr>
        <w:ind w:left="720" w:hanging="720"/>
        <w:jc w:val="both"/>
        <w:rPr>
          <w:rFonts w:ascii="Calibri" w:hAnsi="Calibri" w:cs="Calibri"/>
          <w:sz w:val="24"/>
          <w:szCs w:val="24"/>
        </w:rPr>
      </w:pPr>
      <w:proofErr w:type="spellStart"/>
      <w:r w:rsidRPr="00C6354A">
        <w:rPr>
          <w:rFonts w:ascii="Calibri" w:hAnsi="Calibri" w:cs="Calibri"/>
          <w:sz w:val="24"/>
          <w:szCs w:val="24"/>
        </w:rPr>
        <w:t>Amant</w:t>
      </w:r>
      <w:proofErr w:type="spellEnd"/>
      <w:r w:rsidRPr="00C6354A">
        <w:rPr>
          <w:rFonts w:ascii="Calibri" w:hAnsi="Calibri" w:cs="Calibri"/>
          <w:sz w:val="24"/>
          <w:szCs w:val="24"/>
        </w:rPr>
        <w:t xml:space="preserve">, K. S. (1999). When culture and rhetoric contrast: Examining English as the international language of technical communication. </w:t>
      </w:r>
      <w:r w:rsidRPr="0012509A">
        <w:rPr>
          <w:rFonts w:ascii="Calibri" w:hAnsi="Calibri" w:cs="Calibri"/>
          <w:i/>
          <w:sz w:val="24"/>
          <w:szCs w:val="24"/>
        </w:rPr>
        <w:t>IEEE Transactions on Professional Communication</w:t>
      </w:r>
      <w:r w:rsidRPr="00C6354A">
        <w:rPr>
          <w:rFonts w:ascii="Calibri" w:hAnsi="Calibri" w:cs="Calibri"/>
          <w:sz w:val="24"/>
          <w:szCs w:val="24"/>
        </w:rPr>
        <w:t>, 42(4), 297-300.</w:t>
      </w:r>
    </w:p>
    <w:p w14:paraId="1048A010" w14:textId="3B6D3A8E" w:rsidR="00335CC2" w:rsidRDefault="00335CC2" w:rsidP="00A02895">
      <w:pPr>
        <w:ind w:left="720" w:hanging="720"/>
        <w:jc w:val="both"/>
        <w:rPr>
          <w:rFonts w:ascii="Calibri" w:hAnsi="Calibri" w:cs="Calibri"/>
          <w:sz w:val="24"/>
          <w:szCs w:val="24"/>
        </w:rPr>
      </w:pPr>
      <w:proofErr w:type="spellStart"/>
      <w:r w:rsidRPr="005C1324">
        <w:rPr>
          <w:rFonts w:ascii="Calibri" w:hAnsi="Calibri" w:cs="Calibri"/>
          <w:sz w:val="24"/>
          <w:szCs w:val="24"/>
        </w:rPr>
        <w:t>Amant</w:t>
      </w:r>
      <w:proofErr w:type="spellEnd"/>
      <w:r w:rsidRPr="005C1324">
        <w:rPr>
          <w:rFonts w:ascii="Calibri" w:hAnsi="Calibri" w:cs="Calibri"/>
          <w:sz w:val="24"/>
          <w:szCs w:val="24"/>
        </w:rPr>
        <w:t xml:space="preserve">, K. </w:t>
      </w:r>
      <w:r>
        <w:rPr>
          <w:rFonts w:ascii="Calibri" w:hAnsi="Calibri" w:cs="Calibri"/>
          <w:sz w:val="24"/>
          <w:szCs w:val="24"/>
        </w:rPr>
        <w:t xml:space="preserve">S. </w:t>
      </w:r>
      <w:r w:rsidRPr="005C1324">
        <w:rPr>
          <w:rFonts w:ascii="Calibri" w:hAnsi="Calibri" w:cs="Calibri"/>
          <w:sz w:val="24"/>
          <w:szCs w:val="24"/>
        </w:rPr>
        <w:t>(2001)</w:t>
      </w:r>
      <w:r w:rsidR="00B32CD1">
        <w:rPr>
          <w:rFonts w:ascii="Calibri" w:hAnsi="Calibri" w:cs="Calibri"/>
          <w:sz w:val="24"/>
          <w:szCs w:val="24"/>
        </w:rPr>
        <w:t>.</w:t>
      </w:r>
      <w:r w:rsidRPr="005C1324">
        <w:rPr>
          <w:rFonts w:ascii="Calibri" w:hAnsi="Calibri" w:cs="Calibri"/>
          <w:sz w:val="24"/>
          <w:szCs w:val="24"/>
        </w:rPr>
        <w:t xml:space="preserve"> Considering China: A perspective for technical communicators. </w:t>
      </w:r>
      <w:r w:rsidRPr="005C1324">
        <w:rPr>
          <w:rFonts w:ascii="Calibri" w:hAnsi="Calibri" w:cs="Calibri"/>
          <w:i/>
          <w:sz w:val="24"/>
          <w:szCs w:val="24"/>
        </w:rPr>
        <w:t>Technical communication</w:t>
      </w:r>
      <w:r w:rsidRPr="005C1324">
        <w:rPr>
          <w:rFonts w:ascii="Calibri" w:hAnsi="Calibri" w:cs="Calibri"/>
          <w:sz w:val="24"/>
          <w:szCs w:val="24"/>
        </w:rPr>
        <w:t xml:space="preserve"> 48(4), 385-388.</w:t>
      </w:r>
    </w:p>
    <w:p w14:paraId="686C379E" w14:textId="19AE4ACA" w:rsidR="00FF2F99" w:rsidRPr="005C1324" w:rsidRDefault="00FF2F99" w:rsidP="00A02895">
      <w:pPr>
        <w:ind w:left="720" w:hanging="720"/>
        <w:jc w:val="both"/>
        <w:rPr>
          <w:rFonts w:ascii="Calibri" w:hAnsi="Calibri" w:cs="Calibri"/>
          <w:sz w:val="24"/>
          <w:szCs w:val="24"/>
        </w:rPr>
      </w:pPr>
      <w:proofErr w:type="spellStart"/>
      <w:r w:rsidRPr="00FF2F99">
        <w:rPr>
          <w:rFonts w:ascii="Calibri" w:hAnsi="Calibri" w:cs="Calibri"/>
          <w:sz w:val="24"/>
          <w:szCs w:val="24"/>
        </w:rPr>
        <w:t>Brumberger</w:t>
      </w:r>
      <w:proofErr w:type="spellEnd"/>
      <w:r w:rsidRPr="00FF2F99">
        <w:rPr>
          <w:rFonts w:ascii="Calibri" w:hAnsi="Calibri" w:cs="Calibri"/>
          <w:sz w:val="24"/>
          <w:szCs w:val="24"/>
        </w:rPr>
        <w:t xml:space="preserve">, E. R. (2003). The rhetoric of typography: The persona of typeface and text. </w:t>
      </w:r>
      <w:r w:rsidRPr="00FF2F99">
        <w:rPr>
          <w:rFonts w:ascii="Calibri" w:hAnsi="Calibri" w:cs="Calibri"/>
          <w:i/>
          <w:sz w:val="24"/>
          <w:szCs w:val="24"/>
        </w:rPr>
        <w:t>Technical communication</w:t>
      </w:r>
      <w:r w:rsidRPr="00FF2F99">
        <w:rPr>
          <w:rFonts w:ascii="Calibri" w:hAnsi="Calibri" w:cs="Calibri"/>
          <w:sz w:val="24"/>
          <w:szCs w:val="24"/>
        </w:rPr>
        <w:t>, 50(2), 206-223.</w:t>
      </w:r>
    </w:p>
    <w:p w14:paraId="4D312EDF" w14:textId="77777777" w:rsidR="00335CC2" w:rsidRDefault="00335CC2" w:rsidP="00DF0989">
      <w:pPr>
        <w:ind w:left="720" w:hanging="720"/>
        <w:jc w:val="both"/>
        <w:rPr>
          <w:rFonts w:ascii="Calibri" w:hAnsi="Calibri" w:cs="Calibri"/>
          <w:sz w:val="24"/>
          <w:szCs w:val="24"/>
        </w:rPr>
      </w:pPr>
      <w:r w:rsidRPr="00C6354A">
        <w:rPr>
          <w:rFonts w:ascii="Calibri" w:hAnsi="Calibri" w:cs="Calibri"/>
          <w:sz w:val="24"/>
          <w:szCs w:val="24"/>
        </w:rPr>
        <w:t xml:space="preserve">Crystal, D. (2012). </w:t>
      </w:r>
      <w:r w:rsidRPr="0012509A">
        <w:rPr>
          <w:rFonts w:ascii="Calibri" w:hAnsi="Calibri" w:cs="Calibri"/>
          <w:i/>
          <w:sz w:val="24"/>
          <w:szCs w:val="24"/>
        </w:rPr>
        <w:t>English as a global language</w:t>
      </w:r>
      <w:r w:rsidRPr="00C6354A">
        <w:rPr>
          <w:rFonts w:ascii="Calibri" w:hAnsi="Calibri" w:cs="Calibri"/>
          <w:sz w:val="24"/>
          <w:szCs w:val="24"/>
        </w:rPr>
        <w:t>. Cambridge university press.</w:t>
      </w:r>
    </w:p>
    <w:p w14:paraId="72E00F87" w14:textId="77777777" w:rsidR="00335CC2" w:rsidRDefault="00335CC2" w:rsidP="00DF0989">
      <w:pPr>
        <w:ind w:left="720" w:hanging="720"/>
        <w:jc w:val="both"/>
        <w:rPr>
          <w:rFonts w:ascii="Calibri" w:hAnsi="Calibri" w:cs="Calibri"/>
          <w:sz w:val="24"/>
          <w:szCs w:val="24"/>
        </w:rPr>
      </w:pPr>
      <w:r w:rsidRPr="00DF1D67">
        <w:rPr>
          <w:rFonts w:ascii="Calibri" w:hAnsi="Calibri" w:cs="Calibri"/>
          <w:sz w:val="24"/>
          <w:szCs w:val="24"/>
        </w:rPr>
        <w:t xml:space="preserve">Eaton, A., Brewer, P. E., </w:t>
      </w:r>
      <w:proofErr w:type="spellStart"/>
      <w:r w:rsidRPr="00DF1D67">
        <w:rPr>
          <w:rFonts w:ascii="Calibri" w:hAnsi="Calibri" w:cs="Calibri"/>
          <w:sz w:val="24"/>
          <w:szCs w:val="24"/>
        </w:rPr>
        <w:t>Portewig</w:t>
      </w:r>
      <w:proofErr w:type="spellEnd"/>
      <w:r w:rsidRPr="00DF1D67">
        <w:rPr>
          <w:rFonts w:ascii="Calibri" w:hAnsi="Calibri" w:cs="Calibri"/>
          <w:sz w:val="24"/>
          <w:szCs w:val="24"/>
        </w:rPr>
        <w:t xml:space="preserve">, T. C., &amp; Davidson, C. R. (2008). Examining Editing in the Workplace from the Author's Point of View. </w:t>
      </w:r>
      <w:r w:rsidRPr="0012509A">
        <w:rPr>
          <w:rFonts w:ascii="Calibri" w:hAnsi="Calibri" w:cs="Calibri"/>
          <w:i/>
          <w:sz w:val="24"/>
          <w:szCs w:val="24"/>
        </w:rPr>
        <w:t>Technical Communication</w:t>
      </w:r>
      <w:r w:rsidRPr="00DF1D67">
        <w:rPr>
          <w:rFonts w:ascii="Calibri" w:hAnsi="Calibri" w:cs="Calibri"/>
          <w:sz w:val="24"/>
          <w:szCs w:val="24"/>
        </w:rPr>
        <w:t>, 55(2), 111-139.</w:t>
      </w:r>
    </w:p>
    <w:p w14:paraId="18C0AB2D" w14:textId="77777777" w:rsidR="00335CC2" w:rsidRDefault="00335CC2" w:rsidP="00DF0989">
      <w:pPr>
        <w:ind w:left="720" w:hanging="720"/>
        <w:jc w:val="both"/>
        <w:rPr>
          <w:rFonts w:ascii="Calibri" w:hAnsi="Calibri" w:cs="Calibri"/>
          <w:sz w:val="24"/>
          <w:szCs w:val="24"/>
        </w:rPr>
      </w:pPr>
      <w:proofErr w:type="spellStart"/>
      <w:r w:rsidRPr="00D13F52">
        <w:rPr>
          <w:rFonts w:ascii="Calibri" w:hAnsi="Calibri" w:cs="Calibri"/>
          <w:sz w:val="24"/>
          <w:szCs w:val="24"/>
        </w:rPr>
        <w:t>Flavián</w:t>
      </w:r>
      <w:proofErr w:type="spellEnd"/>
      <w:r w:rsidRPr="00D13F52">
        <w:rPr>
          <w:rFonts w:ascii="Calibri" w:hAnsi="Calibri" w:cs="Calibri"/>
          <w:sz w:val="24"/>
          <w:szCs w:val="24"/>
        </w:rPr>
        <w:t xml:space="preserve">, C., </w:t>
      </w:r>
      <w:proofErr w:type="spellStart"/>
      <w:r w:rsidRPr="00D13F52">
        <w:rPr>
          <w:rFonts w:ascii="Calibri" w:hAnsi="Calibri" w:cs="Calibri"/>
          <w:sz w:val="24"/>
          <w:szCs w:val="24"/>
        </w:rPr>
        <w:t>Guinalíu</w:t>
      </w:r>
      <w:proofErr w:type="spellEnd"/>
      <w:r w:rsidRPr="00D13F52">
        <w:rPr>
          <w:rFonts w:ascii="Calibri" w:hAnsi="Calibri" w:cs="Calibri"/>
          <w:sz w:val="24"/>
          <w:szCs w:val="24"/>
        </w:rPr>
        <w:t xml:space="preserve">, M., &amp; </w:t>
      </w:r>
      <w:proofErr w:type="spellStart"/>
      <w:r w:rsidRPr="00D13F52">
        <w:rPr>
          <w:rFonts w:ascii="Calibri" w:hAnsi="Calibri" w:cs="Calibri"/>
          <w:sz w:val="24"/>
          <w:szCs w:val="24"/>
        </w:rPr>
        <w:t>Gurrea</w:t>
      </w:r>
      <w:proofErr w:type="spellEnd"/>
      <w:r w:rsidRPr="00D13F52">
        <w:rPr>
          <w:rFonts w:ascii="Calibri" w:hAnsi="Calibri" w:cs="Calibri"/>
          <w:sz w:val="24"/>
          <w:szCs w:val="24"/>
        </w:rPr>
        <w:t xml:space="preserve">, R. (2006). The role played by perceived usability, satisfaction and consumer trust on website loyalty. </w:t>
      </w:r>
      <w:r w:rsidRPr="0012509A">
        <w:rPr>
          <w:rFonts w:ascii="Calibri" w:hAnsi="Calibri" w:cs="Calibri"/>
          <w:i/>
          <w:sz w:val="24"/>
          <w:szCs w:val="24"/>
        </w:rPr>
        <w:t>Information &amp; management</w:t>
      </w:r>
      <w:r w:rsidRPr="00D13F52">
        <w:rPr>
          <w:rFonts w:ascii="Calibri" w:hAnsi="Calibri" w:cs="Calibri"/>
          <w:sz w:val="24"/>
          <w:szCs w:val="24"/>
        </w:rPr>
        <w:t>, 43(1), 1-14.</w:t>
      </w:r>
    </w:p>
    <w:p w14:paraId="32739E03" w14:textId="77777777" w:rsidR="00335CC2" w:rsidRDefault="00335CC2" w:rsidP="00CC39C1">
      <w:pPr>
        <w:ind w:left="720" w:hanging="720"/>
        <w:jc w:val="both"/>
        <w:rPr>
          <w:rFonts w:ascii="Calibri" w:hAnsi="Calibri" w:cs="Calibri"/>
          <w:sz w:val="24"/>
          <w:szCs w:val="24"/>
        </w:rPr>
      </w:pPr>
      <w:proofErr w:type="spellStart"/>
      <w:r w:rsidRPr="005C1324">
        <w:rPr>
          <w:rFonts w:ascii="Calibri" w:hAnsi="Calibri" w:cs="Calibri"/>
          <w:sz w:val="24"/>
          <w:szCs w:val="24"/>
        </w:rPr>
        <w:lastRenderedPageBreak/>
        <w:t>Giammona</w:t>
      </w:r>
      <w:proofErr w:type="spellEnd"/>
      <w:r w:rsidRPr="005C1324">
        <w:rPr>
          <w:rFonts w:ascii="Calibri" w:hAnsi="Calibri" w:cs="Calibri"/>
          <w:sz w:val="24"/>
          <w:szCs w:val="24"/>
        </w:rPr>
        <w:t xml:space="preserve">, B. (2004). The future of technical communication: How innovation, technology, information management, and other forces are shaping the future of the profession. </w:t>
      </w:r>
      <w:r w:rsidRPr="005C1324">
        <w:rPr>
          <w:rFonts w:ascii="Calibri" w:hAnsi="Calibri" w:cs="Calibri"/>
          <w:i/>
          <w:sz w:val="24"/>
          <w:szCs w:val="24"/>
        </w:rPr>
        <w:t xml:space="preserve">Technical communication </w:t>
      </w:r>
      <w:r w:rsidRPr="005C1324">
        <w:rPr>
          <w:rFonts w:ascii="Calibri" w:hAnsi="Calibri" w:cs="Calibri"/>
          <w:sz w:val="24"/>
          <w:szCs w:val="24"/>
        </w:rPr>
        <w:t>51(3), 349-366.</w:t>
      </w:r>
    </w:p>
    <w:p w14:paraId="1881A991" w14:textId="2F50441E" w:rsidR="00335CC2" w:rsidRDefault="00335CC2" w:rsidP="00DF1D67">
      <w:pPr>
        <w:ind w:left="720" w:hanging="720"/>
        <w:jc w:val="both"/>
        <w:rPr>
          <w:rFonts w:ascii="Calibri" w:hAnsi="Calibri" w:cs="Calibri"/>
          <w:sz w:val="24"/>
          <w:szCs w:val="24"/>
        </w:rPr>
      </w:pPr>
      <w:r w:rsidRPr="00865225">
        <w:rPr>
          <w:rFonts w:ascii="Calibri" w:hAnsi="Calibri" w:cs="Calibri"/>
          <w:sz w:val="24"/>
          <w:szCs w:val="24"/>
        </w:rPr>
        <w:t xml:space="preserve">Glenn, C., &amp; Goldthwaite, M. A. (2007). </w:t>
      </w:r>
      <w:r w:rsidRPr="0012509A">
        <w:rPr>
          <w:rFonts w:ascii="Calibri" w:hAnsi="Calibri" w:cs="Calibri"/>
          <w:i/>
          <w:sz w:val="24"/>
          <w:szCs w:val="24"/>
        </w:rPr>
        <w:t>The St. Martin's guide to teaching writing</w:t>
      </w:r>
      <w:r w:rsidRPr="00865225">
        <w:rPr>
          <w:rFonts w:ascii="Calibri" w:hAnsi="Calibri" w:cs="Calibri"/>
          <w:sz w:val="24"/>
          <w:szCs w:val="24"/>
        </w:rPr>
        <w:t>. Macmillan.</w:t>
      </w:r>
    </w:p>
    <w:p w14:paraId="3551F2E3" w14:textId="0D1206BF" w:rsidR="00075023" w:rsidRDefault="00075023" w:rsidP="00DF1D67">
      <w:pPr>
        <w:ind w:left="720" w:hanging="720"/>
        <w:jc w:val="both"/>
        <w:rPr>
          <w:rFonts w:ascii="Calibri" w:hAnsi="Calibri" w:cs="Calibri"/>
          <w:sz w:val="24"/>
          <w:szCs w:val="24"/>
        </w:rPr>
      </w:pPr>
      <w:bookmarkStart w:id="0" w:name="_GoBack"/>
      <w:r w:rsidRPr="00075023">
        <w:rPr>
          <w:rFonts w:ascii="Calibri" w:hAnsi="Calibri" w:cs="Calibri"/>
          <w:sz w:val="24"/>
          <w:szCs w:val="24"/>
        </w:rPr>
        <w:t xml:space="preserve">Grove, L. K. (1994). When the basics aren't enough: finding a comprehensive editor. </w:t>
      </w:r>
      <w:r w:rsidRPr="00075023">
        <w:rPr>
          <w:rFonts w:ascii="Calibri" w:hAnsi="Calibri" w:cs="Calibri"/>
          <w:i/>
          <w:sz w:val="24"/>
          <w:szCs w:val="24"/>
        </w:rPr>
        <w:t>IEEE transactions on professional communication</w:t>
      </w:r>
      <w:r w:rsidRPr="00075023">
        <w:rPr>
          <w:rFonts w:ascii="Calibri" w:hAnsi="Calibri" w:cs="Calibri"/>
          <w:sz w:val="24"/>
          <w:szCs w:val="24"/>
        </w:rPr>
        <w:t>, 37(3), 171-174.</w:t>
      </w:r>
    </w:p>
    <w:bookmarkEnd w:id="0"/>
    <w:p w14:paraId="4152D64C" w14:textId="55B2794C" w:rsidR="00335CC2" w:rsidRPr="005C1324" w:rsidRDefault="00335CC2" w:rsidP="006B0189">
      <w:pPr>
        <w:ind w:left="720" w:hanging="720"/>
        <w:jc w:val="both"/>
        <w:rPr>
          <w:rFonts w:ascii="Calibri" w:hAnsi="Calibri" w:cs="Calibri"/>
          <w:sz w:val="24"/>
          <w:szCs w:val="24"/>
        </w:rPr>
      </w:pPr>
      <w:r w:rsidRPr="005C1324">
        <w:rPr>
          <w:rFonts w:ascii="Calibri" w:eastAsia="Calibri" w:hAnsi="Calibri" w:cs="Calibri"/>
          <w:sz w:val="24"/>
          <w:szCs w:val="24"/>
        </w:rPr>
        <w:t xml:space="preserve">Heuristics evaluations and expert reviews. </w:t>
      </w:r>
      <w:r w:rsidRPr="005C1324">
        <w:rPr>
          <w:rFonts w:ascii="Calibri" w:eastAsia="Calibri" w:hAnsi="Calibri" w:cs="Calibri"/>
          <w:i/>
          <w:sz w:val="24"/>
          <w:szCs w:val="24"/>
        </w:rPr>
        <w:t>Usability.gov</w:t>
      </w:r>
      <w:r w:rsidRPr="005C1324">
        <w:rPr>
          <w:rFonts w:ascii="Calibri" w:eastAsia="Calibri" w:hAnsi="Calibri" w:cs="Calibri"/>
          <w:sz w:val="24"/>
          <w:szCs w:val="24"/>
        </w:rPr>
        <w:t xml:space="preserve">. Retrieved from </w:t>
      </w:r>
      <w:hyperlink r:id="rId8" w:history="1">
        <w:r w:rsidR="00914535" w:rsidRPr="00683993">
          <w:rPr>
            <w:rStyle w:val="Hyperlink"/>
            <w:rFonts w:ascii="Calibri" w:eastAsia="Calibri" w:hAnsi="Calibri" w:cs="Calibri"/>
            <w:sz w:val="24"/>
            <w:szCs w:val="24"/>
          </w:rPr>
          <w:t>https://www.usability.gov/how-to-and-tools/methods/heuristic-evaluation.html</w:t>
        </w:r>
      </w:hyperlink>
      <w:hyperlink r:id="rId9" w:history="1"/>
      <w:r w:rsidR="00914535">
        <w:rPr>
          <w:rFonts w:ascii="Calibri" w:eastAsia="Calibri" w:hAnsi="Calibri" w:cs="Calibri"/>
          <w:color w:val="44546A"/>
          <w:sz w:val="24"/>
          <w:szCs w:val="24"/>
          <w:u w:val="single"/>
        </w:rPr>
        <w:t xml:space="preserve">. </w:t>
      </w:r>
      <w:r w:rsidR="00914535" w:rsidRPr="00914535">
        <w:rPr>
          <w:rFonts w:ascii="Calibri" w:eastAsia="Calibri" w:hAnsi="Calibri" w:cs="Calibri"/>
          <w:sz w:val="24"/>
          <w:szCs w:val="24"/>
        </w:rPr>
        <w:t>Accessed 28 November 2016.</w:t>
      </w:r>
    </w:p>
    <w:p w14:paraId="2A6680E8" w14:textId="77777777" w:rsidR="00335CC2" w:rsidRDefault="00335CC2" w:rsidP="00DF0989">
      <w:pPr>
        <w:ind w:left="720" w:hanging="720"/>
        <w:jc w:val="both"/>
        <w:rPr>
          <w:rFonts w:ascii="Calibri" w:hAnsi="Calibri" w:cs="Calibri"/>
          <w:sz w:val="24"/>
          <w:szCs w:val="24"/>
        </w:rPr>
      </w:pPr>
      <w:r w:rsidRPr="000C16A9">
        <w:rPr>
          <w:rFonts w:ascii="Calibri" w:hAnsi="Calibri" w:cs="Calibri"/>
          <w:sz w:val="24"/>
          <w:szCs w:val="24"/>
        </w:rPr>
        <w:t xml:space="preserve">Kimball, M. A., &amp; Hawkins, A. R. (2007). Document Design. </w:t>
      </w:r>
      <w:r w:rsidRPr="0012509A">
        <w:rPr>
          <w:rFonts w:ascii="Calibri" w:hAnsi="Calibri" w:cs="Calibri"/>
          <w:i/>
          <w:sz w:val="24"/>
          <w:szCs w:val="24"/>
        </w:rPr>
        <w:t>Document Design: A Guide for Technical Communicators</w:t>
      </w:r>
      <w:r w:rsidRPr="000C16A9">
        <w:rPr>
          <w:rFonts w:ascii="Calibri" w:hAnsi="Calibri" w:cs="Calibri"/>
          <w:sz w:val="24"/>
          <w:szCs w:val="24"/>
        </w:rPr>
        <w:t>.</w:t>
      </w:r>
    </w:p>
    <w:p w14:paraId="396BFBE1" w14:textId="77777777" w:rsidR="00335CC2" w:rsidRDefault="00335CC2" w:rsidP="00DF1D67">
      <w:pPr>
        <w:ind w:left="720" w:hanging="720"/>
        <w:jc w:val="both"/>
        <w:rPr>
          <w:rFonts w:ascii="Calibri" w:hAnsi="Calibri" w:cs="Calibri"/>
          <w:sz w:val="24"/>
          <w:szCs w:val="24"/>
        </w:rPr>
      </w:pPr>
      <w:r w:rsidRPr="000D5CAA">
        <w:rPr>
          <w:rFonts w:ascii="Calibri" w:hAnsi="Calibri" w:cs="Calibri"/>
          <w:sz w:val="24"/>
          <w:szCs w:val="24"/>
        </w:rPr>
        <w:t xml:space="preserve">Lei, S. A., </w:t>
      </w:r>
      <w:proofErr w:type="spellStart"/>
      <w:r w:rsidRPr="000D5CAA">
        <w:rPr>
          <w:rFonts w:ascii="Calibri" w:hAnsi="Calibri" w:cs="Calibri"/>
          <w:sz w:val="24"/>
          <w:szCs w:val="24"/>
        </w:rPr>
        <w:t>Kuestermeyer</w:t>
      </w:r>
      <w:proofErr w:type="spellEnd"/>
      <w:r w:rsidRPr="000D5CAA">
        <w:rPr>
          <w:rFonts w:ascii="Calibri" w:hAnsi="Calibri" w:cs="Calibri"/>
          <w:sz w:val="24"/>
          <w:szCs w:val="24"/>
        </w:rPr>
        <w:t xml:space="preserve">, B. N., &amp; </w:t>
      </w:r>
      <w:proofErr w:type="spellStart"/>
      <w:r w:rsidRPr="000D5CAA">
        <w:rPr>
          <w:rFonts w:ascii="Calibri" w:hAnsi="Calibri" w:cs="Calibri"/>
          <w:sz w:val="24"/>
          <w:szCs w:val="24"/>
        </w:rPr>
        <w:t>Westmeyer</w:t>
      </w:r>
      <w:proofErr w:type="spellEnd"/>
      <w:r w:rsidRPr="000D5CAA">
        <w:rPr>
          <w:rFonts w:ascii="Calibri" w:hAnsi="Calibri" w:cs="Calibri"/>
          <w:sz w:val="24"/>
          <w:szCs w:val="24"/>
        </w:rPr>
        <w:t xml:space="preserve">, K. A. (2010). Group composition affecting student interaction and achievement: instructors' perspectives. </w:t>
      </w:r>
      <w:r w:rsidRPr="0012509A">
        <w:rPr>
          <w:rFonts w:ascii="Calibri" w:hAnsi="Calibri" w:cs="Calibri"/>
          <w:i/>
          <w:sz w:val="24"/>
          <w:szCs w:val="24"/>
        </w:rPr>
        <w:t>Journal of instructional psychology</w:t>
      </w:r>
      <w:r w:rsidRPr="000D5CAA">
        <w:rPr>
          <w:rFonts w:ascii="Calibri" w:hAnsi="Calibri" w:cs="Calibri"/>
          <w:sz w:val="24"/>
          <w:szCs w:val="24"/>
        </w:rPr>
        <w:t>, 37(4), 317-326.</w:t>
      </w:r>
    </w:p>
    <w:p w14:paraId="7EAAB808" w14:textId="4F9E24C2" w:rsidR="00335CC2" w:rsidRDefault="00335CC2" w:rsidP="00DF1D67">
      <w:pPr>
        <w:ind w:left="720" w:hanging="720"/>
        <w:jc w:val="both"/>
        <w:rPr>
          <w:rFonts w:ascii="Calibri" w:hAnsi="Calibri" w:cs="Calibri"/>
          <w:sz w:val="24"/>
          <w:szCs w:val="24"/>
        </w:rPr>
      </w:pPr>
      <w:proofErr w:type="spellStart"/>
      <w:r w:rsidRPr="00DF1D67">
        <w:rPr>
          <w:rFonts w:ascii="Calibri" w:hAnsi="Calibri" w:cs="Calibri"/>
          <w:sz w:val="24"/>
          <w:szCs w:val="24"/>
        </w:rPr>
        <w:t>Mackiewicz</w:t>
      </w:r>
      <w:proofErr w:type="spellEnd"/>
      <w:r w:rsidRPr="00DF1D67">
        <w:rPr>
          <w:rFonts w:ascii="Calibri" w:hAnsi="Calibri" w:cs="Calibri"/>
          <w:sz w:val="24"/>
          <w:szCs w:val="24"/>
        </w:rPr>
        <w:t xml:space="preserve">, J., </w:t>
      </w:r>
      <w:r w:rsidR="00B32CD1">
        <w:rPr>
          <w:rFonts w:ascii="Calibri" w:hAnsi="Calibri" w:cs="Calibri"/>
          <w:sz w:val="24"/>
          <w:szCs w:val="24"/>
        </w:rPr>
        <w:t>&amp;</w:t>
      </w:r>
      <w:r w:rsidRPr="00DF1D67">
        <w:rPr>
          <w:rFonts w:ascii="Calibri" w:hAnsi="Calibri" w:cs="Calibri"/>
          <w:sz w:val="24"/>
          <w:szCs w:val="24"/>
        </w:rPr>
        <w:t xml:space="preserve"> K. Riley. 2003. The technical editor as</w:t>
      </w:r>
      <w:r>
        <w:rPr>
          <w:rFonts w:ascii="Calibri" w:hAnsi="Calibri" w:cs="Calibri"/>
          <w:sz w:val="24"/>
          <w:szCs w:val="24"/>
        </w:rPr>
        <w:t xml:space="preserve"> </w:t>
      </w:r>
      <w:r w:rsidRPr="00DF1D67">
        <w:rPr>
          <w:rFonts w:ascii="Calibri" w:hAnsi="Calibri" w:cs="Calibri"/>
          <w:sz w:val="24"/>
          <w:szCs w:val="24"/>
        </w:rPr>
        <w:t>diplomat: Linguistic strategies for balancing clarity and</w:t>
      </w:r>
      <w:r>
        <w:rPr>
          <w:rFonts w:ascii="Calibri" w:hAnsi="Calibri" w:cs="Calibri"/>
          <w:sz w:val="24"/>
          <w:szCs w:val="24"/>
        </w:rPr>
        <w:t xml:space="preserve"> </w:t>
      </w:r>
      <w:r w:rsidRPr="00DF1D67">
        <w:rPr>
          <w:rFonts w:ascii="Calibri" w:hAnsi="Calibri" w:cs="Calibri"/>
          <w:sz w:val="24"/>
          <w:szCs w:val="24"/>
        </w:rPr>
        <w:t xml:space="preserve">politeness. </w:t>
      </w:r>
      <w:r w:rsidRPr="0012509A">
        <w:rPr>
          <w:rFonts w:ascii="Calibri" w:hAnsi="Calibri" w:cs="Calibri"/>
          <w:i/>
          <w:sz w:val="24"/>
          <w:szCs w:val="24"/>
        </w:rPr>
        <w:t>Technical communication</w:t>
      </w:r>
      <w:r w:rsidRPr="0012509A">
        <w:rPr>
          <w:rFonts w:ascii="Calibri" w:hAnsi="Calibri" w:cs="Calibri"/>
          <w:sz w:val="24"/>
          <w:szCs w:val="24"/>
        </w:rPr>
        <w:t>,</w:t>
      </w:r>
      <w:r w:rsidRPr="00DF1D67">
        <w:rPr>
          <w:rFonts w:ascii="Calibri" w:hAnsi="Calibri" w:cs="Calibri"/>
          <w:sz w:val="24"/>
          <w:szCs w:val="24"/>
        </w:rPr>
        <w:t xml:space="preserve"> 50</w:t>
      </w:r>
      <w:r w:rsidR="00913B6D">
        <w:rPr>
          <w:rFonts w:ascii="Calibri" w:hAnsi="Calibri" w:cs="Calibri"/>
          <w:sz w:val="24"/>
          <w:szCs w:val="24"/>
        </w:rPr>
        <w:t>(1)</w:t>
      </w:r>
      <w:r w:rsidR="006C0374">
        <w:rPr>
          <w:rFonts w:ascii="Calibri" w:hAnsi="Calibri" w:cs="Calibri"/>
          <w:sz w:val="24"/>
          <w:szCs w:val="24"/>
        </w:rPr>
        <w:t xml:space="preserve">, </w:t>
      </w:r>
      <w:r w:rsidRPr="00DF1D67">
        <w:rPr>
          <w:rFonts w:ascii="Calibri" w:hAnsi="Calibri" w:cs="Calibri"/>
          <w:sz w:val="24"/>
          <w:szCs w:val="24"/>
        </w:rPr>
        <w:t>83–94.</w:t>
      </w:r>
    </w:p>
    <w:p w14:paraId="76630E2D" w14:textId="77777777" w:rsidR="00335CC2" w:rsidRPr="005C1324" w:rsidRDefault="00335CC2" w:rsidP="00CC39C1">
      <w:pPr>
        <w:jc w:val="both"/>
        <w:rPr>
          <w:rFonts w:ascii="Calibri" w:hAnsi="Calibri" w:cs="Calibri"/>
          <w:sz w:val="24"/>
          <w:szCs w:val="24"/>
        </w:rPr>
      </w:pPr>
      <w:r w:rsidRPr="005C1324">
        <w:rPr>
          <w:rFonts w:ascii="Calibri" w:hAnsi="Calibri" w:cs="Calibri"/>
          <w:sz w:val="24"/>
          <w:szCs w:val="24"/>
        </w:rPr>
        <w:t xml:space="preserve">Nielsen, J (2000), Designing web usability: The practice of simplicity. New Riders Publishing U.S </w:t>
      </w:r>
    </w:p>
    <w:p w14:paraId="5123DD8A" w14:textId="2E787B77" w:rsidR="00335CC2" w:rsidRDefault="00335CC2" w:rsidP="00DF0989">
      <w:pPr>
        <w:ind w:left="720" w:hanging="720"/>
        <w:jc w:val="both"/>
        <w:rPr>
          <w:rFonts w:ascii="Calibri" w:hAnsi="Calibri" w:cs="Calibri"/>
          <w:sz w:val="24"/>
          <w:szCs w:val="24"/>
        </w:rPr>
      </w:pPr>
      <w:r w:rsidRPr="00682BF5">
        <w:rPr>
          <w:rFonts w:ascii="Calibri" w:hAnsi="Calibri" w:cs="Calibri"/>
          <w:sz w:val="24"/>
          <w:szCs w:val="24"/>
        </w:rPr>
        <w:t>Owens,</w:t>
      </w:r>
      <w:r w:rsidR="00FC2385">
        <w:rPr>
          <w:rFonts w:ascii="Calibri" w:hAnsi="Calibri" w:cs="Calibri"/>
          <w:sz w:val="24"/>
          <w:szCs w:val="24"/>
        </w:rPr>
        <w:t xml:space="preserve"> D.</w:t>
      </w:r>
      <w:r w:rsidRPr="00682BF5">
        <w:rPr>
          <w:rFonts w:ascii="Calibri" w:hAnsi="Calibri" w:cs="Calibri"/>
          <w:sz w:val="24"/>
          <w:szCs w:val="24"/>
        </w:rPr>
        <w:t xml:space="preserve"> L., Srivastava, </w:t>
      </w:r>
      <w:r w:rsidR="00FC2385">
        <w:rPr>
          <w:rFonts w:ascii="Calibri" w:hAnsi="Calibri" w:cs="Calibri"/>
          <w:sz w:val="24"/>
          <w:szCs w:val="24"/>
        </w:rPr>
        <w:t xml:space="preserve">P., </w:t>
      </w:r>
      <w:r w:rsidR="00B32CD1">
        <w:rPr>
          <w:rFonts w:ascii="Calibri" w:hAnsi="Calibri" w:cs="Calibri"/>
          <w:sz w:val="24"/>
          <w:szCs w:val="24"/>
        </w:rPr>
        <w:t>&amp;</w:t>
      </w:r>
      <w:r w:rsidRPr="00682BF5">
        <w:rPr>
          <w:rFonts w:ascii="Calibri" w:hAnsi="Calibri" w:cs="Calibri"/>
          <w:sz w:val="24"/>
          <w:szCs w:val="24"/>
        </w:rPr>
        <w:t xml:space="preserve"> </w:t>
      </w:r>
      <w:proofErr w:type="spellStart"/>
      <w:r w:rsidRPr="00682BF5">
        <w:rPr>
          <w:rFonts w:ascii="Calibri" w:hAnsi="Calibri" w:cs="Calibri"/>
          <w:sz w:val="24"/>
          <w:szCs w:val="24"/>
        </w:rPr>
        <w:t>Feerasta</w:t>
      </w:r>
      <w:proofErr w:type="spellEnd"/>
      <w:r w:rsidR="00FC2385">
        <w:rPr>
          <w:rFonts w:ascii="Calibri" w:hAnsi="Calibri" w:cs="Calibri"/>
          <w:sz w:val="24"/>
          <w:szCs w:val="24"/>
        </w:rPr>
        <w:t>, A.</w:t>
      </w:r>
      <w:r w:rsidRPr="00682BF5">
        <w:rPr>
          <w:rFonts w:ascii="Calibri" w:hAnsi="Calibri" w:cs="Calibri"/>
          <w:sz w:val="24"/>
          <w:szCs w:val="24"/>
        </w:rPr>
        <w:t xml:space="preserve"> </w:t>
      </w:r>
      <w:r w:rsidR="006C0374">
        <w:rPr>
          <w:rFonts w:ascii="Calibri" w:hAnsi="Calibri" w:cs="Calibri"/>
          <w:sz w:val="24"/>
          <w:szCs w:val="24"/>
        </w:rPr>
        <w:t>(2011)</w:t>
      </w:r>
      <w:r w:rsidR="00A06D7C">
        <w:rPr>
          <w:rFonts w:ascii="Calibri" w:hAnsi="Calibri" w:cs="Calibri"/>
          <w:sz w:val="24"/>
          <w:szCs w:val="24"/>
        </w:rPr>
        <w:t>.</w:t>
      </w:r>
      <w:r w:rsidR="006C0374">
        <w:rPr>
          <w:rFonts w:ascii="Calibri" w:hAnsi="Calibri" w:cs="Calibri"/>
          <w:sz w:val="24"/>
          <w:szCs w:val="24"/>
        </w:rPr>
        <w:t xml:space="preserve"> </w:t>
      </w:r>
      <w:r w:rsidRPr="00682BF5">
        <w:rPr>
          <w:rFonts w:ascii="Calibri" w:hAnsi="Calibri" w:cs="Calibri"/>
          <w:sz w:val="24"/>
          <w:szCs w:val="24"/>
        </w:rPr>
        <w:t xml:space="preserve">Viewing international students as state stimulus potential: current perceptions and future possibilities. </w:t>
      </w:r>
      <w:r w:rsidRPr="0012509A">
        <w:rPr>
          <w:rFonts w:ascii="Calibri" w:hAnsi="Calibri" w:cs="Calibri"/>
          <w:i/>
          <w:sz w:val="24"/>
          <w:szCs w:val="24"/>
        </w:rPr>
        <w:t>Journal of Marketing for Higher Education</w:t>
      </w:r>
      <w:r w:rsidRPr="00682BF5">
        <w:rPr>
          <w:rFonts w:ascii="Calibri" w:hAnsi="Calibri" w:cs="Calibri"/>
          <w:sz w:val="24"/>
          <w:szCs w:val="24"/>
        </w:rPr>
        <w:t>, 21</w:t>
      </w:r>
      <w:r w:rsidR="006C0374">
        <w:rPr>
          <w:rFonts w:ascii="Calibri" w:hAnsi="Calibri" w:cs="Calibri"/>
          <w:sz w:val="24"/>
          <w:szCs w:val="24"/>
        </w:rPr>
        <w:t>(</w:t>
      </w:r>
      <w:r w:rsidRPr="00682BF5">
        <w:rPr>
          <w:rFonts w:ascii="Calibri" w:hAnsi="Calibri" w:cs="Calibri"/>
          <w:sz w:val="24"/>
          <w:szCs w:val="24"/>
        </w:rPr>
        <w:t>2</w:t>
      </w:r>
      <w:r w:rsidR="006C0374">
        <w:rPr>
          <w:rFonts w:ascii="Calibri" w:hAnsi="Calibri" w:cs="Calibri"/>
          <w:sz w:val="24"/>
          <w:szCs w:val="24"/>
        </w:rPr>
        <w:t>)</w:t>
      </w:r>
      <w:r w:rsidRPr="00682BF5">
        <w:rPr>
          <w:rFonts w:ascii="Calibri" w:hAnsi="Calibri" w:cs="Calibri"/>
          <w:sz w:val="24"/>
          <w:szCs w:val="24"/>
        </w:rPr>
        <w:t>, 157-179.</w:t>
      </w:r>
    </w:p>
    <w:p w14:paraId="67F6E773" w14:textId="005558EE" w:rsidR="00335CC2" w:rsidRPr="005C1324" w:rsidRDefault="00335CC2" w:rsidP="00CC39C1">
      <w:pPr>
        <w:ind w:left="720" w:hanging="720"/>
        <w:jc w:val="both"/>
        <w:rPr>
          <w:rFonts w:ascii="Calibri" w:hAnsi="Calibri" w:cs="Calibri"/>
          <w:sz w:val="24"/>
          <w:szCs w:val="24"/>
        </w:rPr>
      </w:pPr>
      <w:r w:rsidRPr="005C1324">
        <w:rPr>
          <w:rFonts w:ascii="Calibri" w:hAnsi="Calibri" w:cs="Calibri"/>
          <w:sz w:val="24"/>
          <w:szCs w:val="24"/>
        </w:rPr>
        <w:t>Palmer, J. W. (2002)</w:t>
      </w:r>
      <w:r w:rsidR="00A06D7C">
        <w:rPr>
          <w:rFonts w:ascii="Calibri" w:hAnsi="Calibri" w:cs="Calibri"/>
          <w:sz w:val="24"/>
          <w:szCs w:val="24"/>
        </w:rPr>
        <w:t>.</w:t>
      </w:r>
      <w:r w:rsidRPr="005C1324">
        <w:rPr>
          <w:rFonts w:ascii="Calibri" w:hAnsi="Calibri" w:cs="Calibri"/>
          <w:sz w:val="24"/>
          <w:szCs w:val="24"/>
        </w:rPr>
        <w:t xml:space="preserve"> Web site usability, design, and performance metrics. </w:t>
      </w:r>
      <w:r w:rsidRPr="005C1324">
        <w:rPr>
          <w:rFonts w:ascii="Calibri" w:hAnsi="Calibri" w:cs="Calibri"/>
          <w:i/>
          <w:sz w:val="24"/>
          <w:szCs w:val="24"/>
        </w:rPr>
        <w:t>Information systems research</w:t>
      </w:r>
      <w:r w:rsidRPr="005C1324">
        <w:rPr>
          <w:rFonts w:ascii="Calibri" w:hAnsi="Calibri" w:cs="Calibri"/>
          <w:sz w:val="24"/>
          <w:szCs w:val="24"/>
        </w:rPr>
        <w:t xml:space="preserve"> 13(2), 151-167.</w:t>
      </w:r>
    </w:p>
    <w:p w14:paraId="061A0B56" w14:textId="14949832" w:rsidR="00335CC2" w:rsidRDefault="00335CC2" w:rsidP="00DF0989">
      <w:pPr>
        <w:ind w:left="720" w:hanging="720"/>
        <w:jc w:val="both"/>
        <w:rPr>
          <w:rFonts w:ascii="Calibri" w:hAnsi="Calibri" w:cs="Calibri"/>
          <w:sz w:val="24"/>
          <w:szCs w:val="24"/>
        </w:rPr>
      </w:pPr>
      <w:proofErr w:type="spellStart"/>
      <w:r w:rsidRPr="00611691">
        <w:rPr>
          <w:rFonts w:ascii="Calibri" w:hAnsi="Calibri" w:cs="Calibri"/>
          <w:sz w:val="24"/>
          <w:szCs w:val="24"/>
        </w:rPr>
        <w:t>Pinelle</w:t>
      </w:r>
      <w:proofErr w:type="spellEnd"/>
      <w:r w:rsidRPr="00611691">
        <w:rPr>
          <w:rFonts w:ascii="Calibri" w:hAnsi="Calibri" w:cs="Calibri"/>
          <w:sz w:val="24"/>
          <w:szCs w:val="24"/>
        </w:rPr>
        <w:t xml:space="preserve">, D., Wong, N., &amp; </w:t>
      </w:r>
      <w:proofErr w:type="spellStart"/>
      <w:r w:rsidRPr="00611691">
        <w:rPr>
          <w:rFonts w:ascii="Calibri" w:hAnsi="Calibri" w:cs="Calibri"/>
          <w:sz w:val="24"/>
          <w:szCs w:val="24"/>
        </w:rPr>
        <w:t>Stach</w:t>
      </w:r>
      <w:proofErr w:type="spellEnd"/>
      <w:r w:rsidRPr="00611691">
        <w:rPr>
          <w:rFonts w:ascii="Calibri" w:hAnsi="Calibri" w:cs="Calibri"/>
          <w:sz w:val="24"/>
          <w:szCs w:val="24"/>
        </w:rPr>
        <w:t xml:space="preserve">, T. (2008). Heuristic evaluation for games: usability principles for video game design. In </w:t>
      </w:r>
      <w:r w:rsidRPr="0012509A">
        <w:rPr>
          <w:rFonts w:ascii="Calibri" w:hAnsi="Calibri" w:cs="Calibri"/>
          <w:i/>
          <w:sz w:val="24"/>
          <w:szCs w:val="24"/>
        </w:rPr>
        <w:t>Proceedings of the SIGCHI Conference on Human Factors in Computing Systems</w:t>
      </w:r>
      <w:r w:rsidR="00A06D7C">
        <w:rPr>
          <w:rFonts w:ascii="Calibri" w:hAnsi="Calibri" w:cs="Calibri"/>
          <w:sz w:val="24"/>
          <w:szCs w:val="24"/>
        </w:rPr>
        <w:t>,</w:t>
      </w:r>
      <w:r w:rsidRPr="00611691">
        <w:rPr>
          <w:rFonts w:ascii="Calibri" w:hAnsi="Calibri" w:cs="Calibri"/>
          <w:sz w:val="24"/>
          <w:szCs w:val="24"/>
        </w:rPr>
        <w:t xml:space="preserve"> 1453-1462</w:t>
      </w:r>
      <w:r w:rsidR="00A06D7C">
        <w:rPr>
          <w:rFonts w:ascii="Calibri" w:hAnsi="Calibri" w:cs="Calibri"/>
          <w:sz w:val="24"/>
          <w:szCs w:val="24"/>
        </w:rPr>
        <w:t>.</w:t>
      </w:r>
    </w:p>
    <w:p w14:paraId="30318C94" w14:textId="77777777" w:rsidR="00335CC2" w:rsidRPr="005C1324" w:rsidRDefault="00335CC2" w:rsidP="00CC39C1">
      <w:pPr>
        <w:ind w:left="720" w:hanging="720"/>
        <w:jc w:val="both"/>
        <w:rPr>
          <w:rFonts w:ascii="Calibri" w:hAnsi="Calibri" w:cs="Calibri"/>
          <w:sz w:val="24"/>
          <w:szCs w:val="24"/>
        </w:rPr>
      </w:pPr>
      <w:r w:rsidRPr="005C1324">
        <w:rPr>
          <w:rFonts w:ascii="Calibri" w:hAnsi="Calibri" w:cs="Calibri"/>
          <w:sz w:val="24"/>
          <w:szCs w:val="24"/>
        </w:rPr>
        <w:t xml:space="preserve">Thrush, E. A. (1997). Multicultural issues in technical communication. In </w:t>
      </w:r>
      <w:r w:rsidRPr="005C1324">
        <w:rPr>
          <w:rFonts w:ascii="Calibri" w:hAnsi="Calibri" w:cs="Calibri"/>
          <w:i/>
          <w:sz w:val="24"/>
          <w:szCs w:val="24"/>
        </w:rPr>
        <w:t>Foundations for teaching technical communication: Theory, practice, and program design, ed.</w:t>
      </w:r>
      <w:r w:rsidRPr="005C1324">
        <w:rPr>
          <w:rFonts w:ascii="Calibri" w:hAnsi="Calibri" w:cs="Calibri"/>
          <w:sz w:val="24"/>
          <w:szCs w:val="24"/>
        </w:rPr>
        <w:t xml:space="preserve"> Katherine Staples and Cezar </w:t>
      </w:r>
      <w:proofErr w:type="spellStart"/>
      <w:r w:rsidRPr="005C1324">
        <w:rPr>
          <w:rFonts w:ascii="Calibri" w:hAnsi="Calibri" w:cs="Calibri"/>
          <w:sz w:val="24"/>
          <w:szCs w:val="24"/>
        </w:rPr>
        <w:t>Ornatowski</w:t>
      </w:r>
      <w:proofErr w:type="spellEnd"/>
      <w:r w:rsidRPr="005C1324">
        <w:rPr>
          <w:rFonts w:ascii="Calibri" w:hAnsi="Calibri" w:cs="Calibri"/>
          <w:sz w:val="24"/>
          <w:szCs w:val="24"/>
        </w:rPr>
        <w:t xml:space="preserve">. Greenwich, CT: </w:t>
      </w:r>
      <w:proofErr w:type="spellStart"/>
      <w:r w:rsidRPr="005C1324">
        <w:rPr>
          <w:rFonts w:ascii="Calibri" w:hAnsi="Calibri" w:cs="Calibri"/>
          <w:sz w:val="24"/>
          <w:szCs w:val="24"/>
        </w:rPr>
        <w:t>Ablex</w:t>
      </w:r>
      <w:proofErr w:type="spellEnd"/>
      <w:r w:rsidRPr="005C1324">
        <w:rPr>
          <w:rFonts w:ascii="Calibri" w:hAnsi="Calibri" w:cs="Calibri"/>
          <w:sz w:val="24"/>
          <w:szCs w:val="24"/>
        </w:rPr>
        <w:t xml:space="preserve"> Publishing Corporation, 161–178.</w:t>
      </w:r>
    </w:p>
    <w:p w14:paraId="77EAD54A" w14:textId="77777777" w:rsidR="00335CC2" w:rsidRDefault="00335CC2" w:rsidP="00DF0989">
      <w:pPr>
        <w:ind w:left="720" w:hanging="720"/>
        <w:jc w:val="both"/>
        <w:rPr>
          <w:rFonts w:ascii="Calibri" w:hAnsi="Calibri" w:cs="Calibri"/>
          <w:sz w:val="24"/>
          <w:szCs w:val="24"/>
        </w:rPr>
      </w:pPr>
      <w:r w:rsidRPr="008659D2">
        <w:rPr>
          <w:rFonts w:ascii="Calibri" w:hAnsi="Calibri" w:cs="Calibri"/>
          <w:sz w:val="24"/>
          <w:szCs w:val="24"/>
        </w:rPr>
        <w:t xml:space="preserve">Trice, A. G. (2003). Faculty perceptions of graduate international students: The benefits and challenges. </w:t>
      </w:r>
      <w:r w:rsidRPr="0012509A">
        <w:rPr>
          <w:rFonts w:ascii="Calibri" w:hAnsi="Calibri" w:cs="Calibri"/>
          <w:i/>
          <w:sz w:val="24"/>
          <w:szCs w:val="24"/>
        </w:rPr>
        <w:t>Journal of Studies in International Education</w:t>
      </w:r>
      <w:r w:rsidRPr="008659D2">
        <w:rPr>
          <w:rFonts w:ascii="Calibri" w:hAnsi="Calibri" w:cs="Calibri"/>
          <w:sz w:val="24"/>
          <w:szCs w:val="24"/>
        </w:rPr>
        <w:t>, 7(4), 379-403.</w:t>
      </w:r>
    </w:p>
    <w:p w14:paraId="3B3709F9" w14:textId="68B3A3FB" w:rsidR="00B32CD1" w:rsidRDefault="00335CC2" w:rsidP="00B32CD1">
      <w:pPr>
        <w:ind w:left="720" w:hanging="720"/>
        <w:jc w:val="both"/>
        <w:rPr>
          <w:rFonts w:ascii="Calibri" w:hAnsi="Calibri" w:cs="Calibri"/>
          <w:sz w:val="24"/>
          <w:szCs w:val="24"/>
        </w:rPr>
      </w:pPr>
      <w:proofErr w:type="spellStart"/>
      <w:r w:rsidRPr="00DF0989">
        <w:rPr>
          <w:rFonts w:ascii="Calibri" w:hAnsi="Calibri" w:cs="Calibri"/>
          <w:sz w:val="24"/>
          <w:szCs w:val="24"/>
        </w:rPr>
        <w:lastRenderedPageBreak/>
        <w:t>Ulijn</w:t>
      </w:r>
      <w:proofErr w:type="spellEnd"/>
      <w:r w:rsidRPr="00DF0989">
        <w:rPr>
          <w:rFonts w:ascii="Calibri" w:hAnsi="Calibri" w:cs="Calibri"/>
          <w:sz w:val="24"/>
          <w:szCs w:val="24"/>
        </w:rPr>
        <w:t xml:space="preserve">, J. M. </w:t>
      </w:r>
      <w:r>
        <w:rPr>
          <w:rFonts w:ascii="Calibri" w:hAnsi="Calibri" w:cs="Calibri"/>
          <w:sz w:val="24"/>
          <w:szCs w:val="24"/>
        </w:rPr>
        <w:t xml:space="preserve">(1996). </w:t>
      </w:r>
      <w:r w:rsidRPr="00DF0989">
        <w:rPr>
          <w:rFonts w:ascii="Calibri" w:hAnsi="Calibri" w:cs="Calibri"/>
          <w:sz w:val="24"/>
          <w:szCs w:val="24"/>
        </w:rPr>
        <w:t>Translating the culture of technical documents: Some</w:t>
      </w:r>
      <w:r>
        <w:rPr>
          <w:rFonts w:ascii="Calibri" w:hAnsi="Calibri" w:cs="Calibri"/>
          <w:sz w:val="24"/>
          <w:szCs w:val="24"/>
        </w:rPr>
        <w:t xml:space="preserve"> </w:t>
      </w:r>
      <w:r w:rsidRPr="00DF0989">
        <w:rPr>
          <w:rFonts w:ascii="Calibri" w:hAnsi="Calibri" w:cs="Calibri"/>
          <w:sz w:val="24"/>
          <w:szCs w:val="24"/>
        </w:rPr>
        <w:t>experimental evidence</w:t>
      </w:r>
      <w:r>
        <w:rPr>
          <w:rFonts w:ascii="Calibri" w:hAnsi="Calibri" w:cs="Calibri"/>
          <w:sz w:val="24"/>
          <w:szCs w:val="24"/>
        </w:rPr>
        <w:t>.</w:t>
      </w:r>
      <w:r w:rsidRPr="00DF0989">
        <w:rPr>
          <w:rFonts w:ascii="Calibri" w:hAnsi="Calibri" w:cs="Calibri"/>
          <w:sz w:val="24"/>
          <w:szCs w:val="24"/>
        </w:rPr>
        <w:t xml:space="preserve"> </w:t>
      </w:r>
      <w:r w:rsidRPr="0012509A">
        <w:rPr>
          <w:rFonts w:ascii="Calibri" w:hAnsi="Calibri" w:cs="Calibri"/>
          <w:i/>
          <w:sz w:val="24"/>
          <w:szCs w:val="24"/>
        </w:rPr>
        <w:t>International Dimensions of Technical Communication</w:t>
      </w:r>
      <w:r>
        <w:rPr>
          <w:rFonts w:ascii="Calibri" w:hAnsi="Calibri" w:cs="Calibri"/>
          <w:sz w:val="24"/>
          <w:szCs w:val="24"/>
        </w:rPr>
        <w:t xml:space="preserve">. </w:t>
      </w:r>
      <w:r w:rsidRPr="00DF0989">
        <w:rPr>
          <w:rFonts w:ascii="Calibri" w:hAnsi="Calibri" w:cs="Calibri"/>
          <w:sz w:val="24"/>
          <w:szCs w:val="24"/>
        </w:rPr>
        <w:t>D. C. Andrews, Ed. Arlington, VA: STC, 69–86.</w:t>
      </w:r>
    </w:p>
    <w:p w14:paraId="7866AF87" w14:textId="4F103B9C" w:rsidR="00335CC2" w:rsidRDefault="00335CC2" w:rsidP="0066401E">
      <w:pPr>
        <w:ind w:left="720" w:hanging="720"/>
        <w:jc w:val="both"/>
        <w:rPr>
          <w:rFonts w:ascii="Calibri" w:hAnsi="Calibri" w:cs="Calibri"/>
          <w:sz w:val="24"/>
          <w:szCs w:val="24"/>
        </w:rPr>
      </w:pPr>
      <w:r w:rsidRPr="005C1324">
        <w:rPr>
          <w:rFonts w:ascii="Calibri" w:hAnsi="Calibri" w:cs="Calibri"/>
          <w:sz w:val="24"/>
          <w:szCs w:val="24"/>
        </w:rPr>
        <w:t xml:space="preserve">Williams, C. (2017). Tim Cook discusses diversity, inclusion with students. </w:t>
      </w:r>
      <w:r w:rsidRPr="005C1324">
        <w:rPr>
          <w:rFonts w:ascii="Calibri" w:hAnsi="Calibri" w:cs="Calibri"/>
          <w:i/>
          <w:sz w:val="24"/>
          <w:szCs w:val="24"/>
        </w:rPr>
        <w:t>ThePlainsman.com</w:t>
      </w:r>
      <w:r w:rsidRPr="005C1324">
        <w:rPr>
          <w:rFonts w:ascii="Calibri" w:hAnsi="Calibri" w:cs="Calibri"/>
          <w:sz w:val="24"/>
          <w:szCs w:val="24"/>
        </w:rPr>
        <w:t>. Retrieved from</w:t>
      </w:r>
      <w:r w:rsidRPr="005C1324">
        <w:rPr>
          <w:rFonts w:ascii="Calibri" w:hAnsi="Calibri" w:cs="Calibri"/>
          <w:sz w:val="24"/>
          <w:szCs w:val="24"/>
        </w:rPr>
        <w:tab/>
      </w:r>
      <w:hyperlink r:id="rId10" w:history="1">
        <w:r w:rsidR="005E1739" w:rsidRPr="00683993">
          <w:rPr>
            <w:rStyle w:val="Hyperlink"/>
            <w:rFonts w:ascii="Calibri" w:hAnsi="Calibri" w:cs="Calibri"/>
            <w:sz w:val="24"/>
            <w:szCs w:val="24"/>
          </w:rPr>
          <w:t>http://www.theplainsman.com/article/2017/04/tim-cook-discusses-diversity-inclusion-with-students</w:t>
        </w:r>
      </w:hyperlink>
      <w:r w:rsidR="005E1739" w:rsidRPr="005E1739">
        <w:rPr>
          <w:rFonts w:ascii="Calibri" w:hAnsi="Calibri" w:cs="Calibri"/>
          <w:sz w:val="24"/>
          <w:szCs w:val="24"/>
        </w:rPr>
        <w:t>.</w:t>
      </w:r>
      <w:r w:rsidR="005E1739" w:rsidRPr="0046028E">
        <w:rPr>
          <w:rFonts w:ascii="Calibri" w:hAnsi="Calibri" w:cs="Calibri"/>
          <w:sz w:val="24"/>
          <w:szCs w:val="24"/>
        </w:rPr>
        <w:t xml:space="preserve"> Accessed 30 March 2017. </w:t>
      </w:r>
      <w:r w:rsidRPr="0046028E">
        <w:rPr>
          <w:rFonts w:ascii="Calibri" w:hAnsi="Calibri" w:cs="Calibri"/>
          <w:sz w:val="24"/>
          <w:szCs w:val="24"/>
        </w:rPr>
        <w:t xml:space="preserve"> </w:t>
      </w:r>
      <w:hyperlink r:id="rId11" w:history="1"/>
    </w:p>
    <w:p w14:paraId="272BF4E6" w14:textId="609E5AA9" w:rsidR="00267851" w:rsidRPr="005C1324" w:rsidRDefault="00267851" w:rsidP="00DF1D67">
      <w:pPr>
        <w:ind w:left="720" w:hanging="720"/>
        <w:jc w:val="both"/>
        <w:rPr>
          <w:rFonts w:ascii="Calibri" w:hAnsi="Calibri" w:cs="Calibri"/>
          <w:sz w:val="24"/>
          <w:szCs w:val="24"/>
        </w:rPr>
      </w:pPr>
    </w:p>
    <w:sectPr w:rsidR="00267851" w:rsidRPr="005C1324" w:rsidSect="00B27D37">
      <w:footerReference w:type="even" r:id="rId12"/>
      <w:footerReference w:type="default" r:id="rId13"/>
      <w:pgSz w:w="12240" w:h="15840" w:code="1"/>
      <w:pgMar w:top="180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BF788" w14:textId="77777777" w:rsidR="00097AD5" w:rsidRDefault="00097AD5" w:rsidP="00785540">
      <w:pPr>
        <w:spacing w:before="0"/>
      </w:pPr>
      <w:r>
        <w:separator/>
      </w:r>
    </w:p>
  </w:endnote>
  <w:endnote w:type="continuationSeparator" w:id="0">
    <w:p w14:paraId="78F4FDAC" w14:textId="77777777" w:rsidR="00097AD5" w:rsidRDefault="00097AD5" w:rsidP="0078554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418C0" w14:textId="77777777" w:rsidR="00C977D7" w:rsidRDefault="00C977D7">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55366500" w14:textId="77777777" w:rsidR="00C977D7" w:rsidRDefault="00C977D7">
    <w:pPr>
      <w:pStyle w:val="Footer"/>
    </w:pPr>
  </w:p>
  <w:p w14:paraId="22CD9661" w14:textId="77777777" w:rsidR="00C977D7" w:rsidRDefault="00C977D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BFDD9" w14:textId="02DD77C8" w:rsidR="00C977D7" w:rsidRDefault="00C977D7">
    <w:pPr>
      <w:pStyle w:val="Footer"/>
    </w:pPr>
    <w:r>
      <w:fldChar w:fldCharType="begin"/>
    </w:r>
    <w:r>
      <w:instrText xml:space="preserve"> PAGE </w:instrText>
    </w:r>
    <w:r>
      <w:fldChar w:fldCharType="separate"/>
    </w:r>
    <w:r w:rsidR="00D17E02">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2BE6F" w14:textId="77777777" w:rsidR="00097AD5" w:rsidRDefault="00097AD5" w:rsidP="00785540">
      <w:pPr>
        <w:spacing w:before="0"/>
      </w:pPr>
      <w:r>
        <w:separator/>
      </w:r>
    </w:p>
  </w:footnote>
  <w:footnote w:type="continuationSeparator" w:id="0">
    <w:p w14:paraId="4A3D1374" w14:textId="77777777" w:rsidR="00097AD5" w:rsidRDefault="00097AD5" w:rsidP="0078554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00BE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2C91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803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600C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DE3A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2650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62A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B25D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68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FC4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E3C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47E39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C05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872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90100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C7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AC2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BE76D6E"/>
    <w:multiLevelType w:val="multilevel"/>
    <w:tmpl w:val="9DD0DD5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F730CB5"/>
    <w:multiLevelType w:val="multilevel"/>
    <w:tmpl w:val="5F5836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D837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F1C4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0550FB"/>
    <w:multiLevelType w:val="multilevel"/>
    <w:tmpl w:val="4E46251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98F3528"/>
    <w:multiLevelType w:val="multilevel"/>
    <w:tmpl w:val="ACF4B7D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F104EA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9"/>
  </w:num>
  <w:num w:numId="3">
    <w:abstractNumId w:val="1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4"/>
  </w:num>
  <w:num w:numId="16">
    <w:abstractNumId w:val="22"/>
  </w:num>
  <w:num w:numId="17">
    <w:abstractNumId w:val="21"/>
  </w:num>
  <w:num w:numId="18">
    <w:abstractNumId w:val="16"/>
  </w:num>
  <w:num w:numId="19">
    <w:abstractNumId w:val="18"/>
  </w:num>
  <w:num w:numId="20">
    <w:abstractNumId w:val="10"/>
  </w:num>
  <w:num w:numId="21">
    <w:abstractNumId w:val="12"/>
  </w:num>
  <w:num w:numId="22">
    <w:abstractNumId w:val="11"/>
  </w:num>
  <w:num w:numId="23">
    <w:abstractNumId w:val="1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C5D"/>
    <w:rsid w:val="0000293A"/>
    <w:rsid w:val="00004CC9"/>
    <w:rsid w:val="000155D0"/>
    <w:rsid w:val="0001616B"/>
    <w:rsid w:val="0001631C"/>
    <w:rsid w:val="0003291E"/>
    <w:rsid w:val="000345B7"/>
    <w:rsid w:val="0003682E"/>
    <w:rsid w:val="00043510"/>
    <w:rsid w:val="00051EAA"/>
    <w:rsid w:val="0006410F"/>
    <w:rsid w:val="00067786"/>
    <w:rsid w:val="00074E26"/>
    <w:rsid w:val="00075023"/>
    <w:rsid w:val="00075F2C"/>
    <w:rsid w:val="000801BF"/>
    <w:rsid w:val="0008071A"/>
    <w:rsid w:val="0009117D"/>
    <w:rsid w:val="0009233C"/>
    <w:rsid w:val="00096426"/>
    <w:rsid w:val="00097AD5"/>
    <w:rsid w:val="000A5A4B"/>
    <w:rsid w:val="000B4F28"/>
    <w:rsid w:val="000C16A9"/>
    <w:rsid w:val="000C4D46"/>
    <w:rsid w:val="000C6EC7"/>
    <w:rsid w:val="000D36D6"/>
    <w:rsid w:val="000D472D"/>
    <w:rsid w:val="000D5CAA"/>
    <w:rsid w:val="000D5D44"/>
    <w:rsid w:val="000E0DE0"/>
    <w:rsid w:val="000E140A"/>
    <w:rsid w:val="000E1F4D"/>
    <w:rsid w:val="000E3FE3"/>
    <w:rsid w:val="000E79E7"/>
    <w:rsid w:val="000F3511"/>
    <w:rsid w:val="000F4B1D"/>
    <w:rsid w:val="00103B75"/>
    <w:rsid w:val="00107A6B"/>
    <w:rsid w:val="00114117"/>
    <w:rsid w:val="0011735D"/>
    <w:rsid w:val="00124138"/>
    <w:rsid w:val="0012509A"/>
    <w:rsid w:val="0012680C"/>
    <w:rsid w:val="0012681A"/>
    <w:rsid w:val="00132C77"/>
    <w:rsid w:val="00141F7F"/>
    <w:rsid w:val="00145BD5"/>
    <w:rsid w:val="00157E5C"/>
    <w:rsid w:val="00172A50"/>
    <w:rsid w:val="001818E5"/>
    <w:rsid w:val="001819AA"/>
    <w:rsid w:val="0018543C"/>
    <w:rsid w:val="00185D0F"/>
    <w:rsid w:val="00187757"/>
    <w:rsid w:val="0019053F"/>
    <w:rsid w:val="001913DE"/>
    <w:rsid w:val="00195DD4"/>
    <w:rsid w:val="001B3C5F"/>
    <w:rsid w:val="001B67F1"/>
    <w:rsid w:val="001C1502"/>
    <w:rsid w:val="001C243D"/>
    <w:rsid w:val="001C3032"/>
    <w:rsid w:val="001C469D"/>
    <w:rsid w:val="001D4C1B"/>
    <w:rsid w:val="001D72D3"/>
    <w:rsid w:val="001E3F08"/>
    <w:rsid w:val="001F5E1F"/>
    <w:rsid w:val="00211AD2"/>
    <w:rsid w:val="00213E2A"/>
    <w:rsid w:val="002325C8"/>
    <w:rsid w:val="00242877"/>
    <w:rsid w:val="002538E4"/>
    <w:rsid w:val="0026270C"/>
    <w:rsid w:val="00267851"/>
    <w:rsid w:val="002705E6"/>
    <w:rsid w:val="00274F52"/>
    <w:rsid w:val="00293B83"/>
    <w:rsid w:val="00296E22"/>
    <w:rsid w:val="002A4FDD"/>
    <w:rsid w:val="002A6A36"/>
    <w:rsid w:val="002A7AF9"/>
    <w:rsid w:val="002A7EC0"/>
    <w:rsid w:val="002B142B"/>
    <w:rsid w:val="002B5539"/>
    <w:rsid w:val="002C601A"/>
    <w:rsid w:val="002D0E9D"/>
    <w:rsid w:val="002D1B80"/>
    <w:rsid w:val="002D6103"/>
    <w:rsid w:val="002D6798"/>
    <w:rsid w:val="002D7754"/>
    <w:rsid w:val="002E4733"/>
    <w:rsid w:val="002F0508"/>
    <w:rsid w:val="002F0C1E"/>
    <w:rsid w:val="0030277F"/>
    <w:rsid w:val="0031005A"/>
    <w:rsid w:val="00310E4D"/>
    <w:rsid w:val="00325DFA"/>
    <w:rsid w:val="0032664B"/>
    <w:rsid w:val="00335CC2"/>
    <w:rsid w:val="0033641A"/>
    <w:rsid w:val="0034056F"/>
    <w:rsid w:val="00346059"/>
    <w:rsid w:val="00356263"/>
    <w:rsid w:val="00360B48"/>
    <w:rsid w:val="00366A90"/>
    <w:rsid w:val="00370E3E"/>
    <w:rsid w:val="003743FA"/>
    <w:rsid w:val="003750B7"/>
    <w:rsid w:val="003813BD"/>
    <w:rsid w:val="0038637D"/>
    <w:rsid w:val="00394FEB"/>
    <w:rsid w:val="00396BC6"/>
    <w:rsid w:val="003A0239"/>
    <w:rsid w:val="003A0DFA"/>
    <w:rsid w:val="003A2994"/>
    <w:rsid w:val="003A41A5"/>
    <w:rsid w:val="003B0E6D"/>
    <w:rsid w:val="003B1EF4"/>
    <w:rsid w:val="003B7740"/>
    <w:rsid w:val="003D369E"/>
    <w:rsid w:val="003E0B22"/>
    <w:rsid w:val="003F0AD7"/>
    <w:rsid w:val="003F12E6"/>
    <w:rsid w:val="004127F4"/>
    <w:rsid w:val="00421544"/>
    <w:rsid w:val="00453F98"/>
    <w:rsid w:val="004544DE"/>
    <w:rsid w:val="004566B0"/>
    <w:rsid w:val="0046028E"/>
    <w:rsid w:val="00473806"/>
    <w:rsid w:val="00480041"/>
    <w:rsid w:val="004800D9"/>
    <w:rsid w:val="00482202"/>
    <w:rsid w:val="00497E32"/>
    <w:rsid w:val="004A7B18"/>
    <w:rsid w:val="004B5E93"/>
    <w:rsid w:val="004C2DD4"/>
    <w:rsid w:val="004C777D"/>
    <w:rsid w:val="004C7B7E"/>
    <w:rsid w:val="004F0FD5"/>
    <w:rsid w:val="004F2404"/>
    <w:rsid w:val="004F478D"/>
    <w:rsid w:val="004F6445"/>
    <w:rsid w:val="005107D0"/>
    <w:rsid w:val="0051119E"/>
    <w:rsid w:val="00513502"/>
    <w:rsid w:val="00516D82"/>
    <w:rsid w:val="005177B5"/>
    <w:rsid w:val="005323CC"/>
    <w:rsid w:val="00533E26"/>
    <w:rsid w:val="005437D2"/>
    <w:rsid w:val="00547D48"/>
    <w:rsid w:val="00547F8E"/>
    <w:rsid w:val="00550734"/>
    <w:rsid w:val="00551C9A"/>
    <w:rsid w:val="005524ED"/>
    <w:rsid w:val="00561265"/>
    <w:rsid w:val="00561968"/>
    <w:rsid w:val="00561BFA"/>
    <w:rsid w:val="00563910"/>
    <w:rsid w:val="00566234"/>
    <w:rsid w:val="00570377"/>
    <w:rsid w:val="00575C7B"/>
    <w:rsid w:val="00580A54"/>
    <w:rsid w:val="005835DD"/>
    <w:rsid w:val="0059038D"/>
    <w:rsid w:val="00594DD5"/>
    <w:rsid w:val="005971C2"/>
    <w:rsid w:val="00597D66"/>
    <w:rsid w:val="005A0C74"/>
    <w:rsid w:val="005B354D"/>
    <w:rsid w:val="005C1324"/>
    <w:rsid w:val="005C1D8E"/>
    <w:rsid w:val="005C30DB"/>
    <w:rsid w:val="005D0933"/>
    <w:rsid w:val="005E1739"/>
    <w:rsid w:val="005F23EA"/>
    <w:rsid w:val="00601498"/>
    <w:rsid w:val="00611691"/>
    <w:rsid w:val="006150A8"/>
    <w:rsid w:val="006235EA"/>
    <w:rsid w:val="00624D72"/>
    <w:rsid w:val="00627AE2"/>
    <w:rsid w:val="00633BAD"/>
    <w:rsid w:val="006416A0"/>
    <w:rsid w:val="006463A3"/>
    <w:rsid w:val="00653C5D"/>
    <w:rsid w:val="006624D5"/>
    <w:rsid w:val="0066401E"/>
    <w:rsid w:val="006777C9"/>
    <w:rsid w:val="00680936"/>
    <w:rsid w:val="00681436"/>
    <w:rsid w:val="00682BF5"/>
    <w:rsid w:val="00691468"/>
    <w:rsid w:val="00697389"/>
    <w:rsid w:val="006A3CE7"/>
    <w:rsid w:val="006A5D91"/>
    <w:rsid w:val="006A71D1"/>
    <w:rsid w:val="006B0189"/>
    <w:rsid w:val="006B45B0"/>
    <w:rsid w:val="006B6250"/>
    <w:rsid w:val="006C0374"/>
    <w:rsid w:val="006C41D2"/>
    <w:rsid w:val="006C495A"/>
    <w:rsid w:val="006D6FDF"/>
    <w:rsid w:val="006E7D60"/>
    <w:rsid w:val="00700247"/>
    <w:rsid w:val="00700885"/>
    <w:rsid w:val="00701CF7"/>
    <w:rsid w:val="00701DAA"/>
    <w:rsid w:val="00705631"/>
    <w:rsid w:val="00714CD9"/>
    <w:rsid w:val="00717142"/>
    <w:rsid w:val="007200C5"/>
    <w:rsid w:val="007359C7"/>
    <w:rsid w:val="0075355F"/>
    <w:rsid w:val="00764483"/>
    <w:rsid w:val="00766A7E"/>
    <w:rsid w:val="00770B79"/>
    <w:rsid w:val="007751FD"/>
    <w:rsid w:val="007814BE"/>
    <w:rsid w:val="00785540"/>
    <w:rsid w:val="00785912"/>
    <w:rsid w:val="007911AF"/>
    <w:rsid w:val="007975FF"/>
    <w:rsid w:val="007A059B"/>
    <w:rsid w:val="007A1B04"/>
    <w:rsid w:val="007A3D0E"/>
    <w:rsid w:val="007B0B70"/>
    <w:rsid w:val="007B0D81"/>
    <w:rsid w:val="007B1A62"/>
    <w:rsid w:val="007B1E64"/>
    <w:rsid w:val="007B630B"/>
    <w:rsid w:val="007B667C"/>
    <w:rsid w:val="007B6C23"/>
    <w:rsid w:val="007C207F"/>
    <w:rsid w:val="007C496E"/>
    <w:rsid w:val="007C5457"/>
    <w:rsid w:val="007D297A"/>
    <w:rsid w:val="007D3748"/>
    <w:rsid w:val="007D5D6F"/>
    <w:rsid w:val="007D65D7"/>
    <w:rsid w:val="007E2522"/>
    <w:rsid w:val="0080182B"/>
    <w:rsid w:val="008070D4"/>
    <w:rsid w:val="00811C9C"/>
    <w:rsid w:val="00812AEC"/>
    <w:rsid w:val="00813D20"/>
    <w:rsid w:val="00816C68"/>
    <w:rsid w:val="00843F16"/>
    <w:rsid w:val="008533A9"/>
    <w:rsid w:val="00855C32"/>
    <w:rsid w:val="008638A7"/>
    <w:rsid w:val="00865225"/>
    <w:rsid w:val="008659D2"/>
    <w:rsid w:val="00870EB0"/>
    <w:rsid w:val="008727AE"/>
    <w:rsid w:val="00873BEF"/>
    <w:rsid w:val="00876869"/>
    <w:rsid w:val="008840C6"/>
    <w:rsid w:val="008A4872"/>
    <w:rsid w:val="008B6DA4"/>
    <w:rsid w:val="008B72BF"/>
    <w:rsid w:val="008C1268"/>
    <w:rsid w:val="008D002D"/>
    <w:rsid w:val="008D4C9F"/>
    <w:rsid w:val="008E1EB4"/>
    <w:rsid w:val="008E60D5"/>
    <w:rsid w:val="008E714F"/>
    <w:rsid w:val="008F33B7"/>
    <w:rsid w:val="00913B6D"/>
    <w:rsid w:val="00914535"/>
    <w:rsid w:val="00914A08"/>
    <w:rsid w:val="00921908"/>
    <w:rsid w:val="0092403E"/>
    <w:rsid w:val="009308C0"/>
    <w:rsid w:val="00933B8F"/>
    <w:rsid w:val="00947107"/>
    <w:rsid w:val="00947857"/>
    <w:rsid w:val="009513F8"/>
    <w:rsid w:val="00963FB6"/>
    <w:rsid w:val="00966796"/>
    <w:rsid w:val="00973635"/>
    <w:rsid w:val="00974907"/>
    <w:rsid w:val="00982EFE"/>
    <w:rsid w:val="00991F78"/>
    <w:rsid w:val="00995018"/>
    <w:rsid w:val="009A16D8"/>
    <w:rsid w:val="009A22AF"/>
    <w:rsid w:val="009A3943"/>
    <w:rsid w:val="009B3CC4"/>
    <w:rsid w:val="009B5001"/>
    <w:rsid w:val="009C43C3"/>
    <w:rsid w:val="009E3B45"/>
    <w:rsid w:val="009F5341"/>
    <w:rsid w:val="009F6378"/>
    <w:rsid w:val="009F6E94"/>
    <w:rsid w:val="00A01389"/>
    <w:rsid w:val="00A02895"/>
    <w:rsid w:val="00A06D7C"/>
    <w:rsid w:val="00A06E32"/>
    <w:rsid w:val="00A16374"/>
    <w:rsid w:val="00A22E5E"/>
    <w:rsid w:val="00A23EBF"/>
    <w:rsid w:val="00A366B7"/>
    <w:rsid w:val="00A37481"/>
    <w:rsid w:val="00A403D2"/>
    <w:rsid w:val="00A4088C"/>
    <w:rsid w:val="00A40A19"/>
    <w:rsid w:val="00A42083"/>
    <w:rsid w:val="00A449D2"/>
    <w:rsid w:val="00A45860"/>
    <w:rsid w:val="00A519E6"/>
    <w:rsid w:val="00A73271"/>
    <w:rsid w:val="00A81A43"/>
    <w:rsid w:val="00A909DA"/>
    <w:rsid w:val="00A97CA5"/>
    <w:rsid w:val="00AA0521"/>
    <w:rsid w:val="00AB6C53"/>
    <w:rsid w:val="00AC6CD8"/>
    <w:rsid w:val="00AD2F18"/>
    <w:rsid w:val="00AF165A"/>
    <w:rsid w:val="00AF50E2"/>
    <w:rsid w:val="00B00424"/>
    <w:rsid w:val="00B07805"/>
    <w:rsid w:val="00B230AA"/>
    <w:rsid w:val="00B250D7"/>
    <w:rsid w:val="00B26335"/>
    <w:rsid w:val="00B26608"/>
    <w:rsid w:val="00B27D37"/>
    <w:rsid w:val="00B27EFD"/>
    <w:rsid w:val="00B32CD1"/>
    <w:rsid w:val="00B33B37"/>
    <w:rsid w:val="00B400A9"/>
    <w:rsid w:val="00B506BE"/>
    <w:rsid w:val="00B60548"/>
    <w:rsid w:val="00B62075"/>
    <w:rsid w:val="00B64A12"/>
    <w:rsid w:val="00B67661"/>
    <w:rsid w:val="00B74AE7"/>
    <w:rsid w:val="00B77B10"/>
    <w:rsid w:val="00B82562"/>
    <w:rsid w:val="00B8513F"/>
    <w:rsid w:val="00B866C6"/>
    <w:rsid w:val="00B8748C"/>
    <w:rsid w:val="00B91711"/>
    <w:rsid w:val="00B9210B"/>
    <w:rsid w:val="00B929BC"/>
    <w:rsid w:val="00B93A64"/>
    <w:rsid w:val="00B9495D"/>
    <w:rsid w:val="00BA2FC2"/>
    <w:rsid w:val="00BC1B25"/>
    <w:rsid w:val="00BD2E7F"/>
    <w:rsid w:val="00BD32F3"/>
    <w:rsid w:val="00BD3676"/>
    <w:rsid w:val="00BD4480"/>
    <w:rsid w:val="00BF0A9B"/>
    <w:rsid w:val="00C16E4C"/>
    <w:rsid w:val="00C406E7"/>
    <w:rsid w:val="00C42009"/>
    <w:rsid w:val="00C43FA4"/>
    <w:rsid w:val="00C515AF"/>
    <w:rsid w:val="00C57E15"/>
    <w:rsid w:val="00C6354A"/>
    <w:rsid w:val="00C63D12"/>
    <w:rsid w:val="00C67EB0"/>
    <w:rsid w:val="00C74BF5"/>
    <w:rsid w:val="00C76296"/>
    <w:rsid w:val="00C76C56"/>
    <w:rsid w:val="00C824F9"/>
    <w:rsid w:val="00C91321"/>
    <w:rsid w:val="00C9638E"/>
    <w:rsid w:val="00C977D7"/>
    <w:rsid w:val="00C97BB8"/>
    <w:rsid w:val="00CA065E"/>
    <w:rsid w:val="00CA18E6"/>
    <w:rsid w:val="00CA1F4F"/>
    <w:rsid w:val="00CA62EB"/>
    <w:rsid w:val="00CA6A1D"/>
    <w:rsid w:val="00CB6C48"/>
    <w:rsid w:val="00CC39C1"/>
    <w:rsid w:val="00CC4104"/>
    <w:rsid w:val="00CC7A37"/>
    <w:rsid w:val="00CE5161"/>
    <w:rsid w:val="00CE7E3C"/>
    <w:rsid w:val="00CF1BE4"/>
    <w:rsid w:val="00CF6EB1"/>
    <w:rsid w:val="00D04144"/>
    <w:rsid w:val="00D13F52"/>
    <w:rsid w:val="00D16EFD"/>
    <w:rsid w:val="00D17E02"/>
    <w:rsid w:val="00D26532"/>
    <w:rsid w:val="00D30259"/>
    <w:rsid w:val="00D34493"/>
    <w:rsid w:val="00D402AD"/>
    <w:rsid w:val="00D56E8E"/>
    <w:rsid w:val="00D60B25"/>
    <w:rsid w:val="00D65378"/>
    <w:rsid w:val="00D671A1"/>
    <w:rsid w:val="00D75F86"/>
    <w:rsid w:val="00D814B3"/>
    <w:rsid w:val="00D83912"/>
    <w:rsid w:val="00D920D3"/>
    <w:rsid w:val="00DA4078"/>
    <w:rsid w:val="00DA6FF6"/>
    <w:rsid w:val="00DB007C"/>
    <w:rsid w:val="00DB2221"/>
    <w:rsid w:val="00DB2452"/>
    <w:rsid w:val="00DB7BE4"/>
    <w:rsid w:val="00DC52CF"/>
    <w:rsid w:val="00DD137B"/>
    <w:rsid w:val="00DD163D"/>
    <w:rsid w:val="00DD168C"/>
    <w:rsid w:val="00DD2266"/>
    <w:rsid w:val="00DD4FAF"/>
    <w:rsid w:val="00DD7547"/>
    <w:rsid w:val="00DF0989"/>
    <w:rsid w:val="00DF1D67"/>
    <w:rsid w:val="00DF5471"/>
    <w:rsid w:val="00DF55FA"/>
    <w:rsid w:val="00DF5F86"/>
    <w:rsid w:val="00E02458"/>
    <w:rsid w:val="00E03925"/>
    <w:rsid w:val="00E05653"/>
    <w:rsid w:val="00E05F02"/>
    <w:rsid w:val="00E076E9"/>
    <w:rsid w:val="00E07A40"/>
    <w:rsid w:val="00E202BB"/>
    <w:rsid w:val="00E316B0"/>
    <w:rsid w:val="00E35962"/>
    <w:rsid w:val="00E40067"/>
    <w:rsid w:val="00E52177"/>
    <w:rsid w:val="00E523EB"/>
    <w:rsid w:val="00E56211"/>
    <w:rsid w:val="00E87284"/>
    <w:rsid w:val="00E90969"/>
    <w:rsid w:val="00E92947"/>
    <w:rsid w:val="00EA4C3E"/>
    <w:rsid w:val="00EB38E6"/>
    <w:rsid w:val="00EC1A1F"/>
    <w:rsid w:val="00EC2108"/>
    <w:rsid w:val="00ED0BBD"/>
    <w:rsid w:val="00ED175B"/>
    <w:rsid w:val="00EE26EA"/>
    <w:rsid w:val="00EE2A76"/>
    <w:rsid w:val="00EE3494"/>
    <w:rsid w:val="00EF023F"/>
    <w:rsid w:val="00EF5176"/>
    <w:rsid w:val="00EF6BC7"/>
    <w:rsid w:val="00F05E25"/>
    <w:rsid w:val="00F14F80"/>
    <w:rsid w:val="00F16C08"/>
    <w:rsid w:val="00F203D5"/>
    <w:rsid w:val="00F24002"/>
    <w:rsid w:val="00F25CDC"/>
    <w:rsid w:val="00F25F7E"/>
    <w:rsid w:val="00F33393"/>
    <w:rsid w:val="00F352EF"/>
    <w:rsid w:val="00F35C5B"/>
    <w:rsid w:val="00F4027F"/>
    <w:rsid w:val="00F40B5C"/>
    <w:rsid w:val="00F44F60"/>
    <w:rsid w:val="00F46641"/>
    <w:rsid w:val="00F47E9F"/>
    <w:rsid w:val="00F56442"/>
    <w:rsid w:val="00F60332"/>
    <w:rsid w:val="00F820C1"/>
    <w:rsid w:val="00F836CF"/>
    <w:rsid w:val="00F91299"/>
    <w:rsid w:val="00FA3A6E"/>
    <w:rsid w:val="00FB59F1"/>
    <w:rsid w:val="00FC2385"/>
    <w:rsid w:val="00FC42C9"/>
    <w:rsid w:val="00FC6DE6"/>
    <w:rsid w:val="00FC708C"/>
    <w:rsid w:val="00FD0F75"/>
    <w:rsid w:val="00FD515E"/>
    <w:rsid w:val="00FD5D4F"/>
    <w:rsid w:val="00FE0D86"/>
    <w:rsid w:val="00FE13CE"/>
    <w:rsid w:val="00FF219A"/>
    <w:rsid w:val="00FF2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2DF08"/>
  <w15:chartTrackingRefBased/>
  <w15:docId w15:val="{C9A7C1FD-DA2A-4474-A723-D5076A1CB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2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38E6"/>
    <w:rPr>
      <w:rFonts w:eastAsiaTheme="minorEastAsia" w:cs="Times New Roman"/>
    </w:rPr>
  </w:style>
  <w:style w:type="paragraph" w:styleId="Heading1">
    <w:name w:val="heading 1"/>
    <w:basedOn w:val="Normal"/>
    <w:link w:val="Heading1Char"/>
    <w:uiPriority w:val="9"/>
    <w:qFormat/>
    <w:rsid w:val="00697389"/>
    <w:pPr>
      <w:keepNext/>
      <w:keepLines/>
      <w:outlineLvl w:val="0"/>
    </w:pPr>
    <w:rPr>
      <w:rFonts w:asciiTheme="majorHAnsi" w:hAnsiTheme="majorHAnsi"/>
      <w:b/>
    </w:rPr>
  </w:style>
  <w:style w:type="paragraph" w:styleId="Heading2">
    <w:name w:val="heading 2"/>
    <w:basedOn w:val="Normal"/>
    <w:next w:val="Normal"/>
    <w:link w:val="Heading2Char"/>
    <w:uiPriority w:val="9"/>
    <w:semiHidden/>
    <w:unhideWhenUsed/>
    <w:qFormat/>
    <w:rsid w:val="006973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73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9738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9738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38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38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38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9738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40"/>
    <w:rPr>
      <w:rFonts w:asciiTheme="majorHAnsi" w:eastAsiaTheme="minorEastAsia" w:hAnsiTheme="majorHAnsi" w:cs="Times New Roman"/>
      <w:b/>
    </w:rPr>
  </w:style>
  <w:style w:type="table" w:customStyle="1" w:styleId="Memotable">
    <w:name w:val="Memo table"/>
    <w:basedOn w:val="TableNormal"/>
    <w:uiPriority w:val="99"/>
    <w:rsid w:val="00785540"/>
    <w:pPr>
      <w:spacing w:before="240"/>
      <w:contextualSpacing/>
    </w:pPr>
    <w:rPr>
      <w:rFonts w:eastAsiaTheme="minorEastAsia" w:cs="Times New Roman"/>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CompanyName">
    <w:name w:val="Company Name"/>
    <w:basedOn w:val="Normal"/>
    <w:uiPriority w:val="1"/>
    <w:qFormat/>
    <w:rsid w:val="00785540"/>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before="0"/>
      <w:ind w:left="5040" w:right="288"/>
      <w:jc w:val="center"/>
    </w:pPr>
    <w:rPr>
      <w:rFonts w:asciiTheme="majorHAnsi" w:hAnsiTheme="majorHAnsi"/>
      <w:color w:val="FFFFFF" w:themeColor="background1"/>
      <w:spacing w:val="-15"/>
      <w:sz w:val="32"/>
    </w:rPr>
  </w:style>
  <w:style w:type="paragraph" w:styleId="Footer">
    <w:name w:val="footer"/>
    <w:basedOn w:val="Normal"/>
    <w:link w:val="FooterChar"/>
    <w:uiPriority w:val="99"/>
    <w:unhideWhenUsed/>
    <w:qFormat/>
    <w:rsid w:val="00E05653"/>
    <w:pPr>
      <w:jc w:val="center"/>
    </w:pPr>
  </w:style>
  <w:style w:type="character" w:customStyle="1" w:styleId="FooterChar">
    <w:name w:val="Footer Char"/>
    <w:basedOn w:val="DefaultParagraphFont"/>
    <w:link w:val="Footer"/>
    <w:uiPriority w:val="99"/>
    <w:rsid w:val="00E05653"/>
    <w:rPr>
      <w:rFonts w:eastAsiaTheme="minorEastAsia" w:cs="Times New Roman"/>
    </w:rPr>
  </w:style>
  <w:style w:type="paragraph" w:styleId="Title">
    <w:name w:val="Title"/>
    <w:basedOn w:val="Normal"/>
    <w:link w:val="TitleChar"/>
    <w:uiPriority w:val="2"/>
    <w:qFormat/>
    <w:rsid w:val="00785540"/>
    <w:pPr>
      <w:keepNext/>
      <w:keepLines/>
      <w:spacing w:before="0" w:after="120"/>
      <w:ind w:left="-720"/>
    </w:pPr>
    <w:rPr>
      <w:rFonts w:asciiTheme="majorHAnsi" w:hAnsiTheme="majorHAnsi"/>
      <w:b/>
      <w:kern w:val="28"/>
      <w:sz w:val="108"/>
    </w:rPr>
  </w:style>
  <w:style w:type="character" w:customStyle="1" w:styleId="TitleChar">
    <w:name w:val="Title Char"/>
    <w:basedOn w:val="DefaultParagraphFont"/>
    <w:link w:val="Title"/>
    <w:uiPriority w:val="2"/>
    <w:rsid w:val="00785540"/>
    <w:rPr>
      <w:rFonts w:asciiTheme="majorHAnsi" w:eastAsiaTheme="minorEastAsia" w:hAnsiTheme="majorHAnsi" w:cs="Times New Roman"/>
      <w:b/>
      <w:kern w:val="28"/>
      <w:sz w:val="108"/>
    </w:rPr>
  </w:style>
  <w:style w:type="paragraph" w:styleId="Header">
    <w:name w:val="header"/>
    <w:basedOn w:val="Normal"/>
    <w:link w:val="HeaderChar"/>
    <w:uiPriority w:val="99"/>
    <w:unhideWhenUsed/>
    <w:rsid w:val="00E05653"/>
  </w:style>
  <w:style w:type="character" w:customStyle="1" w:styleId="HeaderChar">
    <w:name w:val="Header Char"/>
    <w:basedOn w:val="DefaultParagraphFont"/>
    <w:link w:val="Header"/>
    <w:uiPriority w:val="99"/>
    <w:rsid w:val="00E05653"/>
    <w:rPr>
      <w:rFonts w:eastAsiaTheme="minorEastAsia" w:cs="Times New Roman"/>
    </w:rPr>
  </w:style>
  <w:style w:type="paragraph" w:styleId="Subtitle">
    <w:name w:val="Subtitle"/>
    <w:basedOn w:val="Normal"/>
    <w:next w:val="Normal"/>
    <w:link w:val="SubtitleChar"/>
    <w:uiPriority w:val="11"/>
    <w:semiHidden/>
    <w:unhideWhenUsed/>
    <w:qFormat/>
    <w:rsid w:val="00E87284"/>
    <w:pPr>
      <w:numPr>
        <w:ilvl w:val="1"/>
      </w:numPr>
      <w:spacing w:after="160"/>
    </w:pPr>
    <w:rPr>
      <w:rFonts w:cstheme="minorBidi"/>
      <w:color w:val="5A5A5A" w:themeColor="text1" w:themeTint="A5"/>
    </w:rPr>
  </w:style>
  <w:style w:type="character" w:customStyle="1" w:styleId="SubtitleChar">
    <w:name w:val="Subtitle Char"/>
    <w:basedOn w:val="DefaultParagraphFont"/>
    <w:link w:val="Subtitle"/>
    <w:uiPriority w:val="11"/>
    <w:semiHidden/>
    <w:rsid w:val="00E87284"/>
    <w:rPr>
      <w:rFonts w:eastAsiaTheme="minorEastAsia"/>
      <w:color w:val="5A5A5A" w:themeColor="text1" w:themeTint="A5"/>
    </w:rPr>
  </w:style>
  <w:style w:type="character" w:styleId="IntenseEmphasis">
    <w:name w:val="Intense Emphasis"/>
    <w:basedOn w:val="DefaultParagraphFont"/>
    <w:uiPriority w:val="21"/>
    <w:semiHidden/>
    <w:unhideWhenUsed/>
    <w:qFormat/>
    <w:rsid w:val="00E87284"/>
    <w:rPr>
      <w:i/>
      <w:iCs/>
      <w:color w:val="244061" w:themeColor="accent1" w:themeShade="80"/>
    </w:rPr>
  </w:style>
  <w:style w:type="paragraph" w:styleId="IntenseQuote">
    <w:name w:val="Intense Quote"/>
    <w:basedOn w:val="Normal"/>
    <w:next w:val="Normal"/>
    <w:link w:val="IntenseQuoteChar"/>
    <w:uiPriority w:val="30"/>
    <w:semiHidden/>
    <w:unhideWhenUsed/>
    <w:qFormat/>
    <w:rsid w:val="00E87284"/>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E87284"/>
    <w:rPr>
      <w:rFonts w:eastAsiaTheme="minorEastAsia" w:cs="Times New Roman"/>
      <w:i/>
      <w:iCs/>
      <w:color w:val="244061" w:themeColor="accent1" w:themeShade="80"/>
    </w:rPr>
  </w:style>
  <w:style w:type="character" w:styleId="IntenseReference">
    <w:name w:val="Intense Reference"/>
    <w:basedOn w:val="DefaultParagraphFont"/>
    <w:uiPriority w:val="32"/>
    <w:semiHidden/>
    <w:unhideWhenUsed/>
    <w:qFormat/>
    <w:rsid w:val="00E87284"/>
    <w:rPr>
      <w:b/>
      <w:bCs/>
      <w:caps w:val="0"/>
      <w:smallCaps/>
      <w:color w:val="244061" w:themeColor="accent1" w:themeShade="80"/>
      <w:spacing w:val="5"/>
    </w:rPr>
  </w:style>
  <w:style w:type="paragraph" w:styleId="BlockText">
    <w:name w:val="Block Text"/>
    <w:basedOn w:val="Normal"/>
    <w:uiPriority w:val="99"/>
    <w:semiHidden/>
    <w:unhideWhenUsed/>
    <w:rsid w:val="00E87284"/>
    <w:pPr>
      <w:pBdr>
        <w:top w:val="single" w:sz="2" w:space="10" w:color="244061" w:themeColor="accent1" w:themeShade="80" w:shadow="1"/>
        <w:left w:val="single" w:sz="2" w:space="10" w:color="244061" w:themeColor="accent1" w:themeShade="80" w:shadow="1"/>
        <w:bottom w:val="single" w:sz="2" w:space="10" w:color="244061" w:themeColor="accent1" w:themeShade="80" w:shadow="1"/>
        <w:right w:val="single" w:sz="2" w:space="10" w:color="244061" w:themeColor="accent1" w:themeShade="80" w:shadow="1"/>
      </w:pBdr>
      <w:ind w:left="1152" w:right="1152"/>
    </w:pPr>
    <w:rPr>
      <w:rFonts w:cstheme="minorBidi"/>
      <w:i/>
      <w:iCs/>
      <w:color w:val="244061" w:themeColor="accent1" w:themeShade="80"/>
    </w:rPr>
  </w:style>
  <w:style w:type="character" w:styleId="FollowedHyperlink">
    <w:name w:val="FollowedHyperlink"/>
    <w:basedOn w:val="DefaultParagraphFont"/>
    <w:uiPriority w:val="99"/>
    <w:semiHidden/>
    <w:unhideWhenUsed/>
    <w:rsid w:val="00E87284"/>
    <w:rPr>
      <w:color w:val="403152" w:themeColor="accent4" w:themeShade="80"/>
      <w:u w:val="single"/>
    </w:rPr>
  </w:style>
  <w:style w:type="character" w:styleId="Hyperlink">
    <w:name w:val="Hyperlink"/>
    <w:basedOn w:val="DefaultParagraphFont"/>
    <w:uiPriority w:val="99"/>
    <w:unhideWhenUsed/>
    <w:rsid w:val="00E87284"/>
    <w:rPr>
      <w:color w:val="1F497D" w:themeColor="text2"/>
      <w:u w:val="single"/>
    </w:rPr>
  </w:style>
  <w:style w:type="character" w:styleId="Mention">
    <w:name w:val="Mention"/>
    <w:basedOn w:val="DefaultParagraphFont"/>
    <w:uiPriority w:val="99"/>
    <w:semiHidden/>
    <w:unhideWhenUsed/>
    <w:rsid w:val="00E87284"/>
    <w:rPr>
      <w:color w:val="244061" w:themeColor="accent1" w:themeShade="80"/>
      <w:shd w:val="clear" w:color="auto" w:fill="E6E6E6"/>
    </w:rPr>
  </w:style>
  <w:style w:type="character" w:styleId="PlaceholderText">
    <w:name w:val="Placeholder Text"/>
    <w:basedOn w:val="DefaultParagraphFont"/>
    <w:uiPriority w:val="99"/>
    <w:semiHidden/>
    <w:rsid w:val="00E87284"/>
    <w:rPr>
      <w:color w:val="595959" w:themeColor="text1" w:themeTint="A6"/>
    </w:rPr>
  </w:style>
  <w:style w:type="character" w:customStyle="1" w:styleId="Heading8Char">
    <w:name w:val="Heading 8 Char"/>
    <w:basedOn w:val="DefaultParagraphFont"/>
    <w:link w:val="Heading8"/>
    <w:uiPriority w:val="9"/>
    <w:semiHidden/>
    <w:rsid w:val="00697389"/>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97389"/>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697389"/>
    <w:pPr>
      <w:spacing w:before="0" w:after="200"/>
    </w:pPr>
    <w:rPr>
      <w:i/>
      <w:iCs/>
      <w:color w:val="1F497D" w:themeColor="text2"/>
      <w:szCs w:val="18"/>
    </w:rPr>
  </w:style>
  <w:style w:type="paragraph" w:styleId="BalloonText">
    <w:name w:val="Balloon Text"/>
    <w:basedOn w:val="Normal"/>
    <w:link w:val="BalloonTextChar"/>
    <w:uiPriority w:val="99"/>
    <w:semiHidden/>
    <w:unhideWhenUsed/>
    <w:rsid w:val="00697389"/>
    <w:pPr>
      <w:spacing w:before="0"/>
    </w:pPr>
    <w:rPr>
      <w:rFonts w:ascii="Segoe UI" w:hAnsi="Segoe UI" w:cs="Segoe UI"/>
      <w:szCs w:val="18"/>
    </w:rPr>
  </w:style>
  <w:style w:type="character" w:customStyle="1" w:styleId="BalloonTextChar">
    <w:name w:val="Balloon Text Char"/>
    <w:basedOn w:val="DefaultParagraphFont"/>
    <w:link w:val="BalloonText"/>
    <w:uiPriority w:val="99"/>
    <w:semiHidden/>
    <w:rsid w:val="00697389"/>
    <w:rPr>
      <w:rFonts w:ascii="Segoe UI" w:eastAsiaTheme="minorEastAsia" w:hAnsi="Segoe UI" w:cs="Segoe UI"/>
      <w:szCs w:val="18"/>
    </w:rPr>
  </w:style>
  <w:style w:type="paragraph" w:styleId="BodyText3">
    <w:name w:val="Body Text 3"/>
    <w:basedOn w:val="Normal"/>
    <w:link w:val="BodyText3Char"/>
    <w:uiPriority w:val="99"/>
    <w:semiHidden/>
    <w:unhideWhenUsed/>
    <w:rsid w:val="00697389"/>
    <w:pPr>
      <w:spacing w:after="120"/>
    </w:pPr>
    <w:rPr>
      <w:szCs w:val="16"/>
    </w:rPr>
  </w:style>
  <w:style w:type="character" w:customStyle="1" w:styleId="BodyText3Char">
    <w:name w:val="Body Text 3 Char"/>
    <w:basedOn w:val="DefaultParagraphFont"/>
    <w:link w:val="BodyText3"/>
    <w:uiPriority w:val="99"/>
    <w:semiHidden/>
    <w:rsid w:val="00697389"/>
    <w:rPr>
      <w:rFonts w:eastAsiaTheme="minorEastAsia" w:cs="Times New Roman"/>
      <w:szCs w:val="16"/>
    </w:rPr>
  </w:style>
  <w:style w:type="paragraph" w:styleId="BodyTextIndent3">
    <w:name w:val="Body Text Indent 3"/>
    <w:basedOn w:val="Normal"/>
    <w:link w:val="BodyTextIndent3Char"/>
    <w:uiPriority w:val="99"/>
    <w:semiHidden/>
    <w:unhideWhenUsed/>
    <w:rsid w:val="00697389"/>
    <w:pPr>
      <w:spacing w:after="120"/>
      <w:ind w:left="360"/>
    </w:pPr>
    <w:rPr>
      <w:szCs w:val="16"/>
    </w:rPr>
  </w:style>
  <w:style w:type="character" w:customStyle="1" w:styleId="BodyTextIndent3Char">
    <w:name w:val="Body Text Indent 3 Char"/>
    <w:basedOn w:val="DefaultParagraphFont"/>
    <w:link w:val="BodyTextIndent3"/>
    <w:uiPriority w:val="99"/>
    <w:semiHidden/>
    <w:rsid w:val="00697389"/>
    <w:rPr>
      <w:rFonts w:eastAsiaTheme="minorEastAsia" w:cs="Times New Roman"/>
      <w:szCs w:val="16"/>
    </w:rPr>
  </w:style>
  <w:style w:type="character" w:styleId="CommentReference">
    <w:name w:val="annotation reference"/>
    <w:basedOn w:val="DefaultParagraphFont"/>
    <w:uiPriority w:val="99"/>
    <w:semiHidden/>
    <w:unhideWhenUsed/>
    <w:rsid w:val="00697389"/>
    <w:rPr>
      <w:sz w:val="22"/>
      <w:szCs w:val="16"/>
    </w:rPr>
  </w:style>
  <w:style w:type="paragraph" w:styleId="CommentText">
    <w:name w:val="annotation text"/>
    <w:basedOn w:val="Normal"/>
    <w:link w:val="CommentTextChar"/>
    <w:uiPriority w:val="99"/>
    <w:semiHidden/>
    <w:unhideWhenUsed/>
    <w:rsid w:val="00697389"/>
    <w:rPr>
      <w:szCs w:val="20"/>
    </w:rPr>
  </w:style>
  <w:style w:type="character" w:customStyle="1" w:styleId="CommentTextChar">
    <w:name w:val="Comment Text Char"/>
    <w:basedOn w:val="DefaultParagraphFont"/>
    <w:link w:val="CommentText"/>
    <w:uiPriority w:val="99"/>
    <w:semiHidden/>
    <w:rsid w:val="00697389"/>
    <w:rPr>
      <w:rFonts w:eastAsiaTheme="minorEastAsia" w:cs="Times New Roman"/>
      <w:szCs w:val="20"/>
    </w:rPr>
  </w:style>
  <w:style w:type="paragraph" w:styleId="CommentSubject">
    <w:name w:val="annotation subject"/>
    <w:basedOn w:val="CommentText"/>
    <w:next w:val="CommentText"/>
    <w:link w:val="CommentSubjectChar"/>
    <w:uiPriority w:val="99"/>
    <w:semiHidden/>
    <w:unhideWhenUsed/>
    <w:rsid w:val="00697389"/>
    <w:rPr>
      <w:b/>
      <w:bCs/>
    </w:rPr>
  </w:style>
  <w:style w:type="character" w:customStyle="1" w:styleId="CommentSubjectChar">
    <w:name w:val="Comment Subject Char"/>
    <w:basedOn w:val="CommentTextChar"/>
    <w:link w:val="CommentSubject"/>
    <w:uiPriority w:val="99"/>
    <w:semiHidden/>
    <w:rsid w:val="00697389"/>
    <w:rPr>
      <w:rFonts w:eastAsiaTheme="minorEastAsia" w:cs="Times New Roman"/>
      <w:b/>
      <w:bCs/>
      <w:szCs w:val="20"/>
    </w:rPr>
  </w:style>
  <w:style w:type="paragraph" w:styleId="DocumentMap">
    <w:name w:val="Document Map"/>
    <w:basedOn w:val="Normal"/>
    <w:link w:val="DocumentMapChar"/>
    <w:uiPriority w:val="99"/>
    <w:semiHidden/>
    <w:unhideWhenUsed/>
    <w:rsid w:val="00697389"/>
    <w:pPr>
      <w:spacing w:before="0"/>
    </w:pPr>
    <w:rPr>
      <w:rFonts w:ascii="Segoe UI" w:hAnsi="Segoe UI" w:cs="Segoe UI"/>
      <w:szCs w:val="16"/>
    </w:rPr>
  </w:style>
  <w:style w:type="character" w:customStyle="1" w:styleId="DocumentMapChar">
    <w:name w:val="Document Map Char"/>
    <w:basedOn w:val="DefaultParagraphFont"/>
    <w:link w:val="DocumentMap"/>
    <w:uiPriority w:val="99"/>
    <w:semiHidden/>
    <w:rsid w:val="00697389"/>
    <w:rPr>
      <w:rFonts w:ascii="Segoe UI" w:eastAsiaTheme="minorEastAsia" w:hAnsi="Segoe UI" w:cs="Segoe UI"/>
      <w:szCs w:val="16"/>
    </w:rPr>
  </w:style>
  <w:style w:type="paragraph" w:styleId="EndnoteText">
    <w:name w:val="endnote text"/>
    <w:basedOn w:val="Normal"/>
    <w:link w:val="EndnoteTextChar"/>
    <w:uiPriority w:val="99"/>
    <w:semiHidden/>
    <w:unhideWhenUsed/>
    <w:rsid w:val="00697389"/>
    <w:pPr>
      <w:spacing w:before="0"/>
    </w:pPr>
    <w:rPr>
      <w:szCs w:val="20"/>
    </w:rPr>
  </w:style>
  <w:style w:type="character" w:customStyle="1" w:styleId="EndnoteTextChar">
    <w:name w:val="Endnote Text Char"/>
    <w:basedOn w:val="DefaultParagraphFont"/>
    <w:link w:val="EndnoteText"/>
    <w:uiPriority w:val="99"/>
    <w:semiHidden/>
    <w:rsid w:val="00697389"/>
    <w:rPr>
      <w:rFonts w:eastAsiaTheme="minorEastAsia" w:cs="Times New Roman"/>
      <w:szCs w:val="20"/>
    </w:rPr>
  </w:style>
  <w:style w:type="paragraph" w:styleId="EnvelopeReturn">
    <w:name w:val="envelope return"/>
    <w:basedOn w:val="Normal"/>
    <w:uiPriority w:val="99"/>
    <w:semiHidden/>
    <w:unhideWhenUsed/>
    <w:rsid w:val="00697389"/>
    <w:pPr>
      <w:spacing w:before="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97389"/>
    <w:pPr>
      <w:spacing w:before="0"/>
    </w:pPr>
    <w:rPr>
      <w:szCs w:val="20"/>
    </w:rPr>
  </w:style>
  <w:style w:type="character" w:customStyle="1" w:styleId="FootnoteTextChar">
    <w:name w:val="Footnote Text Char"/>
    <w:basedOn w:val="DefaultParagraphFont"/>
    <w:link w:val="FootnoteText"/>
    <w:uiPriority w:val="99"/>
    <w:semiHidden/>
    <w:rsid w:val="00697389"/>
    <w:rPr>
      <w:rFonts w:eastAsiaTheme="minorEastAsia" w:cs="Times New Roman"/>
      <w:szCs w:val="20"/>
    </w:rPr>
  </w:style>
  <w:style w:type="character" w:styleId="HTMLCode">
    <w:name w:val="HTML Code"/>
    <w:basedOn w:val="DefaultParagraphFont"/>
    <w:uiPriority w:val="99"/>
    <w:semiHidden/>
    <w:unhideWhenUsed/>
    <w:rsid w:val="00697389"/>
    <w:rPr>
      <w:rFonts w:ascii="Consolas" w:hAnsi="Consolas"/>
      <w:sz w:val="22"/>
      <w:szCs w:val="20"/>
    </w:rPr>
  </w:style>
  <w:style w:type="character" w:styleId="HTMLKeyboard">
    <w:name w:val="HTML Keyboard"/>
    <w:basedOn w:val="DefaultParagraphFont"/>
    <w:uiPriority w:val="99"/>
    <w:semiHidden/>
    <w:unhideWhenUsed/>
    <w:rsid w:val="00697389"/>
    <w:rPr>
      <w:rFonts w:ascii="Consolas" w:hAnsi="Consolas"/>
      <w:sz w:val="22"/>
      <w:szCs w:val="20"/>
    </w:rPr>
  </w:style>
  <w:style w:type="paragraph" w:styleId="HTMLPreformatted">
    <w:name w:val="HTML Preformatted"/>
    <w:basedOn w:val="Normal"/>
    <w:link w:val="HTMLPreformattedChar"/>
    <w:uiPriority w:val="99"/>
    <w:semiHidden/>
    <w:unhideWhenUsed/>
    <w:rsid w:val="00697389"/>
    <w:pPr>
      <w:spacing w:before="0"/>
    </w:pPr>
    <w:rPr>
      <w:rFonts w:ascii="Consolas" w:hAnsi="Consolas"/>
      <w:szCs w:val="20"/>
    </w:rPr>
  </w:style>
  <w:style w:type="character" w:customStyle="1" w:styleId="HTMLPreformattedChar">
    <w:name w:val="HTML Preformatted Char"/>
    <w:basedOn w:val="DefaultParagraphFont"/>
    <w:link w:val="HTMLPreformatted"/>
    <w:uiPriority w:val="99"/>
    <w:semiHidden/>
    <w:rsid w:val="00697389"/>
    <w:rPr>
      <w:rFonts w:ascii="Consolas" w:eastAsiaTheme="minorEastAsia" w:hAnsi="Consolas" w:cs="Times New Roman"/>
      <w:szCs w:val="20"/>
    </w:rPr>
  </w:style>
  <w:style w:type="character" w:styleId="HTMLTypewriter">
    <w:name w:val="HTML Typewriter"/>
    <w:basedOn w:val="DefaultParagraphFont"/>
    <w:uiPriority w:val="99"/>
    <w:semiHidden/>
    <w:unhideWhenUsed/>
    <w:rsid w:val="00697389"/>
    <w:rPr>
      <w:rFonts w:ascii="Consolas" w:hAnsi="Consolas"/>
      <w:sz w:val="22"/>
      <w:szCs w:val="20"/>
    </w:rPr>
  </w:style>
  <w:style w:type="paragraph" w:styleId="MacroText">
    <w:name w:val="macro"/>
    <w:link w:val="MacroTextChar"/>
    <w:uiPriority w:val="99"/>
    <w:semiHidden/>
    <w:unhideWhenUsed/>
    <w:rsid w:val="00697389"/>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Times New Roman"/>
      <w:szCs w:val="20"/>
    </w:rPr>
  </w:style>
  <w:style w:type="character" w:customStyle="1" w:styleId="MacroTextChar">
    <w:name w:val="Macro Text Char"/>
    <w:basedOn w:val="DefaultParagraphFont"/>
    <w:link w:val="MacroText"/>
    <w:uiPriority w:val="99"/>
    <w:semiHidden/>
    <w:rsid w:val="00697389"/>
    <w:rPr>
      <w:rFonts w:ascii="Consolas" w:eastAsiaTheme="minorEastAsia" w:hAnsi="Consolas" w:cs="Times New Roman"/>
      <w:szCs w:val="20"/>
    </w:rPr>
  </w:style>
  <w:style w:type="paragraph" w:styleId="PlainText">
    <w:name w:val="Plain Text"/>
    <w:basedOn w:val="Normal"/>
    <w:link w:val="PlainTextChar"/>
    <w:uiPriority w:val="99"/>
    <w:semiHidden/>
    <w:unhideWhenUsed/>
    <w:rsid w:val="00697389"/>
    <w:pPr>
      <w:spacing w:before="0"/>
    </w:pPr>
    <w:rPr>
      <w:rFonts w:ascii="Consolas" w:hAnsi="Consolas"/>
      <w:szCs w:val="21"/>
    </w:rPr>
  </w:style>
  <w:style w:type="character" w:customStyle="1" w:styleId="PlainTextChar">
    <w:name w:val="Plain Text Char"/>
    <w:basedOn w:val="DefaultParagraphFont"/>
    <w:link w:val="PlainText"/>
    <w:uiPriority w:val="99"/>
    <w:semiHidden/>
    <w:rsid w:val="00697389"/>
    <w:rPr>
      <w:rFonts w:ascii="Consolas" w:eastAsiaTheme="minorEastAsia" w:hAnsi="Consolas" w:cs="Times New Roman"/>
      <w:szCs w:val="21"/>
    </w:rPr>
  </w:style>
  <w:style w:type="character" w:customStyle="1" w:styleId="Heading7Char">
    <w:name w:val="Heading 7 Char"/>
    <w:basedOn w:val="DefaultParagraphFont"/>
    <w:link w:val="Heading7"/>
    <w:uiPriority w:val="9"/>
    <w:semiHidden/>
    <w:rsid w:val="00697389"/>
    <w:rPr>
      <w:rFonts w:asciiTheme="majorHAnsi" w:eastAsiaTheme="majorEastAsia" w:hAnsiTheme="majorHAnsi" w:cstheme="majorBidi"/>
      <w:i/>
      <w:iCs/>
      <w:color w:val="243F60" w:themeColor="accent1" w:themeShade="7F"/>
    </w:rPr>
  </w:style>
  <w:style w:type="character" w:customStyle="1" w:styleId="Heading6Char">
    <w:name w:val="Heading 6 Char"/>
    <w:basedOn w:val="DefaultParagraphFont"/>
    <w:link w:val="Heading6"/>
    <w:uiPriority w:val="9"/>
    <w:semiHidden/>
    <w:rsid w:val="00697389"/>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uiPriority w:val="9"/>
    <w:semiHidden/>
    <w:rsid w:val="0069738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69738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97389"/>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697389"/>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D60B25"/>
    <w:rPr>
      <w:color w:val="808080"/>
      <w:shd w:val="clear" w:color="auto" w:fill="E6E6E6"/>
    </w:rPr>
  </w:style>
  <w:style w:type="paragraph" w:styleId="Revision">
    <w:name w:val="Revision"/>
    <w:hidden/>
    <w:uiPriority w:val="99"/>
    <w:semiHidden/>
    <w:rsid w:val="00A81A43"/>
    <w:pPr>
      <w:spacing w:before="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ability.gov/how-to-and-tools/methods/heuristic-evaluation.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eplainsman.com/article/2017/04/tim-cook-discusses-diversity-inclusion-with-students.%20Accessed%2030%20March%20201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heplainsman.com/article/2017/04/tim-cook-discusses-diversity-inclusion-with-students" TargetMode="External"/><Relationship Id="rId4" Type="http://schemas.openxmlformats.org/officeDocument/2006/relationships/settings" Target="settings.xml"/><Relationship Id="rId9" Type="http://schemas.openxmlformats.org/officeDocument/2006/relationships/hyperlink" Target="https://www.usability.gov/how-to-and-tools/methods/heuristic-evaluation.html.%20Accessed%2028%20November%202016"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sha\AppData\Roaming\Microsoft\Templates\Interoffice%20Memo%20(Professional%20design).dotx" TargetMode="Externa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977E8-593F-4E8F-A983-48E97EA0F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Interoffice Memo (Professional design)</Template>
  <TotalTime>862</TotalTime>
  <Pages>12</Pages>
  <Words>5064</Words>
  <Characters>28867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akshata b</dc:creator>
  <cp:keywords/>
  <dc:description/>
  <cp:lastModifiedBy>Akshata Balghare</cp:lastModifiedBy>
  <cp:revision>212</cp:revision>
  <dcterms:created xsi:type="dcterms:W3CDTF">2018-03-21T02:20:00Z</dcterms:created>
  <dcterms:modified xsi:type="dcterms:W3CDTF">2018-04-03T14:23:00Z</dcterms:modified>
</cp:coreProperties>
</file>