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8B1E2D"/>
          <w:sz w:val="26"/>
          <w:szCs w:val="26"/>
        </w:rPr>
        <w:t xml:space="preserve">SYMBIOSIS INSTITUTE OF TECHNOLOGY, NAGPUR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Project-Based Learning — Progress Report</w:t>
      </w:r>
    </w:p>
    <w:p>
      <w:pPr>
        <w:pStyle w:val="Title"/>
        <w:spacing w:after="100"/>
        <w:jc w:val="center"/>
      </w:pPr>
      <w:r>
        <w:rPr>
          <w:b/>
          <w:bCs/>
          <w:color w:val="1F2937"/>
        </w:rPr>
        <w:t xml:space="preserve">ML-Based DDoS Detection System</w:t>
      </w:r>
    </w:p>
    <w:p>
      <w:pPr>
        <w:spacing w:after="300"/>
        <w:jc w:val="center"/>
      </w:pPr>
      <w:r>
        <w:rPr>
          <w:i/>
          <w:iCs/>
          <w:sz w:val="21"/>
          <w:szCs w:val="21"/>
        </w:rPr>
        <w:t xml:space="preserve">Weekly Progress Summary — Week 1 to Week 8 (as per Project Process Flow, 2nd/3rd Year)</w:t>
      </w:r>
    </w:p>
    <w:p>
      <w:pPr>
        <w:pStyle w:val="Heading1"/>
        <w:spacing w:after="140" w:before="280"/>
      </w:pPr>
      <w:r>
        <w:rPr>
          <w:b/>
          <w:bCs/>
          <w:color w:val="8B1E2D"/>
        </w:rPr>
        <w:t xml:space="preserve">Team Members and Roles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800"/>
      </w:tblGrid>
      <w:tr>
        <w:trPr>
          <w:tblHeader/>
        </w:trPr>
        <w:tc>
          <w:tcPr>
            <w:tcW w:type="dxa" w:w="2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PRN</w:t>
            </w:r>
          </w:p>
        </w:tc>
        <w:tc>
          <w:tcPr>
            <w:tcW w:type="dxa" w:w="4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Akshat Tiwari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26070521502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 Learning Lead</w:t>
            </w:r>
          </w:p>
        </w:tc>
      </w:tr>
      <w:tr>
        <w:tc>
          <w:tcPr>
            <w:tcW w:type="dxa" w:w="28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Prisha Gattuwar</w:t>
            </w:r>
          </w:p>
        </w:tc>
        <w:tc>
          <w:tcPr>
            <w:tcW w:type="dxa" w:w="22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26070521501</w:t>
            </w:r>
          </w:p>
        </w:tc>
        <w:tc>
          <w:tcPr>
            <w:tcW w:type="dxa" w:w="48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&amp; Infrastructure Lead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Chitransh Phalkey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25070521183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&amp; Visualization Lead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Guide: Dr. Harshala Shingne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Note on collaboration: while each member leads a primary area, the team works collaboratively across all components — the ML pipeline's output format was co-designed with the backend integration requirements, and the frontend's data displays were built around the backend's actual API schema rather than independently.</w:t>
      </w:r>
    </w:p>
    <w:p>
      <w:pPr>
        <w:pageBreakBefore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8B1E2D"/>
        </w:rPr>
        <w:t xml:space="preserve">Week 1 — First Interaction with the Guide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Timeline slot: Week 1 (till 11th July)    |    Book focus: </w:t>
      </w:r>
      <w:r>
        <w:rPr>
          <w:b/>
          <w:bCs/>
          <w:i/>
          <w:iCs/>
          <w:color w:val="555555"/>
          <w:sz w:val="20"/>
          <w:szCs w:val="20"/>
        </w:rPr>
        <w:t xml:space="preserve">First Interaction with the Guide</w:t>
      </w:r>
    </w:p>
    <w:p>
      <w:pPr>
        <w:spacing w:after="140"/>
      </w:pPr>
      <w:r>
        <w:t xml:space="preserve">Initial meeting with the guide, Dr. Harshala Shingne, to discuss areas of interest across the team (network security, applied machine learning, and full-stack systems). Given the rising relevance of automated network defense, the group narrowed its interest to intrusion/DDoS detection as a domain that would let all three specializations (ML, backend, frontend) contribute meaningfully to one system rather than three disconnected pieces.</w:t>
      </w:r>
    </w:p>
    <w:p>
      <w:pPr>
        <w:spacing w:after="140"/>
      </w:pPr>
      <w:r>
        <w:t xml:space="preserve">Task assigned: each member to independently scout recent literature and existing tools in the ML-based network intrusion/DDoS detection space ahead of Week 2.</w:t>
      </w:r>
    </w:p>
    <w:p>
      <w:pPr>
        <w:pStyle w:val="Heading1"/>
        <w:spacing w:after="140" w:before="280"/>
      </w:pPr>
      <w:r>
        <w:rPr>
          <w:b/>
          <w:bCs/>
          <w:color w:val="8B1E2D"/>
        </w:rPr>
        <w:t xml:space="preserve">Week 2 — Identification of Problem Statement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Timeline slot: Week 2 (till 18th July)    |    Book focus: </w:t>
      </w:r>
      <w:r>
        <w:rPr>
          <w:b/>
          <w:bCs/>
          <w:i/>
          <w:iCs/>
          <w:color w:val="555555"/>
          <w:sz w:val="20"/>
          <w:szCs w:val="20"/>
        </w:rPr>
        <w:t xml:space="preserve">Identification of Problem Statement</w:t>
      </w:r>
    </w:p>
    <w:p>
      <w:pPr>
        <w:spacing w:after="140"/>
      </w:pPr>
      <w:r>
        <w:t xml:space="preserve">Finalized the problem statement: design and implement a machine-learning-based DDoS detection system capable of real-time flow analysis and automated alerting — not just an offline classifier evaluated on a static dataset, but a working pipeline from live traffic capture through detection to an operator-facing dashboard.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600"/>
      </w:tblGrid>
      <w:tr>
        <w:trPr>
          <w:cantSplit/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Done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Assigned Next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Akshat Tiwari (ML)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Surveyed candidate public datasets for flow-level DDoS labels; shortlisted CICDDoS2019 for its realistic multi-attack-type flow records.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one-page scope note for the Zeroth Evaluation.</w:t>
            </w:r>
          </w:p>
        </w:tc>
      </w:tr>
      <w:tr>
        <w:trPr>
          <w:cantSplit/>
        </w:trPr>
        <w:tc>
          <w:tcPr>
            <w:tcW w:type="dxa" w:w="26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Prisha Gattuwar (Backend)</w:t>
            </w:r>
          </w:p>
        </w:tc>
        <w:tc>
          <w:tcPr>
            <w:tcW w:type="dxa" w:w="46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Compared backend framework options (FastAPI vs. Flask/Django) for a security-operations-style API with auth and role-based access.</w:t>
            </w:r>
          </w:p>
        </w:tc>
        <w:tc>
          <w:tcPr>
            <w:tcW w:type="dxa" w:w="26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one-page scope note for the Zeroth Evaluation.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Chitransh Phalkey (Frontend)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 SOC/SIEM dashboard UX patterns — severity classification, incident timelines, live-status indicators.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one-page scope note for the Zeroth Evaluation.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8B1E2D"/>
        </w:rPr>
        <w:t xml:space="preserve">Week 3 — Project Title Approval (Zeroth Evaluation)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Timeline slot: Week 3 (till 27th July)    |    Book focus: </w:t>
      </w:r>
      <w:r>
        <w:rPr>
          <w:b/>
          <w:bCs/>
          <w:i/>
          <w:iCs/>
          <w:color w:val="555555"/>
          <w:sz w:val="20"/>
          <w:szCs w:val="20"/>
        </w:rPr>
        <w:t xml:space="preserve">Project Title Approval — Zeroth Evaluation</w:t>
      </w:r>
    </w:p>
    <w:p>
      <w:pPr>
        <w:spacing w:after="140"/>
      </w:pPr>
      <w:r>
        <w:t xml:space="preserve">Project title finalized: "ML-Based DDoS Detection System." Presented at the Zeroth Evaluation: problem domain, objective, and the originality of the proposed approach — combining a trained classifier with a live operational pipeline and a hybrid heuristic safety net, rather than a model-only exercise. Team roles formalized as listed above (ML / Backend &amp; Infrastructure / Frontend &amp; Visualization leads).</w:t>
      </w:r>
    </w:p>
    <w:p>
      <w:pPr>
        <w:spacing w:after="140"/>
      </w:pPr>
      <w:r>
        <w:t xml:space="preserve">Task assigned: begin structured literature review per component area.</w:t>
      </w:r>
    </w:p>
    <w:p>
      <w:pPr>
        <w:pStyle w:val="Heading1"/>
        <w:spacing w:after="140" w:before="280"/>
      </w:pPr>
      <w:r>
        <w:rPr>
          <w:b/>
          <w:bCs/>
          <w:color w:val="8B1E2D"/>
        </w:rPr>
        <w:t xml:space="preserve">Week 4–5 — Literature Review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Timeline slot: Week 4–5 (till 8th August)    |    Book focus: </w:t>
      </w:r>
      <w:r>
        <w:rPr>
          <w:b/>
          <w:bCs/>
          <w:i/>
          <w:iCs/>
          <w:color w:val="555555"/>
          <w:sz w:val="20"/>
          <w:szCs w:val="20"/>
        </w:rPr>
        <w:t xml:space="preserve">Literature Review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600"/>
      </w:tblGrid>
      <w:tr>
        <w:trPr>
          <w:cantSplit/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Done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Assigned Next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Akshat Tiwari (ML)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 comparative studies of RandomForest/SVM/DNN classifiers on CICDDoS2019, and papers noting distribution-shift pitfalls between training-set and live-captured flow shapes.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Finalize model choice and feature set.</w:t>
            </w:r>
          </w:p>
        </w:tc>
      </w:tr>
      <w:tr>
        <w:trPr>
          <w:cantSplit/>
        </w:trPr>
        <w:tc>
          <w:tcPr>
            <w:tcW w:type="dxa" w:w="26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Prisha Gattuwar (Backend)</w:t>
            </w:r>
          </w:p>
        </w:tc>
        <w:tc>
          <w:tcPr>
            <w:tcW w:type="dxa" w:w="46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 secure API design practices (JWT auth, RBAC) and SOC/SIEM backend architectures; compared self-hosted Postgres vs. a managed provider (Supabase).</w:t>
            </w:r>
          </w:p>
        </w:tc>
        <w:tc>
          <w:tcPr>
            <w:tcW w:type="dxa" w:w="26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Finalize backend architecture and schema.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Chitransh Phalkey (Frontend)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 visualization approaches for severity/incident data and real-time monitoring UI patterns in existing SOC tools.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Finalize frontend stack and page structure.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8B1E2D"/>
        </w:rPr>
        <w:t xml:space="preserve">Week 6 — Methodology Opted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Timeline slot: Week 6 (till 15th August)    |    Book focus: </w:t>
      </w:r>
      <w:r>
        <w:rPr>
          <w:b/>
          <w:bCs/>
          <w:i/>
          <w:iCs/>
          <w:color w:val="555555"/>
          <w:sz w:val="20"/>
          <w:szCs w:val="20"/>
        </w:rPr>
        <w:t xml:space="preserve">Methodology Opted</w:t>
      </w:r>
    </w:p>
    <w:p>
      <w:pPr>
        <w:spacing w:after="140"/>
      </w:pPr>
      <w:r>
        <w:t xml:space="preserve">Methodology finalized as a group: a RandomForestClassifier trained on CICDDoS2019 flow features (11 CICFlowMeter-style features — flow duration, forward/backward packet counts and lengths, flow bytes/packets per second, SYN/ACK flag counts, packet-length mean, flow inter-arrival time) classifying Benign / Syn / UDP / NetBIOS traffic; a FastAPI + SQLAlchemy + PostgreSQL (Supabase) backend with JWT-based role access; a React + TypeScript + Recharts frontend; and an end-to-end packet-capture → feature-extraction → ML-scoring → alerting pipeline connecting all three.</w:t>
      </w:r>
    </w:p>
    <w:p>
      <w:pPr>
        <w:spacing w:after="140"/>
      </w:pPr>
      <w:r>
        <w:t xml:space="preserve">Task assigned: begin implementation — environment setup, initial model training, initial API scaffolding, initial dashboard scaffolding.</w:t>
      </w:r>
    </w:p>
    <w:p>
      <w:pPr>
        <w:pageBreakBefore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8B1E2D"/>
        </w:rPr>
        <w:t xml:space="preserve">Week 7–8 — Implementation (30% to 40%)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Timeline slot: Week 7–8 (till 29th August)    |    Book focus: </w:t>
      </w:r>
      <w:r>
        <w:rPr>
          <w:b/>
          <w:bCs/>
          <w:i/>
          <w:iCs/>
          <w:color w:val="555555"/>
          <w:sz w:val="20"/>
          <w:szCs w:val="20"/>
        </w:rPr>
        <w:t xml:space="preserve">Implementation (30% to 40%)</w:t>
      </w:r>
    </w:p>
    <w:p>
      <w:pPr>
        <w:spacing w:after="140"/>
      </w:pPr>
      <w:r>
        <w:t xml:space="preserve">This is where the bulk of hands-on implementation to date has happened. All three components are now functional and integrated end-to-end, and the system has been validated against real attack traffic, not just offline test data.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600"/>
      </w:tblGrid>
      <w:tr>
        <w:trPr>
          <w:cantSplit/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Done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Assigned Next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Akshat Tiwari (ML)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Preprocessed CICDDoS2019 and engineered the 11 flow-level features; trained a baseline RandomForestClassifier reaching ~99.6% test accuracy/precision/recall/F1; exported the trained model bundle (model + label encoder + feature list) and registered it through the backend's model-versioning endpoint. Diagnosed a critical train/serve distribution-shift issue via a dedicated debug script: the model misclassified an obvious live SYN flood as "Benign" (58.65% confidence), traced to differences between training-data and live-captured flow shapes (port-randomization effects on flow aggregation). Ran pooled-vs-day-split training experiments to characterize the Syn-recall failure mode.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Broaden generalization testing across more live-traffic shapes; evaluate retraining/feature adjustments to close the distribution-shift gap.</w:t>
            </w:r>
          </w:p>
        </w:tc>
      </w:tr>
      <w:tr>
        <w:trPr>
          <w:cantSplit/>
        </w:trPr>
        <w:tc>
          <w:tcPr>
            <w:tcW w:type="dxa" w:w="26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Prisha Gattuwar (Backend)</w:t>
            </w:r>
          </w:p>
        </w:tc>
        <w:tc>
          <w:tcPr>
            <w:tcW w:type="dxa" w:w="46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the FastAPI backend: JWT authentication, role-based access (Admin / Security Analyst / Viewer), and SQLAlchemy models for Flows, Predictions, Incidents, Mitigation Actions, Model Versions, and Settings on Supabase-hosted PostgreSQL. Designed and shipped a hybrid ML + rule-based Alert Engine (defense-in-depth) so packet-rate and SYN-flag heuristics catch attacks the ML model alone misses — a direct, real mitigation for the blind spot found in ML testing. Added endpoints exposing real system/database status and mitigation-action summaries, and enriched incident records with the underlying flow/prediction detail (source/destination IP, protocol, packet rate) for downstream analytics. Found and fixed integration bugs (missing /auth route prefix, a bcrypt/passlib version incompatibility, an overly strict email validator, a scikit-learn version mismatch) and wrote automated pytest coverage for auth, incidents, and the alert engine.</w:t>
            </w:r>
          </w:p>
        </w:tc>
        <w:tc>
          <w:tcPr>
            <w:tcW w:type="dxa" w:w="26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Expand mitigation-action types beyond IP blocking; broaden automated test coverage.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Chitransh Phalkey (Frontend)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the React + TypeScript SOC dashboard — Dashboard, Analytics, Incidents, Threat Hunting, Reports, and Settings — wired entirely to real backend data. Implemented live auto-refresh (3-second polling) so incidents update automatically during a live demo without manual reloads. Delivered a full visual redesign: a dark/light theme system, shared sidebar/topbar layout, reusable stat-card and gauge components, a live attack-topology visualization built from real attacker IPs, attack-vector and severity breakdown charts, a model-performance panel showing real accuracy/precision/recall/F1, a top-attacking-IPs table, and a mitigation-actions panel. Added a global error boundary and hardened PDF report generation after diagnosing a UI-stability issue.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 live visualizations as new backend analytics endpoints become available; usability pass ahead of Mid CA.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Cross-team integration: the group jointly built and validated the full packet-capture → feature-extraction → ML-scoring → alert pipeline, testing it against real attack traffic generated from a separate Kali Linux VM (hping3 SYN floods) directed at the Windows host, and confirmed the dashboard reflects live detections in real time. The previously manual, multi-step demo workflow was automated into a single continuous monitoring loop and a one-command startup script, so the system can be run by any team member without manual intervention — directly supporting the "early-stage preliminary outcomes" expected at this stage of CA Evaluation.</w:t>
      </w:r>
    </w:p>
    <w:p>
      <w:pPr>
        <w:pStyle w:val="Heading1"/>
        <w:spacing w:after="140" w:before="280"/>
      </w:pPr>
      <w:r>
        <w:rPr>
          <w:b/>
          <w:bCs/>
          <w:color w:val="8B1E2D"/>
        </w:rPr>
        <w:t xml:space="preserve">Status Against Plan</w:t>
      </w:r>
    </w:p>
    <w:p>
      <w:pPr>
        <w:spacing w:after="140"/>
      </w:pPr>
      <w:r>
        <w:t xml:space="preserve">As of Week 8, implementation stands at approximately 35–40% by scope, consistent with the book's Week 7–8 target of "Implementation (30% to 40%)." All three subsystems (ML model, backend + alert engine, frontend dashboard) are individually functional and integrated into one working pipeline, and have been demonstrated end-to-end against real generated attack traffic rather than only offline test data. The main open item carried into the next implementation phase is closing the model's live-traffic generalization gap identified during ML testing (mitigated for now by the backend's heuristic safety net, not yet resolved by retraining).</w:t>
      </w:r>
    </w:p>
    <w:p>
      <w:pPr>
        <w:pStyle w:val="Heading1"/>
        <w:spacing w:after="140" w:before="280"/>
      </w:pPr>
      <w:r>
        <w:rPr>
          <w:b/>
          <w:bCs/>
          <w:color w:val="8B1E2D"/>
        </w:rPr>
        <w:t xml:space="preserve">Planned Next Steps (Week 9 onward)</w:t>
      </w:r>
    </w:p>
    <w:p>
      <w:pPr>
        <w:spacing w:after="140"/>
      </w:pPr>
      <w:r>
        <w:rPr>
          <w:sz w:val="21"/>
          <w:szCs w:val="21"/>
        </w:rPr>
        <w:t xml:space="preserve">• Week 9 — Mid CA Examination: present current implementation, architecture, and live-detection demo.</w:t>
      </w:r>
    </w:p>
    <w:p>
      <w:pPr>
        <w:spacing w:after="140"/>
      </w:pPr>
      <w:r>
        <w:rPr>
          <w:sz w:val="21"/>
          <w:szCs w:val="21"/>
        </w:rPr>
        <w:t xml:space="preserve">• Weeks 10–12 — Implementation (40% to 100%): close the ML generalization gap, broaden mitigation actions, and extend automated test coverage.</w:t>
      </w:r>
    </w:p>
    <w:p>
      <w:pPr>
        <w:spacing w:after="140"/>
      </w:pPr>
      <w:r>
        <w:rPr>
          <w:sz w:val="21"/>
          <w:szCs w:val="21"/>
        </w:rPr>
        <w:t xml:space="preserve">• Week 13 — Result Analysis: evaluate detection accuracy and response time against real attack scenarios.</w:t>
      </w:r>
    </w:p>
    <w:p>
      <w:pPr>
        <w:spacing w:after="140"/>
      </w:pPr>
      <w:r>
        <w:rPr>
          <w:sz w:val="21"/>
          <w:szCs w:val="21"/>
        </w:rPr>
        <w:t xml:space="preserve">• Weeks 14–16 — Outcome writing, report writing, and manuscript/report draft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2026-08-23T18:35:33.890Z</dcterms:created>
  <dcterms:modified xsi:type="dcterms:W3CDTF">2026-08-23T18:35:33.890Z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