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IMPLEMENTING BINARY TO GRAY  </w:t>
      </w:r>
    </w:p>
    <w:p>
      <w:pPr>
        <w:pStyle w:val="Title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</w:t>
      </w:r>
      <w:r>
        <w:rPr>
          <w:rFonts w:ascii="Arial Rounded MT Bold" w:hAnsi="Arial Rounded MT Bold"/>
        </w:rPr>
        <w:t xml:space="preserve">AND              </w:t>
      </w:r>
    </w:p>
    <w:p>
      <w:pPr>
        <w:pStyle w:val="Title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</w:t>
      </w:r>
      <w:r>
        <w:rPr>
          <w:rFonts w:ascii="Arial Rounded MT Bold" w:hAnsi="Arial Rounded MT Bold"/>
        </w:rPr>
        <w:t>GRAY TO 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OBJECTIVE-</w:t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Implementing binary to gray and gray to binary.</w:t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ascii="Arial Rounded MT Bold" w:hAnsi="Arial Rounded MT Bold" w:cstheme="minorHAnsi"/>
          <w:sz w:val="24"/>
          <w:szCs w:val="24"/>
        </w:rPr>
        <w:t>THEORY-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BINARY TO GRAY</w:t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The Binary to Gray code converter is a logical circuit that is used to convert the binary code into its equivalent Gray code. By putting the MSB of 1 below the axis and the MSB of 1 above the axis and reflecting the (n-1) bit code about an axis after 2n-1 rows, we can obtain the n-bit gray code.</w:t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  <w:u w:val="single"/>
        </w:rPr>
      </w:pPr>
      <w:r>
        <w:rPr>
          <w:rFonts w:cs="Calibri" w:ascii="Arial Rounded MT Bold" w:hAnsi="Arial Rounded MT Bold" w:cstheme="minorHAnsi"/>
          <w:sz w:val="24"/>
          <w:szCs w:val="24"/>
          <w:u w:val="single"/>
        </w:rPr>
        <w:t>THE CIRCUIT-</w:t>
      </w:r>
      <w:r>
        <w:rPr/>
        <w:drawing>
          <wp:inline distT="0" distB="0" distL="0" distR="0">
            <wp:extent cx="5543550" cy="29400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471" r="3276" b="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GRAY CODE TO BINARY</w:t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 xml:space="preserve">Binary Number is the default way to store numbers, but in many applications, binary numbers are difficult to use and a variety of binary numbers is needed. This is where Gray codes are very useful. </w:t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Gray code has a property that two successive numbers differ in only one bit because of this property gray code does the cycling through various states with minimal effort and is used in K-maps, error correction, communication, etc.</w:t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  <w:u w:val="single"/>
        </w:rPr>
      </w:pPr>
      <w:r>
        <w:rPr>
          <w:rFonts w:cs="Calibri" w:ascii="Arial Rounded MT Bold" w:hAnsi="Arial Rounded MT Bold" w:cstheme="minorHAnsi"/>
          <w:sz w:val="24"/>
          <w:szCs w:val="24"/>
          <w:u w:val="single"/>
        </w:rPr>
        <w:t>THE CIRCUIT</w:t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  <w:u w:val="single"/>
        </w:rPr>
      </w:pPr>
      <w:r>
        <w:rPr/>
        <w:drawing>
          <wp:inline distT="0" distB="0" distL="0" distR="0">
            <wp:extent cx="5480050" cy="28321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891" r="4387" b="5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40" w:leader="none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CONCLUSION</w:t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  <w:t>Conversion of binary to gray code and gray code to binary is done successfully.</w:t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  <w:t xml:space="preserve">                                                                                                               </w:t>
      </w:r>
      <w:r>
        <w:rPr>
          <w:rFonts w:cs="Calibri" w:cstheme="minorHAnsi"/>
        </w:rPr>
        <w:t>NAME-</w:t>
      </w:r>
      <w:r>
        <w:rPr>
          <w:rFonts w:cs="Calibri" w:cstheme="minorHAnsi"/>
        </w:rPr>
        <w:t>Akshat Gupta</w:t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  <w:t xml:space="preserve">                                                                                                                </w:t>
      </w:r>
      <w:r>
        <w:rPr>
          <w:rFonts w:cs="Calibri" w:cstheme="minorHAnsi"/>
        </w:rPr>
        <w:t>2200</w:t>
      </w:r>
      <w:r>
        <w:rPr>
          <w:rFonts w:cs="Calibri" w:cstheme="minorHAnsi"/>
        </w:rPr>
        <w:t>291520026</w:t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  <w:t xml:space="preserve">                                                                                                                </w:t>
      </w:r>
      <w:r>
        <w:rPr>
          <w:rFonts w:cs="Calibri" w:cstheme="minorHAnsi"/>
        </w:rPr>
        <w:t>SECTION-</w:t>
      </w:r>
      <w:r>
        <w:rPr>
          <w:rFonts w:cs="Calibri" w:cstheme="minorHAnsi"/>
        </w:rPr>
        <w:t>A</w:t>
      </w:r>
    </w:p>
    <w:p>
      <w:pPr>
        <w:pStyle w:val="ListParagraph"/>
        <w:tabs>
          <w:tab w:val="clear" w:pos="720"/>
          <w:tab w:val="left" w:pos="1240" w:leader="none"/>
        </w:tabs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tabs>
          <w:tab w:val="clear" w:pos="720"/>
          <w:tab w:val="left" w:pos="1240" w:leader="none"/>
        </w:tabs>
        <w:spacing w:before="0" w:after="160"/>
        <w:ind w:left="1440" w:hanging="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1518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028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28d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1518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1518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28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28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2</Pages>
  <Words>187</Words>
  <Characters>861</Characters>
  <CharactersWithSpaces>1426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2023-11-07T08:43:00Z</dcterms:created>
  <dc:creator>yashvi singh</dc:creator>
  <dc:description/>
  <dc:language>en-US</dc:language>
  <cp:lastModifiedBy/>
  <dcterms:modified xsi:type="dcterms:W3CDTF">2023-11-27T13:54:42Z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