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color w:val="0F172A"/>
          <w:sz w:val="48"/>
        </w:rPr>
        <w:t>Yamoto Website</w:t>
      </w:r>
    </w:p>
    <w:p>
      <w:pPr>
        <w:spacing w:before="0" w:after="200"/>
      </w:pPr>
      <w:r>
        <w:rPr>
          <w:rFonts w:ascii="Calibri" w:hAnsi="Calibri"/>
          <w:b w:val="0"/>
          <w:color w:val="C2410C"/>
          <w:sz w:val="26"/>
        </w:rPr>
        <w:t>Project Scope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041"/>
          </w:tcPr>
          <w:p>
            <w:pPr>
              <w:spacing w:after="60"/>
            </w:pPr>
            <w:r>
              <w:rPr>
                <w:b/>
                <w:color w:val="475569"/>
                <w:sz w:val="18"/>
              </w:rPr>
              <w:t>Prepared by</w:t>
            </w:r>
          </w:p>
        </w:tc>
        <w:tc>
          <w:tcPr>
            <w:tcW w:type="dxa" w:w="7597"/>
          </w:tcPr>
          <w:p>
            <w:pPr>
              <w:spacing w:after="60"/>
            </w:pPr>
            <w:r>
              <w:rPr>
                <w:b w:val="0"/>
                <w:color w:val="0F172A"/>
                <w:sz w:val="18"/>
              </w:rPr>
              <w:t>Akshat Gupta</w:t>
            </w:r>
          </w:p>
        </w:tc>
      </w:tr>
      <w:tr>
        <w:tc>
          <w:tcPr>
            <w:tcW w:type="dxa" w:w="2041"/>
          </w:tcPr>
          <w:p>
            <w:pPr>
              <w:spacing w:after="60"/>
            </w:pPr>
            <w:r>
              <w:rPr>
                <w:b/>
                <w:color w:val="475569"/>
                <w:sz w:val="18"/>
              </w:rPr>
              <w:t>Date</w:t>
            </w:r>
          </w:p>
        </w:tc>
        <w:tc>
          <w:tcPr>
            <w:tcW w:type="dxa" w:w="7597"/>
          </w:tcPr>
          <w:p>
            <w:pPr>
              <w:spacing w:after="60"/>
            </w:pPr>
            <w:r>
              <w:rPr>
                <w:b w:val="0"/>
                <w:color w:val="0F172A"/>
                <w:sz w:val="18"/>
              </w:rPr>
              <w:t>29 September 2026</w:t>
            </w:r>
          </w:p>
        </w:tc>
      </w:tr>
      <w:tr>
        <w:tc>
          <w:tcPr>
            <w:tcW w:type="dxa" w:w="2041"/>
          </w:tcPr>
          <w:p>
            <w:pPr>
              <w:spacing w:after="60"/>
            </w:pPr>
            <w:r>
              <w:rPr>
                <w:b/>
                <w:color w:val="475569"/>
                <w:sz w:val="18"/>
              </w:rPr>
              <w:t>Version</w:t>
            </w:r>
          </w:p>
        </w:tc>
        <w:tc>
          <w:tcPr>
            <w:tcW w:type="dxa" w:w="7597"/>
          </w:tcPr>
          <w:p>
            <w:pPr>
              <w:spacing w:after="60"/>
            </w:pPr>
            <w:r>
              <w:rPr>
                <w:b w:val="0"/>
                <w:color w:val="0F172A"/>
                <w:sz w:val="18"/>
              </w:rPr>
              <w:t>1.0</w:t>
            </w:r>
          </w:p>
        </w:tc>
      </w:tr>
    </w:tbl>
    <w:p>
      <w:pPr>
        <w:spacing w:before="0" w:after="40"/>
      </w:pPr>
      <w:r>
        <w:rPr>
          <w:rFonts w:ascii="Calibri" w:hAnsi="Calibri"/>
          <w:b w:val="0"/>
          <w:color w:val="0F172A"/>
          <w:sz w:val="21"/>
        </w:rPr>
      </w:r>
    </w:p>
    <w:p>
      <w:pPr>
        <w:spacing w:before="300" w:after="120"/>
      </w:pPr>
      <w:r>
        <w:rPr>
          <w:rFonts w:ascii="Calibri" w:hAnsi="Calibri"/>
          <w:b/>
          <w:color w:val="0F172A"/>
          <w:sz w:val="28"/>
        </w:rPr>
        <w:t>1. Overview</w:t>
      </w:r>
    </w:p>
    <w:p>
      <w:pPr>
        <w:spacing w:before="0" w:after="140"/>
        <w:jc w:val="both"/>
      </w:pPr>
      <w:r>
        <w:rPr>
          <w:rFonts w:ascii="Calibri" w:hAnsi="Calibri"/>
          <w:b w:val="0"/>
          <w:color w:val="0F172A"/>
          <w:sz w:val="21"/>
        </w:rPr>
        <w:t>Yamoto is a Hyderabad-based automotive service shop offering wheel alignment, wheel balancing, nitrogen filling, tyre rotation and tyre purchase. The shop serves one specific area of Hyderabad.</w:t>
      </w:r>
    </w:p>
    <w:p>
      <w:pPr>
        <w:spacing w:before="300" w:after="120"/>
      </w:pPr>
      <w:r>
        <w:rPr>
          <w:rFonts w:ascii="Calibri" w:hAnsi="Calibri"/>
          <w:b/>
          <w:color w:val="0F172A"/>
          <w:sz w:val="28"/>
        </w:rPr>
        <w:t>2. Objective</w:t>
      </w:r>
    </w:p>
    <w:p>
      <w:pPr>
        <w:spacing w:before="0" w:after="140"/>
        <w:jc w:val="both"/>
      </w:pPr>
      <w:r>
        <w:rPr>
          <w:rFonts w:ascii="Calibri" w:hAnsi="Calibri"/>
          <w:b w:val="0"/>
          <w:color w:val="0F172A"/>
          <w:sz w:val="21"/>
        </w:rPr>
        <w:t>Build a landing page that captures local search traffic: people in Hyderabad searching Google for tyre and wheel-related services near them. This is a geography-specific play, so the page is built with strong local SEO in mind: location-based keywords, Google Business Profile alignment and structured data for local business, so it ranks for relevant local searches.</w:t>
      </w:r>
    </w:p>
    <w:p>
      <w:pPr>
        <w:spacing w:before="300" w:after="120"/>
      </w:pPr>
      <w:r>
        <w:rPr>
          <w:rFonts w:ascii="Calibri" w:hAnsi="Calibri"/>
          <w:b/>
          <w:color w:val="0F172A"/>
          <w:sz w:val="28"/>
        </w:rPr>
        <w:t>3. Scope</w:t>
      </w:r>
    </w:p>
    <w:p>
      <w:pPr>
        <w:spacing w:before="0" w:after="140"/>
        <w:jc w:val="both"/>
      </w:pPr>
      <w:r>
        <w:rPr>
          <w:rFonts w:ascii="Calibri" w:hAnsi="Calibri"/>
          <w:b w:val="0"/>
          <w:color w:val="0F172A"/>
          <w:sz w:val="21"/>
        </w:rPr>
        <w:t>A single landing page. No additional pages.</w:t>
      </w:r>
    </w:p>
    <w:p>
      <w:pPr>
        <w:spacing w:before="300" w:after="120"/>
      </w:pPr>
      <w:r>
        <w:rPr>
          <w:rFonts w:ascii="Calibri" w:hAnsi="Calibri"/>
          <w:b/>
          <w:color w:val="0F172A"/>
          <w:sz w:val="28"/>
        </w:rPr>
        <w:t>4. Page Sections</w:t>
      </w:r>
    </w:p>
    <w:p>
      <w:pPr>
        <w:spacing w:before="0" w:after="140"/>
        <w:jc w:val="both"/>
      </w:pPr>
      <w:r>
        <w:rPr>
          <w:rFonts w:ascii="Calibri" w:hAnsi="Calibri"/>
          <w:b w:val="0"/>
          <w:color w:val="0F172A"/>
          <w:sz w:val="21"/>
        </w:rPr>
        <w:t>Tentative, subject to change once content is finalised with the client.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color w:val="0F172A"/>
          <w:sz w:val="21"/>
        </w:rPr>
        <w:t>Hero: what Yamoto does, with primary CTA (call / WhatsApp / visit)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color w:val="0F172A"/>
          <w:sz w:val="21"/>
        </w:rPr>
        <w:t>Services: wheel alignment, wheel balancing, nitrogen filling, tyre rotation, tyre purchase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color w:val="0F172A"/>
          <w:sz w:val="21"/>
        </w:rPr>
        <w:t>Why choose us / differentiators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color w:val="0F172A"/>
          <w:sz w:val="21"/>
        </w:rPr>
        <w:t>Brands we use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color w:val="0F172A"/>
          <w:sz w:val="21"/>
        </w:rPr>
        <w:t>Gallery: shop photos, equipment, work in progress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color w:val="0F172A"/>
          <w:sz w:val="21"/>
        </w:rPr>
        <w:t>Location: address, map embed, directions and landmarks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color w:val="0F172A"/>
          <w:sz w:val="21"/>
        </w:rPr>
        <w:t>Request for quotation popup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color w:val="0F172A"/>
          <w:sz w:val="21"/>
        </w:rPr>
        <w:t>Hours of operation and contact details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color w:val="0F172A"/>
          <w:sz w:val="21"/>
        </w:rPr>
        <w:t>Customer reviews / testimonials, if available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color w:val="0F172A"/>
          <w:sz w:val="21"/>
        </w:rPr>
        <w:t>Offers and promotions, if any</w:t>
      </w:r>
    </w:p>
    <w:p>
      <w:pPr>
        <w:spacing w:before="300" w:after="120"/>
      </w:pPr>
      <w:r>
        <w:rPr>
          <w:rFonts w:ascii="Calibri" w:hAnsi="Calibri"/>
          <w:b/>
          <w:color w:val="0F172A"/>
          <w:sz w:val="28"/>
        </w:rPr>
        <w:t>5. SEO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color w:val="0F172A"/>
          <w:sz w:val="21"/>
        </w:rPr>
        <w:t>Location-based keyword targeting for Hyderabad and the shop's service area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color w:val="0F172A"/>
          <w:sz w:val="21"/>
        </w:rPr>
        <w:t>Google Business Profile alignment, with consistent name, address and phone number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color w:val="0F172A"/>
          <w:sz w:val="21"/>
        </w:rPr>
        <w:t>LocalBusiness structured data in JSON-LD, including address, geo coordinates, opening hours and service area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color w:val="0F172A"/>
          <w:sz w:val="21"/>
        </w:rPr>
        <w:t>Title tags, meta descriptions, semantic heading structure and image alt text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color w:val="0F172A"/>
          <w:sz w:val="21"/>
        </w:rPr>
        <w:t>sitemap.xml, robots.txt and canonical tag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color w:val="0F172A"/>
          <w:sz w:val="21"/>
        </w:rPr>
        <w:t>Open Graph and Twitter card images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color w:val="0F172A"/>
          <w:sz w:val="21"/>
        </w:rPr>
        <w:t>Mobile-first build, optimised for Core Web Vitals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color w:val="0F172A"/>
          <w:sz w:val="21"/>
        </w:rPr>
        <w:t>Google Analytics 4 and Google Search Console set up at launch</w:t>
      </w:r>
    </w:p>
    <w:p>
      <w:pPr>
        <w:spacing w:before="300" w:after="120"/>
      </w:pPr>
      <w:r>
        <w:rPr>
          <w:rFonts w:ascii="Calibri" w:hAnsi="Calibri"/>
          <w:b/>
          <w:color w:val="0F172A"/>
          <w:sz w:val="28"/>
        </w:rPr>
        <w:t>6. Build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fill="0F172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5043"/>
            <w:shd w:val="clear" w:fill="0F172A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5043"/>
          </w:tcPr>
          <w:p>
            <w:pPr>
              <w:spacing w:after="40"/>
            </w:pPr>
            <w:r>
              <w:rPr>
                <w:b w:val="0"/>
                <w:color w:val="0F172A"/>
                <w:sz w:val="19"/>
              </w:rPr>
              <w:t>Framework</w:t>
            </w:r>
          </w:p>
        </w:tc>
        <w:tc>
          <w:tcPr>
            <w:tcW w:type="dxa" w:w="5043"/>
          </w:tcPr>
          <w:p>
            <w:pPr>
              <w:spacing w:after="40"/>
            </w:pPr>
            <w:r>
              <w:rPr>
                <w:b w:val="0"/>
                <w:color w:val="0F172A"/>
                <w:sz w:val="19"/>
              </w:rPr>
              <w:t>Next.js, statically generated</w:t>
            </w:r>
          </w:p>
        </w:tc>
      </w:tr>
      <w:tr>
        <w:tc>
          <w:tcPr>
            <w:tcW w:type="dxa" w:w="5043"/>
            <w:shd w:val="clear" w:fill="FAF5F0"/>
          </w:tcPr>
          <w:p>
            <w:pPr>
              <w:spacing w:after="40"/>
            </w:pPr>
            <w:r>
              <w:rPr>
                <w:b w:val="0"/>
                <w:color w:val="0F172A"/>
                <w:sz w:val="19"/>
              </w:rPr>
              <w:t>Styling</w:t>
            </w:r>
          </w:p>
        </w:tc>
        <w:tc>
          <w:tcPr>
            <w:tcW w:type="dxa" w:w="5043"/>
            <w:shd w:val="clear" w:fill="FAF5F0"/>
          </w:tcPr>
          <w:p>
            <w:pPr>
              <w:spacing w:after="40"/>
            </w:pPr>
            <w:r>
              <w:rPr>
                <w:b w:val="0"/>
                <w:color w:val="0F172A"/>
                <w:sz w:val="19"/>
              </w:rPr>
              <w:t>Tailwind CSS</w:t>
            </w:r>
          </w:p>
        </w:tc>
      </w:tr>
      <w:tr>
        <w:tc>
          <w:tcPr>
            <w:tcW w:type="dxa" w:w="5043"/>
          </w:tcPr>
          <w:p>
            <w:pPr>
              <w:spacing w:after="40"/>
            </w:pPr>
            <w:r>
              <w:rPr>
                <w:b w:val="0"/>
                <w:color w:val="0F172A"/>
                <w:sz w:val="19"/>
              </w:rPr>
              <w:t>Responsive</w:t>
            </w:r>
          </w:p>
        </w:tc>
        <w:tc>
          <w:tcPr>
            <w:tcW w:type="dxa" w:w="5043"/>
          </w:tcPr>
          <w:p>
            <w:pPr>
              <w:spacing w:after="40"/>
            </w:pPr>
            <w:r>
              <w:rPr>
                <w:b w:val="0"/>
                <w:color w:val="0F172A"/>
                <w:sz w:val="19"/>
              </w:rPr>
              <w:t>Mobile, tablet and desktop</w:t>
            </w:r>
          </w:p>
        </w:tc>
      </w:tr>
      <w:tr>
        <w:tc>
          <w:tcPr>
            <w:tcW w:type="dxa" w:w="5043"/>
            <w:shd w:val="clear" w:fill="FAF5F0"/>
          </w:tcPr>
          <w:p>
            <w:pPr>
              <w:spacing w:after="40"/>
            </w:pPr>
            <w:r>
              <w:rPr>
                <w:b w:val="0"/>
                <w:color w:val="0F172A"/>
                <w:sz w:val="19"/>
              </w:rPr>
              <w:t>Media</w:t>
            </w:r>
          </w:p>
        </w:tc>
        <w:tc>
          <w:tcPr>
            <w:tcW w:type="dxa" w:w="5043"/>
            <w:shd w:val="clear" w:fill="FAF5F0"/>
          </w:tcPr>
          <w:p>
            <w:pPr>
              <w:spacing w:after="40"/>
            </w:pPr>
            <w:r>
              <w:rPr>
                <w:b w:val="0"/>
                <w:color w:val="0F172A"/>
                <w:sz w:val="19"/>
              </w:rPr>
              <w:t>Optimised images and fonts</w:t>
            </w:r>
          </w:p>
        </w:tc>
      </w:tr>
      <w:tr>
        <w:tc>
          <w:tcPr>
            <w:tcW w:type="dxa" w:w="5043"/>
          </w:tcPr>
          <w:p>
            <w:pPr>
              <w:spacing w:after="40"/>
            </w:pPr>
            <w:r>
              <w:rPr>
                <w:b w:val="0"/>
                <w:color w:val="0F172A"/>
                <w:sz w:val="19"/>
              </w:rPr>
              <w:t>Forms</w:t>
            </w:r>
          </w:p>
        </w:tc>
        <w:tc>
          <w:tcPr>
            <w:tcW w:type="dxa" w:w="5043"/>
          </w:tcPr>
          <w:p>
            <w:pPr>
              <w:spacing w:after="40"/>
            </w:pPr>
            <w:r>
              <w:rPr>
                <w:b w:val="0"/>
                <w:color w:val="0F172A"/>
                <w:sz w:val="19"/>
              </w:rPr>
              <w:t>Request for quotation popup, with lead delivery to email and WhatsApp</w:t>
            </w:r>
          </w:p>
        </w:tc>
      </w:tr>
    </w:tbl>
    <w:p>
      <w:pPr>
        <w:spacing w:before="0" w:after="120"/>
      </w:pPr>
      <w:r>
        <w:rPr>
          <w:rFonts w:ascii="Calibri" w:hAnsi="Calibri"/>
          <w:b w:val="0"/>
          <w:color w:val="0F172A"/>
          <w:sz w:val="21"/>
        </w:rPr>
      </w:r>
    </w:p>
    <w:p>
      <w:pPr>
        <w:spacing w:before="300" w:after="120"/>
      </w:pPr>
      <w:r>
        <w:rPr>
          <w:rFonts w:ascii="Calibri" w:hAnsi="Calibri"/>
          <w:b/>
          <w:color w:val="0F172A"/>
          <w:sz w:val="28"/>
        </w:rPr>
        <w:t>7. Deployment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color w:val="0F172A"/>
          <w:sz w:val="21"/>
        </w:rPr>
        <w:t>Deployed on Vercel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color w:val="0F172A"/>
          <w:sz w:val="21"/>
        </w:rPr>
        <w:t>Domain www.yamoto.com connected by updating the A and CNAME records at the registrar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color w:val="0F172A"/>
          <w:sz w:val="21"/>
        </w:rPr>
        <w:t>SSL certificate enabled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color w:val="0F172A"/>
          <w:sz w:val="21"/>
        </w:rPr>
        <w:t>Sitemap submitted to Google Search Console</w:t>
      </w:r>
    </w:p>
    <w:p>
      <w:pPr>
        <w:spacing w:before="300" w:after="120"/>
      </w:pPr>
      <w:r>
        <w:rPr>
          <w:rFonts w:ascii="Calibri" w:hAnsi="Calibri"/>
          <w:b/>
          <w:color w:val="0F172A"/>
          <w:sz w:val="28"/>
        </w:rPr>
        <w:t>8. Reference Sites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color w:val="0F172A"/>
          <w:sz w:val="21"/>
        </w:rPr>
        <w:t>tyresnmore.com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color w:val="0F172A"/>
          <w:sz w:val="21"/>
        </w:rPr>
        <w:t>wisedrive.com/car-service/hyderabad/wheel-alignment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color w:val="0F172A"/>
          <w:sz w:val="21"/>
        </w:rPr>
        <w:t>gomechanic.in/hyderabad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color w:val="0F172A"/>
          <w:sz w:val="21"/>
        </w:rPr>
        <w:t>madhus.com</w:t>
      </w:r>
    </w:p>
    <w:sectPr w:rsidR="00FC693F" w:rsidRPr="0006063C" w:rsidSect="00034616">
      <w:pgSz w:w="12240" w:h="15840"/>
      <w:pgMar w:top="1020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Calibri" w:hAnsi="Calibri" w:eastAsia="Calibri"/>
      <w:color w:val="0F17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