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Architecture</w:t>
      </w:r>
    </w:p>
    <w:p w:rsidR="00000000" w:rsidDel="00000000" w:rsidP="00000000" w:rsidRDefault="00000000" w:rsidRPr="00000000" w14:paraId="00000002">
      <w:pPr>
        <w:pStyle w:val="Subtitle"/>
        <w:rPr/>
      </w:pPr>
      <w:r w:rsidDel="00000000" w:rsidR="00000000" w:rsidRPr="00000000">
        <w:rPr>
          <w:rtl w:val="0"/>
        </w:rPr>
        <w:t xml:space="preserve">Living Application Knowledge Platform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alibri" w:cs="Calibri" w:eastAsia="Calibri" w:hAnsi="Calibri"/>
          <w:b w:val="0"/>
          <w:bCs w:val="0"/>
          <w:i w:val="0"/>
          <w:iCs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2"/>
          <w:szCs w:val="22"/>
          <w:u w:val="none"/>
          <w:shd w:fill="auto" w:val="clear"/>
          <w:vertAlign w:val="baseline"/>
          <w:rtl w:val="0"/>
        </w:rPr>
        <w:t xml:space="preserve">Knowledge Transfer Document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alibri" w:cs="Calibri" w:eastAsia="Calibri" w:hAnsi="Calibri"/>
          <w:b w:val="0"/>
          <w:bCs w:val="0"/>
          <w:i w:val="0"/>
          <w:iCs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2"/>
          <w:szCs w:val="22"/>
          <w:u w:val="none"/>
          <w:shd w:fill="auto" w:val="clear"/>
          <w:vertAlign w:val="baseline"/>
          <w:rtl w:val="0"/>
        </w:rPr>
        <w:t xml:space="preserve">29 September 2026</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480" w:line="276" w:lineRule="auto"/>
        <w:ind w:left="0" w:right="0" w:firstLine="0"/>
        <w:jc w:val="left"/>
        <w:rPr>
          <w:rFonts w:ascii="Calibri" w:cs="Calibri" w:eastAsia="Calibri" w:hAnsi="Calibri"/>
          <w:b w:val="1"/>
          <w:bCs w:val="1"/>
          <w:i w:val="0"/>
          <w:iCs w:val="0"/>
          <w:smallCaps w:val="0"/>
          <w:strike w:val="0"/>
          <w:color w:val="1f386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32"/>
          <w:szCs w:val="32"/>
          <w:u w:val="none"/>
          <w:shd w:fill="auto" w:val="clear"/>
          <w:vertAlign w:val="baseline"/>
          <w:rtl w:val="0"/>
        </w:rPr>
        <w:t xml:space="preserve">Table of Contents</w:t>
      </w:r>
    </w:p>
    <w:sdt>
      <w:sdtPr>
        <w:id w:val="502677702"/>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Layers and components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Target system architecture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Forge concepts as used here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72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asUser versus asApp</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Target data flow</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External services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 decisions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Constraints and limits</w:t>
          </w:r>
          <w:r w:rsidDel="00000000" w:rsidR="00000000" w:rsidRPr="00000000">
            <w:fldChar w:fldCharType="end"/>
          </w:r>
        </w:p>
      </w:sdtContent>
    </w:sdt>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Fonts w:ascii="Calibri" w:cs="Calibri" w:eastAsia="Calibri" w:hAnsi="Calibri"/>
          <w:rtl w:val="0"/>
        </w:rPr>
        <w:t xml:space="preserve">Layers and components</w:t>
      </w:r>
      <w:r w:rsidDel="00000000" w:rsidR="00000000" w:rsidRPr="00000000">
        <w:rPr>
          <w:rtl w:val="0"/>
        </w:rPr>
      </w:r>
    </w:p>
    <w:tbl>
      <w:tblPr>
        <w:tblStyle w:val="Table1"/>
        <w:tblW w:w="9025.0" w:type="dxa"/>
        <w:jc w:val="left"/>
        <w:tblInd w:w="-9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31"/>
        <w:gridCol w:w="5072"/>
        <w:gridCol w:w="2322"/>
        <w:tblGridChange w:id="0">
          <w:tblGrid>
            <w:gridCol w:w="1631"/>
            <w:gridCol w:w="5072"/>
            <w:gridCol w:w="2322"/>
          </w:tblGrid>
        </w:tblGridChange>
      </w:tblGrid>
      <w:tr>
        <w:trPr>
          <w:cantSplit w:val="1"/>
          <w:tblHeader w:val="1"/>
        </w:trPr>
        <w:tc>
          <w:tcPr>
            <w:shd w:fill="1f3864" w:val="cle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Layer</w:t>
            </w:r>
            <w:r w:rsidDel="00000000" w:rsidR="00000000" w:rsidRPr="00000000">
              <w:rPr>
                <w:rtl w:val="0"/>
              </w:rPr>
            </w:r>
          </w:p>
        </w:tc>
        <w:tc>
          <w:tcPr>
            <w:shd w:fill="1f3864" w:val="cle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Components</w:t>
            </w:r>
            <w:r w:rsidDel="00000000" w:rsidR="00000000" w:rsidRPr="00000000">
              <w:rPr>
                <w:rtl w:val="0"/>
              </w:rPr>
            </w:r>
          </w:p>
        </w:tc>
        <w:tc>
          <w:tcPr>
            <w:shd w:fill="1f3864" w:val="cle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Runs where</w:t>
            </w:r>
            <w:r w:rsidDel="00000000" w:rsidR="00000000" w:rsidRPr="00000000">
              <w:rPr>
                <w:rtl w:val="0"/>
              </w:rPr>
            </w:r>
          </w:p>
        </w:tc>
      </w:tr>
      <w:tr>
        <w:trPr>
          <w:cantSplit w:val="1"/>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Presentation</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UI Kit panels and macro, two Custom UI apps</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Browser (Atlassian iframe)</w:t>
            </w:r>
          </w:p>
        </w:tc>
      </w:tr>
      <w:tr>
        <w:trPr>
          <w:cantSplit w:val="1"/>
          <w:tblHeader w:val="0"/>
        </w:trPr>
        <w:tc>
          <w:tcPr>
            <w:shd w:fill="eef3fa"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API (resolvers)</w:t>
            </w:r>
          </w:p>
        </w:tc>
        <w:tc>
          <w:tcPr>
            <w:shd w:fill="eef3fa"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resolver.define(...)</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src/index.js</w:t>
            </w:r>
            <w:r w:rsidDel="00000000" w:rsidR="00000000" w:rsidRPr="00000000">
              <w:rPr>
                <w:rtl w:val="0"/>
              </w:rPr>
            </w:r>
          </w:p>
        </w:tc>
        <w:tc>
          <w:tcPr>
            <w:shd w:fill="eef3fa"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Forge function</w:t>
            </w:r>
          </w:p>
        </w:tc>
      </w:tr>
      <w:tr>
        <w:trPr>
          <w:cantSplit w:val="1"/>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Event handlers</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onConfluencePage</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src/triggers.js</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Forge function</w:t>
            </w:r>
          </w:p>
        </w:tc>
      </w:tr>
      <w:tr>
        <w:trPr>
          <w:cantSplit w:val="1"/>
          <w:tblHeader w:val="0"/>
        </w:trPr>
        <w:tc>
          <w:tcPr>
            <w:shd w:fill="eef3fa"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Domain libraries</w:t>
            </w:r>
          </w:p>
        </w:tc>
        <w:tc>
          <w:tcPr>
            <w:shd w:fill="eef3fa"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src/lib/*</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(Confluence, Jira, ADF, sessions, insights)</w:t>
            </w:r>
          </w:p>
        </w:tc>
        <w:tc>
          <w:tcPr>
            <w:shd w:fill="eef3fa"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Forge function</w:t>
            </w:r>
          </w:p>
        </w:tc>
      </w:tr>
      <w:tr>
        <w:trPr>
          <w:cantSplit w:val="1"/>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Agent seam</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src/lib/agentClient.js</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Forge function</w:t>
            </w:r>
          </w:p>
        </w:tc>
      </w:tr>
      <w:tr>
        <w:trPr>
          <w:cantSplit w:val="1"/>
          <w:tblHeader w:val="0"/>
        </w:trPr>
        <w:tc>
          <w:tcPr>
            <w:shd w:fill="eef3fa"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Persistence</w:t>
            </w:r>
          </w:p>
        </w:tc>
        <w:tc>
          <w:tcPr>
            <w:shd w:fill="eef3fa"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Forge KVS through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@forge/kvs</w:t>
            </w:r>
            <w:r w:rsidDel="00000000" w:rsidR="00000000" w:rsidRPr="00000000">
              <w:rPr>
                <w:rtl w:val="0"/>
              </w:rPr>
            </w:r>
          </w:p>
        </w:tc>
        <w:tc>
          <w:tcPr>
            <w:shd w:fill="eef3fa"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Forge platform</w:t>
            </w:r>
          </w:p>
        </w:tc>
      </w:tr>
      <w:tr>
        <w:trPr>
          <w:cantSplit w:val="1"/>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External services</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Agent server,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local-context-service</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local-flow-service</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Outside Atlassian</w:t>
            </w:r>
          </w:p>
        </w:tc>
      </w:tr>
      <w:tr>
        <w:trPr>
          <w:cantSplit w:val="1"/>
          <w:tblHeader w:val="0"/>
        </w:trPr>
        <w:tc>
          <w:tcPr>
            <w:shd w:fill="eef3fa"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Atlassian APIs</w:t>
            </w:r>
          </w:p>
        </w:tc>
        <w:tc>
          <w:tcPr>
            <w:shd w:fill="eef3fa"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Confluence REST v2 and search, Jira REST v3</w:t>
            </w:r>
          </w:p>
        </w:tc>
        <w:tc>
          <w:tcPr>
            <w:shd w:fill="eef3fa"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Atlassian Cloud</w:t>
            </w:r>
          </w:p>
        </w:tc>
      </w:tr>
    </w:tbl>
    <w:p w:rsidR="00000000" w:rsidDel="00000000" w:rsidP="00000000" w:rsidRDefault="00000000" w:rsidRPr="00000000" w14:paraId="0000002B">
      <w:pPr>
        <w:spacing w:after="80" w:line="144" w:lineRule="auto"/>
        <w:rPr/>
      </w:pPr>
      <w:r w:rsidDel="00000000" w:rsidR="00000000" w:rsidRPr="00000000">
        <w:rPr>
          <w:rtl w:val="0"/>
        </w:rPr>
      </w:r>
    </w:p>
    <w:p w:rsidR="00000000" w:rsidDel="00000000" w:rsidP="00000000" w:rsidRDefault="00000000" w:rsidRPr="00000000" w14:paraId="0000002C">
      <w:pPr>
        <w:pStyle w:val="Heading2"/>
        <w:rPr/>
        <w:sectPr>
          <w:headerReference r:id="rId7" w:type="default"/>
          <w:footerReference r:id="rId8" w:type="default"/>
          <w:pgSz w:h="16838" w:w="11905" w:orient="portrait"/>
          <w:pgMar w:bottom="1440" w:top="1440" w:left="1440" w:right="1440" w:header="720" w:footer="720"/>
          <w:pgNumType w:start="1"/>
        </w:sectPr>
      </w:pPr>
      <w:r w:rsidDel="00000000" w:rsidR="00000000" w:rsidRPr="00000000">
        <w:rPr>
          <w:rFonts w:ascii="Calibri" w:cs="Calibri" w:eastAsia="Calibri" w:hAnsi="Calibri"/>
          <w:rtl w:val="0"/>
        </w:rPr>
        <w:t xml:space="preserve">Target system architecture</w:t>
      </w:r>
      <w:r w:rsidDel="00000000" w:rsidR="00000000" w:rsidRPr="00000000">
        <w:rPr>
          <w:rtl w:val="0"/>
        </w:rPr>
      </w:r>
    </w:p>
    <w:p w:rsidR="00000000" w:rsidDel="00000000" w:rsidP="00000000" w:rsidRDefault="00000000" w:rsidRPr="00000000" w14:paraId="0000002D">
      <w:pPr>
        <w:keepNext w:val="1"/>
        <w:spacing w:after="40" w:before="120" w:lineRule="auto"/>
        <w:jc w:val="center"/>
        <w:rPr/>
      </w:pPr>
      <w:r w:rsidDel="00000000" w:rsidR="00000000" w:rsidRPr="00000000">
        <w:rPr/>
        <w:drawing>
          <wp:inline distB="0" distT="0" distL="114300" distR="114300">
            <wp:extent cx="8863187" cy="4359972"/>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863187" cy="435997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center"/>
        <w:rPr>
          <w:rFonts w:ascii="Calibri" w:cs="Calibri" w:eastAsia="Calibri" w:hAnsi="Calibri"/>
          <w:b w:val="0"/>
          <w:bCs w:val="0"/>
          <w:i w:val="1"/>
          <w:iCs w:val="1"/>
          <w:smallCaps w:val="0"/>
          <w:strike w:val="0"/>
          <w:color w:val="44546a"/>
          <w:sz w:val="19"/>
          <w:szCs w:val="19"/>
          <w:u w:val="none"/>
          <w:shd w:fill="auto" w:val="clear"/>
          <w:vertAlign w:val="baseline"/>
        </w:rPr>
        <w:sectPr>
          <w:type w:val="nextPage"/>
          <w:pgSz w:h="11905" w:w="16838" w:orient="landscape"/>
          <w:pgMar w:bottom="1440" w:top="1440" w:left="1440" w:right="1440" w:header="720" w:footer="720"/>
        </w:sectPr>
      </w:pPr>
      <w:r w:rsidDel="00000000" w:rsidR="00000000" w:rsidRPr="00000000">
        <w:rPr>
          <w:rFonts w:ascii="Calibri" w:cs="Calibri" w:eastAsia="Calibri" w:hAnsi="Calibri"/>
          <w:b w:val="1"/>
          <w:bCs w:val="1"/>
          <w:i w:val="1"/>
          <w:iCs w:val="1"/>
          <w:smallCaps w:val="0"/>
          <w:strike w:val="0"/>
          <w:color w:val="44546a"/>
          <w:sz w:val="19"/>
          <w:szCs w:val="19"/>
          <w:u w:val="none"/>
          <w:shd w:fill="auto" w:val="clear"/>
          <w:vertAlign w:val="baseline"/>
          <w:rtl w:val="0"/>
        </w:rPr>
        <w:t xml:space="preserve">Figure 1: </w:t>
      </w:r>
      <w:r w:rsidDel="00000000" w:rsidR="00000000" w:rsidRPr="00000000">
        <w:rPr>
          <w:rFonts w:ascii="Calibri" w:cs="Calibri" w:eastAsia="Calibri" w:hAnsi="Calibri"/>
          <w:b w:val="0"/>
          <w:bCs w:val="0"/>
          <w:i w:val="1"/>
          <w:iCs w:val="1"/>
          <w:smallCaps w:val="0"/>
          <w:strike w:val="0"/>
          <w:color w:val="44546a"/>
          <w:sz w:val="19"/>
          <w:szCs w:val="19"/>
          <w:u w:val="none"/>
          <w:shd w:fill="auto" w:val="clear"/>
          <w:vertAlign w:val="baseline"/>
          <w:rtl w:val="0"/>
        </w:rPr>
        <w:t xml:space="preserve">Flux-Spine target system architecture</w:t>
      </w:r>
    </w:p>
    <w:p w:rsidR="00000000" w:rsidDel="00000000" w:rsidP="00000000" w:rsidRDefault="00000000" w:rsidRPr="00000000" w14:paraId="0000002F">
      <w:pPr>
        <w:rPr/>
      </w:pPr>
      <w:r w:rsidDel="00000000" w:rsidR="00000000" w:rsidRPr="00000000">
        <w:rPr>
          <w:rFonts w:ascii="Calibri" w:cs="Calibri" w:eastAsia="Calibri" w:hAnsi="Calibri"/>
          <w:rtl w:val="0"/>
        </w:rPr>
        <w:t xml:space="preserve">Solid edges are live today. Dashed edges are planned or not yet live: the agent client currently answers locally instead of opening a connection, and the chat agent has no caller yet.</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Fonts w:ascii="Calibri" w:cs="Calibri" w:eastAsia="Calibri" w:hAnsi="Calibri"/>
          <w:rtl w:val="0"/>
        </w:rPr>
        <w:t xml:space="preserve">Forge concepts as used here</w:t>
      </w:r>
      <w:r w:rsidDel="00000000" w:rsidR="00000000" w:rsidRPr="00000000">
        <w:rPr>
          <w:rtl w:val="0"/>
        </w:rPr>
      </w:r>
    </w:p>
    <w:tbl>
      <w:tblPr>
        <w:tblStyle w:val="Table2"/>
        <w:tblW w:w="9025.0" w:type="dxa"/>
        <w:jc w:val="left"/>
        <w:tblInd w:w="-9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73"/>
        <w:gridCol w:w="7952"/>
        <w:tblGridChange w:id="0">
          <w:tblGrid>
            <w:gridCol w:w="1073"/>
            <w:gridCol w:w="7952"/>
          </w:tblGrid>
        </w:tblGridChange>
      </w:tblGrid>
      <w:tr>
        <w:trPr>
          <w:cantSplit w:val="1"/>
          <w:tblHeader w:val="1"/>
        </w:trPr>
        <w:tc>
          <w:tcPr>
            <w:shd w:fill="1f3864"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Concept</w:t>
            </w:r>
            <w:r w:rsidDel="00000000" w:rsidR="00000000" w:rsidRPr="00000000">
              <w:rPr>
                <w:rtl w:val="0"/>
              </w:rPr>
            </w:r>
          </w:p>
        </w:tc>
        <w:tc>
          <w:tcPr>
            <w:shd w:fill="1f3864"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How this app uses it</w:t>
            </w:r>
            <w:r w:rsidDel="00000000" w:rsidR="00000000" w:rsidRPr="00000000">
              <w:rPr>
                <w:rtl w:val="0"/>
              </w:rPr>
            </w:r>
          </w:p>
        </w:tc>
      </w:tr>
      <w:tr>
        <w:trPr>
          <w:cantSplit w:val="1"/>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Modules</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Issue panel, byline item, admin page, global settings, macro, content action, two global pages, one trigger (see </w:t>
            </w:r>
            <w:hyperlink r:id="rId10">
              <w:r w:rsidDel="00000000" w:rsidR="00000000" w:rsidRPr="00000000">
                <w:rPr>
                  <w:rFonts w:ascii="Calibri" w:cs="Calibri" w:eastAsia="Calibri" w:hAnsi="Calibri"/>
                  <w:b w:val="0"/>
                  <w:bCs w:val="0"/>
                  <w:i w:val="0"/>
                  <w:iCs w:val="0"/>
                  <w:smallCaps w:val="0"/>
                  <w:strike w:val="0"/>
                  <w:color w:val="0563c1"/>
                  <w:sz w:val="19"/>
                  <w:szCs w:val="19"/>
                  <w:u w:val="single"/>
                  <w:shd w:fill="auto" w:val="clear"/>
                  <w:vertAlign w:val="baseline"/>
                  <w:rtl w:val="0"/>
                </w:rPr>
                <w:t xml:space="preserve">Manifest</w:t>
              </w:r>
            </w:hyperlink>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p>
        </w:tc>
      </w:tr>
      <w:tr>
        <w:trPr>
          <w:cantSplit w:val="1"/>
          <w:tblHeader w:val="0"/>
        </w:trPr>
        <w:tc>
          <w:tcPr>
            <w:shd w:fill="eef3fa"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Function</w:t>
            </w:r>
          </w:p>
        </w:tc>
        <w:tc>
          <w:tcPr>
            <w:shd w:fill="eef3fa"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Two: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resolver</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(all UI calls) and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confluenceTrigger</w:t>
            </w:r>
            <w:r w:rsidDel="00000000" w:rsidR="00000000" w:rsidRPr="00000000">
              <w:rPr>
                <w:rtl w:val="0"/>
              </w:rPr>
            </w:r>
          </w:p>
        </w:tc>
      </w:tr>
      <w:tr>
        <w:trPr>
          <w:cantSplit w:val="1"/>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Resolver</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One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Resolver</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instance in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src/index.js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with 32 named definitions.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export const handler = resolver.getDefinitions()</w:t>
            </w:r>
            <w:r w:rsidDel="00000000" w:rsidR="00000000" w:rsidRPr="00000000">
              <w:rPr>
                <w:rtl w:val="0"/>
              </w:rPr>
            </w:r>
          </w:p>
        </w:tc>
      </w:tr>
      <w:tr>
        <w:trPr>
          <w:cantSplit w:val="1"/>
          <w:tblHeader w:val="0"/>
        </w:trPr>
        <w:tc>
          <w:tcPr>
            <w:shd w:fill="eef3fa"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Bridge</w:t>
            </w:r>
          </w:p>
        </w:tc>
        <w:tc>
          <w:tcPr>
            <w:shd w:fill="eef3fa"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UI calls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invoke</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to reach resolvers;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router.open</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opens the drafting app in a new tab;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view.getContext</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view.resize</w:t>
            </w:r>
            <w:r w:rsidDel="00000000" w:rsidR="00000000" w:rsidRPr="00000000">
              <w:rPr>
                <w:rtl w:val="0"/>
              </w:rPr>
            </w:r>
          </w:p>
        </w:tc>
      </w:tr>
      <w:tr>
        <w:trPr>
          <w:cantSplit w:val="1"/>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Storage</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KVS only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kvs.get</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kvs.set</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kvs.delete</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No Forge SQL, no custom entities, no queries or indexes</w:t>
            </w:r>
          </w:p>
        </w:tc>
      </w:tr>
      <w:tr>
        <w:trPr>
          <w:cantSplit w:val="1"/>
          <w:tblHeader w:val="0"/>
        </w:trPr>
        <w:tc>
          <w:tcPr>
            <w:shd w:fill="eef3fa"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Events</w:t>
            </w:r>
          </w:p>
        </w:tc>
        <w:tc>
          <w:tcPr>
            <w:shd w:fill="eef3fa"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Product events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avi:confluence:created:page</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avi:confluence:updated:page</w:t>
            </w:r>
            <w:r w:rsidDel="00000000" w:rsidR="00000000" w:rsidRPr="00000000">
              <w:rPr>
                <w:rtl w:val="0"/>
              </w:rPr>
            </w:r>
          </w:p>
        </w:tc>
      </w:tr>
      <w:tr>
        <w:trPr>
          <w:cantSplit w:val="1"/>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Egress</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fetch</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from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@forge/api</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to hosts in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permissions.external.fetch.backend</w:t>
            </w:r>
            <w:r w:rsidDel="00000000" w:rsidR="00000000" w:rsidRPr="00000000">
              <w:rPr>
                <w:rtl w:val="0"/>
              </w:rPr>
            </w:r>
          </w:p>
        </w:tc>
      </w:tr>
      <w:tr>
        <w:trPr>
          <w:cantSplit w:val="1"/>
          <w:tblHeader w:val="0"/>
        </w:trPr>
        <w:tc>
          <w:tcPr>
            <w:shd w:fill="eef3fa"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Auth</w:t>
            </w:r>
          </w:p>
        </w:tc>
        <w:tc>
          <w:tcPr>
            <w:shd w:fill="eef3fa"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Atlassian APIs are called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asUser()</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almost everywhere; see below</w:t>
            </w:r>
          </w:p>
        </w:tc>
      </w:tr>
    </w:tbl>
    <w:p w:rsidR="00000000" w:rsidDel="00000000" w:rsidP="00000000" w:rsidRDefault="00000000" w:rsidRPr="00000000" w14:paraId="00000043">
      <w:pPr>
        <w:spacing w:after="80" w:line="144" w:lineRule="auto"/>
        <w:rPr/>
      </w:pPr>
      <w:r w:rsidDel="00000000" w:rsidR="00000000" w:rsidRPr="00000000">
        <w:rPr>
          <w:rtl w:val="0"/>
        </w:rPr>
      </w:r>
    </w:p>
    <w:p w:rsidR="00000000" w:rsidDel="00000000" w:rsidP="00000000" w:rsidRDefault="00000000" w:rsidRPr="00000000" w14:paraId="00000044">
      <w:pPr>
        <w:pStyle w:val="Heading3"/>
        <w:rPr/>
      </w:pPr>
      <w:r w:rsidDel="00000000" w:rsidR="00000000" w:rsidRPr="00000000">
        <w:rPr>
          <w:rFonts w:ascii="Consolas" w:cs="Consolas" w:eastAsia="Consolas" w:hAnsi="Consolas"/>
          <w:color w:val="1f1f1f"/>
          <w:sz w:val="20"/>
          <w:szCs w:val="20"/>
          <w:shd w:fill="f2f2f2" w:val="clear"/>
          <w:rtl w:val="0"/>
        </w:rPr>
        <w:t xml:space="preserve">asUser</w:t>
      </w:r>
      <w:r w:rsidDel="00000000" w:rsidR="00000000" w:rsidRPr="00000000">
        <w:rPr>
          <w:rFonts w:ascii="Calibri" w:cs="Calibri" w:eastAsia="Calibri" w:hAnsi="Calibri"/>
          <w:rtl w:val="0"/>
        </w:rPr>
        <w:t xml:space="preserve"> versus </w:t>
      </w:r>
      <w:r w:rsidDel="00000000" w:rsidR="00000000" w:rsidRPr="00000000">
        <w:rPr>
          <w:rFonts w:ascii="Consolas" w:cs="Consolas" w:eastAsia="Consolas" w:hAnsi="Consolas"/>
          <w:color w:val="1f1f1f"/>
          <w:sz w:val="20"/>
          <w:szCs w:val="20"/>
          <w:shd w:fill="f2f2f2" w:val="clear"/>
          <w:rtl w:val="0"/>
        </w:rPr>
        <w:t xml:space="preserve">asApp</w:t>
      </w:r>
      <w:r w:rsidDel="00000000" w:rsidR="00000000" w:rsidRPr="00000000">
        <w:rPr>
          <w:rtl w:val="0"/>
        </w:rPr>
      </w:r>
    </w:p>
    <w:p w:rsidR="00000000" w:rsidDel="00000000" w:rsidP="00000000" w:rsidRDefault="00000000" w:rsidRPr="00000000" w14:paraId="00000045">
      <w:pPr>
        <w:rPr/>
      </w:pPr>
      <w:r w:rsidDel="00000000" w:rsidR="00000000" w:rsidRPr="00000000">
        <w:rPr>
          <w:rFonts w:ascii="Consolas" w:cs="Consolas" w:eastAsia="Consolas" w:hAnsi="Consolas"/>
          <w:color w:val="1f1f1f"/>
          <w:sz w:val="20"/>
          <w:szCs w:val="20"/>
          <w:shd w:fill="f2f2f2" w:val="clear"/>
          <w:rtl w:val="0"/>
        </w:rPr>
        <w:t xml:space="preserve">api.asUser()</w:t>
      </w:r>
      <w:r w:rsidDel="00000000" w:rsidR="00000000" w:rsidRPr="00000000">
        <w:rPr>
          <w:rFonts w:ascii="Calibri" w:cs="Calibri" w:eastAsia="Calibri" w:hAnsi="Calibri"/>
          <w:rtl w:val="0"/>
        </w:rPr>
        <w:t xml:space="preserve"> sends the request with the current user's permissions and attributes changes to them. </w:t>
      </w:r>
      <w:r w:rsidDel="00000000" w:rsidR="00000000" w:rsidRPr="00000000">
        <w:rPr>
          <w:rFonts w:ascii="Consolas" w:cs="Consolas" w:eastAsia="Consolas" w:hAnsi="Consolas"/>
          <w:color w:val="1f1f1f"/>
          <w:sz w:val="20"/>
          <w:szCs w:val="20"/>
          <w:shd w:fill="f2f2f2" w:val="clear"/>
          <w:rtl w:val="0"/>
        </w:rPr>
        <w:t xml:space="preserve">api.asApp()</w:t>
      </w:r>
      <w:r w:rsidDel="00000000" w:rsidR="00000000" w:rsidRPr="00000000">
        <w:rPr>
          <w:rFonts w:ascii="Calibri" w:cs="Calibri" w:eastAsia="Calibri" w:hAnsi="Calibri"/>
          <w:rtl w:val="0"/>
        </w:rPr>
        <w:t xml:space="preserve"> uses the app's identity. This code base uses </w:t>
      </w:r>
      <w:r w:rsidDel="00000000" w:rsidR="00000000" w:rsidRPr="00000000">
        <w:rPr>
          <w:rFonts w:ascii="Consolas" w:cs="Consolas" w:eastAsia="Consolas" w:hAnsi="Consolas"/>
          <w:color w:val="1f1f1f"/>
          <w:sz w:val="20"/>
          <w:szCs w:val="20"/>
          <w:shd w:fill="f2f2f2" w:val="clear"/>
          <w:rtl w:val="0"/>
        </w:rPr>
        <w:t xml:space="preserve">asUser()</w:t>
      </w:r>
      <w:r w:rsidDel="00000000" w:rsidR="00000000" w:rsidRPr="00000000">
        <w:rPr>
          <w:rFonts w:ascii="Calibri" w:cs="Calibri" w:eastAsia="Calibri" w:hAnsi="Calibri"/>
          <w:rtl w:val="0"/>
        </w:rPr>
        <w:t xml:space="preserve"> for </w:t>
      </w:r>
      <w:r w:rsidDel="00000000" w:rsidR="00000000" w:rsidRPr="00000000">
        <w:rPr>
          <w:rFonts w:ascii="Calibri" w:cs="Calibri" w:eastAsia="Calibri" w:hAnsi="Calibri"/>
          <w:b w:val="1"/>
          <w:bCs w:val="1"/>
          <w:rtl w:val="0"/>
        </w:rPr>
        <w:t xml:space="preserve">every</w:t>
      </w:r>
      <w:r w:rsidDel="00000000" w:rsidR="00000000" w:rsidRPr="00000000">
        <w:rPr>
          <w:rFonts w:ascii="Calibri" w:cs="Calibri" w:eastAsia="Calibri" w:hAnsi="Calibri"/>
          <w:rtl w:val="0"/>
        </w:rPr>
        <w:t xml:space="preserve"> Confluence and Jira call. The reasons recorded in comments: a user who cannot see or edit something cannot do so through the app, and page history and Jira history show the real person. </w:t>
      </w:r>
      <w:r w:rsidDel="00000000" w:rsidR="00000000" w:rsidRPr="00000000">
        <w:rPr>
          <w:rFonts w:ascii="Consolas" w:cs="Consolas" w:eastAsia="Consolas" w:hAnsi="Consolas"/>
          <w:color w:val="1f1f1f"/>
          <w:sz w:val="20"/>
          <w:szCs w:val="20"/>
          <w:shd w:fill="f2f2f2" w:val="clear"/>
          <w:rtl w:val="0"/>
        </w:rPr>
        <w:t xml:space="preserve">asApp()</w:t>
      </w:r>
      <w:r w:rsidDel="00000000" w:rsidR="00000000" w:rsidRPr="00000000">
        <w:rPr>
          <w:rFonts w:ascii="Calibri" w:cs="Calibri" w:eastAsia="Calibri" w:hAnsi="Calibri"/>
          <w:rtl w:val="0"/>
        </w:rPr>
        <w:t xml:space="preserve"> is not used anywhere.</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Fonts w:ascii="Calibri" w:cs="Calibri" w:eastAsia="Calibri" w:hAnsi="Calibri"/>
          <w:rtl w:val="0"/>
        </w:rPr>
        <w:t xml:space="preserve">Target data flow</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PM opens the workspace or drafting app (Custom UI) or a panel (UI Kit).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UI calls a resolver with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invoke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resolver reads Atlassian data as the user, assembles a payload, and asks the agent client to start a job. It returns a job id immediately.</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UI polls a resolver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getJobResult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asks the agent client for one status check.</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agent returns a proposal, the UI shows a diff. The PM edits and approves.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Resolvers save a draft page, publish it, then create Jira issues, all as the user.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created issues are posted to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local-flow-service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the knowledge bundle stays current.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Confluence page events fire the trigger, which forwards to the flow service and requests analysis, caching the result for the macro.</w:t>
      </w:r>
    </w:p>
    <w:p w:rsidR="00000000" w:rsidDel="00000000" w:rsidP="00000000" w:rsidRDefault="00000000" w:rsidRPr="00000000" w14:paraId="0000004F">
      <w:pPr>
        <w:rPr/>
      </w:pPr>
      <w:r w:rsidDel="00000000" w:rsidR="00000000" w:rsidRPr="00000000">
        <w:rPr>
          <w:rFonts w:ascii="Calibri" w:cs="Calibri" w:eastAsia="Calibri" w:hAnsi="Calibri"/>
          <w:rtl w:val="0"/>
        </w:rPr>
        <w:t xml:space="preserve">See </w:t>
      </w:r>
      <w:hyperlink r:id="rId11">
        <w:r w:rsidDel="00000000" w:rsidR="00000000" w:rsidRPr="00000000">
          <w:rPr>
            <w:rFonts w:ascii="Calibri" w:cs="Calibri" w:eastAsia="Calibri" w:hAnsi="Calibri"/>
            <w:color w:val="0563c1"/>
            <w:u w:val="single"/>
            <w:rtl w:val="0"/>
          </w:rPr>
          <w:t xml:space="preserve">Application flow</w:t>
        </w:r>
      </w:hyperlink>
      <w:r w:rsidDel="00000000" w:rsidR="00000000" w:rsidRPr="00000000">
        <w:rPr>
          <w:rFonts w:ascii="Calibri" w:cs="Calibri" w:eastAsia="Calibri" w:hAnsi="Calibri"/>
          <w:rtl w:val="0"/>
        </w:rPr>
        <w:t xml:space="preserve"> for sequence diagrams.</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Fonts w:ascii="Calibri" w:cs="Calibri" w:eastAsia="Calibri" w:hAnsi="Calibri"/>
          <w:rtl w:val="0"/>
        </w:rPr>
        <w:t xml:space="preserve">External services</w:t>
      </w:r>
      <w:r w:rsidDel="00000000" w:rsidR="00000000" w:rsidRPr="00000000">
        <w:rPr>
          <w:rtl w:val="0"/>
        </w:rPr>
      </w:r>
    </w:p>
    <w:tbl>
      <w:tblPr>
        <w:tblStyle w:val="Table3"/>
        <w:tblW w:w="9025.000000000002" w:type="dxa"/>
        <w:jc w:val="left"/>
        <w:tblInd w:w="-9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40"/>
        <w:gridCol w:w="1346"/>
        <w:gridCol w:w="3373"/>
        <w:gridCol w:w="2666"/>
        <w:tblGridChange w:id="0">
          <w:tblGrid>
            <w:gridCol w:w="1640"/>
            <w:gridCol w:w="1346"/>
            <w:gridCol w:w="3373"/>
            <w:gridCol w:w="2666"/>
          </w:tblGrid>
        </w:tblGridChange>
      </w:tblGrid>
      <w:tr>
        <w:trPr>
          <w:cantSplit w:val="1"/>
          <w:tblHeader w:val="1"/>
        </w:trPr>
        <w:tc>
          <w:tcPr>
            <w:shd w:fill="1f3864"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Service</w:t>
            </w:r>
            <w:r w:rsidDel="00000000" w:rsidR="00000000" w:rsidRPr="00000000">
              <w:rPr>
                <w:rtl w:val="0"/>
              </w:rPr>
            </w:r>
          </w:p>
        </w:tc>
        <w:tc>
          <w:tcPr>
            <w:shd w:fill="1f3864"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Direction</w:t>
            </w:r>
            <w:r w:rsidDel="00000000" w:rsidR="00000000" w:rsidRPr="00000000">
              <w:rPr>
                <w:rtl w:val="0"/>
              </w:rPr>
            </w:r>
          </w:p>
        </w:tc>
        <w:tc>
          <w:tcPr>
            <w:shd w:fill="1f3864"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Purpose</w:t>
            </w:r>
            <w:r w:rsidDel="00000000" w:rsidR="00000000" w:rsidRPr="00000000">
              <w:rPr>
                <w:rtl w:val="0"/>
              </w:rPr>
            </w:r>
          </w:p>
        </w:tc>
        <w:tc>
          <w:tcPr>
            <w:shd w:fill="1f3864"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Status</w:t>
            </w:r>
            <w:r w:rsidDel="00000000" w:rsidR="00000000" w:rsidRPr="00000000">
              <w:rPr>
                <w:rtl w:val="0"/>
              </w:rPr>
            </w:r>
          </w:p>
        </w:tc>
      </w:tr>
      <w:tr>
        <w:trPr>
          <w:cantSplit w:val="1"/>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Agent server</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Forge to agent</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Four job-based agent endpoints</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Status: Placeholder (planned)</w:t>
            </w:r>
          </w:p>
        </w:tc>
      </w:tr>
      <w:tr>
        <w:trPr>
          <w:cantSplit w:val="1"/>
          <w:tblHeader w:val="0"/>
        </w:trPr>
        <w:tc>
          <w:tcPr>
            <w:shd w:fill="eef3fa"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local-context-service</w:t>
            </w:r>
            <w:r w:rsidDel="00000000" w:rsidR="00000000" w:rsidRPr="00000000">
              <w:rPr>
                <w:rtl w:val="0"/>
              </w:rPr>
            </w:r>
          </w:p>
        </w:tc>
        <w:tc>
          <w:tcPr>
            <w:shd w:fill="eef3fa"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Forge to service</w:t>
            </w:r>
          </w:p>
        </w:tc>
        <w:tc>
          <w:tcPr>
            <w:shd w:fill="eef3fa"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Lookup, search, recommend, health</w:t>
            </w:r>
          </w:p>
        </w:tc>
        <w:tc>
          <w:tcPr>
            <w:shd w:fill="eef3fa"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Status: Implemented (client side)</w:t>
            </w:r>
          </w:p>
        </w:tc>
      </w:tr>
      <w:tr>
        <w:trPr>
          <w:cantSplit w:val="1"/>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local-flow-service</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Forge to service</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Bundle write from Confluence and Jira events</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Status: Implemented (client side)</w:t>
            </w:r>
          </w:p>
        </w:tc>
      </w:tr>
    </w:tbl>
    <w:p w:rsidR="00000000" w:rsidDel="00000000" w:rsidP="00000000" w:rsidRDefault="00000000" w:rsidRPr="00000000" w14:paraId="00000061">
      <w:pPr>
        <w:spacing w:after="80" w:line="144" w:lineRule="auto"/>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Calibri" w:cs="Calibri" w:eastAsia="Calibri" w:hAnsi="Calibri"/>
          <w:rtl w:val="0"/>
        </w:rPr>
        <w:t xml:space="preserve">The two </w:t>
      </w:r>
      <w:r w:rsidDel="00000000" w:rsidR="00000000" w:rsidRPr="00000000">
        <w:rPr>
          <w:rFonts w:ascii="Consolas" w:cs="Consolas" w:eastAsia="Consolas" w:hAnsi="Consolas"/>
          <w:color w:val="1f1f1f"/>
          <w:sz w:val="20"/>
          <w:szCs w:val="20"/>
          <w:shd w:fill="f2f2f2" w:val="clear"/>
          <w:rtl w:val="0"/>
        </w:rPr>
        <w:t xml:space="preserve">local-*</w:t>
      </w:r>
      <w:r w:rsidDel="00000000" w:rsidR="00000000" w:rsidRPr="00000000">
        <w:rPr>
          <w:rFonts w:ascii="Calibri" w:cs="Calibri" w:eastAsia="Calibri" w:hAnsi="Calibri"/>
          <w:rtl w:val="0"/>
        </w:rPr>
        <w:t xml:space="preserve"> services sit behind one gateway host that splits by path prefix (</w:t>
      </w:r>
      <w:r w:rsidDel="00000000" w:rsidR="00000000" w:rsidRPr="00000000">
        <w:rPr>
          <w:rFonts w:ascii="Consolas" w:cs="Consolas" w:eastAsia="Consolas" w:hAnsi="Consolas"/>
          <w:color w:val="1f1f1f"/>
          <w:sz w:val="20"/>
          <w:szCs w:val="20"/>
          <w:shd w:fill="f2f2f2" w:val="clear"/>
          <w:rtl w:val="0"/>
        </w:rPr>
        <w:t xml:space="preserve">/context</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1f1f1f"/>
          <w:sz w:val="20"/>
          <w:szCs w:val="20"/>
          <w:shd w:fill="f2f2f2" w:val="clear"/>
          <w:rtl w:val="0"/>
        </w:rPr>
        <w:t xml:space="preserve">/flow</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1f1f1f"/>
          <w:sz w:val="20"/>
          <w:szCs w:val="20"/>
          <w:shd w:fill="f2f2f2" w:val="clear"/>
          <w:rtl w:val="0"/>
        </w:rPr>
        <w:t xml:space="preserve">deriveFlowBaseUrl</w:t>
      </w:r>
      <w:r w:rsidDel="00000000" w:rsidR="00000000" w:rsidRPr="00000000">
        <w:rPr>
          <w:rFonts w:ascii="Calibri" w:cs="Calibri" w:eastAsia="Calibri" w:hAnsi="Calibri"/>
          <w:rtl w:val="0"/>
        </w:rPr>
        <w:t xml:space="preserve"> in </w:t>
      </w:r>
      <w:r w:rsidDel="00000000" w:rsidR="00000000" w:rsidRPr="00000000">
        <w:rPr>
          <w:rFonts w:ascii="Consolas" w:cs="Consolas" w:eastAsia="Consolas" w:hAnsi="Consolas"/>
          <w:color w:val="1f1f1f"/>
          <w:sz w:val="20"/>
          <w:szCs w:val="20"/>
          <w:shd w:fill="f2f2f2" w:val="clear"/>
          <w:rtl w:val="0"/>
        </w:rPr>
        <w:t xml:space="preserve">src/lib/bundleWriteBack.js</w:t>
      </w:r>
      <w:r w:rsidDel="00000000" w:rsidR="00000000" w:rsidRPr="00000000">
        <w:rPr>
          <w:rFonts w:ascii="Calibri" w:cs="Calibri" w:eastAsia="Calibri" w:hAnsi="Calibri"/>
          <w:rtl w:val="0"/>
        </w:rPr>
        <w:t xml:space="preserve"> derives the flow URL from the configured context URL.</w:t>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Fonts w:ascii="Calibri" w:cs="Calibri" w:eastAsia="Calibri" w:hAnsi="Calibri"/>
          <w:rtl w:val="0"/>
        </w:rPr>
        <w:t xml:space="preserve">Design decisions</w:t>
      </w:r>
      <w:r w:rsidDel="00000000" w:rsidR="00000000" w:rsidRPr="00000000">
        <w:rPr>
          <w:rtl w:val="0"/>
        </w:rPr>
      </w:r>
    </w:p>
    <w:tbl>
      <w:tblPr>
        <w:tblStyle w:val="Table4"/>
        <w:tblW w:w="9025.0" w:type="dxa"/>
        <w:jc w:val="left"/>
        <w:tblInd w:w="-9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051"/>
        <w:gridCol w:w="4974"/>
        <w:tblGridChange w:id="0">
          <w:tblGrid>
            <w:gridCol w:w="4051"/>
            <w:gridCol w:w="4974"/>
          </w:tblGrid>
        </w:tblGridChange>
      </w:tblGrid>
      <w:tr>
        <w:trPr>
          <w:cantSplit w:val="1"/>
          <w:tblHeader w:val="1"/>
        </w:trPr>
        <w:tc>
          <w:tcPr>
            <w:shd w:fill="1f3864" w:val="cle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Decision</w:t>
            </w:r>
            <w:r w:rsidDel="00000000" w:rsidR="00000000" w:rsidRPr="00000000">
              <w:rPr>
                <w:rtl w:val="0"/>
              </w:rPr>
            </w:r>
          </w:p>
        </w:tc>
        <w:tc>
          <w:tcPr>
            <w:shd w:fill="1f3864"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Reason (from code comments)</w:t>
            </w:r>
            <w:r w:rsidDel="00000000" w:rsidR="00000000" w:rsidRPr="00000000">
              <w:rPr>
                <w:rtl w:val="0"/>
              </w:rPr>
            </w:r>
          </w:p>
        </w:tc>
      </w:tr>
      <w:tr>
        <w:trPr>
          <w:cantSplit w:val="1"/>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Job and poll, polling in the browser</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 resolver that waits for an agent would be capped by the function time limit</w:t>
            </w:r>
          </w:p>
        </w:tc>
      </w:tr>
      <w:tr>
        <w:trPr>
          <w:cantSplit w:val="1"/>
          <w:tblHeader w:val="0"/>
        </w:trPr>
        <w:tc>
          <w:tcPr>
            <w:shd w:fill="eef3fa"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One agent seam file</w:t>
            </w:r>
          </w:p>
        </w:tc>
        <w:tc>
          <w:tcPr>
            <w:shd w:fill="eef3fa"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Switching from local stand-in to live server should be a one-line change with no manifest edit</w:t>
            </w:r>
          </w:p>
        </w:tc>
      </w:tr>
      <w:tr>
        <w:trPr>
          <w:cantSplit w:val="1"/>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Payload assembled in the resolver</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Page text is already server-side; avoids sending large text to the browser and back</w:t>
            </w:r>
          </w:p>
        </w:tc>
      </w:tr>
      <w:tr>
        <w:trPr>
          <w:cantSplit w:val="1"/>
          <w:tblHeader w:val="0"/>
        </w:trPr>
        <w:tc>
          <w:tcPr>
            <w:shd w:fill="eef3fa"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Text capped from the middle</w:t>
            </w:r>
          </w:p>
        </w:tc>
        <w:tc>
          <w:tcPr>
            <w:shd w:fill="eef3fa"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Keeps a page's opening and closing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capText</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src/lib/confluence.js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p>
        </w:tc>
      </w:tr>
      <w:tr>
        <w:trPr>
          <w:cantSplit w:val="1"/>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Draft is a real Confluence page</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Renders exactly like a page; macros, comments, sharing all work</w:t>
            </w:r>
          </w:p>
        </w:tc>
      </w:tr>
      <w:tr>
        <w:trPr>
          <w:cantSplit w:val="1"/>
          <w:tblHeader w:val="0"/>
        </w:trPr>
        <w:tc>
          <w:tcPr>
            <w:shd w:fill="eef3fa" w:val="cle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Publish edits by re-applying changes to the live page</w:t>
            </w:r>
          </w:p>
        </w:tc>
        <w:tc>
          <w:tcPr>
            <w:shd w:fill="eef3fa" w:val="cle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Avoids reverting someone else's edit to a different section</w:t>
            </w:r>
          </w:p>
        </w:tc>
      </w:tr>
      <w:tr>
        <w:trPr>
          <w:cantSplit w:val="1"/>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Section hash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expectedHash</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before overwrite</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 changed section is reported as blocked, not overwritten</w:t>
            </w:r>
          </w:p>
        </w:tc>
      </w:tr>
      <w:tr>
        <w:trPr>
          <w:cantSplit w:val="1"/>
          <w:tblHeader w:val="0"/>
        </w:trPr>
        <w:tc>
          <w:tcPr>
            <w:shd w:fill="eef3fa" w:val="cle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Create Jira issues one phase per call</w:t>
            </w:r>
          </w:p>
        </w:tc>
        <w:tc>
          <w:tcPr>
            <w:shd w:fill="eef3fa" w:val="cle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Each call must finish inside the resolver time limit; progress is saved after each phase</w:t>
            </w:r>
          </w:p>
        </w:tc>
      </w:tr>
      <w:tr>
        <w:trPr>
          <w:cantSplit w:val="1"/>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Macro never calls an agent</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Macro renders on every page view; analysis is done at write time and cached</w:t>
            </w:r>
          </w:p>
        </w:tc>
      </w:tr>
      <w:tr>
        <w:trPr>
          <w:cantSplit w:val="1"/>
          <w:tblHeader w:val="0"/>
        </w:trPr>
        <w:tc>
          <w:tcPr>
            <w:shd w:fill="eef3fa" w:val="cle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Two apps, handover through KVS</w:t>
            </w:r>
          </w:p>
        </w:tc>
        <w:tc>
          <w:tcPr>
            <w:shd w:fill="eef3fa" w:val="cle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Reading query parameters in a global page is not documented; a KVS key is used instead</w:t>
            </w:r>
          </w:p>
        </w:tc>
      </w:tr>
      <w:tr>
        <w:trPr>
          <w:cantSplit w:val="1"/>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Bookkeeping in a separate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finishTicketRun</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call</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Keeps the creation response inside the time limit</w:t>
            </w:r>
          </w:p>
        </w:tc>
      </w:tr>
    </w:tbl>
    <w:p w:rsidR="00000000" w:rsidDel="00000000" w:rsidP="00000000" w:rsidRDefault="00000000" w:rsidRPr="00000000" w14:paraId="0000007C">
      <w:pPr>
        <w:spacing w:after="80" w:line="144" w:lineRule="auto"/>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Fonts w:ascii="Calibri" w:cs="Calibri" w:eastAsia="Calibri" w:hAnsi="Calibri"/>
          <w:rtl w:val="0"/>
        </w:rPr>
        <w:t xml:space="preserve">Constraints and limits</w:t>
      </w:r>
      <w:r w:rsidDel="00000000" w:rsidR="00000000" w:rsidRPr="00000000">
        <w:rPr>
          <w:rtl w:val="0"/>
        </w:rPr>
      </w:r>
    </w:p>
    <w:p w:rsidR="00000000" w:rsidDel="00000000" w:rsidP="00000000" w:rsidRDefault="00000000" w:rsidRPr="00000000" w14:paraId="0000007E">
      <w:pPr>
        <w:rPr/>
      </w:pPr>
      <w:r w:rsidDel="00000000" w:rsidR="00000000" w:rsidRPr="00000000">
        <w:rPr>
          <w:rFonts w:ascii="Calibri" w:cs="Calibri" w:eastAsia="Calibri" w:hAnsi="Calibri"/>
          <w:rtl w:val="0"/>
        </w:rPr>
        <w:t xml:space="preserve">Figures in the first table come from this repo's code and comments. Platform limits in the second table are general Forge facts to verify against current Atlassian documentation before relying on them.</w:t>
      </w:r>
      <w:r w:rsidDel="00000000" w:rsidR="00000000" w:rsidRPr="00000000">
        <w:rPr>
          <w:rtl w:val="0"/>
        </w:rPr>
      </w:r>
    </w:p>
    <w:tbl>
      <w:tblPr>
        <w:tblStyle w:val="Table5"/>
        <w:tblW w:w="9025.0" w:type="dxa"/>
        <w:jc w:val="left"/>
        <w:tblInd w:w="-9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00"/>
        <w:gridCol w:w="2502"/>
        <w:gridCol w:w="3623"/>
        <w:tblGridChange w:id="0">
          <w:tblGrid>
            <w:gridCol w:w="2900"/>
            <w:gridCol w:w="2502"/>
            <w:gridCol w:w="3623"/>
          </w:tblGrid>
        </w:tblGridChange>
      </w:tblGrid>
      <w:tr>
        <w:trPr>
          <w:cantSplit w:val="1"/>
          <w:tblHeader w:val="1"/>
        </w:trPr>
        <w:tc>
          <w:tcPr>
            <w:shd w:fill="1f3864" w:val="cle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Constraint</w:t>
            </w:r>
            <w:r w:rsidDel="00000000" w:rsidR="00000000" w:rsidRPr="00000000">
              <w:rPr>
                <w:rtl w:val="0"/>
              </w:rPr>
            </w:r>
          </w:p>
        </w:tc>
        <w:tc>
          <w:tcPr>
            <w:shd w:fill="1f3864" w:val="cle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Value</w:t>
            </w:r>
            <w:r w:rsidDel="00000000" w:rsidR="00000000" w:rsidRPr="00000000">
              <w:rPr>
                <w:rtl w:val="0"/>
              </w:rPr>
            </w:r>
          </w:p>
        </w:tc>
        <w:tc>
          <w:tcPr>
            <w:shd w:fill="1f3864"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Where</w:t>
            </w:r>
            <w:r w:rsidDel="00000000" w:rsidR="00000000" w:rsidRPr="00000000">
              <w:rPr>
                <w:rtl w:val="0"/>
              </w:rPr>
            </w:r>
          </w:p>
        </w:tc>
      </w:tr>
      <w:tr>
        <w:trPr>
          <w:cantSplit w:val="1"/>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Resolver time budget assumed by code</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25 seconds</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comments in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src/index.js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src/lib/jiraCreate.js</w:t>
            </w:r>
            <w:r w:rsidDel="00000000" w:rsidR="00000000" w:rsidRPr="00000000">
              <w:rPr>
                <w:rtl w:val="0"/>
              </w:rPr>
            </w:r>
          </w:p>
        </w:tc>
      </w:tr>
      <w:tr>
        <w:trPr>
          <w:cantSplit w:val="1"/>
          <w:tblHeader w:val="0"/>
        </w:trPr>
        <w:tc>
          <w:tcPr>
            <w:shd w:fill="eef3fa"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One Jira creation phase budget</w:t>
            </w:r>
          </w:p>
        </w:tc>
        <w:tc>
          <w:tcPr>
            <w:shd w:fill="eef3fa" w:val="cle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16 seconds</w:t>
            </w:r>
          </w:p>
        </w:tc>
        <w:tc>
          <w:tcPr>
            <w:shd w:fill="eef3fa"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PHASE_BUDGET_MS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src/lib/jiraCreate.js</w:t>
            </w:r>
            <w:r w:rsidDel="00000000" w:rsidR="00000000" w:rsidRPr="00000000">
              <w:rPr>
                <w:rtl w:val="0"/>
              </w:rPr>
            </w:r>
          </w:p>
        </w:tc>
      </w:tr>
      <w:tr>
        <w:trPr>
          <w:cantSplit w:val="1"/>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Jira bulk create chunk</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10 issues</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BULK_LIMIT</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src/lib/jiraCreate.js</w:t>
            </w:r>
            <w:r w:rsidDel="00000000" w:rsidR="00000000" w:rsidRPr="00000000">
              <w:rPr>
                <w:rtl w:val="0"/>
              </w:rPr>
            </w:r>
          </w:p>
        </w:tc>
      </w:tr>
      <w:tr>
        <w:trPr>
          <w:cantSplit w:val="1"/>
          <w:tblHeader w:val="0"/>
        </w:trPr>
        <w:tc>
          <w:tcPr>
            <w:shd w:fill="eef3fa" w:val="cle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Agent request timeout</w:t>
            </w:r>
          </w:p>
        </w:tc>
        <w:tc>
          <w:tcPr>
            <w:shd w:fill="eef3fa"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20 seconds per call</w:t>
            </w:r>
          </w:p>
        </w:tc>
        <w:tc>
          <w:tcPr>
            <w:shd w:fill="eef3fa"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REQUEST_TIMEOUT_MS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src/lib/agentClient.js</w:t>
            </w:r>
            <w:r w:rsidDel="00000000" w:rsidR="00000000" w:rsidRPr="00000000">
              <w:rPr>
                <w:rtl w:val="0"/>
              </w:rPr>
            </w:r>
          </w:p>
        </w:tc>
      </w:tr>
      <w:tr>
        <w:trPr>
          <w:cantSplit w:val="1"/>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Context service request timeout</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10 seconds</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src/lib/contextService.js</w:t>
            </w:r>
            <w:r w:rsidDel="00000000" w:rsidR="00000000" w:rsidRPr="00000000">
              <w:rPr>
                <w:rtl w:val="0"/>
              </w:rPr>
            </w:r>
          </w:p>
        </w:tc>
      </w:tr>
      <w:tr>
        <w:trPr>
          <w:cantSplit w:val="1"/>
          <w:tblHeader w:val="0"/>
        </w:trPr>
        <w:tc>
          <w:tcPr>
            <w:shd w:fill="eef3fa" w:val="cle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Flow service write-back</w:t>
            </w:r>
          </w:p>
        </w:tc>
        <w:tc>
          <w:tcPr>
            <w:shd w:fill="eef3fa"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4 seconds per call, 12 seconds total</w:t>
            </w:r>
          </w:p>
        </w:tc>
        <w:tc>
          <w:tcPr>
            <w:shd w:fill="eef3fa" w:val="cle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src/lib/bundleWriteBack.js</w:t>
            </w:r>
            <w:r w:rsidDel="00000000" w:rsidR="00000000" w:rsidRPr="00000000">
              <w:rPr>
                <w:rtl w:val="0"/>
              </w:rPr>
            </w:r>
          </w:p>
        </w:tc>
      </w:tr>
      <w:tr>
        <w:trPr>
          <w:cantSplit w:val="1"/>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Trigger forward timeout</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15 seconds</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src/triggers.js</w:t>
            </w:r>
            <w:r w:rsidDel="00000000" w:rsidR="00000000" w:rsidRPr="00000000">
              <w:rPr>
                <w:rtl w:val="0"/>
              </w:rPr>
            </w:r>
          </w:p>
        </w:tc>
      </w:tr>
      <w:tr>
        <w:trPr>
          <w:cantSplit w:val="1"/>
          <w:tblHeader w:val="0"/>
        </w:trPr>
        <w:tc>
          <w:tcPr>
            <w:shd w:fill="eef3fa" w:val="cle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Page text sent to agent</w:t>
            </w:r>
          </w:p>
        </w:tc>
        <w:tc>
          <w:tcPr>
            <w:shd w:fill="eef3fa" w:val="cle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24,000 characters; parent 8,000</w:t>
            </w:r>
          </w:p>
        </w:tc>
        <w:tc>
          <w:tcPr>
            <w:shd w:fill="eef3fa" w:val="cle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src/index.js</w:t>
            </w:r>
            <w:r w:rsidDel="00000000" w:rsidR="00000000" w:rsidRPr="00000000">
              <w:rPr>
                <w:rtl w:val="0"/>
              </w:rPr>
            </w:r>
          </w:p>
        </w:tc>
      </w:tr>
      <w:tr>
        <w:trPr>
          <w:cantSplit w:val="1"/>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Sessions kept per account</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25</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MAX_SESSIONS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src/lib/sessions.js</w:t>
            </w:r>
            <w:r w:rsidDel="00000000" w:rsidR="00000000" w:rsidRPr="00000000">
              <w:rPr>
                <w:rtl w:val="0"/>
              </w:rPr>
            </w:r>
          </w:p>
        </w:tc>
      </w:tr>
      <w:tr>
        <w:trPr>
          <w:cantSplit w:val="1"/>
          <w:tblHeader w:val="0"/>
        </w:trPr>
        <w:tc>
          <w:tcPr>
            <w:shd w:fill="eef3fa" w:val="cle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Fan-out re-analysis</w:t>
            </w:r>
          </w:p>
        </w:tc>
        <w:tc>
          <w:tcPr>
            <w:shd w:fill="eef3fa"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 pages per edit</w:t>
            </w:r>
          </w:p>
        </w:tc>
        <w:tc>
          <w:tcPr>
            <w:shd w:fill="eef3fa" w:val="cle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fanOutTargets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src/lib/insights.js</w:t>
            </w:r>
            <w:r w:rsidDel="00000000" w:rsidR="00000000" w:rsidRPr="00000000">
              <w:rPr>
                <w:rtl w:val="0"/>
              </w:rPr>
            </w:r>
          </w:p>
        </w:tc>
      </w:tr>
      <w:tr>
        <w:trPr>
          <w:cantSplit w:val="1"/>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Client wait for drafting job</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16 minutes</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draft/App.jsx</w:t>
            </w:r>
            <w:r w:rsidDel="00000000" w:rsidR="00000000" w:rsidRPr="00000000">
              <w:rPr>
                <w:rtl w:val="0"/>
              </w:rPr>
            </w:r>
          </w:p>
        </w:tc>
      </w:tr>
      <w:tr>
        <w:trPr>
          <w:cantSplit w:val="1"/>
          <w:tblHeader w:val="0"/>
        </w:trPr>
        <w:tc>
          <w:tcPr>
            <w:shd w:fill="eef3fa" w:val="cle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Client wait for ticket job</w:t>
            </w:r>
          </w:p>
        </w:tc>
        <w:tc>
          <w:tcPr>
            <w:shd w:fill="eef3fa" w:val="cle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5 minutes</w:t>
            </w:r>
          </w:p>
        </w:tc>
        <w:tc>
          <w:tcPr>
            <w:shd w:fill="eef3fa" w:val="cle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draft/jira/JiraStep.jsx</w:t>
            </w:r>
            <w:r w:rsidDel="00000000" w:rsidR="00000000" w:rsidRPr="00000000">
              <w:rPr>
                <w:rtl w:val="0"/>
              </w:rPr>
            </w:r>
          </w:p>
        </w:tc>
      </w:tr>
    </w:tbl>
    <w:p w:rsidR="00000000" w:rsidDel="00000000" w:rsidP="00000000" w:rsidRDefault="00000000" w:rsidRPr="00000000" w14:paraId="000000A6">
      <w:pPr>
        <w:spacing w:after="80" w:line="144" w:lineRule="auto"/>
        <w:rPr/>
      </w:pPr>
      <w:r w:rsidDel="00000000" w:rsidR="00000000" w:rsidRPr="00000000">
        <w:rPr>
          <w:rtl w:val="0"/>
        </w:rPr>
      </w:r>
    </w:p>
    <w:tbl>
      <w:tblPr>
        <w:tblStyle w:val="Table6"/>
        <w:tblW w:w="9025.0" w:type="dxa"/>
        <w:jc w:val="left"/>
        <w:tblInd w:w="-9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546"/>
        <w:gridCol w:w="5479"/>
        <w:tblGridChange w:id="0">
          <w:tblGrid>
            <w:gridCol w:w="3546"/>
            <w:gridCol w:w="5479"/>
          </w:tblGrid>
        </w:tblGridChange>
      </w:tblGrid>
      <w:tr>
        <w:trPr>
          <w:cantSplit w:val="1"/>
          <w:tblHeader w:val="1"/>
        </w:trPr>
        <w:tc>
          <w:tcPr>
            <w:shd w:fill="1f3864" w:val="cle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Platform limit (verify)</w:t>
            </w:r>
            <w:r w:rsidDel="00000000" w:rsidR="00000000" w:rsidRPr="00000000">
              <w:rPr>
                <w:rtl w:val="0"/>
              </w:rPr>
            </w:r>
          </w:p>
        </w:tc>
        <w:tc>
          <w:tcPr>
            <w:shd w:fill="1f3864" w:val="cle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Relevance</w:t>
            </w:r>
            <w:r w:rsidDel="00000000" w:rsidR="00000000" w:rsidRPr="00000000">
              <w:rPr>
                <w:rtl w:val="0"/>
              </w:rPr>
            </w:r>
          </w:p>
        </w:tc>
      </w:tr>
      <w:tr>
        <w:trPr>
          <w:cantSplit w:val="1"/>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Function invocation timeout</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Trigger work (flow call plus analysis plus fan-out) may exceed the default; see </w:t>
            </w:r>
            <w:hyperlink r:id="rId12">
              <w:r w:rsidDel="00000000" w:rsidR="00000000" w:rsidRPr="00000000">
                <w:rPr>
                  <w:rFonts w:ascii="Calibri" w:cs="Calibri" w:eastAsia="Calibri" w:hAnsi="Calibri"/>
                  <w:b w:val="0"/>
                  <w:bCs w:val="0"/>
                  <w:i w:val="0"/>
                  <w:iCs w:val="0"/>
                  <w:smallCaps w:val="0"/>
                  <w:strike w:val="0"/>
                  <w:color w:val="0563c1"/>
                  <w:sz w:val="19"/>
                  <w:szCs w:val="19"/>
                  <w:u w:val="single"/>
                  <w:shd w:fill="auto" w:val="clear"/>
                  <w:vertAlign w:val="baseline"/>
                  <w:rtl w:val="0"/>
                </w:rPr>
                <w:t xml:space="preserve">Open questions</w:t>
              </w:r>
            </w:hyperlink>
            <w:r w:rsidDel="00000000" w:rsidR="00000000" w:rsidRPr="00000000">
              <w:rPr>
                <w:rtl w:val="0"/>
              </w:rPr>
            </w:r>
          </w:p>
        </w:tc>
      </w:tr>
      <w:tr>
        <w:trPr>
          <w:cantSplit w:val="1"/>
          <w:tblHeader w:val="0"/>
        </w:trPr>
        <w:tc>
          <w:tcPr>
            <w:shd w:fill="eef3fa"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Payload size limits for invoke and fetch</w:t>
            </w:r>
          </w:p>
        </w:tc>
        <w:tc>
          <w:tcPr>
            <w:shd w:fill="eef3fa" w:val="cle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Large pages and reports travel in payloads</w:t>
            </w:r>
          </w:p>
        </w:tc>
      </w:tr>
      <w:tr>
        <w:trPr>
          <w:cantSplit w:val="1"/>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KVS value size limit</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1f1f"/>
                <w:sz w:val="20"/>
                <w:szCs w:val="20"/>
                <w:u w:val="none"/>
                <w:shd w:fill="f2f2f2" w:val="clear"/>
                <w:vertAlign w:val="baseline"/>
                <w:rtl w:val="0"/>
              </w:rPr>
              <w:t xml:space="preserve">insights:&lt;pageId&gt;</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stores full page text</w:t>
            </w:r>
          </w:p>
        </w:tc>
      </w:tr>
      <w:tr>
        <w:trPr>
          <w:cantSplit w:val="1"/>
          <w:tblHeader w:val="0"/>
        </w:trPr>
        <w:tc>
          <w:tcPr>
            <w:shd w:fill="eef3fa" w:val="cle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Confluence and Jira API rate limits</w:t>
            </w:r>
          </w:p>
        </w:tc>
        <w:tc>
          <w:tcPr>
            <w:shd w:fill="eef3fa" w:val="cle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Fan-out, bulk create and per-issue reads</w:t>
            </w:r>
          </w:p>
        </w:tc>
      </w:tr>
    </w:tbl>
    <w:p w:rsidR="00000000" w:rsidDel="00000000" w:rsidP="00000000" w:rsidRDefault="00000000" w:rsidRPr="00000000" w14:paraId="000000B1">
      <w:pPr>
        <w:spacing w:after="80" w:line="144" w:lineRule="auto"/>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Calibri" w:cs="Calibri" w:eastAsia="Calibri" w:hAnsi="Calibri"/>
          <w:rtl w:val="0"/>
        </w:rPr>
        <w:t xml:space="preserve">Continue with </w:t>
      </w:r>
      <w:hyperlink r:id="rId13">
        <w:r w:rsidDel="00000000" w:rsidR="00000000" w:rsidRPr="00000000">
          <w:rPr>
            <w:rFonts w:ascii="Calibri" w:cs="Calibri" w:eastAsia="Calibri" w:hAnsi="Calibri"/>
            <w:color w:val="0563c1"/>
            <w:u w:val="single"/>
            <w:rtl w:val="0"/>
          </w:rPr>
          <w:t xml:space="preserve">Manifest and modules</w:t>
        </w:r>
      </w:hyperlink>
      <w:r w:rsidDel="00000000" w:rsidR="00000000" w:rsidRPr="00000000">
        <w:rPr>
          <w:rFonts w:ascii="Calibri" w:cs="Calibri" w:eastAsia="Calibri" w:hAnsi="Calibri"/>
          <w:rtl w:val="0"/>
        </w:rPr>
        <w:t xml:space="preserve">.</w:t>
      </w:r>
      <w:r w:rsidDel="00000000" w:rsidR="00000000" w:rsidRPr="00000000">
        <w:rPr>
          <w:rtl w:val="0"/>
        </w:rPr>
      </w:r>
    </w:p>
    <w:sectPr>
      <w:type w:val="nextPage"/>
      <w:pgSz w:h="16838" w:w="11905"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Confidential - Internal Use   |   Page </w:t>
    </w: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color="bfbfbf" w:space="4"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Architecture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0" w:hanging="300"/>
      </w:pPr>
      <w:rPr/>
    </w:lvl>
    <w:lvl w:ilvl="1">
      <w:start w:val="1"/>
      <w:numFmt w:val="lowerLetter"/>
      <w:lvlText w:val="%2."/>
      <w:lvlJc w:val="left"/>
      <w:pPr>
        <w:ind w:left="900" w:hanging="300"/>
      </w:pPr>
      <w:rPr/>
    </w:lvl>
    <w:lvl w:ilvl="2">
      <w:start w:val="1"/>
      <w:numFmt w:val="lowerRoman"/>
      <w:lvlText w:val="%3."/>
      <w:lvlJc w:val="left"/>
      <w:pPr>
        <w:ind w:left="1300" w:hanging="300"/>
      </w:pPr>
      <w:rPr/>
    </w:lvl>
    <w:lvl w:ilvl="3">
      <w:start w:val="1"/>
      <w:numFmt w:val="decimal"/>
      <w:lvlText w:val="%4."/>
      <w:lvlJc w:val="left"/>
      <w:pPr>
        <w:ind w:left="1700" w:hanging="300"/>
      </w:pPr>
      <w:rPr/>
    </w:lvl>
    <w:lvl w:ilvl="4">
      <w:start w:val="1"/>
      <w:numFmt w:val="lowerLetter"/>
      <w:lvlText w:val="%5."/>
      <w:lvlJc w:val="left"/>
      <w:pPr>
        <w:ind w:left="2100" w:hanging="300"/>
      </w:pPr>
      <w:rPr/>
    </w:lvl>
    <w:lvl w:ilvl="5">
      <w:start w:val="1"/>
      <w:numFmt w:val="lowerRoman"/>
      <w:lvlText w:val="%6."/>
      <w:lvlJc w:val="left"/>
      <w:pPr>
        <w:ind w:left="2500" w:hanging="300"/>
      </w:pPr>
      <w:rPr/>
    </w:lvl>
    <w:lvl w:ilvl="6">
      <w:start w:val="1"/>
      <w:numFmt w:val="decimal"/>
      <w:lvlText w:val="%7."/>
      <w:lvlJc w:val="left"/>
      <w:pPr>
        <w:ind w:left="2900" w:hanging="300"/>
      </w:pPr>
      <w:rPr/>
    </w:lvl>
    <w:lvl w:ilvl="7">
      <w:start w:val="1"/>
      <w:numFmt w:val="lowerLetter"/>
      <w:lvlText w:val="%8."/>
      <w:lvlJc w:val="left"/>
      <w:pPr>
        <w:ind w:left="3300" w:hanging="300"/>
      </w:pPr>
      <w:rPr/>
    </w:lvl>
    <w:lvl w:ilvl="8">
      <w:start w:val="1"/>
      <w:numFmt w:val="lowerRoman"/>
      <w:lvlText w:val="%9."/>
      <w:lvlJc w:val="left"/>
      <w:pPr>
        <w:ind w:left="3700" w:hanging="3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400" w:line="240" w:lineRule="auto"/>
    </w:pPr>
    <w:rPr>
      <w:rFonts w:ascii="Calibri" w:cs="Calibri" w:eastAsia="Calibri" w:hAnsi="Calibri"/>
      <w:b w:val="1"/>
      <w:bCs w:val="1"/>
      <w:color w:val="1f3864"/>
      <w:sz w:val="40"/>
      <w:szCs w:val="40"/>
    </w:rPr>
  </w:style>
  <w:style w:type="paragraph" w:styleId="Heading2">
    <w:name w:val="heading 2"/>
    <w:basedOn w:val="Normal"/>
    <w:next w:val="Normal"/>
    <w:pPr>
      <w:keepNext w:val="1"/>
      <w:keepLines w:val="1"/>
      <w:spacing w:after="120" w:before="320" w:line="240" w:lineRule="auto"/>
    </w:pPr>
    <w:rPr>
      <w:rFonts w:ascii="Calibri" w:cs="Calibri" w:eastAsia="Calibri" w:hAnsi="Calibri"/>
      <w:b w:val="1"/>
      <w:bCs w:val="1"/>
      <w:color w:val="2f5496"/>
      <w:sz w:val="32"/>
      <w:szCs w:val="32"/>
    </w:rPr>
  </w:style>
  <w:style w:type="paragraph" w:styleId="Heading3">
    <w:name w:val="heading 3"/>
    <w:basedOn w:val="Normal"/>
    <w:next w:val="Normal"/>
    <w:pPr>
      <w:keepNext w:val="1"/>
      <w:keepLines w:val="1"/>
      <w:spacing w:after="80" w:before="240" w:line="240" w:lineRule="auto"/>
    </w:pPr>
    <w:rPr>
      <w:rFonts w:ascii="Calibri" w:cs="Calibri" w:eastAsia="Calibri" w:hAnsi="Calibri"/>
      <w:b w:val="1"/>
      <w:bCs w:val="1"/>
      <w:color w:val="2e74b5"/>
      <w:sz w:val="26"/>
      <w:szCs w:val="26"/>
    </w:rPr>
  </w:style>
  <w:style w:type="paragraph" w:styleId="Heading4">
    <w:name w:val="heading 4"/>
    <w:basedOn w:val="Normal"/>
    <w:next w:val="Normal"/>
    <w:pPr>
      <w:keepNext w:val="1"/>
      <w:keepLines w:val="1"/>
      <w:spacing w:after="60" w:before="200" w:line="240" w:lineRule="auto"/>
    </w:pPr>
    <w:rPr>
      <w:rFonts w:ascii="Calibri" w:cs="Calibri" w:eastAsia="Calibri" w:hAnsi="Calibri"/>
      <w:b w:val="1"/>
      <w:bCs w:val="1"/>
      <w:i w:val="1"/>
      <w:iCs w:val="1"/>
      <w:color w:val="595959"/>
      <w:sz w:val="23"/>
      <w:szCs w:val="23"/>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before="1800" w:line="240" w:lineRule="auto"/>
      <w:jc w:val="left"/>
    </w:pPr>
    <w:rPr>
      <w:rFonts w:ascii="Calibri" w:cs="Calibri" w:eastAsia="Calibri" w:hAnsi="Calibri"/>
      <w:b w:val="1"/>
      <w:bCs w:val="1"/>
      <w:color w:val="1f3864"/>
      <w:sz w:val="60"/>
      <w:szCs w:val="6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rPr>
      <w:rFonts w:ascii="Calibri" w:cs="Calibri" w:eastAsia="Calibri" w:hAnsi="Calibri"/>
      <w:color w:val="7f7f7f"/>
      <w:sz w:val="18"/>
    </w:r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rPr>
      <w:rFonts w:ascii="Calibri" w:cs="Calibri" w:eastAsia="Calibri" w:hAnsi="Calibri"/>
      <w:color w:val="7f7f7f"/>
      <w:sz w:val="18"/>
    </w:r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240" w:before="40" w:line="240" w:lineRule="auto"/>
      <w:jc w:val="center"/>
    </w:pPr>
    <w:rPr>
      <w:rFonts w:ascii="Calibri" w:cs="Calibri" w:eastAsia="Calibri" w:hAnsi="Calibri"/>
      <w:b w:val="0"/>
      <w:bCs w:val="1"/>
      <w:i w:val="1"/>
      <w:color w:val="44546a"/>
      <w:sz w:val="19"/>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KTMeta" w:customStyle="1">
    <w:name w:val="KT Meta"/>
    <w:basedOn w:val="Normal"/>
    <w:pPr>
      <w:spacing w:after="40"/>
    </w:pPr>
    <w:rPr>
      <w:rFonts w:ascii="Calibri" w:cs="Calibri" w:eastAsia="Calibri" w:hAnsi="Calibri"/>
      <w:color w:val="595959"/>
      <w:sz w:val="22"/>
    </w:rPr>
  </w:style>
  <w:style w:type="paragraph" w:styleId="KTTOCTitle" w:customStyle="1">
    <w:name w:val="KT TOC Title"/>
    <w:basedOn w:val="Normal"/>
    <w:pPr>
      <w:keepNext w:val="1"/>
      <w:spacing w:after="160" w:before="480"/>
    </w:pPr>
    <w:rPr>
      <w:rFonts w:ascii="Calibri" w:cs="Calibri" w:eastAsia="Calibri" w:hAnsi="Calibri"/>
      <w:b w:val="1"/>
      <w:color w:val="1f3864"/>
      <w:sz w:val="32"/>
    </w:rPr>
  </w:style>
  <w:style w:type="paragraph" w:styleId="TOC1" w:customStyle="1">
    <w:name w:val="TOC 1"/>
    <w:basedOn w:val="Normal"/>
    <w:pPr>
      <w:spacing w:after="60"/>
      <w:ind w:left="0"/>
    </w:pPr>
    <w:rPr>
      <w:rFonts w:ascii="Calibri" w:cs="Calibri" w:eastAsia="Calibri" w:hAnsi="Calibri"/>
      <w:b w:val="1"/>
      <w:sz w:val="22"/>
    </w:rPr>
  </w:style>
  <w:style w:type="paragraph" w:styleId="TOC2" w:customStyle="1">
    <w:name w:val="TOC 2"/>
    <w:basedOn w:val="Normal"/>
    <w:pPr>
      <w:spacing w:after="40"/>
      <w:ind w:left="360"/>
    </w:pPr>
    <w:rPr>
      <w:rFonts w:ascii="Calibri" w:cs="Calibri" w:eastAsia="Calibri" w:hAnsi="Calibri"/>
      <w:b w:val="0"/>
      <w:sz w:val="21"/>
    </w:rPr>
  </w:style>
  <w:style w:type="paragraph" w:styleId="TOC3" w:customStyle="1">
    <w:name w:val="TOC 3"/>
    <w:basedOn w:val="Normal"/>
    <w:pPr>
      <w:spacing w:after="40"/>
      <w:ind w:left="720"/>
    </w:pPr>
    <w:rPr>
      <w:rFonts w:ascii="Calibri" w:cs="Calibri" w:eastAsia="Calibri" w:hAnsi="Calibri"/>
      <w:b w:val="0"/>
      <w:sz w:val="21"/>
    </w:rPr>
  </w:style>
  <w:style w:type="paragraph" w:styleId="KTList" w:customStyle="1">
    <w:name w:val="KT List"/>
    <w:basedOn w:val="Normal"/>
    <w:pPr>
      <w:spacing w:after="60"/>
    </w:pPr>
    <w:rPr>
      <w:rFonts w:ascii="Calibri" w:cs="Calibri" w:eastAsia="Calibri" w:hAnsi="Calibri"/>
      <w:sz w:val="22"/>
    </w:rPr>
  </w:style>
  <w:style w:type="paragraph" w:styleId="CodeBlock" w:customStyle="1">
    <w:name w:val="Code Block"/>
    <w:basedOn w:val="Normal"/>
    <w:pPr>
      <w:pBdr>
        <w:top w:color="bfbfbf" w:space="4" w:sz="4" w:val="single"/>
        <w:left w:color="bfbfbf" w:space="4" w:sz="4" w:val="single"/>
        <w:bottom w:color="bfbfbf" w:space="4" w:sz="4" w:val="single"/>
        <w:right w:color="bfbfbf" w:space="4" w:sz="4" w:val="single"/>
      </w:pBdr>
      <w:shd w:color="auto" w:fill="f2f2f2" w:val="clear"/>
      <w:spacing w:after="160" w:before="80" w:line="240" w:lineRule="auto"/>
      <w:ind w:left="115" w:right="115"/>
    </w:pPr>
    <w:rPr>
      <w:rFonts w:ascii="Consolas" w:cs="Consolas" w:eastAsia="Consolas" w:hAnsi="Consolas"/>
      <w:sz w:val="19"/>
    </w:rPr>
  </w:style>
  <w:style w:type="character" w:styleId="InlineCode" w:customStyle="1">
    <w:name w:val="Inline Code"/>
    <w:rPr>
      <w:rFonts w:ascii="Consolas" w:cs="Consolas" w:eastAsia="Consolas" w:hAnsi="Consolas"/>
      <w:color w:val="1f1f1f"/>
      <w:sz w:val="20"/>
      <w:shd w:color="auto" w:fill="f2f2f2" w:val="clear"/>
    </w:rPr>
  </w:style>
  <w:style w:type="paragraph" w:styleId="QuoteBlock" w:customStyle="1">
    <w:name w:val="Quote Block"/>
    <w:basedOn w:val="Normal"/>
    <w:pPr>
      <w:pBdr>
        <w:left w:color="8ea9db" w:space="8" w:sz="18" w:val="single"/>
      </w:pBdr>
      <w:spacing w:after="120"/>
      <w:ind w:left="432"/>
    </w:pPr>
    <w:rPr>
      <w:rFonts w:ascii="Calibri" w:cs="Calibri" w:eastAsia="Calibri" w:hAnsi="Calibri"/>
      <w:i w:val="1"/>
      <w:color w:val="404040"/>
      <w:sz w:val="22"/>
    </w:rPr>
  </w:style>
  <w:style w:type="paragraph" w:styleId="TableText" w:customStyle="1">
    <w:name w:val="Table Text"/>
    <w:basedOn w:val="Normal"/>
    <w:pPr>
      <w:spacing w:after="0" w:before="0" w:line="252" w:lineRule="auto"/>
    </w:pPr>
    <w:rPr>
      <w:rFonts w:ascii="Calibri" w:cs="Calibri" w:eastAsia="Calibri" w:hAnsi="Calibri"/>
      <w:sz w:val="19"/>
    </w:rPr>
  </w:style>
  <w:style w:type="paragraph" w:styleId="KTNote" w:customStyle="1">
    <w:name w:val="KT Note"/>
    <w:basedOn w:val="Normal"/>
    <w:pPr>
      <w:spacing w:after="160"/>
    </w:pPr>
    <w:rPr>
      <w:rFonts w:ascii="Calibri" w:cs="Calibri" w:eastAsia="Calibri" w:hAnsi="Calibri"/>
      <w:b w:val="1"/>
      <w:color w:val="7f6000"/>
      <w:sz w:val="20"/>
    </w:rPr>
  </w:style>
  <w:style w:type="paragraph" w:styleId="Subtitle">
    <w:name w:val="Subtitle"/>
    <w:basedOn w:val="Normal"/>
    <w:next w:val="Normal"/>
    <w:pPr>
      <w:spacing w:after="80" w:lineRule="auto"/>
    </w:pPr>
    <w:rPr>
      <w:rFonts w:ascii="Calibri" w:cs="Calibri" w:eastAsia="Calibri" w:hAnsi="Calibri"/>
      <w:b w:val="0"/>
      <w:bCs w:val="0"/>
      <w:i w:val="0"/>
      <w:iCs w:val="0"/>
      <w:color w:val="2f5496"/>
      <w:sz w:val="32"/>
      <w:szCs w:val="32"/>
    </w:rPr>
  </w:style>
  <w:style w:type="table" w:styleId="Table1">
    <w:basedOn w:val="TableNormal"/>
    <w:tblPr>
      <w:tblStyleRowBandSize w:val="1"/>
      <w:tblStyleColBandSize w:val="1"/>
      <w:tblCellMar>
        <w:top w:w="40.0" w:type="dxa"/>
        <w:left w:w="90.0" w:type="dxa"/>
        <w:bottom w:w="40.0" w:type="dxa"/>
        <w:right w:w="90.0" w:type="dxa"/>
      </w:tblCellMar>
    </w:tblPr>
  </w:style>
  <w:style w:type="table" w:styleId="Table2">
    <w:basedOn w:val="TableNormal"/>
    <w:tblPr>
      <w:tblStyleRowBandSize w:val="1"/>
      <w:tblStyleColBandSize w:val="1"/>
      <w:tblCellMar>
        <w:top w:w="40.0" w:type="dxa"/>
        <w:left w:w="90.0" w:type="dxa"/>
        <w:bottom w:w="40.0" w:type="dxa"/>
        <w:right w:w="90.0" w:type="dxa"/>
      </w:tblCellMar>
    </w:tblPr>
  </w:style>
  <w:style w:type="table" w:styleId="Table3">
    <w:basedOn w:val="TableNormal"/>
    <w:tblPr>
      <w:tblStyleRowBandSize w:val="1"/>
      <w:tblStyleColBandSize w:val="1"/>
      <w:tblCellMar>
        <w:top w:w="40.0" w:type="dxa"/>
        <w:left w:w="90.0" w:type="dxa"/>
        <w:bottom w:w="40.0" w:type="dxa"/>
        <w:right w:w="90.0" w:type="dxa"/>
      </w:tblCellMar>
    </w:tblPr>
  </w:style>
  <w:style w:type="table" w:styleId="Table4">
    <w:basedOn w:val="TableNormal"/>
    <w:tblPr>
      <w:tblStyleRowBandSize w:val="1"/>
      <w:tblStyleColBandSize w:val="1"/>
      <w:tblCellMar>
        <w:top w:w="40.0" w:type="dxa"/>
        <w:left w:w="90.0" w:type="dxa"/>
        <w:bottom w:w="40.0" w:type="dxa"/>
        <w:right w:w="90.0" w:type="dxa"/>
      </w:tblCellMar>
    </w:tblPr>
  </w:style>
  <w:style w:type="table" w:styleId="Table5">
    <w:basedOn w:val="TableNormal"/>
    <w:tblPr>
      <w:tblStyleRowBandSize w:val="1"/>
      <w:tblStyleColBandSize w:val="1"/>
      <w:tblCellMar>
        <w:top w:w="40.0" w:type="dxa"/>
        <w:left w:w="90.0" w:type="dxa"/>
        <w:bottom w:w="40.0" w:type="dxa"/>
        <w:right w:w="90.0" w:type="dxa"/>
      </w:tblCellMar>
    </w:tblPr>
  </w:style>
  <w:style w:type="table" w:styleId="Table6">
    <w:basedOn w:val="TableNormal"/>
    <w:tblPr>
      <w:tblStyleRowBandSize w:val="1"/>
      <w:tblStyleColBandSize w:val="1"/>
      <w:tblCellMar>
        <w:top w:w="40.0" w:type="dxa"/>
        <w:left w:w="90.0" w:type="dxa"/>
        <w:bottom w:w="40.0" w:type="dxa"/>
        <w:right w:w="9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08-application-flow.docx" TargetMode="External"/><Relationship Id="rId10" Type="http://schemas.openxmlformats.org/officeDocument/2006/relationships/hyperlink" Target="http://04-forge-manifest-and-modules.docx" TargetMode="External"/><Relationship Id="rId13" Type="http://schemas.openxmlformats.org/officeDocument/2006/relationships/hyperlink" Target="http://04-forge-manifest-and-modules.docx" TargetMode="External"/><Relationship Id="rId12" Type="http://schemas.openxmlformats.org/officeDocument/2006/relationships/hyperlink" Target="http://13-open-questions.doc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133eVFTXGVBm0oy4riSpYTccEA==">CgMxLjA4AHIhMWVWelVaaGRRalR0ZVVUbHpWc0dFUE9OUEtmM0xZZk5D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Living Application Knowledge Platform</dc:creator>
</cp:coreProperties>
</file>