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9A4F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</w:rPr>
        <w:t>Strategies for Deployment of Unmanned Aerial Vehicle Base Stations (UAV-BS)</w:t>
      </w:r>
    </w:p>
    <w:p w14:paraId="1FB7A709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An Unmanned Vehicle Base Station is an aerial antenna system that acts as a point of contact between backhaul and access network.</w:t>
      </w:r>
    </w:p>
    <w:p w14:paraId="638FD20B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Importance and applications of UAV-</w:t>
      </w:r>
      <w:proofErr w:type="gramStart"/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BS :</w:t>
      </w:r>
      <w:proofErr w:type="gramEnd"/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-</w:t>
      </w:r>
    </w:p>
    <w:p w14:paraId="1F79DEAB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They enable a network designer to create on-demand networks in a demarcated area that caters to particular users. They have a plethora of applications such </w:t>
      </w:r>
      <w:proofErr w:type="gramStart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as :</w:t>
      </w:r>
      <w:proofErr w:type="gramEnd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-</w:t>
      </w:r>
    </w:p>
    <w:p w14:paraId="21600477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proofErr w:type="gramStart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:-</w:t>
      </w:r>
      <w:proofErr w:type="gramEnd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They enable dual sided Information flow in IoT scenarios or other network systems where long range connectivity is not easily possible</w:t>
      </w:r>
    </w:p>
    <w:p w14:paraId="7B980180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proofErr w:type="gramStart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:-</w:t>
      </w:r>
      <w:proofErr w:type="gramEnd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They increase the capacity and efficiency of the existing terrestrial networks especially in crowded areas.</w:t>
      </w:r>
    </w:p>
    <w:p w14:paraId="117E7527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proofErr w:type="gramStart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:-</w:t>
      </w:r>
      <w:proofErr w:type="gramEnd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  They are a cost effective medium of information transfer between distant data centres and even to geographically remote areas.</w:t>
      </w:r>
    </w:p>
    <w:p w14:paraId="3B611124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The advantages over terrestrial and other static networks include their features like cost-effectiveness, high mobility, adaptive altitude and symmetric rotation which enable the users to have required qualities like lesser </w:t>
      </w:r>
      <w:proofErr w:type="gramStart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interference ,</w:t>
      </w:r>
      <w:proofErr w:type="gramEnd"/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durability and extended capacity.</w:t>
      </w:r>
    </w:p>
    <w:p w14:paraId="15DB5FDB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 xml:space="preserve">Referred Paper: Predictive Deployment of UAV Base Stations in Wireless </w:t>
      </w:r>
      <w:proofErr w:type="gramStart"/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Networks(</w:t>
      </w:r>
      <w:proofErr w:type="gramEnd"/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IEEE link :</w:t>
      </w:r>
      <w:hyperlink r:id="rId4" w:history="1">
        <w:r w:rsidRPr="006007C9">
          <w:rPr>
            <w:rStyle w:val="Hyperlink"/>
            <w:rFonts w:ascii="Arial" w:hAnsi="Arial" w:cs="Arial"/>
            <w:b/>
            <w:bCs/>
            <w:color w:val="31849B"/>
            <w:sz w:val="20"/>
            <w:szCs w:val="20"/>
            <w:shd w:val="clear" w:color="auto" w:fill="FFFFFF"/>
          </w:rPr>
          <w:t xml:space="preserve"> https://ieeexplore.ieee.org/document/9220821</w:t>
        </w:r>
      </w:hyperlink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):</w:t>
      </w:r>
    </w:p>
    <w:p w14:paraId="1BF91CDE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The theory in this framework is based on the weighted expectation maximization (WEM) algorithm which is used to estimate user </w:t>
      </w:r>
      <w:proofErr w:type="gramStart"/>
      <w:r w:rsidRPr="006007C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distribution(</w:t>
      </w:r>
      <w:proofErr w:type="gramEnd"/>
      <w:r w:rsidRPr="006007C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Machine learning approach used) and the downlink traffic. Then to ensure a robust information transfer between the UAVs and Base Station, using this an offload contract is developed, referring to which the necessary and sufficient conditions for a feasible contract are then derived. Following this an optimization problem is formulated which is used to deploy a UAV into the hotspot area such that the utility of the BS can be enhanced and maximized. The WEM method has a significantly better accuracy in its predictions.</w:t>
      </w:r>
    </w:p>
    <w:p w14:paraId="3ED52EFD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 xml:space="preserve">Technical Results of the above </w:t>
      </w:r>
      <w:proofErr w:type="gramStart"/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approach</w:t>
      </w:r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:According</w:t>
      </w:r>
      <w:proofErr w:type="gramEnd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to the simulation results, the WEM approach gives a prediction error of about 10% which is lower when compared with the K-mean scheme and the Expected Maximisation scheme. Also, the total utility of the UAVs under this approach is much higher than the baseline approaches of k-mean and EM. Now as the cost per UAV decreases in this approach the total revenue also increases, hence making this an economically suitable alternative.</w:t>
      </w:r>
    </w:p>
    <w:p w14:paraId="13787E8C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Other works</w:t>
      </w:r>
      <w:r w:rsidRPr="006007C9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:</w:t>
      </w:r>
    </w:p>
    <w:p w14:paraId="109B8426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proofErr w:type="gramStart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:-</w:t>
      </w:r>
      <w:proofErr w:type="gramEnd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Optimal Transport Theory(power efficient approach)</w:t>
      </w:r>
    </w:p>
    <w:p w14:paraId="39295DA1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proofErr w:type="gramStart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:-</w:t>
      </w:r>
      <w:proofErr w:type="gramEnd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UAV-aided offloading</w:t>
      </w:r>
      <w:r w:rsidRPr="006007C9">
        <w:rPr>
          <w:rFonts w:ascii="Arial" w:hAnsi="Arial" w:cs="Arial"/>
          <w:b/>
          <w:bCs/>
          <w:color w:val="31849B"/>
          <w:sz w:val="20"/>
          <w:szCs w:val="20"/>
          <w:shd w:val="clear" w:color="auto" w:fill="FFFFFF"/>
        </w:rPr>
        <w:t>(</w:t>
      </w:r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Throughput maximizing approach</w:t>
      </w:r>
      <w:r w:rsidRPr="006007C9">
        <w:rPr>
          <w:rFonts w:ascii="Arial" w:hAnsi="Arial" w:cs="Arial"/>
          <w:b/>
          <w:bCs/>
          <w:color w:val="31849B"/>
          <w:sz w:val="20"/>
          <w:szCs w:val="20"/>
          <w:shd w:val="clear" w:color="auto" w:fill="FFFFFF"/>
        </w:rPr>
        <w:t>)</w:t>
      </w:r>
    </w:p>
    <w:p w14:paraId="02F9A955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Specifically, the alternative methods of the stated WEM approach are the baseline approaches of the </w:t>
      </w:r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Closest-UAV scheme and the Maximum Energy scheme. The stated approach</w:t>
      </w:r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is more efficient in UAV deployment which helps in reducing communication congestion in cellular networks, provides increased efficiency in terms of the downlink capacity, energy consumption, and service delay</w:t>
      </w:r>
      <w:r w:rsidRPr="006007C9">
        <w:rPr>
          <w:rFonts w:ascii="Arial" w:hAnsi="Arial" w:cs="Arial"/>
          <w:b/>
          <w:bCs/>
          <w:color w:val="31849B"/>
          <w:sz w:val="20"/>
          <w:szCs w:val="20"/>
          <w:shd w:val="clear" w:color="auto" w:fill="FFFFFF"/>
        </w:rPr>
        <w:t xml:space="preserve"> </w:t>
      </w:r>
      <w:r w:rsidRPr="006007C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and is even economically advantageous on both the BS and UAV operators as compared with the two baseline approaches.</w:t>
      </w:r>
    </w:p>
    <w:p w14:paraId="3EE1CC10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1849B"/>
          <w:sz w:val="20"/>
          <w:szCs w:val="20"/>
          <w:u w:val="single"/>
          <w:shd w:val="clear" w:color="auto" w:fill="FFFFFF"/>
        </w:rPr>
        <w:t>Open Issues:</w:t>
      </w:r>
    </w:p>
    <w:p w14:paraId="775E65C4" w14:textId="77777777" w:rsidR="006007C9" w:rsidRPr="006007C9" w:rsidRDefault="006007C9" w:rsidP="006007C9">
      <w:pPr>
        <w:pStyle w:val="NormalWeb"/>
        <w:spacing w:before="240" w:beforeAutospacing="0" w:after="240" w:afterAutospacing="0"/>
        <w:jc w:val="both"/>
        <w:rPr>
          <w:sz w:val="20"/>
          <w:szCs w:val="20"/>
        </w:rPr>
      </w:pPr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 xml:space="preserve">The prediction error of about 10% still has to be reduced to less than 5% as the functions are highly location specific and require reliable </w:t>
      </w:r>
      <w:proofErr w:type="gramStart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accuracy .Also</w:t>
      </w:r>
      <w:proofErr w:type="gramEnd"/>
      <w:r w:rsidRPr="006007C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 more energy efficient approaches must be looked into and service delay must be reduced than the current values. </w:t>
      </w:r>
    </w:p>
    <w:p w14:paraId="7B730CE1" w14:textId="77777777" w:rsidR="006007C9" w:rsidRDefault="006007C9" w:rsidP="006007C9">
      <w:pPr>
        <w:pStyle w:val="NormalWeb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b/>
          <w:bCs/>
          <w:color w:val="31849B"/>
          <w:sz w:val="18"/>
          <w:szCs w:val="18"/>
          <w:u w:val="single"/>
        </w:rPr>
        <w:t>References:-</w:t>
      </w:r>
      <w:proofErr w:type="gramEnd"/>
    </w:p>
    <w:p w14:paraId="07C21D89" w14:textId="77777777" w:rsidR="006007C9" w:rsidRDefault="006007C9" w:rsidP="006007C9">
      <w:pPr>
        <w:pStyle w:val="NormalWeb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color w:val="000000"/>
          <w:sz w:val="18"/>
          <w:szCs w:val="18"/>
        </w:rPr>
        <w:t>:-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Q. Zhang, W. Saad, M. Bennis, X. Lu, M.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Debbah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W.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Zuo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"Predictive Deployment of UAV Base Stations in Wireless Networks: Machine Learning Meets Contract Theory," in 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IEEE Transactions on Wireless Communications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20, no. 1, pp. 637-652, Jan. 2021,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10.1109/TWC.2020.3027624.(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https://ieeexplore.ieee.org/document/9220821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14:paraId="3CF3C5BF" w14:textId="77777777" w:rsidR="006007C9" w:rsidRDefault="006007C9" w:rsidP="006007C9">
      <w:pPr>
        <w:pStyle w:val="NormalWeb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:-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Z. Xiao, H. Dong, L. Bai, D. O. Wu and X. Xia, "Unmanned Aerial Vehicle Base Station (UAV-BS) Deployment With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Millimeter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-Wave Beamforming," in 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IEEE Internet of Things Journal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7, no. 2, pp. 1336-1349, Feb. 2020,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10.1109/JIOT.2019.2954620. (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https://ieeexplore.ieee.org/document/8907440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14:paraId="6EF5F3F8" w14:textId="77777777" w:rsidR="006007C9" w:rsidRDefault="006007C9" w:rsidP="006007C9">
      <w:pPr>
        <w:pStyle w:val="NormalWeb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:-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 coverage method of unmanned aerial vehicle mounted base station sensor network based on relative distance(</w:t>
      </w:r>
      <w:hyperlink r:id="rId7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https://journals.sagepub.com/doi/full/10.1177/1550147720920220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14:paraId="6C9D6B26" w14:textId="77777777" w:rsidR="006007C9" w:rsidRDefault="006007C9" w:rsidP="006007C9">
      <w:pPr>
        <w:pStyle w:val="NormalWeb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:-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Distributed Collaborative 3D-Deployment of UAV Base Stations for On-Demand Coverage(https://dl.acm.org/doi/10.1109/INFOCOM41043.2020.9155283)</w:t>
      </w:r>
    </w:p>
    <w:p w14:paraId="18699341" w14:textId="77777777" w:rsidR="0095057E" w:rsidRDefault="0095057E"/>
    <w:sectPr w:rsidR="0095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2"/>
    <w:rsid w:val="00421462"/>
    <w:rsid w:val="006007C9"/>
    <w:rsid w:val="0095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CB19"/>
  <w15:chartTrackingRefBased/>
  <w15:docId w15:val="{B847F7F9-34F2-4B72-9F8C-52C18E92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0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s.sagepub.com/doi/full/10.1177/15501477209202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907440" TargetMode="External"/><Relationship Id="rId5" Type="http://schemas.openxmlformats.org/officeDocument/2006/relationships/hyperlink" Target="https://ieeexplore.ieee.org/document/9220821" TargetMode="External"/><Relationship Id="rId4" Type="http://schemas.openxmlformats.org/officeDocument/2006/relationships/hyperlink" Target="https://ieeexplore.ieee.org/document/92208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</cp:revision>
  <dcterms:created xsi:type="dcterms:W3CDTF">2021-03-26T13:00:00Z</dcterms:created>
  <dcterms:modified xsi:type="dcterms:W3CDTF">2021-03-26T13:01:00Z</dcterms:modified>
</cp:coreProperties>
</file>