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380.0" w:type="dxa"/>
        <w:jc w:val="left"/>
        <w:tblInd w:w="-690.0" w:type="dxa"/>
        <w:tblBorders>
          <w:top w:color="000000" w:space="0" w:sz="4" w:val="single"/>
          <w:left w:color="000000" w:space="0" w:sz="4" w:val="single"/>
          <w:bottom w:color="000000" w:space="0" w:sz="4" w:val="single"/>
          <w:right w:color="000000" w:space="0" w:sz="4" w:val="single"/>
        </w:tblBorders>
        <w:tblLayout w:type="fixed"/>
        <w:tblLook w:val="0400"/>
      </w:tblPr>
      <w:tblGrid>
        <w:gridCol w:w="3168"/>
        <w:gridCol w:w="3220"/>
        <w:gridCol w:w="2620"/>
        <w:gridCol w:w="1372"/>
        <w:tblGridChange w:id="0">
          <w:tblGrid>
            <w:gridCol w:w="3168"/>
            <w:gridCol w:w="3220"/>
            <w:gridCol w:w="2620"/>
            <w:gridCol w:w="1372"/>
          </w:tblGrid>
        </w:tblGridChange>
      </w:tblGrid>
      <w:tr>
        <w:trPr>
          <w:cantSplit w:val="0"/>
          <w:tblHeader w:val="1"/>
        </w:trPr>
        <w:tc>
          <w:tcPr>
            <w:tcBorders>
              <w:top w:color="e3e3e3" w:space="0" w:sz="6"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2">
            <w:pPr>
              <w:rPr/>
            </w:pPr>
            <w:r w:rsidDel="00000000" w:rsidR="00000000" w:rsidRPr="00000000">
              <w:rPr>
                <w:rtl w:val="0"/>
              </w:rPr>
              <w:t xml:space="preserve">Method</w:t>
            </w:r>
          </w:p>
        </w:tc>
        <w:tc>
          <w:tcPr>
            <w:tcBorders>
              <w:top w:color="e3e3e3" w:space="0" w:sz="6"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3">
            <w:pPr>
              <w:rPr/>
            </w:pPr>
            <w:r w:rsidDel="00000000" w:rsidR="00000000" w:rsidRPr="00000000">
              <w:rPr>
                <w:rtl w:val="0"/>
              </w:rPr>
              <w:t xml:space="preserve">Logistic Regression</w:t>
            </w:r>
          </w:p>
        </w:tc>
        <w:tc>
          <w:tcPr>
            <w:tcBorders>
              <w:top w:color="e3e3e3" w:space="0" w:sz="6"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4">
            <w:pPr>
              <w:rPr/>
            </w:pPr>
            <w:r w:rsidDel="00000000" w:rsidR="00000000" w:rsidRPr="00000000">
              <w:rPr>
                <w:rtl w:val="0"/>
              </w:rPr>
              <w:t xml:space="preserve">Random Forest</w:t>
            </w:r>
          </w:p>
        </w:tc>
        <w:tc>
          <w:tcPr>
            <w:tcBorders>
              <w:top w:color="e3e3e3" w:space="0" w:sz="6" w:val="single"/>
              <w:left w:color="e3e3e3" w:space="0" w:sz="6" w:val="single"/>
              <w:bottom w:color="e3e3e3" w:space="0" w:sz="6" w:val="single"/>
              <w:right w:color="e3e3e3" w:space="0" w:sz="6" w:val="single"/>
            </w:tcBorders>
            <w:shd w:fill="auto" w:val="clear"/>
            <w:vAlign w:val="bottom"/>
          </w:tcPr>
          <w:p w:rsidR="00000000" w:rsidDel="00000000" w:rsidP="00000000" w:rsidRDefault="00000000" w:rsidRPr="00000000" w14:paraId="00000005">
            <w:pPr>
              <w:rPr/>
            </w:pPr>
            <w:r w:rsidDel="00000000" w:rsidR="00000000" w:rsidRPr="00000000">
              <w:rPr>
                <w:rtl w:val="0"/>
              </w:rPr>
              <w:t xml:space="preserve">SVM</w:t>
            </w:r>
          </w:p>
        </w:tc>
      </w:tr>
      <w:tr>
        <w:trPr>
          <w:cantSplit w:val="0"/>
          <w:tblHeader w:val="0"/>
        </w:trPr>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6">
            <w:pPr>
              <w:rPr/>
            </w:pPr>
            <w:r w:rsidDel="00000000" w:rsidR="00000000" w:rsidRPr="00000000">
              <w:rPr>
                <w:rtl w:val="0"/>
              </w:rPr>
              <w:t xml:space="preserve">Unbalanced</w:t>
            </w:r>
          </w:p>
        </w:tc>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7">
            <w:pPr>
              <w:rPr/>
            </w:pPr>
            <w:r w:rsidDel="00000000" w:rsidR="00000000" w:rsidRPr="00000000">
              <w:rPr>
                <w:rtl w:val="0"/>
              </w:rPr>
              <w:t xml:space="preserve">79.67%</w:t>
            </w:r>
          </w:p>
        </w:tc>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8">
            <w:pPr>
              <w:rPr/>
            </w:pPr>
            <w:r w:rsidDel="00000000" w:rsidR="00000000" w:rsidRPr="00000000">
              <w:rPr>
                <w:rtl w:val="0"/>
              </w:rPr>
              <w:t xml:space="preserve">85.69%</w:t>
            </w:r>
          </w:p>
        </w:tc>
        <w:tc>
          <w:tcPr>
            <w:tcBorders>
              <w:top w:color="e3e3e3" w:space="0" w:sz="4" w:val="single"/>
              <w:left w:color="e3e3e3" w:space="0" w:sz="6" w:val="single"/>
              <w:bottom w:color="e3e3e3" w:space="0" w:sz="6" w:val="single"/>
              <w:right w:color="e3e3e3" w:space="0" w:sz="6" w:val="single"/>
            </w:tcBorders>
            <w:shd w:fill="auto" w:val="clear"/>
            <w:vAlign w:val="bottom"/>
          </w:tcPr>
          <w:p w:rsidR="00000000" w:rsidDel="00000000" w:rsidP="00000000" w:rsidRDefault="00000000" w:rsidRPr="00000000" w14:paraId="00000009">
            <w:pPr>
              <w:rPr/>
            </w:pPr>
            <w:r w:rsidDel="00000000" w:rsidR="00000000" w:rsidRPr="00000000">
              <w:rPr>
                <w:rtl w:val="0"/>
              </w:rPr>
              <w:t xml:space="preserve">84.02%</w:t>
            </w:r>
          </w:p>
        </w:tc>
      </w:tr>
      <w:tr>
        <w:trPr>
          <w:cantSplit w:val="0"/>
          <w:tblHeader w:val="0"/>
        </w:trPr>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A">
            <w:pPr>
              <w:rPr/>
            </w:pPr>
            <w:r w:rsidDel="00000000" w:rsidR="00000000" w:rsidRPr="00000000">
              <w:rPr>
                <w:rtl w:val="0"/>
              </w:rPr>
              <w:t xml:space="preserve">Balanced (SMOTE)</w:t>
            </w:r>
          </w:p>
        </w:tc>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B">
            <w:pPr>
              <w:rPr/>
            </w:pPr>
            <w:r w:rsidDel="00000000" w:rsidR="00000000" w:rsidRPr="00000000">
              <w:rPr>
                <w:rtl w:val="0"/>
              </w:rPr>
              <w:t xml:space="preserve">65.1%</w:t>
            </w:r>
          </w:p>
        </w:tc>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C">
            <w:pPr>
              <w:rPr/>
            </w:pPr>
            <w:r w:rsidDel="00000000" w:rsidR="00000000" w:rsidRPr="00000000">
              <w:rPr>
                <w:rtl w:val="0"/>
              </w:rPr>
              <w:t xml:space="preserve">91.0%</w:t>
            </w:r>
          </w:p>
        </w:tc>
        <w:tc>
          <w:tcPr>
            <w:tcBorders>
              <w:top w:color="e3e3e3" w:space="0" w:sz="4" w:val="single"/>
              <w:left w:color="e3e3e3" w:space="0" w:sz="6" w:val="single"/>
              <w:bottom w:color="e3e3e3" w:space="0" w:sz="6" w:val="single"/>
              <w:right w:color="e3e3e3" w:space="0" w:sz="6" w:val="single"/>
            </w:tcBorders>
            <w:shd w:fill="auto" w:val="clear"/>
            <w:vAlign w:val="bottom"/>
          </w:tcPr>
          <w:p w:rsidR="00000000" w:rsidDel="00000000" w:rsidP="00000000" w:rsidRDefault="00000000" w:rsidRPr="00000000" w14:paraId="0000000D">
            <w:pPr>
              <w:rPr/>
            </w:pPr>
            <w:r w:rsidDel="00000000" w:rsidR="00000000" w:rsidRPr="00000000">
              <w:rPr>
                <w:rtl w:val="0"/>
              </w:rPr>
              <w:t xml:space="preserve">58.5%</w:t>
            </w:r>
          </w:p>
        </w:tc>
      </w:tr>
      <w:tr>
        <w:trPr>
          <w:cantSplit w:val="0"/>
          <w:tblHeader w:val="0"/>
        </w:trPr>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E">
            <w:pPr>
              <w:rPr/>
            </w:pPr>
            <w:r w:rsidDel="00000000" w:rsidR="00000000" w:rsidRPr="00000000">
              <w:rPr>
                <w:rtl w:val="0"/>
              </w:rPr>
              <w:t xml:space="preserve">Balanced (GANs)</w:t>
            </w:r>
          </w:p>
        </w:tc>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0F">
            <w:pPr>
              <w:rPr/>
            </w:pPr>
            <w:r w:rsidDel="00000000" w:rsidR="00000000" w:rsidRPr="00000000">
              <w:rPr>
                <w:rtl w:val="0"/>
              </w:rPr>
              <w:t xml:space="preserve">86.38%</w:t>
            </w:r>
          </w:p>
        </w:tc>
        <w:tc>
          <w:tcPr>
            <w:tcBorders>
              <w:top w:color="e3e3e3" w:space="0" w:sz="4" w:val="single"/>
              <w:left w:color="e3e3e3" w:space="0" w:sz="6" w:val="single"/>
              <w:bottom w:color="e3e3e3" w:space="0" w:sz="6" w:val="single"/>
              <w:right w:color="e3e3e3" w:space="0" w:sz="4" w:val="single"/>
            </w:tcBorders>
            <w:shd w:fill="auto" w:val="clear"/>
            <w:vAlign w:val="bottom"/>
          </w:tcPr>
          <w:p w:rsidR="00000000" w:rsidDel="00000000" w:rsidP="00000000" w:rsidRDefault="00000000" w:rsidRPr="00000000" w14:paraId="00000010">
            <w:pPr>
              <w:rPr/>
            </w:pPr>
            <w:r w:rsidDel="00000000" w:rsidR="00000000" w:rsidRPr="00000000">
              <w:rPr>
                <w:rtl w:val="0"/>
              </w:rPr>
              <w:t xml:space="preserve">91.31%</w:t>
            </w:r>
          </w:p>
        </w:tc>
        <w:tc>
          <w:tcPr>
            <w:tcBorders>
              <w:top w:color="e3e3e3" w:space="0" w:sz="4" w:val="single"/>
              <w:left w:color="e3e3e3" w:space="0" w:sz="6" w:val="single"/>
              <w:bottom w:color="e3e3e3" w:space="0" w:sz="6" w:val="single"/>
              <w:right w:color="e3e3e3" w:space="0" w:sz="6" w:val="single"/>
            </w:tcBorders>
            <w:shd w:fill="auto" w:val="clear"/>
            <w:vAlign w:val="bottom"/>
          </w:tcPr>
          <w:p w:rsidR="00000000" w:rsidDel="00000000" w:rsidP="00000000" w:rsidRDefault="00000000" w:rsidRPr="00000000" w14:paraId="00000011">
            <w:pPr>
              <w:rPr/>
            </w:pPr>
            <w:r w:rsidDel="00000000" w:rsidR="00000000" w:rsidRPr="00000000">
              <w:rPr>
                <w:rtl w:val="0"/>
              </w:rPr>
              <w:t xml:space="preserve">72.08%</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Analysis: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Unbalanced:</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Logistic Regression achieves the highest accuracy among all methods.</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Random Forest and SVM also perform reasonably well but have slightly lower accuracy compared to Logistic Regression.</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This might be due to the class imbalance in the dataset, leading to biased predictions towards the majority class.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Balanced (SMOTE):</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After balancing the dataset using SMOTE, the accuracy of Logistic Regression decreases significantly.</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Random Forest achieves the highest accuracy among all methods after balancing.</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SVM's accuracy improves slightly but is still lower compared to other methods.</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Balancing using SMOTE might have introduced noise or altered the distribution of data points, affecting the performance of some algorithms.</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Balanced (GANs):</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Balancing using GANs shows mixed results.</w:t>
      </w:r>
    </w:p>
    <w:p w:rsidR="00000000" w:rsidDel="00000000" w:rsidP="00000000" w:rsidRDefault="00000000" w:rsidRPr="00000000" w14:paraId="0000001F">
      <w:pPr>
        <w:numPr>
          <w:ilvl w:val="1"/>
          <w:numId w:val="1"/>
        </w:numPr>
        <w:ind w:left="1440" w:hanging="360"/>
        <w:rPr/>
      </w:pPr>
      <w:r w:rsidDel="00000000" w:rsidR="00000000" w:rsidRPr="00000000">
        <w:rPr>
          <w:rtl w:val="0"/>
        </w:rPr>
        <w:t xml:space="preserve">Logistic Regression achieves a slightly higher accuracy compared to the unbalanced dataset.</w:t>
      </w:r>
    </w:p>
    <w:p w:rsidR="00000000" w:rsidDel="00000000" w:rsidP="00000000" w:rsidRDefault="00000000" w:rsidRPr="00000000" w14:paraId="00000020">
      <w:pPr>
        <w:numPr>
          <w:ilvl w:val="1"/>
          <w:numId w:val="1"/>
        </w:numPr>
        <w:ind w:left="1440" w:hanging="360"/>
        <w:rPr/>
      </w:pPr>
      <w:r w:rsidDel="00000000" w:rsidR="00000000" w:rsidRPr="00000000">
        <w:rPr>
          <w:rtl w:val="0"/>
        </w:rPr>
        <w:t xml:space="preserve">Random Forest's accuracy remains relatively unchanged.</w:t>
      </w:r>
    </w:p>
    <w:p w:rsidR="00000000" w:rsidDel="00000000" w:rsidP="00000000" w:rsidRDefault="00000000" w:rsidRPr="00000000" w14:paraId="00000021">
      <w:pPr>
        <w:numPr>
          <w:ilvl w:val="1"/>
          <w:numId w:val="1"/>
        </w:numPr>
        <w:ind w:left="1440" w:hanging="360"/>
        <w:rPr/>
      </w:pPr>
      <w:r w:rsidDel="00000000" w:rsidR="00000000" w:rsidRPr="00000000">
        <w:rPr>
          <w:rtl w:val="0"/>
        </w:rPr>
        <w:t xml:space="preserve">SVM's accuracy significantly improves after balancing with GANs, indicating that the generated data might be more suitable for SVM.</w:t>
      </w:r>
    </w:p>
    <w:p w:rsidR="00000000" w:rsidDel="00000000" w:rsidP="00000000" w:rsidRDefault="00000000" w:rsidRPr="00000000" w14:paraId="00000022">
      <w:pPr>
        <w:numPr>
          <w:ilvl w:val="1"/>
          <w:numId w:val="1"/>
        </w:numPr>
        <w:ind w:left="1440" w:hanging="360"/>
        <w:rPr/>
      </w:pPr>
      <w:r w:rsidDel="00000000" w:rsidR="00000000" w:rsidRPr="00000000">
        <w:rPr>
          <w:rtl w:val="0"/>
        </w:rPr>
        <w:t xml:space="preserve">The effectiveness of GANs in balancing the dataset might depend on various factors such as the complexity of the data and the quality of the generated samples.</w:t>
      </w:r>
    </w:p>
    <w:p w:rsidR="00000000" w:rsidDel="00000000" w:rsidP="00000000" w:rsidRDefault="00000000" w:rsidRPr="00000000" w14:paraId="00000023">
      <w:pPr>
        <w:rPr/>
      </w:pPr>
      <w:r w:rsidDel="00000000" w:rsidR="00000000" w:rsidRPr="00000000">
        <w:rPr>
          <w:rtl w:val="0"/>
        </w:rPr>
        <w:t xml:space="preserve">Overall, while balancing techniques like SMOTE and GANs can improve the performance of some algorithms, the choice of method and its impact on different models may vary. It's essential to carefully evaluate the performance of each approach based on the specific characteristics of the dataset and the learning algorithms being used.</w:t>
      </w:r>
    </w:p>
    <w:p w:rsidR="00000000" w:rsidDel="00000000" w:rsidP="00000000" w:rsidRDefault="00000000" w:rsidRPr="00000000" w14:paraId="0000002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XnzSMkBhBNr4CR2BtoxPXrIHQ==">CgMxLjA4AHIhMS1SYUE4YW9KVlVxcVllb3Brdy1UMHg3T3N5M2JIZmFw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2024-03-17T16:52:00Z</dcterms:created>
  <dc:creator>Jestin Gigi</dc:creator>
</cp:coreProperties>
</file>