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color w:val="6B7C93"/>
          <w:sz w:val="22"/>
          <w:szCs w:val="22"/>
        </w:rPr>
        <w:t xml:space="preserve">Project Proposal</w:t>
      </w:r>
    </w:p>
    <w:p>
      <w:pPr>
        <w:spacing w:after="40"/>
      </w:pPr>
      <w:r>
        <w:rPr>
          <w:rFonts w:ascii="Arial" w:cs="Arial" w:eastAsia="Arial" w:hAnsi="Arial"/>
          <w:b/>
          <w:bCs/>
          <w:color w:val="1F3A5F"/>
          <w:sz w:val="40"/>
          <w:szCs w:val="40"/>
        </w:rPr>
        <w:t xml:space="preserve">Multi-Objective College Timetable Optimization</w:t>
      </w:r>
    </w:p>
    <w:p>
      <w:pPr>
        <w:spacing w:after="200"/>
      </w:pPr>
      <w:r>
        <w:rPr>
          <w:rFonts w:ascii="Arial" w:cs="Arial" w:eastAsia="Arial" w:hAnsi="Arial"/>
          <w:i/>
          <w:iCs/>
          <w:color w:val="444444"/>
          <w:sz w:val="22"/>
          <w:szCs w:val="22"/>
        </w:rPr>
        <w:t xml:space="preserve">Clash-free, compact, room-efficient and workload-balanced timetables under faculty, classroom and student constraints</w:t>
      </w:r>
    </w:p>
    <w:p>
      <w:pPr>
        <w:pStyle w:val="Heading1"/>
        <w:keepNext/>
        <w:pBdr>
          <w:bottom w:val="single" w:color="9FB3CC" w:sz="6" w:space="2"/>
        </w:pBdr>
        <w:spacing w:after="120" w:before="300"/>
      </w:pPr>
      <w:r>
        <w:rPr>
          <w:rFonts w:ascii="Arial" w:cs="Arial" w:eastAsia="Arial" w:hAnsi="Arial"/>
          <w:b/>
          <w:bCs/>
          <w:color w:val="1F3A5F"/>
          <w:sz w:val="28"/>
          <w:szCs w:val="28"/>
        </w:rPr>
        <w:t xml:space="preserve">1. Proposal at a glance</w:t>
      </w:r>
    </w:p>
    <w:p>
      <w:pPr>
        <w:spacing w:after="120" w:line="276"/>
      </w:pPr>
      <w:r>
        <w:rPr>
          <w:rFonts w:ascii="Arial" w:cs="Arial" w:eastAsia="Arial" w:hAnsi="Arial"/>
          <w:sz w:val="21"/>
          <w:szCs w:val="21"/>
        </w:rPr>
        <w:t xml:space="preserve">We propose to generate college timetables that are completely clash-free and that trade off three competing quality measures: idle gaps in the day, wasted room capacity, and uneven faculty workload. Instead of returning one timetable, the system returns a Pareto front of feasible timetables from which the administration picks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8C4D4" w:sz="4"/>
              <w:left w:val="single" w:color="B8C4D4" w:sz="4"/>
              <w:bottom w:val="single" w:color="B8C4D4" w:sz="4"/>
              <w:right w:val="single" w:color="B8C4D4" w:sz="4"/>
            </w:tcBorders>
            <w:shd w:fill="1F3A5F"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Item</w:t>
            </w:r>
          </w:p>
        </w:tc>
        <w:tc>
          <w:tcPr>
            <w:tcW w:type="dxa" w:w="7238"/>
            <w:tcBorders>
              <w:top w:val="single" w:color="B8C4D4" w:sz="4"/>
              <w:left w:val="single" w:color="B8C4D4" w:sz="4"/>
              <w:bottom w:val="single" w:color="B8C4D4" w:sz="4"/>
              <w:right w:val="single" w:color="B8C4D4" w:sz="4"/>
            </w:tcBorders>
            <w:shd w:fill="1F3A5F"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Entry</w:t>
            </w:r>
          </w:p>
        </w:tc>
      </w:tr>
      <w:tr>
        <w:trPr>
          <w:cantSplit/>
          <w:tblHeader w:val="false"/>
        </w:trPr>
        <w:tc>
          <w:tcPr>
            <w:tcW w:type="dxa" w:w="24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Domain</w:t>
            </w:r>
          </w:p>
        </w:tc>
        <w:tc>
          <w:tcPr>
            <w:tcW w:type="dxa" w:w="7238"/>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Computer Engineering: combinatorial optimisation, university course timetabling (UCTP)</w:t>
            </w:r>
          </w:p>
        </w:tc>
      </w:tr>
      <w:tr>
        <w:trPr>
          <w:cantSplit/>
          <w:tblHeader w:val="false"/>
        </w:trPr>
        <w:tc>
          <w:tcPr>
            <w:tcW w:type="dxa" w:w="24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Decision-maker</w:t>
            </w:r>
          </w:p>
        </w:tc>
        <w:tc>
          <w:tcPr>
            <w:tcW w:type="dxa" w:w="7238"/>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Timetable coordinator / academic section of a department or institute</w:t>
            </w:r>
          </w:p>
        </w:tc>
      </w:tr>
      <w:tr>
        <w:trPr>
          <w:cantSplit/>
          <w:tblHeader w:val="false"/>
        </w:trPr>
        <w:tc>
          <w:tcPr>
            <w:tcW w:type="dxa" w:w="24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Project path</w:t>
            </w:r>
          </w:p>
        </w:tc>
        <w:tc>
          <w:tcPr>
            <w:tcW w:type="dxa" w:w="7238"/>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Path B (baseline + multi-objective), with Path D (domain heuristic) as the improvement</w:t>
            </w:r>
          </w:p>
        </w:tc>
      </w:tr>
      <w:tr>
        <w:trPr>
          <w:cantSplit/>
          <w:tblHeader w:val="false"/>
        </w:trPr>
        <w:tc>
          <w:tcPr>
            <w:tcW w:type="dxa" w:w="24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Main method</w:t>
            </w:r>
          </w:p>
        </w:tc>
        <w:tc>
          <w:tcPr>
            <w:tcW w:type="dxa" w:w="7238"/>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Memetic NSGA-II (seeding, repair and local search), compared with Greedy / DSatur, random search, weighted-sum GA, simulated annealing, NSGA-III and a CP-SAT exact reference</w:t>
            </w:r>
          </w:p>
        </w:tc>
      </w:tr>
      <w:tr>
        <w:trPr>
          <w:cantSplit/>
          <w:tblHeader w:val="false"/>
        </w:trPr>
        <w:tc>
          <w:tcPr>
            <w:tcW w:type="dxa" w:w="24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Language</w:t>
            </w:r>
          </w:p>
        </w:tc>
        <w:tc>
          <w:tcPr>
            <w:tcW w:type="dxa" w:w="7238"/>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Python 3.11, multi-module repository as per Section 12A of the brief (NumPy, pandas, pymoo for verification, OR-Tools CP-SAT as reference)</w:t>
            </w:r>
          </w:p>
        </w:tc>
      </w:tr>
      <w:tr>
        <w:trPr>
          <w:cantSplit/>
          <w:tblHeader w:val="false"/>
        </w:trPr>
        <w:tc>
          <w:tcPr>
            <w:tcW w:type="dxa" w:w="24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Group and duration</w:t>
            </w:r>
          </w:p>
        </w:tc>
        <w:tc>
          <w:tcPr>
            <w:tcW w:type="dxa" w:w="7238"/>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4 members, 8 weeks</w:t>
            </w:r>
          </w:p>
        </w:tc>
      </w:tr>
    </w:tbl>
    <w:p>
      <w:pPr>
        <w:pStyle w:val="Heading1"/>
        <w:keepNext/>
        <w:pBdr>
          <w:bottom w:val="single" w:color="9FB3CC" w:sz="6" w:space="2"/>
        </w:pBdr>
        <w:spacing w:after="120" w:before="300"/>
      </w:pPr>
      <w:r>
        <w:rPr>
          <w:rFonts w:ascii="Arial" w:cs="Arial" w:eastAsia="Arial" w:hAnsi="Arial"/>
          <w:b/>
          <w:bCs/>
          <w:color w:val="1F3A5F"/>
          <w:sz w:val="28"/>
          <w:szCs w:val="28"/>
        </w:rPr>
        <w:t xml:space="preserve">2. Real-world problem and decision-maker</w:t>
      </w:r>
    </w:p>
    <w:p>
      <w:pPr>
        <w:spacing w:after="120" w:line="276"/>
      </w:pPr>
      <w:r>
        <w:rPr>
          <w:rFonts w:ascii="Arial" w:cs="Arial" w:eastAsia="Arial" w:hAnsi="Arial"/>
          <w:sz w:val="21"/>
          <w:szCs w:val="21"/>
        </w:rPr>
        <w:t xml:space="preserve">Every semester the timetable coordinator must decide, for each subject session of each class, </w:t>
      </w:r>
      <w:r>
        <w:rPr>
          <w:rFonts w:ascii="Arial" w:cs="Arial" w:eastAsia="Arial" w:hAnsi="Arial"/>
          <w:b/>
          <w:bCs/>
          <w:sz w:val="21"/>
          <w:szCs w:val="21"/>
        </w:rPr>
        <w:t xml:space="preserve">when</w:t>
      </w:r>
      <w:r>
        <w:rPr>
          <w:rFonts w:ascii="Arial" w:cs="Arial" w:eastAsia="Arial" w:hAnsi="Arial"/>
          <w:sz w:val="21"/>
          <w:szCs w:val="21"/>
        </w:rPr>
        <w:t xml:space="preserve"> it is held, </w:t>
      </w:r>
      <w:r>
        <w:rPr>
          <w:rFonts w:ascii="Arial" w:cs="Arial" w:eastAsia="Arial" w:hAnsi="Arial"/>
          <w:b/>
          <w:bCs/>
          <w:sz w:val="21"/>
          <w:szCs w:val="21"/>
        </w:rPr>
        <w:t xml:space="preserve">where</w:t>
      </w:r>
      <w:r>
        <w:rPr>
          <w:rFonts w:ascii="Arial" w:cs="Arial" w:eastAsia="Arial" w:hAnsi="Arial"/>
          <w:sz w:val="21"/>
          <w:szCs w:val="21"/>
        </w:rPr>
        <w:t xml:space="preserve"> it is held and </w:t>
      </w:r>
      <w:r>
        <w:rPr>
          <w:rFonts w:ascii="Arial" w:cs="Arial" w:eastAsia="Arial" w:hAnsi="Arial"/>
          <w:b/>
          <w:bCs/>
          <w:sz w:val="21"/>
          <w:szCs w:val="21"/>
        </w:rPr>
        <w:t xml:space="preserve">who</w:t>
      </w:r>
      <w:r>
        <w:rPr>
          <w:rFonts w:ascii="Arial" w:cs="Arial" w:eastAsia="Arial" w:hAnsi="Arial"/>
          <w:sz w:val="21"/>
          <w:szCs w:val="21"/>
        </w:rPr>
        <w:t xml:space="preserve"> teaches it. The job is usually done by hand or with a spreadsheet, takes days, and a single change (a faculty member leaves, a room is closed) forces a partial redo.</w:t>
      </w:r>
    </w:p>
    <w:p>
      <w:pPr>
        <w:spacing w:after="120" w:line="276"/>
      </w:pPr>
      <w:r>
        <w:rPr>
          <w:rFonts w:ascii="Arial" w:cs="Arial" w:eastAsia="Arial" w:hAnsi="Arial"/>
          <w:sz w:val="21"/>
          <w:szCs w:val="21"/>
        </w:rPr>
        <w:t xml:space="preserve">Three parties are affected. </w:t>
      </w:r>
      <w:r>
        <w:rPr>
          <w:rFonts w:ascii="Arial" w:cs="Arial" w:eastAsia="Arial" w:hAnsi="Arial"/>
          <w:b/>
          <w:bCs/>
          <w:sz w:val="21"/>
          <w:szCs w:val="21"/>
        </w:rPr>
        <w:t xml:space="preserve">Students</w:t>
      </w:r>
      <w:r>
        <w:rPr>
          <w:rFonts w:ascii="Arial" w:cs="Arial" w:eastAsia="Arial" w:hAnsi="Arial"/>
          <w:sz w:val="21"/>
          <w:szCs w:val="21"/>
        </w:rPr>
        <w:t xml:space="preserve"> want no clashes and short idle gaps between lectures. </w:t>
      </w:r>
      <w:r>
        <w:rPr>
          <w:rFonts w:ascii="Arial" w:cs="Arial" w:eastAsia="Arial" w:hAnsi="Arial"/>
          <w:b/>
          <w:bCs/>
          <w:sz w:val="21"/>
          <w:szCs w:val="21"/>
        </w:rPr>
        <w:t xml:space="preserve">Faculty</w:t>
      </w:r>
      <w:r>
        <w:rPr>
          <w:rFonts w:ascii="Arial" w:cs="Arial" w:eastAsia="Arial" w:hAnsi="Arial"/>
          <w:sz w:val="21"/>
          <w:szCs w:val="21"/>
        </w:rPr>
        <w:t xml:space="preserve"> want no double bookings, a fair share of teaching hours and compact days. </w:t>
      </w:r>
      <w:r>
        <w:rPr>
          <w:rFonts w:ascii="Arial" w:cs="Arial" w:eastAsia="Arial" w:hAnsi="Arial"/>
          <w:b/>
          <w:bCs/>
          <w:sz w:val="21"/>
          <w:szCs w:val="21"/>
        </w:rPr>
        <w:t xml:space="preserve">The institute</w:t>
      </w:r>
      <w:r>
        <w:rPr>
          <w:rFonts w:ascii="Arial" w:cs="Arial" w:eastAsia="Arial" w:hAnsi="Arial"/>
          <w:sz w:val="21"/>
          <w:szCs w:val="21"/>
        </w:rPr>
        <w:t xml:space="preserve"> wants labs and large halls used sensibly instead of putting a 20-student elective in a 120-seat hall. The scheduler has to balance all of these, and no single timetable is best on every measure.</w:t>
      </w:r>
    </w:p>
    <w:p>
      <w:pPr>
        <w:pStyle w:val="Heading1"/>
        <w:keepNext/>
        <w:pBdr>
          <w:bottom w:val="single" w:color="9FB3CC" w:sz="6" w:space="2"/>
        </w:pBdr>
        <w:spacing w:after="120" w:before="300"/>
      </w:pPr>
      <w:r>
        <w:rPr>
          <w:rFonts w:ascii="Arial" w:cs="Arial" w:eastAsia="Arial" w:hAnsi="Arial"/>
          <w:b/>
          <w:bCs/>
          <w:color w:val="1F3A5F"/>
          <w:sz w:val="28"/>
          <w:szCs w:val="28"/>
        </w:rPr>
        <w:t xml:space="preserve">3. Input data (what the scheduler is given)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638"/>
      </w:tblGrid>
      <w:tr>
        <w:trPr>
          <w:cantSplit/>
          <w:tblHeader/>
        </w:trPr>
        <w:tc>
          <w:tcPr>
            <w:tcW w:type="dxa" w:w="2000"/>
            <w:tcBorders>
              <w:top w:val="single" w:color="B8C4D4" w:sz="4"/>
              <w:left w:val="single" w:color="B8C4D4" w:sz="4"/>
              <w:bottom w:val="single" w:color="B8C4D4" w:sz="4"/>
              <w:right w:val="single" w:color="B8C4D4" w:sz="4"/>
            </w:tcBorders>
            <w:shd w:fill="1F3A5F"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Entity</w:t>
            </w:r>
          </w:p>
        </w:tc>
        <w:tc>
          <w:tcPr>
            <w:tcW w:type="dxa" w:w="4000"/>
            <w:tcBorders>
              <w:top w:val="single" w:color="B8C4D4" w:sz="4"/>
              <w:left w:val="single" w:color="B8C4D4" w:sz="4"/>
              <w:bottom w:val="single" w:color="B8C4D4" w:sz="4"/>
              <w:right w:val="single" w:color="B8C4D4" w:sz="4"/>
            </w:tcBorders>
            <w:shd w:fill="1F3A5F"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Description</w:t>
            </w:r>
          </w:p>
        </w:tc>
        <w:tc>
          <w:tcPr>
            <w:tcW w:type="dxa" w:w="3638"/>
            <w:tcBorders>
              <w:top w:val="single" w:color="B8C4D4" w:sz="4"/>
              <w:left w:val="single" w:color="B8C4D4" w:sz="4"/>
              <w:bottom w:val="single" w:color="B8C4D4" w:sz="4"/>
              <w:right w:val="single" w:color="B8C4D4" w:sz="4"/>
            </w:tcBorders>
            <w:shd w:fill="1F3A5F"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Typical attributes</w:t>
            </w:r>
          </w:p>
        </w:tc>
      </w:tr>
      <w:tr>
        <w:trPr>
          <w:cantSplit/>
          <w:tblHeader w:val="false"/>
        </w:trPr>
        <w:tc>
          <w:tcPr>
            <w:tcW w:type="dxa" w:w="20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Student group g</w:t>
            </w:r>
          </w:p>
        </w:tc>
        <w:tc>
          <w:tcPr>
            <w:tcW w:type="dxa" w:w="40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A class division or lab batch (for example SY-Comp Div A, Batch A1)</w:t>
            </w:r>
          </w:p>
        </w:tc>
        <w:tc>
          <w:tcPr>
            <w:tcW w:type="dxa" w:w="3638"/>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Strength n_g, subjects taken</w:t>
            </w:r>
          </w:p>
        </w:tc>
      </w:tr>
      <w:tr>
        <w:trPr>
          <w:cantSplit/>
          <w:tblHeader w:val="false"/>
        </w:trPr>
        <w:tc>
          <w:tcPr>
            <w:tcW w:type="dxa" w:w="20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Offering k</w:t>
            </w:r>
          </w:p>
        </w:tc>
        <w:tc>
          <w:tcPr>
            <w:tcW w:type="dxa" w:w="40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A subject taught to a group in the term</w:t>
            </w:r>
          </w:p>
        </w:tc>
        <w:tc>
          <w:tcPr>
            <w:tcW w:type="dxa" w:w="3638"/>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Weekly sessions, eligible faculty set F_k, type (theory / lab / tutorial)</w:t>
            </w:r>
          </w:p>
        </w:tc>
      </w:tr>
      <w:tr>
        <w:trPr>
          <w:cantSplit/>
          <w:tblHeader w:val="false"/>
        </w:trPr>
        <w:tc>
          <w:tcPr>
            <w:tcW w:type="dxa" w:w="20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Event e</w:t>
            </w:r>
          </w:p>
        </w:tc>
        <w:tc>
          <w:tcPr>
            <w:tcW w:type="dxa" w:w="40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One weekly session of an offering</w:t>
            </w:r>
          </w:p>
        </w:tc>
        <w:tc>
          <w:tcPr>
            <w:tcW w:type="dxa" w:w="3638"/>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Length len_e in periods (1 for theory, 2 for lab), groups attending G_e, headcount n_e</w:t>
            </w:r>
          </w:p>
        </w:tc>
      </w:tr>
      <w:tr>
        <w:trPr>
          <w:cantSplit/>
          <w:tblHeader w:val="false"/>
        </w:trPr>
        <w:tc>
          <w:tcPr>
            <w:tcW w:type="dxa" w:w="20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Faculty f</w:t>
            </w:r>
          </w:p>
        </w:tc>
        <w:tc>
          <w:tcPr>
            <w:tcW w:type="dxa" w:w="40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A teacher</w:t>
            </w:r>
          </w:p>
        </w:tc>
        <w:tc>
          <w:tcPr>
            <w:tcW w:type="dxa" w:w="3638"/>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Maximum weekly load H_f, maximum daily hours, unavailable slots</w:t>
            </w:r>
          </w:p>
        </w:tc>
      </w:tr>
      <w:tr>
        <w:trPr>
          <w:cantSplit/>
          <w:tblHeader w:val="false"/>
        </w:trPr>
        <w:tc>
          <w:tcPr>
            <w:tcW w:type="dxa" w:w="20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Room r</w:t>
            </w:r>
          </w:p>
        </w:tc>
        <w:tc>
          <w:tcPr>
            <w:tcW w:type="dxa" w:w="40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A classroom, lab or hall</w:t>
            </w:r>
          </w:p>
        </w:tc>
        <w:tc>
          <w:tcPr>
            <w:tcW w:type="dxa" w:w="3638"/>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Capacity cap_r, type, unavailable slots</w:t>
            </w:r>
          </w:p>
        </w:tc>
      </w:tr>
      <w:tr>
        <w:trPr>
          <w:cantSplit/>
          <w:tblHeader w:val="false"/>
        </w:trPr>
        <w:tc>
          <w:tcPr>
            <w:tcW w:type="dxa" w:w="20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Time grid T</w:t>
            </w:r>
          </w:p>
        </w:tc>
        <w:tc>
          <w:tcPr>
            <w:tcW w:type="dxa" w:w="40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Days x periods</w:t>
            </w:r>
          </w:p>
        </w:tc>
        <w:tc>
          <w:tcPr>
            <w:tcW w:type="dxa" w:w="3638"/>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5 days x 8 periods; one fixed lunch period; labs must not cross lunch</w:t>
            </w:r>
          </w:p>
        </w:tc>
      </w:tr>
    </w:tbl>
    <w:p>
      <w:pPr>
        <w:pStyle w:val="Heading1"/>
        <w:keepNext/>
        <w:pBdr>
          <w:bottom w:val="single" w:color="9FB3CC" w:sz="6" w:space="2"/>
        </w:pBdr>
        <w:spacing w:after="120" w:before="300"/>
      </w:pPr>
      <w:r>
        <w:rPr>
          <w:rFonts w:ascii="Arial" w:cs="Arial" w:eastAsia="Arial" w:hAnsi="Arial"/>
          <w:b/>
          <w:bCs/>
          <w:color w:val="1F3A5F"/>
          <w:sz w:val="28"/>
          <w:szCs w:val="28"/>
        </w:rPr>
        <w:t xml:space="preserve">4. Decision variables</w:t>
      </w:r>
    </w:p>
    <w:p>
      <w:pPr>
        <w:spacing w:after="120" w:line="276"/>
      </w:pPr>
      <w:r>
        <w:rPr>
          <w:rFonts w:ascii="Arial" w:cs="Arial" w:eastAsia="Arial" w:hAnsi="Arial"/>
          <w:sz w:val="21"/>
          <w:szCs w:val="21"/>
        </w:rPr>
        <w:t xml:space="preserve">The brief maps each subject to a slot, a room and a faculty member. We refine this to event level so that multi-session subjects and two-hour labs are handled properly.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638"/>
      </w:tblGrid>
      <w:tr>
        <w:trPr>
          <w:cantSplit/>
          <w:tblHeader/>
        </w:trPr>
        <w:tc>
          <w:tcPr>
            <w:tcW w:type="dxa" w:w="2000"/>
            <w:tcBorders>
              <w:top w:val="single" w:color="B8C4D4" w:sz="4"/>
              <w:left w:val="single" w:color="B8C4D4" w:sz="4"/>
              <w:bottom w:val="single" w:color="B8C4D4" w:sz="4"/>
              <w:right w:val="single" w:color="B8C4D4" w:sz="4"/>
            </w:tcBorders>
            <w:shd w:fill="1F3A5F"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Variable</w:t>
            </w:r>
          </w:p>
        </w:tc>
        <w:tc>
          <w:tcPr>
            <w:tcW w:type="dxa" w:w="5000"/>
            <w:tcBorders>
              <w:top w:val="single" w:color="B8C4D4" w:sz="4"/>
              <w:left w:val="single" w:color="B8C4D4" w:sz="4"/>
              <w:bottom w:val="single" w:color="B8C4D4" w:sz="4"/>
              <w:right w:val="single" w:color="B8C4D4" w:sz="4"/>
            </w:tcBorders>
            <w:shd w:fill="1F3A5F"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Meaning</w:t>
            </w:r>
          </w:p>
        </w:tc>
        <w:tc>
          <w:tcPr>
            <w:tcW w:type="dxa" w:w="2638"/>
            <w:tcBorders>
              <w:top w:val="single" w:color="B8C4D4" w:sz="4"/>
              <w:left w:val="single" w:color="B8C4D4" w:sz="4"/>
              <w:bottom w:val="single" w:color="B8C4D4" w:sz="4"/>
              <w:right w:val="single" w:color="B8C4D4" w:sz="4"/>
            </w:tcBorders>
            <w:shd w:fill="1F3A5F"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Domain</w:t>
            </w:r>
          </w:p>
        </w:tc>
      </w:tr>
      <w:tr>
        <w:trPr>
          <w:cantSplit/>
          <w:tblHeader w:val="false"/>
        </w:trPr>
        <w:tc>
          <w:tcPr>
            <w:tcW w:type="dxa" w:w="20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x_{e,t,r}</w:t>
            </w:r>
          </w:p>
        </w:tc>
        <w:tc>
          <w:tcPr>
            <w:tcW w:type="dxa" w:w="50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Event e starts at time slot t in room r</w:t>
            </w:r>
          </w:p>
        </w:tc>
        <w:tc>
          <w:tcPr>
            <w:tcW w:type="dxa" w:w="2638"/>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Binary; exactly one (t, r) per event</w:t>
            </w:r>
          </w:p>
        </w:tc>
      </w:tr>
      <w:tr>
        <w:trPr>
          <w:cantSplit/>
          <w:tblHeader w:val="false"/>
        </w:trPr>
        <w:tc>
          <w:tcPr>
            <w:tcW w:type="dxa" w:w="20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y_{k,f}</w:t>
            </w:r>
          </w:p>
        </w:tc>
        <w:tc>
          <w:tcPr>
            <w:tcW w:type="dxa" w:w="50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Faculty f teaches offering k (the same teacher for all sessions of that offering)</w:t>
            </w:r>
          </w:p>
        </w:tc>
        <w:tc>
          <w:tcPr>
            <w:tcW w:type="dxa" w:w="2638"/>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Binary; exactly one f per offering, f in F_k</w:t>
            </w:r>
          </w:p>
        </w:tc>
      </w:tr>
      <w:tr>
        <w:trPr>
          <w:cantSplit/>
          <w:tblHeader w:val="false"/>
        </w:trPr>
        <w:tc>
          <w:tcPr>
            <w:tcW w:type="dxa" w:w="20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Chromosome</w:t>
            </w:r>
          </w:p>
        </w:tc>
        <w:tc>
          <w:tcPr>
            <w:tcW w:type="dxa" w:w="50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Per event: slot gene, room gene; per offering: faculty gene</w:t>
            </w:r>
          </w:p>
        </w:tc>
        <w:tc>
          <w:tcPr>
            <w:tcW w:type="dxa" w:w="2638"/>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Integers drawn from the valid sets of each event</w:t>
            </w:r>
          </w:p>
        </w:tc>
      </w:tr>
    </w:tbl>
    <w:p>
      <w:pPr>
        <w:spacing w:after="120" w:line="276"/>
      </w:pPr>
      <w:r>
        <w:rPr>
          <w:rFonts w:ascii="Arial" w:cs="Arial" w:eastAsia="Arial" w:hAnsi="Arial"/>
          <w:sz w:val="21"/>
          <w:szCs w:val="21"/>
        </w:rPr>
        <w:t xml:space="preserve">All variables are discrete (categorical), so the problem is a combinatorial one with no continuous part. Fixing slots for fixed-time events (for example a common elective slot) is supported as an optional pre-assignment.</w:t>
      </w:r>
    </w:p>
    <w:p>
      <w:pPr>
        <w:pStyle w:val="Heading1"/>
        <w:keepNext/>
        <w:pBdr>
          <w:bottom w:val="single" w:color="9FB3CC" w:sz="6" w:space="2"/>
        </w:pBdr>
        <w:spacing w:after="120" w:before="300"/>
      </w:pPr>
      <w:r>
        <w:rPr>
          <w:rFonts w:ascii="Arial" w:cs="Arial" w:eastAsia="Arial" w:hAnsi="Arial"/>
          <w:b/>
          <w:bCs/>
          <w:color w:val="1F3A5F"/>
          <w:sz w:val="28"/>
          <w:szCs w:val="28"/>
        </w:rPr>
        <w:t xml:space="preserve">5. Objectives and why they conflict</w:t>
      </w:r>
    </w:p>
    <w:p>
      <w:pPr>
        <w:spacing w:after="120" w:line="276"/>
      </w:pPr>
      <w:r>
        <w:rPr>
          <w:rFonts w:ascii="Arial" w:cs="Arial" w:eastAsia="Arial" w:hAnsi="Arial"/>
          <w:sz w:val="21"/>
          <w:szCs w:val="21"/>
        </w:rPr>
        <w:t xml:space="preserve">There are three objectives, all minimised. </w:t>
      </w:r>
      <w:r>
        <w:rPr>
          <w:rFonts w:ascii="Arial" w:cs="Arial" w:eastAsia="Arial" w:hAnsi="Arial"/>
          <w:b/>
          <w:bCs/>
          <w:sz w:val="21"/>
          <w:szCs w:val="21"/>
        </w:rPr>
        <w:t xml:space="preserve">Clashes are handled as a hard requirement, not as an objective</w:t>
      </w:r>
      <w:r>
        <w:rPr>
          <w:rFonts w:ascii="Arial" w:cs="Arial" w:eastAsia="Arial" w:hAnsi="Arial"/>
          <w:sz w:val="21"/>
          <w:szCs w:val="21"/>
        </w:rPr>
        <w:t xml:space="preserve">, because a timetable with a student, faculty or room clash is unusable. The brief asks us to separate requirements from objectives, and constraint handling in the search still drives the clash count to zero (Section 7).</w:t>
      </w:r>
    </w:p>
    <w:p>
      <w:pPr>
        <w:pStyle w:val="ListParagraph"/>
        <w:numPr>
          <w:ilvl w:val="0"/>
          <w:numId w:val="2"/>
        </w:numPr>
        <w:spacing w:after="80" w:line="270"/>
      </w:pPr>
      <w:r>
        <w:rPr>
          <w:rFonts w:ascii="Arial" w:cs="Arial" w:eastAsia="Arial" w:hAnsi="Arial"/>
          <w:sz w:val="21"/>
          <w:szCs w:val="21"/>
        </w:rPr>
        <w:t xml:space="preserve"/>
      </w:r>
      <w:r>
        <w:rPr>
          <w:rFonts w:ascii="Arial" w:cs="Arial" w:eastAsia="Arial" w:hAnsi="Arial"/>
          <w:b/>
          <w:bCs/>
          <w:sz w:val="21"/>
          <w:szCs w:val="21"/>
        </w:rPr>
        <w:t xml:space="preserve">f1, idle gaps:</w:t>
      </w:r>
      <w:r>
        <w:rPr>
          <w:rFonts w:ascii="Arial" w:cs="Arial" w:eastAsia="Arial" w:hAnsi="Arial"/>
          <w:sz w:val="21"/>
          <w:szCs w:val="21"/>
        </w:rPr>
        <w:t xml:space="preserve"> total free periods that sit between a student group's first and last lecture of a day, plus a weighted share of the same measure for faculty. It is what students and teachers feel in a long day.</w:t>
      </w:r>
    </w:p>
    <w:p>
      <w:pPr>
        <w:pStyle w:val="ListParagraph"/>
        <w:numPr>
          <w:ilvl w:val="0"/>
          <w:numId w:val="2"/>
        </w:numPr>
        <w:spacing w:after="80" w:line="270"/>
      </w:pPr>
      <w:r>
        <w:rPr>
          <w:rFonts w:ascii="Arial" w:cs="Arial" w:eastAsia="Arial" w:hAnsi="Arial"/>
          <w:sz w:val="21"/>
          <w:szCs w:val="21"/>
        </w:rPr>
        <w:t xml:space="preserve"/>
      </w:r>
      <w:r>
        <w:rPr>
          <w:rFonts w:ascii="Arial" w:cs="Arial" w:eastAsia="Arial" w:hAnsi="Arial"/>
          <w:b/>
          <w:bCs/>
          <w:sz w:val="21"/>
          <w:szCs w:val="21"/>
        </w:rPr>
        <w:t xml:space="preserve">f2, room wastage:</w:t>
      </w:r>
      <w:r>
        <w:rPr>
          <w:rFonts w:ascii="Arial" w:cs="Arial" w:eastAsia="Arial" w:hAnsi="Arial"/>
          <w:sz w:val="21"/>
          <w:szCs w:val="21"/>
        </w:rPr>
        <w:t xml:space="preserve"> the average unused fraction of room capacity, weighted by session length. A 40-student class in a 120-seat hall wastes 67%.</w:t>
      </w:r>
    </w:p>
    <w:p>
      <w:pPr>
        <w:pStyle w:val="ListParagraph"/>
        <w:numPr>
          <w:ilvl w:val="0"/>
          <w:numId w:val="2"/>
        </w:numPr>
        <w:spacing w:after="80" w:line="270"/>
      </w:pPr>
      <w:r>
        <w:rPr>
          <w:rFonts w:ascii="Arial" w:cs="Arial" w:eastAsia="Arial" w:hAnsi="Arial"/>
          <w:sz w:val="21"/>
          <w:szCs w:val="21"/>
        </w:rPr>
        <w:t xml:space="preserve"/>
      </w:r>
      <w:r>
        <w:rPr>
          <w:rFonts w:ascii="Arial" w:cs="Arial" w:eastAsia="Arial" w:hAnsi="Arial"/>
          <w:b/>
          <w:bCs/>
          <w:sz w:val="21"/>
          <w:szCs w:val="21"/>
        </w:rPr>
        <w:t xml:space="preserve">f3, workload imbalance:</w:t>
      </w:r>
      <w:r>
        <w:rPr>
          <w:rFonts w:ascii="Arial" w:cs="Arial" w:eastAsia="Arial" w:hAnsi="Arial"/>
          <w:sz w:val="21"/>
          <w:szCs w:val="21"/>
        </w:rPr>
        <w:t xml:space="preserve"> the standard deviation of faculty load measured relative to each person's allowed maximum. Zero means everyone carries the same relative load.</w:t>
      </w:r>
    </w:p>
    <w:p>
      <w:pPr>
        <w:spacing w:after="120" w:line="276"/>
      </w:pPr>
      <w:r>
        <w:rPr>
          <w:rFonts w:ascii="Arial" w:cs="Arial" w:eastAsia="Arial" w:hAnsi="Arial"/>
          <w:sz w:val="21"/>
          <w:szCs w:val="21"/>
        </w:rPr>
        <w:t xml:space="preserve">The objectives conflict. Squeezing student days into compact blocks forces lectures into the same popular slots, which needs more or bigger rooms and moves teaching to whoever is free, harming room fit and balance. Best-fit rooms (small rooms for small groups) can leave only awkward slots, which opens gaps. Perfect workload balance may require assigning a faculty member to sessions at inconvenient times, again creating gaps. No timetable is best on all three, so the result is a Pareto front.</w:t>
      </w:r>
    </w:p>
    <w:p>
      <w:pPr>
        <w:spacing w:after="120" w:line="276"/>
      </w:pPr>
      <w:r>
        <w:rPr>
          <w:rFonts w:ascii="Arial" w:cs="Arial" w:eastAsia="Arial" w:hAnsi="Arial"/>
          <w:sz w:val="21"/>
          <w:szCs w:val="21"/>
        </w:rPr>
        <w:t xml:space="preserve">Soft preferences such as "no more than 3 consecutive lectures" are reported as metrics. If the coordinator prefers clashes or faculty gaps as separate objectives, they can be added without changing the method.</w:t>
      </w:r>
    </w:p>
    <w:p>
      <w:pPr>
        <w:pStyle w:val="Heading1"/>
        <w:keepNext/>
        <w:pBdr>
          <w:bottom w:val="single" w:color="9FB3CC" w:sz="6" w:space="2"/>
        </w:pBdr>
        <w:spacing w:after="120" w:before="300"/>
      </w:pPr>
      <w:r>
        <w:rPr>
          <w:rFonts w:ascii="Arial" w:cs="Arial" w:eastAsia="Arial" w:hAnsi="Arial"/>
          <w:b/>
          <w:bCs/>
          <w:color w:val="1F3A5F"/>
          <w:sz w:val="28"/>
          <w:szCs w:val="28"/>
        </w:rPr>
        <w:t xml:space="preserve">6. Constraints and assumptions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B8C4D4" w:sz="4"/>
              <w:left w:val="single" w:color="B8C4D4" w:sz="4"/>
              <w:bottom w:val="single" w:color="B8C4D4" w:sz="4"/>
              <w:right w:val="single" w:color="B8C4D4" w:sz="4"/>
            </w:tcBorders>
            <w:shd w:fill="1F3A5F"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Code</w:t>
            </w:r>
          </w:p>
        </w:tc>
        <w:tc>
          <w:tcPr>
            <w:tcW w:type="dxa" w:w="8738"/>
            <w:tcBorders>
              <w:top w:val="single" w:color="B8C4D4" w:sz="4"/>
              <w:left w:val="single" w:color="B8C4D4" w:sz="4"/>
              <w:bottom w:val="single" w:color="B8C4D4" w:sz="4"/>
              <w:right w:val="single" w:color="B8C4D4" w:sz="4"/>
            </w:tcBorders>
            <w:shd w:fill="1F3A5F"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Hard constraint (must hold in every reported solution)</w:t>
            </w:r>
          </w:p>
        </w:tc>
      </w:tr>
      <w:tr>
        <w:trPr>
          <w:cantSplit/>
          <w:tblHeader w:val="false"/>
        </w:trPr>
        <w:tc>
          <w:tcPr>
            <w:tcW w:type="dxa" w:w="9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C1</w:t>
            </w:r>
          </w:p>
        </w:tc>
        <w:tc>
          <w:tcPr>
            <w:tcW w:type="dxa" w:w="8738"/>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Every event is scheduled exactly once; every offering has exactly one eligible teacher</w:t>
            </w:r>
          </w:p>
        </w:tc>
      </w:tr>
      <w:tr>
        <w:trPr>
          <w:cantSplit/>
          <w:tblHeader w:val="false"/>
        </w:trPr>
        <w:tc>
          <w:tcPr>
            <w:tcW w:type="dxa" w:w="9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C2</w:t>
            </w:r>
          </w:p>
        </w:tc>
        <w:tc>
          <w:tcPr>
            <w:tcW w:type="dxa" w:w="8738"/>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Room clash: a room hosts at most one event in any period</w:t>
            </w:r>
          </w:p>
        </w:tc>
      </w:tr>
      <w:tr>
        <w:trPr>
          <w:cantSplit/>
          <w:tblHeader w:val="false"/>
        </w:trPr>
        <w:tc>
          <w:tcPr>
            <w:tcW w:type="dxa" w:w="9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C3</w:t>
            </w:r>
          </w:p>
        </w:tc>
        <w:tc>
          <w:tcPr>
            <w:tcW w:type="dxa" w:w="8738"/>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Faculty clash: a teacher takes at most one event in any period</w:t>
            </w:r>
          </w:p>
        </w:tc>
      </w:tr>
      <w:tr>
        <w:trPr>
          <w:cantSplit/>
          <w:tblHeader w:val="false"/>
        </w:trPr>
        <w:tc>
          <w:tcPr>
            <w:tcW w:type="dxa" w:w="9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C4</w:t>
            </w:r>
          </w:p>
        </w:tc>
        <w:tc>
          <w:tcPr>
            <w:tcW w:type="dxa" w:w="8738"/>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Student clash: a group (including batches of a shared elective) attends at most one event in any period</w:t>
            </w:r>
          </w:p>
        </w:tc>
      </w:tr>
      <w:tr>
        <w:trPr>
          <w:cantSplit/>
          <w:tblHeader w:val="false"/>
        </w:trPr>
        <w:tc>
          <w:tcPr>
            <w:tcW w:type="dxa" w:w="9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C5</w:t>
            </w:r>
          </w:p>
        </w:tc>
        <w:tc>
          <w:tcPr>
            <w:tcW w:type="dxa" w:w="8738"/>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Room fit: capacity at least headcount, and room type matches event type (labs in labs)</w:t>
            </w:r>
          </w:p>
        </w:tc>
      </w:tr>
      <w:tr>
        <w:trPr>
          <w:cantSplit/>
          <w:tblHeader w:val="false"/>
        </w:trPr>
        <w:tc>
          <w:tcPr>
            <w:tcW w:type="dxa" w:w="9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C6</w:t>
            </w:r>
          </w:p>
        </w:tc>
        <w:tc>
          <w:tcPr>
            <w:tcW w:type="dxa" w:w="8738"/>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Availability: no event in lunch, in a faculty member's or room's blocked slot; no event runs across days or lunch</w:t>
            </w:r>
          </w:p>
        </w:tc>
      </w:tr>
      <w:tr>
        <w:trPr>
          <w:cantSplit/>
          <w:tblHeader w:val="false"/>
        </w:trPr>
        <w:tc>
          <w:tcPr>
            <w:tcW w:type="dxa" w:w="9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C7</w:t>
            </w:r>
          </w:p>
        </w:tc>
        <w:tc>
          <w:tcPr>
            <w:tcW w:type="dxa" w:w="8738"/>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Workload: weekly load at most H_f and daily hours at most the daily limit</w:t>
            </w:r>
          </w:p>
        </w:tc>
      </w:tr>
      <w:tr>
        <w:trPr>
          <w:cantSplit/>
          <w:tblHeader w:val="false"/>
        </w:trPr>
        <w:tc>
          <w:tcPr>
            <w:tcW w:type="dxa" w:w="9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C8</w:t>
            </w:r>
          </w:p>
        </w:tc>
        <w:tc>
          <w:tcPr>
            <w:tcW w:type="dxa" w:w="8738"/>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At most one theory session of an offering per day</w:t>
            </w:r>
          </w:p>
        </w:tc>
      </w:tr>
    </w:tbl>
    <w:p>
      <w:pPr>
        <w:spacing w:after="80"/>
      </w:pPr>
    </w:p>
    <w:p>
      <w:pPr>
        <w:pStyle w:val="ListParagraph"/>
        <w:numPr>
          <w:ilvl w:val="0"/>
          <w:numId w:val="2"/>
        </w:numPr>
        <w:spacing w:after="80" w:line="270"/>
      </w:pPr>
      <w:r>
        <w:rPr>
          <w:rFonts w:ascii="Arial" w:cs="Arial" w:eastAsia="Arial" w:hAnsi="Arial"/>
          <w:sz w:val="21"/>
          <w:szCs w:val="21"/>
        </w:rPr>
        <w:t xml:space="preserve">Assumption: the term is a repeating weekly pattern, and all events are known in advance (no mid-term arrivals).</w:t>
      </w:r>
    </w:p>
    <w:p>
      <w:pPr>
        <w:pStyle w:val="ListParagraph"/>
        <w:numPr>
          <w:ilvl w:val="0"/>
          <w:numId w:val="2"/>
        </w:numPr>
        <w:spacing w:after="80" w:line="270"/>
      </w:pPr>
      <w:r>
        <w:rPr>
          <w:rFonts w:ascii="Arial" w:cs="Arial" w:eastAsia="Arial" w:hAnsi="Arial"/>
          <w:sz w:val="21"/>
          <w:szCs w:val="21"/>
        </w:rPr>
        <w:t xml:space="preserve">Assumption: each offering is taught by one faculty member in all its sessions, as is usual in practice.</w:t>
      </w:r>
    </w:p>
    <w:p>
      <w:pPr>
        <w:pStyle w:val="ListParagraph"/>
        <w:numPr>
          <w:ilvl w:val="0"/>
          <w:numId w:val="2"/>
        </w:numPr>
        <w:spacing w:after="80" w:line="270"/>
      </w:pPr>
      <w:r>
        <w:rPr>
          <w:rFonts w:ascii="Arial" w:cs="Arial" w:eastAsia="Arial" w:hAnsi="Arial"/>
          <w:sz w:val="21"/>
          <w:szCs w:val="21"/>
        </w:rPr>
        <w:t xml:space="preserve">Assumption: room capacities, faculty limits and class sizes come from a documented dataset, synthetic unless stated otherwise.</w:t>
      </w:r>
    </w:p>
    <w:p>
      <w:pPr>
        <w:pStyle w:val="Heading1"/>
        <w:keepNext/>
        <w:pBdr>
          <w:bottom w:val="single" w:color="9FB3CC" w:sz="6" w:space="2"/>
        </w:pBdr>
        <w:spacing w:after="120" w:before="300"/>
      </w:pPr>
      <w:r>
        <w:rPr>
          <w:rFonts w:ascii="Arial" w:cs="Arial" w:eastAsia="Arial" w:hAnsi="Arial"/>
          <w:b/>
          <w:bCs/>
          <w:color w:val="1F3A5F"/>
          <w:sz w:val="28"/>
          <w:szCs w:val="28"/>
        </w:rPr>
        <w:t xml:space="preserve">7. Mathematical formulation</w:t>
      </w:r>
    </w:p>
    <w:p>
      <w:pPr>
        <w:spacing w:after="120" w:line="276"/>
      </w:pPr>
      <w:r>
        <w:rPr>
          <w:rFonts w:ascii="Arial" w:cs="Arial" w:eastAsia="Arial" w:hAnsi="Arial"/>
          <w:sz w:val="21"/>
          <w:szCs w:val="21"/>
        </w:rPr>
        <w:t xml:space="preserve">Notation: events e in E, time slots t in T (day d(t), period p(t)), rooms r in R, faculty f in F, groups g in G, offerings k in K with k(e) the offering of event e. C(e,t) is the set of start slots whose block of len_e periods covers slot t.</w:t>
      </w:r>
    </w:p>
    <w:p>
      <w:pPr>
        <w:spacing w:after="120" w:line="276"/>
      </w:pPr>
      <w:r>
        <w:rPr>
          <w:rFonts w:ascii="Arial" w:cs="Arial" w:eastAsia="Arial" w:hAnsi="Arial"/>
          <w:sz w:val="21"/>
          <w:szCs w:val="21"/>
        </w:rPr>
        <w:t xml:space="preserve">Occupancy of slot t by event e:</w:t>
      </w:r>
    </w:p>
    <w:p>
      <w:pPr>
        <w:shd w:fill="F3F6FA" w:val="clear"/>
        <w:spacing w:after="60"/>
        <w:ind w:left="360"/>
      </w:pPr>
      <w:r>
        <w:rPr>
          <w:rFonts w:ascii="Courier New" w:cs="Courier New" w:eastAsia="Courier New" w:hAnsi="Courier New"/>
          <w:sz w:val="19"/>
          <w:szCs w:val="19"/>
        </w:rPr>
        <w:t xml:space="preserve">occ_e(t) = SUM_r SUM_{t' in C(e,t)} x_{e,t',r}</w:t>
      </w:r>
    </w:p>
    <w:p>
      <w:pPr>
        <w:spacing w:after="120" w:line="276"/>
      </w:pPr>
      <w:r>
        <w:rPr>
          <w:rFonts w:ascii="Arial" w:cs="Arial" w:eastAsia="Arial" w:hAnsi="Arial"/>
          <w:sz w:val="21"/>
          <w:szCs w:val="21"/>
        </w:rPr>
        <w:t xml:space="preserve">Hard constraints:</w:t>
      </w:r>
    </w:p>
    <w:p>
      <w:pPr>
        <w:shd w:fill="F3F6FA" w:val="clear"/>
        <w:spacing w:after="60"/>
        <w:ind w:left="360"/>
      </w:pPr>
      <w:r>
        <w:rPr>
          <w:rFonts w:ascii="Courier New" w:cs="Courier New" w:eastAsia="Courier New" w:hAnsi="Courier New"/>
          <w:sz w:val="19"/>
          <w:szCs w:val="19"/>
        </w:rPr>
        <w:t xml:space="preserve">(C1) SUM_t SUM_r x_{e,t,r} = 1  for all e;   SUM_f y_{k,f} = 1  for all k</w:t>
      </w:r>
    </w:p>
    <w:p>
      <w:pPr>
        <w:shd w:fill="F3F6FA" w:val="clear"/>
        <w:spacing w:after="60"/>
        <w:ind w:left="360"/>
      </w:pPr>
      <w:r>
        <w:rPr>
          <w:rFonts w:ascii="Courier New" w:cs="Courier New" w:eastAsia="Courier New" w:hAnsi="Courier New"/>
          <w:sz w:val="19"/>
          <w:szCs w:val="19"/>
        </w:rPr>
        <w:t xml:space="preserve">(C2) SUM_e SUM_{t' in C(e,t)} x_{e,t',r} &lt;= 1   for all r, t</w:t>
      </w:r>
    </w:p>
    <w:p>
      <w:pPr>
        <w:shd w:fill="F3F6FA" w:val="clear"/>
        <w:spacing w:after="60"/>
        <w:ind w:left="360"/>
      </w:pPr>
      <w:r>
        <w:rPr>
          <w:rFonts w:ascii="Courier New" w:cs="Courier New" w:eastAsia="Courier New" w:hAnsi="Courier New"/>
          <w:sz w:val="19"/>
          <w:szCs w:val="19"/>
        </w:rPr>
        <w:t xml:space="preserve">(C3) SUM_e y_{k(e),f} * occ_e(t) &lt;= 1   for all f, t</w:t>
      </w:r>
    </w:p>
    <w:p>
      <w:pPr>
        <w:shd w:fill="F3F6FA" w:val="clear"/>
        <w:spacing w:after="60"/>
        <w:ind w:left="360"/>
      </w:pPr>
      <w:r>
        <w:rPr>
          <w:rFonts w:ascii="Courier New" w:cs="Courier New" w:eastAsia="Courier New" w:hAnsi="Courier New"/>
          <w:sz w:val="19"/>
          <w:szCs w:val="19"/>
        </w:rPr>
        <w:t xml:space="preserve">(C4) SUM_{e : g in G_e} occ_e(t) &lt;= 1   for all g, t</w:t>
      </w:r>
    </w:p>
    <w:p>
      <w:pPr>
        <w:shd w:fill="F3F6FA" w:val="clear"/>
        <w:spacing w:after="60"/>
        <w:ind w:left="360"/>
      </w:pPr>
      <w:r>
        <w:rPr>
          <w:rFonts w:ascii="Courier New" w:cs="Courier New" w:eastAsia="Courier New" w:hAnsi="Courier New"/>
          <w:sz w:val="19"/>
          <w:szCs w:val="19"/>
        </w:rPr>
        <w:t xml:space="preserve">(C5, C6) x_{e,t,r} = 0 unless cap_r &gt;= n_e, type(r) = type(e),</w:t>
      </w:r>
    </w:p>
    <w:p>
      <w:pPr>
        <w:shd w:fill="F3F6FA" w:val="clear"/>
        <w:spacing w:after="60"/>
        <w:ind w:left="360"/>
      </w:pPr>
      <w:r>
        <w:rPr>
          <w:rFonts w:ascii="Courier New" w:cs="Courier New" w:eastAsia="Courier New" w:hAnsi="Courier New"/>
          <w:sz w:val="19"/>
          <w:szCs w:val="19"/>
        </w:rPr>
        <w:t xml:space="preserve">         and the block starting at t stays inside one day and avoids lunch</w:t>
      </w:r>
    </w:p>
    <w:p>
      <w:pPr>
        <w:shd w:fill="F3F6FA" w:val="clear"/>
        <w:spacing w:after="60"/>
        <w:ind w:left="360"/>
      </w:pPr>
      <w:r>
        <w:rPr>
          <w:rFonts w:ascii="Courier New" w:cs="Courier New" w:eastAsia="Courier New" w:hAnsi="Courier New"/>
          <w:sz w:val="19"/>
          <w:szCs w:val="19"/>
        </w:rPr>
        <w:t xml:space="preserve">(C6) y_{k,f} * occ_e(t) = 0 whenever f is unavailable at t</w:t>
      </w:r>
    </w:p>
    <w:p>
      <w:pPr>
        <w:shd w:fill="F3F6FA" w:val="clear"/>
        <w:spacing w:after="60"/>
        <w:ind w:left="360"/>
      </w:pPr>
      <w:r>
        <w:rPr>
          <w:rFonts w:ascii="Courier New" w:cs="Courier New" w:eastAsia="Courier New" w:hAnsi="Courier New"/>
          <w:sz w:val="19"/>
          <w:szCs w:val="19"/>
        </w:rPr>
        <w:t xml:space="preserve">(C7) SUM_e len_e * y_{k(e),f} &lt;= H_f;   daily hours of f &lt;= h_max</w:t>
      </w:r>
    </w:p>
    <w:p>
      <w:pPr>
        <w:spacing w:after="80"/>
      </w:pPr>
    </w:p>
    <w:p>
      <w:pPr>
        <w:spacing w:after="120" w:line="276"/>
      </w:pPr>
      <w:r>
        <w:rPr>
          <w:rFonts w:ascii="Arial" w:cs="Arial" w:eastAsia="Arial" w:hAnsi="Arial"/>
          <w:sz w:val="21"/>
          <w:szCs w:val="21"/>
        </w:rPr>
        <w:t xml:space="preserve">Gap measure for a group g on day d, with busy_{g,d} occupied periods and first and last occupied periods:</w:t>
      </w:r>
    </w:p>
    <w:p>
      <w:pPr>
        <w:shd w:fill="F3F6FA" w:val="clear"/>
        <w:spacing w:after="60"/>
        <w:ind w:left="360"/>
      </w:pPr>
      <w:r>
        <w:rPr>
          <w:rFonts w:ascii="Courier New" w:cs="Courier New" w:eastAsia="Courier New" w:hAnsi="Courier New"/>
          <w:sz w:val="19"/>
          <w:szCs w:val="19"/>
        </w:rPr>
        <w:t xml:space="preserve">gap_{g,d} = (last_{g,d} - first_{g,d} + 1) - busy_{g,d}   (0 if the day is empty)</w:t>
      </w:r>
    </w:p>
    <w:p>
      <w:pPr>
        <w:spacing w:after="120" w:line="276"/>
      </w:pPr>
      <w:r>
        <w:rPr>
          <w:rFonts w:ascii="Arial" w:cs="Arial" w:eastAsia="Arial" w:hAnsi="Arial"/>
          <w:sz w:val="21"/>
          <w:szCs w:val="21"/>
        </w:rPr>
        <w:t xml:space="preserve">Objectives:</w:t>
      </w:r>
    </w:p>
    <w:p>
      <w:pPr>
        <w:shd w:fill="F3F6FA" w:val="clear"/>
        <w:spacing w:after="60"/>
        <w:ind w:left="360"/>
      </w:pPr>
      <w:r>
        <w:rPr>
          <w:rFonts w:ascii="Courier New" w:cs="Courier New" w:eastAsia="Courier New" w:hAnsi="Courier New"/>
          <w:sz w:val="19"/>
          <w:szCs w:val="19"/>
        </w:rPr>
        <w:t xml:space="preserve">min f1 = SUM_g SUM_d gap_{g,d} + lambda * SUM_f SUM_d gap_{f,d}   (lambda=0.5)</w:t>
      </w:r>
    </w:p>
    <w:p>
      <w:pPr>
        <w:shd w:fill="F3F6FA" w:val="clear"/>
        <w:spacing w:after="60"/>
        <w:ind w:left="360"/>
      </w:pPr>
      <w:r>
        <w:rPr>
          <w:rFonts w:ascii="Courier New" w:cs="Courier New" w:eastAsia="Courier New" w:hAnsi="Courier New"/>
          <w:sz w:val="19"/>
          <w:szCs w:val="19"/>
        </w:rPr>
        <w:t xml:space="preserve">min f2 = ( SUM_e len_e * (cap_{r(e)} - n_e) / cap_{r(e)} ) / SUM_e len_e</w:t>
      </w:r>
    </w:p>
    <w:p>
      <w:pPr>
        <w:shd w:fill="F3F6FA" w:val="clear"/>
        <w:spacing w:after="60"/>
        <w:ind w:left="360"/>
      </w:pPr>
      <w:r>
        <w:rPr>
          <w:rFonts w:ascii="Courier New" w:cs="Courier New" w:eastAsia="Courier New" w:hAnsi="Courier New"/>
          <w:sz w:val="19"/>
          <w:szCs w:val="19"/>
        </w:rPr>
        <w:t xml:space="preserve">min f3 = sqrt( (1/|F|) * SUM_f (rho_f - mean(rho))^2 ),   rho_f = load_f / H_f</w:t>
      </w:r>
    </w:p>
    <w:p>
      <w:pPr>
        <w:spacing w:after="120" w:line="276"/>
      </w:pPr>
      <w:r>
        <w:rPr>
          <w:rFonts w:ascii="Arial" w:cs="Arial" w:eastAsia="Arial" w:hAnsi="Arial"/>
          <w:sz w:val="21"/>
          <w:szCs w:val="21"/>
        </w:rPr>
        <w:t xml:space="preserve">For heuristic search, constraint violation is measured as V(s), the number of violated resource-slot pairs in C2 to C4 and C6 plus the overload in C7. Only solutions with V(s) = 0 are reported as timetables.</w:t>
      </w:r>
    </w:p>
    <w:p>
      <w:pPr>
        <w:pStyle w:val="Heading1"/>
        <w:keepNext/>
        <w:pBdr>
          <w:bottom w:val="single" w:color="9FB3CC" w:sz="6" w:space="2"/>
        </w:pBdr>
        <w:spacing w:after="120" w:before="300"/>
      </w:pPr>
      <w:r>
        <w:rPr>
          <w:rFonts w:ascii="Arial" w:cs="Arial" w:eastAsia="Arial" w:hAnsi="Arial"/>
          <w:b/>
          <w:bCs/>
          <w:color w:val="1F3A5F"/>
          <w:sz w:val="28"/>
          <w:szCs w:val="28"/>
        </w:rPr>
        <w:t xml:space="preserve">8. Problem type and why optimisation is needed</w:t>
      </w:r>
    </w:p>
    <w:p>
      <w:pPr>
        <w:spacing w:after="120" w:line="276"/>
      </w:pPr>
      <w:r>
        <w:rPr>
          <w:rFonts w:ascii="Arial" w:cs="Arial" w:eastAsia="Arial" w:hAnsi="Arial"/>
          <w:sz w:val="21"/>
          <w:szCs w:val="21"/>
        </w:rPr>
        <w:t xml:space="preserve">The problem is a constrained, deterministic, combinatorial multi-objective problem with integer variables. Even the feasibility part is NP-hard, since timetabling contains graph colouring (events are vertices, clashes are edges). With |E| events, |T| slots and |R| rooms there are at least (|T|·|R|)^|E| assignments before choosing teachers.</w:t>
      </w:r>
    </w:p>
    <w:p>
      <w:pPr>
        <w:spacing w:after="120" w:line="276"/>
      </w:pPr>
      <w:r>
        <w:rPr>
          <w:rFonts w:ascii="Arial" w:cs="Arial" w:eastAsia="Arial" w:hAnsi="Arial"/>
          <w:sz w:val="21"/>
          <w:szCs w:val="21"/>
        </w:rPr>
        <w:t xml:space="preserve">Simpler methods fall short. A greedy generator places events one by one and gets stuck or leaves long gaps because early choices block later ones. A weighted-sum formulation needs weights chosen in advance and misses parts of a non-convex front. Manual timetabling cannot compare hundreds of alternatives. An exact CP-SAT or MILP model gives guarantees on small and medium instances but becomes slow on large ones, so we use it as a reference rather than the main method.</w:t>
      </w:r>
    </w:p>
    <w:p>
      <w:pPr>
        <w:pStyle w:val="Heading1"/>
        <w:keepNext/>
        <w:pBdr>
          <w:bottom w:val="single" w:color="9FB3CC" w:sz="6" w:space="2"/>
        </w:pBdr>
        <w:spacing w:after="120" w:before="300"/>
      </w:pPr>
      <w:r>
        <w:rPr>
          <w:rFonts w:ascii="Arial" w:cs="Arial" w:eastAsia="Arial" w:hAnsi="Arial"/>
          <w:b/>
          <w:bCs/>
          <w:color w:val="1F3A5F"/>
          <w:sz w:val="28"/>
          <w:szCs w:val="28"/>
        </w:rPr>
        <w:t xml:space="preserve">9. Data and simulation plan</w:t>
      </w:r>
    </w:p>
    <w:p>
      <w:pPr>
        <w:spacing w:after="120" w:line="276"/>
      </w:pPr>
      <w:r>
        <w:rPr>
          <w:rFonts w:ascii="Arial" w:cs="Arial" w:eastAsia="Arial" w:hAnsi="Arial"/>
          <w:sz w:val="21"/>
          <w:szCs w:val="21"/>
        </w:rPr>
        <w:t xml:space="preserve">The project runs on a Python generator and evaluator. Real and synthetic data are labelled separately everywhere.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838"/>
      </w:tblGrid>
      <w:tr>
        <w:trPr>
          <w:cantSplit/>
          <w:tblHeader/>
        </w:trPr>
        <w:tc>
          <w:tcPr>
            <w:tcW w:type="dxa" w:w="4000"/>
            <w:tcBorders>
              <w:top w:val="single" w:color="B8C4D4" w:sz="4"/>
              <w:left w:val="single" w:color="B8C4D4" w:sz="4"/>
              <w:bottom w:val="single" w:color="B8C4D4" w:sz="4"/>
              <w:right w:val="single" w:color="B8C4D4" w:sz="4"/>
            </w:tcBorders>
            <w:shd w:fill="1F3A5F"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Source</w:t>
            </w:r>
          </w:p>
        </w:tc>
        <w:tc>
          <w:tcPr>
            <w:tcW w:type="dxa" w:w="2800"/>
            <w:tcBorders>
              <w:top w:val="single" w:color="B8C4D4" w:sz="4"/>
              <w:left w:val="single" w:color="B8C4D4" w:sz="4"/>
              <w:bottom w:val="single" w:color="B8C4D4" w:sz="4"/>
              <w:right w:val="single" w:color="B8C4D4" w:sz="4"/>
            </w:tcBorders>
            <w:shd w:fill="1F3A5F"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Real or synthetic</w:t>
            </w:r>
          </w:p>
        </w:tc>
        <w:tc>
          <w:tcPr>
            <w:tcW w:type="dxa" w:w="2838"/>
            <w:tcBorders>
              <w:top w:val="single" w:color="B8C4D4" w:sz="4"/>
              <w:left w:val="single" w:color="B8C4D4" w:sz="4"/>
              <w:bottom w:val="single" w:color="B8C4D4" w:sz="4"/>
              <w:right w:val="single" w:color="B8C4D4" w:sz="4"/>
            </w:tcBorders>
            <w:shd w:fill="1F3A5F"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Use</w:t>
            </w:r>
          </w:p>
        </w:tc>
      </w:tr>
      <w:tr>
        <w:trPr>
          <w:cantSplit/>
          <w:tblHeader w:val="false"/>
        </w:trPr>
        <w:tc>
          <w:tcPr>
            <w:tcW w:type="dxa" w:w="40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Instance generator (groups, subjects, sessions per week, faculty eligibility, room mix, availability rules)</w:t>
            </w:r>
          </w:p>
        </w:tc>
        <w:tc>
          <w:tcPr>
            <w:tcW w:type="dxa" w:w="28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Synthetic, parameterised on typical engineering-college structure</w:t>
            </w:r>
          </w:p>
        </w:tc>
        <w:tc>
          <w:tcPr>
            <w:tcW w:type="dxa" w:w="2838"/>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Main experiments at three sizes</w:t>
            </w:r>
          </w:p>
        </w:tc>
      </w:tr>
      <w:tr>
        <w:trPr>
          <w:cantSplit/>
          <w:tblHeader w:val="false"/>
        </w:trPr>
        <w:tc>
          <w:tcPr>
            <w:tcW w:type="dxa" w:w="40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Room and faculty catalogue (capacities such as 30 / 60 / 120, lab and classroom types, load limits)</w:t>
            </w:r>
          </w:p>
        </w:tc>
        <w:tc>
          <w:tcPr>
            <w:tcW w:type="dxa" w:w="28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Synthetic, documented in a config file</w:t>
            </w:r>
          </w:p>
        </w:tc>
        <w:tc>
          <w:tcPr>
            <w:tcW w:type="dxa" w:w="2838"/>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Heterogeneous resources</w:t>
            </w:r>
          </w:p>
        </w:tc>
      </w:tr>
      <w:tr>
        <w:trPr>
          <w:cantSplit/>
          <w:tblHeader w:val="false"/>
        </w:trPr>
        <w:tc>
          <w:tcPr>
            <w:tcW w:type="dxa" w:w="40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An anonymised timetable and room/faculty list of one department of our institute, if the department office shares it</w:t>
            </w:r>
          </w:p>
        </w:tc>
        <w:tc>
          <w:tcPr>
            <w:tcW w:type="dxa" w:w="28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Real</w:t>
            </w:r>
          </w:p>
        </w:tc>
        <w:tc>
          <w:tcPr>
            <w:tcW w:type="dxa" w:w="2838"/>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Optional validation and comparison with the manual timetable</w:t>
            </w:r>
          </w:p>
        </w:tc>
      </w:tr>
      <w:tr>
        <w:trPr>
          <w:cantSplit/>
          <w:tblHeader w:val="false"/>
        </w:trPr>
        <w:tc>
          <w:tcPr>
            <w:tcW w:type="dxa" w:w="40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Public benchmark sets (International Timetabling Competition curriculum-based instances)</w:t>
            </w:r>
          </w:p>
        </w:tc>
        <w:tc>
          <w:tcPr>
            <w:tcW w:type="dxa" w:w="28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Real, standard</w:t>
            </w:r>
          </w:p>
        </w:tc>
        <w:tc>
          <w:tcPr>
            <w:tcW w:type="dxa" w:w="2838"/>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Optional sanity check of the solver on an accepted format</w:t>
            </w:r>
          </w:p>
        </w:tc>
      </w:tr>
    </w:tbl>
    <w:p>
      <w:pPr>
        <w:spacing w:after="120" w:line="276"/>
      </w:pPr>
      <w:r>
        <w:rPr>
          <w:rFonts w:ascii="Arial" w:cs="Arial" w:eastAsia="Arial" w:hAnsi="Arial"/>
          <w:sz w:val="21"/>
          <w:szCs w:val="21"/>
        </w:rPr>
        <w:t xml:space="preserve">The plan does not depend on real data. All constants live in a config file and the README states clearly that results on synthetic instances are not measurements of any real institute.</w:t>
      </w:r>
    </w:p>
    <w:p>
      <w:pPr>
        <w:pStyle w:val="Heading1"/>
        <w:keepNext/>
        <w:pBdr>
          <w:bottom w:val="single" w:color="9FB3CC" w:sz="6" w:space="2"/>
        </w:pBdr>
        <w:spacing w:after="120" w:before="300"/>
      </w:pPr>
      <w:r>
        <w:rPr>
          <w:rFonts w:ascii="Arial" w:cs="Arial" w:eastAsia="Arial" w:hAnsi="Arial"/>
          <w:b/>
          <w:bCs/>
          <w:color w:val="1F3A5F"/>
          <w:sz w:val="28"/>
          <w:szCs w:val="28"/>
        </w:rPr>
        <w:t xml:space="preserve">10. Baselines</w:t>
      </w:r>
    </w:p>
    <w:p>
      <w:pPr>
        <w:pStyle w:val="ListParagraph"/>
        <w:numPr>
          <w:ilvl w:val="0"/>
          <w:numId w:val="2"/>
        </w:numPr>
        <w:spacing w:after="80" w:line="270"/>
      </w:pPr>
      <w:r>
        <w:rPr>
          <w:rFonts w:ascii="Arial" w:cs="Arial" w:eastAsia="Arial" w:hAnsi="Arial"/>
          <w:sz w:val="21"/>
          <w:szCs w:val="21"/>
        </w:rPr>
        <w:t xml:space="preserve"/>
      </w:r>
      <w:r>
        <w:rPr>
          <w:rFonts w:ascii="Arial" w:cs="Arial" w:eastAsia="Arial" w:hAnsi="Arial"/>
          <w:b/>
          <w:bCs/>
          <w:sz w:val="21"/>
          <w:szCs w:val="21"/>
        </w:rPr>
        <w:t xml:space="preserve">Greedy / DSatur:</w:t>
      </w:r>
      <w:r>
        <w:rPr>
          <w:rFonts w:ascii="Arial" w:cs="Arial" w:eastAsia="Arial" w:hAnsi="Arial"/>
          <w:sz w:val="21"/>
          <w:szCs w:val="21"/>
        </w:rPr>
        <w:t xml:space="preserve"> orders events by difficulty (largest number of conflicts, longest length, fewest eligible rooms), then places each in the first feasible slot and best-fit room. This is the required baseline.</w:t>
      </w:r>
    </w:p>
    <w:p>
      <w:pPr>
        <w:pStyle w:val="ListParagraph"/>
        <w:numPr>
          <w:ilvl w:val="0"/>
          <w:numId w:val="2"/>
        </w:numPr>
        <w:spacing w:after="80" w:line="270"/>
      </w:pPr>
      <w:r>
        <w:rPr>
          <w:rFonts w:ascii="Arial" w:cs="Arial" w:eastAsia="Arial" w:hAnsi="Arial"/>
          <w:sz w:val="21"/>
          <w:szCs w:val="21"/>
        </w:rPr>
        <w:t xml:space="preserve"/>
      </w:r>
      <w:r>
        <w:rPr>
          <w:rFonts w:ascii="Arial" w:cs="Arial" w:eastAsia="Arial" w:hAnsi="Arial"/>
          <w:b/>
          <w:bCs/>
          <w:sz w:val="21"/>
          <w:szCs w:val="21"/>
        </w:rPr>
        <w:t xml:space="preserve">Random feasible search:</w:t>
      </w:r>
      <w:r>
        <w:rPr>
          <w:rFonts w:ascii="Arial" w:cs="Arial" w:eastAsia="Arial" w:hAnsi="Arial"/>
          <w:sz w:val="21"/>
          <w:szCs w:val="21"/>
        </w:rPr>
        <w:t xml:space="preserve"> random feasible timetables with the same evaluation budget as NSGA-II.</w:t>
      </w:r>
    </w:p>
    <w:p>
      <w:pPr>
        <w:pStyle w:val="ListParagraph"/>
        <w:numPr>
          <w:ilvl w:val="0"/>
          <w:numId w:val="2"/>
        </w:numPr>
        <w:spacing w:after="80" w:line="270"/>
      </w:pPr>
      <w:r>
        <w:rPr>
          <w:rFonts w:ascii="Arial" w:cs="Arial" w:eastAsia="Arial" w:hAnsi="Arial"/>
          <w:sz w:val="21"/>
          <w:szCs w:val="21"/>
        </w:rPr>
        <w:t xml:space="preserve"/>
      </w:r>
      <w:r>
        <w:rPr>
          <w:rFonts w:ascii="Arial" w:cs="Arial" w:eastAsia="Arial" w:hAnsi="Arial"/>
          <w:b/>
          <w:bCs/>
          <w:sz w:val="21"/>
          <w:szCs w:val="21"/>
        </w:rPr>
        <w:t xml:space="preserve">Weighted-sum GA:</w:t>
      </w:r>
      <w:r>
        <w:rPr>
          <w:rFonts w:ascii="Arial" w:cs="Arial" w:eastAsia="Arial" w:hAnsi="Arial"/>
          <w:sz w:val="21"/>
          <w:szCs w:val="21"/>
        </w:rPr>
        <w:t xml:space="preserve"> single-objective GA over a weighted mix of f1, f2 and f3, showing what one weight setting misses.</w:t>
      </w:r>
    </w:p>
    <w:p>
      <w:pPr>
        <w:pStyle w:val="ListParagraph"/>
        <w:numPr>
          <w:ilvl w:val="0"/>
          <w:numId w:val="2"/>
        </w:numPr>
        <w:spacing w:after="80" w:line="270"/>
      </w:pPr>
      <w:r>
        <w:rPr>
          <w:rFonts w:ascii="Arial" w:cs="Arial" w:eastAsia="Arial" w:hAnsi="Arial"/>
          <w:sz w:val="21"/>
          <w:szCs w:val="21"/>
        </w:rPr>
        <w:t xml:space="preserve"/>
      </w:r>
      <w:r>
        <w:rPr>
          <w:rFonts w:ascii="Arial" w:cs="Arial" w:eastAsia="Arial" w:hAnsi="Arial"/>
          <w:b/>
          <w:bCs/>
          <w:sz w:val="21"/>
          <w:szCs w:val="21"/>
        </w:rPr>
        <w:t xml:space="preserve">Simulated annealing:</w:t>
      </w:r>
      <w:r>
        <w:rPr>
          <w:rFonts w:ascii="Arial" w:cs="Arial" w:eastAsia="Arial" w:hAnsi="Arial"/>
          <w:sz w:val="21"/>
          <w:szCs w:val="21"/>
        </w:rPr>
        <w:t xml:space="preserve"> weighted-sum SA with swap and move neighbourhoods, a standard strong method for timetabling.</w:t>
      </w:r>
    </w:p>
    <w:p>
      <w:pPr>
        <w:pStyle w:val="ListParagraph"/>
        <w:numPr>
          <w:ilvl w:val="0"/>
          <w:numId w:val="2"/>
        </w:numPr>
        <w:spacing w:after="80" w:line="270"/>
      </w:pPr>
      <w:r>
        <w:rPr>
          <w:rFonts w:ascii="Arial" w:cs="Arial" w:eastAsia="Arial" w:hAnsi="Arial"/>
          <w:sz w:val="21"/>
          <w:szCs w:val="21"/>
        </w:rPr>
        <w:t xml:space="preserve"/>
      </w:r>
      <w:r>
        <w:rPr>
          <w:rFonts w:ascii="Arial" w:cs="Arial" w:eastAsia="Arial" w:hAnsi="Arial"/>
          <w:b/>
          <w:bCs/>
          <w:sz w:val="21"/>
          <w:szCs w:val="21"/>
        </w:rPr>
        <w:t xml:space="preserve">CP-SAT exact reference:</w:t>
      </w:r>
      <w:r>
        <w:rPr>
          <w:rFonts w:ascii="Arial" w:cs="Arial" w:eastAsia="Arial" w:hAnsi="Arial"/>
          <w:sz w:val="21"/>
          <w:szCs w:val="21"/>
        </w:rPr>
        <w:t xml:space="preserve"> OR-Tools model of C1 to C8 with the weighted objective, used to measure solution quality on small and medium instances and to provide feasible seeds.</w:t>
      </w:r>
    </w:p>
    <w:p>
      <w:pPr>
        <w:pStyle w:val="ListParagraph"/>
        <w:numPr>
          <w:ilvl w:val="0"/>
          <w:numId w:val="2"/>
        </w:numPr>
        <w:spacing w:after="80" w:line="270"/>
      </w:pPr>
      <w:r>
        <w:rPr>
          <w:rFonts w:ascii="Arial" w:cs="Arial" w:eastAsia="Arial" w:hAnsi="Arial"/>
          <w:sz w:val="21"/>
          <w:szCs w:val="21"/>
        </w:rPr>
        <w:t xml:space="preserve"/>
      </w:r>
      <w:r>
        <w:rPr>
          <w:rFonts w:ascii="Arial" w:cs="Arial" w:eastAsia="Arial" w:hAnsi="Arial"/>
          <w:b/>
          <w:bCs/>
          <w:sz w:val="21"/>
          <w:szCs w:val="21"/>
        </w:rPr>
        <w:t xml:space="preserve">Manual timetable (optional):</w:t>
      </w:r>
      <w:r>
        <w:rPr>
          <w:rFonts w:ascii="Arial" w:cs="Arial" w:eastAsia="Arial" w:hAnsi="Arial"/>
          <w:sz w:val="21"/>
          <w:szCs w:val="21"/>
        </w:rPr>
        <w:t xml:space="preserve"> the real department timetable, evaluated with our metrics, if obtained.</w:t>
      </w:r>
    </w:p>
    <w:p>
      <w:pPr>
        <w:pStyle w:val="Heading1"/>
        <w:keepNext/>
        <w:pBdr>
          <w:bottom w:val="single" w:color="9FB3CC" w:sz="6" w:space="2"/>
        </w:pBdr>
        <w:spacing w:after="120" w:before="300"/>
      </w:pPr>
      <w:r>
        <w:rPr>
          <w:rFonts w:ascii="Arial" w:cs="Arial" w:eastAsia="Arial" w:hAnsi="Arial"/>
          <w:b/>
          <w:bCs/>
          <w:color w:val="1F3A5F"/>
          <w:sz w:val="28"/>
          <w:szCs w:val="28"/>
        </w:rPr>
        <w:t xml:space="preserve">11. Algorithm selection and justification</w:t>
      </w:r>
    </w:p>
    <w:p>
      <w:pPr>
        <w:spacing w:after="120" w:line="276"/>
      </w:pPr>
      <w:r>
        <w:rPr>
          <w:rFonts w:ascii="Arial" w:cs="Arial" w:eastAsia="Arial" w:hAnsi="Arial"/>
          <w:sz w:val="21"/>
          <w:szCs w:val="21"/>
        </w:rPr>
        <w:t xml:space="preserve">NSGA-II is the main method. We chose it from the problem's structure and will confirm it after formulation in Weeks 2 to 4. The brief suggests GA or NSGA-II; our stronger choice is a </w:t>
      </w:r>
      <w:r>
        <w:rPr>
          <w:rFonts w:ascii="Arial" w:cs="Arial" w:eastAsia="Arial" w:hAnsi="Arial"/>
          <w:b/>
          <w:bCs/>
          <w:sz w:val="21"/>
          <w:szCs w:val="21"/>
        </w:rPr>
        <w:t xml:space="preserve">memetic NSGA-II</w:t>
      </w:r>
      <w:r>
        <w:rPr>
          <w:rFonts w:ascii="Arial" w:cs="Arial" w:eastAsia="Arial" w:hAnsi="Arial"/>
          <w:sz w:val="21"/>
          <w:szCs w:val="21"/>
        </w:rPr>
        <w:t xml:space="preserve">, which adds problem-specific seeding, repair and local search (Section 12).</w:t>
      </w:r>
    </w:p>
    <w:p>
      <w:pPr>
        <w:pStyle w:val="ListParagraph"/>
        <w:numPr>
          <w:ilvl w:val="0"/>
          <w:numId w:val="2"/>
        </w:numPr>
        <w:spacing w:after="80" w:line="270"/>
      </w:pPr>
      <w:r>
        <w:rPr>
          <w:rFonts w:ascii="Arial" w:cs="Arial" w:eastAsia="Arial" w:hAnsi="Arial"/>
          <w:sz w:val="21"/>
          <w:szCs w:val="21"/>
        </w:rPr>
        <w:t xml:space="preserve">The integer variables fit a population search with one slot gene, one room gene per event and one faculty gene per offering.</w:t>
      </w:r>
    </w:p>
    <w:p>
      <w:pPr>
        <w:pStyle w:val="ListParagraph"/>
        <w:numPr>
          <w:ilvl w:val="0"/>
          <w:numId w:val="2"/>
        </w:numPr>
        <w:spacing w:after="80" w:line="270"/>
      </w:pPr>
      <w:r>
        <w:rPr>
          <w:rFonts w:ascii="Arial" w:cs="Arial" w:eastAsia="Arial" w:hAnsi="Arial"/>
          <w:sz w:val="21"/>
          <w:szCs w:val="21"/>
        </w:rPr>
        <w:t xml:space="preserve">Three conflicting objectives and a discrete, probably non-convex front call for a Pareto method that returns the whole front in one run.</w:t>
      </w:r>
    </w:p>
    <w:p>
      <w:pPr>
        <w:pStyle w:val="ListParagraph"/>
        <w:numPr>
          <w:ilvl w:val="0"/>
          <w:numId w:val="2"/>
        </w:numPr>
        <w:spacing w:after="80" w:line="270"/>
      </w:pPr>
      <w:r>
        <w:rPr>
          <w:rFonts w:ascii="Arial" w:cs="Arial" w:eastAsia="Arial" w:hAnsi="Arial"/>
          <w:sz w:val="21"/>
          <w:szCs w:val="21"/>
        </w:rPr>
        <w:t xml:space="preserve">Hard constraints are handled with the constraint-domination rule, so a timetable with V(s) = 0 always beats one with clashes. Pure penalty weights are avoided.</w:t>
      </w:r>
    </w:p>
    <w:p>
      <w:pPr>
        <w:pStyle w:val="ListParagraph"/>
        <w:numPr>
          <w:ilvl w:val="0"/>
          <w:numId w:val="2"/>
        </w:numPr>
        <w:spacing w:after="80" w:line="270"/>
      </w:pPr>
      <w:r>
        <w:rPr>
          <w:rFonts w:ascii="Arial" w:cs="Arial" w:eastAsia="Arial" w:hAnsi="Arial"/>
          <w:sz w:val="21"/>
          <w:szCs w:val="21"/>
        </w:rPr>
        <w:t xml:space="preserve">For comparison we run </w:t>
      </w:r>
      <w:r>
        <w:rPr>
          <w:rFonts w:ascii="Arial" w:cs="Arial" w:eastAsia="Arial" w:hAnsi="Arial"/>
          <w:b/>
          <w:bCs/>
          <w:sz w:val="21"/>
          <w:szCs w:val="21"/>
        </w:rPr>
        <w:t xml:space="preserve">NSGA-III</w:t>
      </w:r>
      <w:r>
        <w:rPr>
          <w:rFonts w:ascii="Arial" w:cs="Arial" w:eastAsia="Arial" w:hAnsi="Arial"/>
          <w:sz w:val="21"/>
          <w:szCs w:val="21"/>
        </w:rPr>
        <w:t xml:space="preserve"> (designed for three or more objectives) and optionally MOEA/D, with the weighted-sum GA and SA as single-objective contrasts.</w:t>
      </w:r>
    </w:p>
    <w:p>
      <w:pPr>
        <w:spacing w:after="120" w:line="276"/>
      </w:pPr>
      <w:r>
        <w:rPr>
          <w:rFonts w:ascii="Arial" w:cs="Arial" w:eastAsia="Arial" w:hAnsi="Arial"/>
          <w:sz w:val="21"/>
          <w:szCs w:val="21"/>
        </w:rPr>
        <w:t xml:space="preserve">Variation operators respect the structure of timetables. Crossover swaps whole offerings between parents so that all sessions of a subject move together. Mutation either moves an event to another valid slot, swaps the slots of two events, changes a room, or changes the teacher among those eligible.</w:t>
      </w:r>
    </w:p>
    <w:p>
      <w:pPr>
        <w:pStyle w:val="Heading1"/>
        <w:keepNext/>
        <w:pBdr>
          <w:bottom w:val="single" w:color="9FB3CC" w:sz="6" w:space="2"/>
        </w:pBdr>
        <w:spacing w:after="120" w:before="300"/>
      </w:pPr>
      <w:r>
        <w:rPr>
          <w:rFonts w:ascii="Arial" w:cs="Arial" w:eastAsia="Arial" w:hAnsi="Arial"/>
          <w:b/>
          <w:bCs/>
          <w:color w:val="1F3A5F"/>
          <w:sz w:val="28"/>
          <w:szCs w:val="28"/>
        </w:rPr>
        <w:t xml:space="preserve">12. Improvement using a domain heuristic</w:t>
      </w:r>
    </w:p>
    <w:p>
      <w:pPr>
        <w:spacing w:after="120" w:line="276"/>
      </w:pPr>
      <w:r>
        <w:rPr>
          <w:rFonts w:ascii="Arial" w:cs="Arial" w:eastAsia="Arial" w:hAnsi="Arial"/>
          <w:sz w:val="21"/>
          <w:szCs w:val="21"/>
        </w:rPr>
        <w:t xml:space="preserve">We will test three additions to NSGA-II and keep only those that the experiments support:</w:t>
      </w:r>
    </w:p>
    <w:p>
      <w:pPr>
        <w:pStyle w:val="ListParagraph"/>
        <w:numPr>
          <w:ilvl w:val="0"/>
          <w:numId w:val="2"/>
        </w:numPr>
        <w:spacing w:after="80" w:line="270"/>
      </w:pPr>
      <w:r>
        <w:rPr>
          <w:rFonts w:ascii="Arial" w:cs="Arial" w:eastAsia="Arial" w:hAnsi="Arial"/>
          <w:sz w:val="21"/>
          <w:szCs w:val="21"/>
        </w:rPr>
        <w:t xml:space="preserve"/>
      </w:r>
      <w:r>
        <w:rPr>
          <w:rFonts w:ascii="Arial" w:cs="Arial" w:eastAsia="Arial" w:hAnsi="Arial"/>
          <w:b/>
          <w:bCs/>
          <w:sz w:val="21"/>
          <w:szCs w:val="21"/>
        </w:rPr>
        <w:t xml:space="preserve">Seeding:</w:t>
      </w:r>
      <w:r>
        <w:rPr>
          <w:rFonts w:ascii="Arial" w:cs="Arial" w:eastAsia="Arial" w:hAnsi="Arial"/>
          <w:sz w:val="21"/>
          <w:szCs w:val="21"/>
        </w:rPr>
        <w:t xml:space="preserve"> part of the initial population comes from randomised Greedy / DSatur runs and, where available, CP-SAT feasible solutions, so the search starts near feasibility.</w:t>
      </w:r>
    </w:p>
    <w:p>
      <w:pPr>
        <w:pStyle w:val="ListParagraph"/>
        <w:numPr>
          <w:ilvl w:val="0"/>
          <w:numId w:val="2"/>
        </w:numPr>
        <w:spacing w:after="80" w:line="270"/>
      </w:pPr>
      <w:r>
        <w:rPr>
          <w:rFonts w:ascii="Arial" w:cs="Arial" w:eastAsia="Arial" w:hAnsi="Arial"/>
          <w:sz w:val="21"/>
          <w:szCs w:val="21"/>
        </w:rPr>
        <w:t xml:space="preserve"/>
      </w:r>
      <w:r>
        <w:rPr>
          <w:rFonts w:ascii="Arial" w:cs="Arial" w:eastAsia="Arial" w:hAnsi="Arial"/>
          <w:b/>
          <w:bCs/>
          <w:sz w:val="21"/>
          <w:szCs w:val="21"/>
        </w:rPr>
        <w:t xml:space="preserve">Repair operator:</w:t>
      </w:r>
      <w:r>
        <w:rPr>
          <w:rFonts w:ascii="Arial" w:cs="Arial" w:eastAsia="Arial" w:hAnsi="Arial"/>
          <w:sz w:val="21"/>
          <w:szCs w:val="21"/>
        </w:rPr>
        <w:t xml:space="preserve"> a clash-resolving move that relocates a conflicting event to the nearest feasible slot or swaps two events (a Kempe-chain style exchange), applied to offspring.</w:t>
      </w:r>
    </w:p>
    <w:p>
      <w:pPr>
        <w:pStyle w:val="ListParagraph"/>
        <w:numPr>
          <w:ilvl w:val="0"/>
          <w:numId w:val="2"/>
        </w:numPr>
        <w:spacing w:after="80" w:line="270"/>
      </w:pPr>
      <w:r>
        <w:rPr>
          <w:rFonts w:ascii="Arial" w:cs="Arial" w:eastAsia="Arial" w:hAnsi="Arial"/>
          <w:sz w:val="21"/>
          <w:szCs w:val="21"/>
        </w:rPr>
        <w:t xml:space="preserve"/>
      </w:r>
      <w:r>
        <w:rPr>
          <w:rFonts w:ascii="Arial" w:cs="Arial" w:eastAsia="Arial" w:hAnsi="Arial"/>
          <w:b/>
          <w:bCs/>
          <w:sz w:val="21"/>
          <w:szCs w:val="21"/>
        </w:rPr>
        <w:t xml:space="preserve">Short local search:</w:t>
      </w:r>
      <w:r>
        <w:rPr>
          <w:rFonts w:ascii="Arial" w:cs="Arial" w:eastAsia="Arial" w:hAnsi="Arial"/>
          <w:sz w:val="21"/>
          <w:szCs w:val="21"/>
        </w:rPr>
        <w:t xml:space="preserve"> gap compaction (move an event next to a neighbour in the same day), best-fit room swap, and a teacher swap that reduces load imbalance, accepted only if feasibility is kept.</w:t>
      </w:r>
    </w:p>
    <w:p>
      <w:pPr>
        <w:spacing w:after="120" w:line="276"/>
      </w:pPr>
      <w:r>
        <w:rPr>
          <w:rFonts w:ascii="Arial" w:cs="Arial" w:eastAsia="Arial" w:hAnsi="Arial"/>
          <w:sz w:val="21"/>
          <w:szCs w:val="21"/>
        </w:rPr>
        <w:t xml:space="preserve">The effect is measured by an ablation: plain NSGA-II against each addition and the full combination, compared on hypervolume and feasibility rate over repeated runs.</w:t>
      </w:r>
    </w:p>
    <w:p>
      <w:pPr>
        <w:pStyle w:val="Heading1"/>
        <w:keepNext/>
        <w:pBdr>
          <w:bottom w:val="single" w:color="9FB3CC" w:sz="6" w:space="2"/>
        </w:pBdr>
        <w:spacing w:after="120" w:before="300"/>
      </w:pPr>
      <w:r>
        <w:rPr>
          <w:rFonts w:ascii="Arial" w:cs="Arial" w:eastAsia="Arial" w:hAnsi="Arial"/>
          <w:b/>
          <w:bCs/>
          <w:color w:val="1F3A5F"/>
          <w:sz w:val="28"/>
          <w:szCs w:val="28"/>
        </w:rPr>
        <w:t xml:space="preserve">13. Experiments and evaluation</w:t>
      </w:r>
    </w:p>
    <w:p>
      <w:pPr>
        <w:spacing w:after="120" w:line="276"/>
      </w:pPr>
      <w:r>
        <w:rPr>
          <w:rFonts w:ascii="Arial" w:cs="Arial" w:eastAsia="Arial" w:hAnsi="Arial"/>
          <w:sz w:val="21"/>
          <w:szCs w:val="21"/>
        </w:rPr>
        <w:t xml:space="preserve">The main method must beat the baselines, and the evidence is shown over repeated runs, not one lucky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200"/>
        <w:gridCol w:w="3838"/>
      </w:tblGrid>
      <w:tr>
        <w:trPr>
          <w:cantSplit/>
          <w:tblHeader/>
        </w:trPr>
        <w:tc>
          <w:tcPr>
            <w:tcW w:type="dxa" w:w="1300"/>
            <w:tcBorders>
              <w:top w:val="single" w:color="B8C4D4" w:sz="4"/>
              <w:left w:val="single" w:color="B8C4D4" w:sz="4"/>
              <w:bottom w:val="single" w:color="B8C4D4" w:sz="4"/>
              <w:right w:val="single" w:color="B8C4D4" w:sz="4"/>
            </w:tcBorders>
            <w:shd w:fill="1F3A5F"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Scenario</w:t>
            </w:r>
          </w:p>
        </w:tc>
        <w:tc>
          <w:tcPr>
            <w:tcW w:type="dxa" w:w="1100"/>
            <w:tcBorders>
              <w:top w:val="single" w:color="B8C4D4" w:sz="4"/>
              <w:left w:val="single" w:color="B8C4D4" w:sz="4"/>
              <w:bottom w:val="single" w:color="B8C4D4" w:sz="4"/>
              <w:right w:val="single" w:color="B8C4D4" w:sz="4"/>
            </w:tcBorders>
            <w:shd w:fill="1F3A5F"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Events</w:t>
            </w:r>
          </w:p>
        </w:tc>
        <w:tc>
          <w:tcPr>
            <w:tcW w:type="dxa" w:w="1100"/>
            <w:tcBorders>
              <w:top w:val="single" w:color="B8C4D4" w:sz="4"/>
              <w:left w:val="single" w:color="B8C4D4" w:sz="4"/>
              <w:bottom w:val="single" w:color="B8C4D4" w:sz="4"/>
              <w:right w:val="single" w:color="B8C4D4" w:sz="4"/>
            </w:tcBorders>
            <w:shd w:fill="1F3A5F"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Groups</w:t>
            </w:r>
          </w:p>
        </w:tc>
        <w:tc>
          <w:tcPr>
            <w:tcW w:type="dxa" w:w="1100"/>
            <w:tcBorders>
              <w:top w:val="single" w:color="B8C4D4" w:sz="4"/>
              <w:left w:val="single" w:color="B8C4D4" w:sz="4"/>
              <w:bottom w:val="single" w:color="B8C4D4" w:sz="4"/>
              <w:right w:val="single" w:color="B8C4D4" w:sz="4"/>
            </w:tcBorders>
            <w:shd w:fill="1F3A5F"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Rooms</w:t>
            </w:r>
          </w:p>
        </w:tc>
        <w:tc>
          <w:tcPr>
            <w:tcW w:type="dxa" w:w="1200"/>
            <w:tcBorders>
              <w:top w:val="single" w:color="B8C4D4" w:sz="4"/>
              <w:left w:val="single" w:color="B8C4D4" w:sz="4"/>
              <w:bottom w:val="single" w:color="B8C4D4" w:sz="4"/>
              <w:right w:val="single" w:color="B8C4D4" w:sz="4"/>
            </w:tcBorders>
            <w:shd w:fill="1F3A5F"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Faculty</w:t>
            </w:r>
          </w:p>
        </w:tc>
        <w:tc>
          <w:tcPr>
            <w:tcW w:type="dxa" w:w="3838"/>
            <w:tcBorders>
              <w:top w:val="single" w:color="B8C4D4" w:sz="4"/>
              <w:left w:val="single" w:color="B8C4D4" w:sz="4"/>
              <w:bottom w:val="single" w:color="B8C4D4" w:sz="4"/>
              <w:right w:val="single" w:color="B8C4D4" w:sz="4"/>
            </w:tcBorders>
            <w:shd w:fill="1F3A5F"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Purpose</w:t>
            </w:r>
          </w:p>
        </w:tc>
      </w:tr>
      <w:tr>
        <w:trPr>
          <w:cantSplit/>
          <w:tblHeader w:val="false"/>
        </w:trPr>
        <w:tc>
          <w:tcPr>
            <w:tcW w:type="dxa" w:w="13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Small</w:t>
            </w:r>
          </w:p>
        </w:tc>
        <w:tc>
          <w:tcPr>
            <w:tcW w:type="dxa" w:w="11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40</w:t>
            </w:r>
          </w:p>
        </w:tc>
        <w:tc>
          <w:tcPr>
            <w:tcW w:type="dxa" w:w="11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11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5</w:t>
            </w:r>
          </w:p>
        </w:tc>
        <w:tc>
          <w:tcPr>
            <w:tcW w:type="dxa" w:w="12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6</w:t>
            </w:r>
          </w:p>
        </w:tc>
        <w:tc>
          <w:tcPr>
            <w:tcW w:type="dxa" w:w="3838"/>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Compare with exact CP-SAT and debug</w:t>
            </w:r>
          </w:p>
        </w:tc>
      </w:tr>
      <w:tr>
        <w:trPr>
          <w:cantSplit/>
          <w:tblHeader w:val="false"/>
        </w:trPr>
        <w:tc>
          <w:tcPr>
            <w:tcW w:type="dxa" w:w="13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Medium</w:t>
            </w:r>
          </w:p>
        </w:tc>
        <w:tc>
          <w:tcPr>
            <w:tcW w:type="dxa" w:w="11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150</w:t>
            </w:r>
          </w:p>
        </w:tc>
        <w:tc>
          <w:tcPr>
            <w:tcW w:type="dxa" w:w="11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8</w:t>
            </w:r>
          </w:p>
        </w:tc>
        <w:tc>
          <w:tcPr>
            <w:tcW w:type="dxa" w:w="11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12</w:t>
            </w:r>
          </w:p>
        </w:tc>
        <w:tc>
          <w:tcPr>
            <w:tcW w:type="dxa" w:w="12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20</w:t>
            </w:r>
          </w:p>
        </w:tc>
        <w:tc>
          <w:tcPr>
            <w:tcW w:type="dxa" w:w="3838"/>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Main comparison (one department)</w:t>
            </w:r>
          </w:p>
        </w:tc>
      </w:tr>
      <w:tr>
        <w:trPr>
          <w:cantSplit/>
          <w:tblHeader w:val="false"/>
        </w:trPr>
        <w:tc>
          <w:tcPr>
            <w:tcW w:type="dxa" w:w="13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Large</w:t>
            </w:r>
          </w:p>
        </w:tc>
        <w:tc>
          <w:tcPr>
            <w:tcW w:type="dxa" w:w="11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400</w:t>
            </w:r>
          </w:p>
        </w:tc>
        <w:tc>
          <w:tcPr>
            <w:tcW w:type="dxa" w:w="11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20</w:t>
            </w:r>
          </w:p>
        </w:tc>
        <w:tc>
          <w:tcPr>
            <w:tcW w:type="dxa" w:w="11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25</w:t>
            </w:r>
          </w:p>
        </w:tc>
        <w:tc>
          <w:tcPr>
            <w:tcW w:type="dxa" w:w="12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50</w:t>
            </w:r>
          </w:p>
        </w:tc>
        <w:tc>
          <w:tcPr>
            <w:tcW w:type="dxa" w:w="3838"/>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Scalability and runtime (institute-level)</w:t>
            </w:r>
          </w:p>
        </w:tc>
      </w:tr>
    </w:tbl>
    <w:p>
      <w:pPr>
        <w:spacing w:after="80"/>
      </w:pPr>
    </w:p>
    <w:p>
      <w:pPr>
        <w:pStyle w:val="ListParagraph"/>
        <w:numPr>
          <w:ilvl w:val="0"/>
          <w:numId w:val="2"/>
        </w:numPr>
        <w:spacing w:after="80" w:line="270"/>
      </w:pPr>
      <w:r>
        <w:rPr>
          <w:rFonts w:ascii="Arial" w:cs="Arial" w:eastAsia="Arial" w:hAnsi="Arial"/>
          <w:sz w:val="21"/>
          <w:szCs w:val="21"/>
        </w:rPr>
        <w:t xml:space="preserve"/>
      </w:r>
      <w:r>
        <w:rPr>
          <w:rFonts w:ascii="Arial" w:cs="Arial" w:eastAsia="Arial" w:hAnsi="Arial"/>
          <w:b/>
          <w:bCs/>
          <w:sz w:val="21"/>
          <w:szCs w:val="21"/>
        </w:rPr>
        <w:t xml:space="preserve">Runs:</w:t>
      </w:r>
      <w:r>
        <w:rPr>
          <w:rFonts w:ascii="Arial" w:cs="Arial" w:eastAsia="Arial" w:hAnsi="Arial"/>
          <w:sz w:val="21"/>
          <w:szCs w:val="21"/>
        </w:rPr>
        <w:t xml:space="preserve"> 30 independent seeds per stochastic method, with seeds and parameters in a config file.</w:t>
      </w:r>
    </w:p>
    <w:p>
      <w:pPr>
        <w:pStyle w:val="ListParagraph"/>
        <w:numPr>
          <w:ilvl w:val="0"/>
          <w:numId w:val="2"/>
        </w:numPr>
        <w:spacing w:after="80" w:line="270"/>
      </w:pPr>
      <w:r>
        <w:rPr>
          <w:rFonts w:ascii="Arial" w:cs="Arial" w:eastAsia="Arial" w:hAnsi="Arial"/>
          <w:sz w:val="21"/>
          <w:szCs w:val="21"/>
        </w:rPr>
        <w:t xml:space="preserve"/>
      </w:r>
      <w:r>
        <w:rPr>
          <w:rFonts w:ascii="Arial" w:cs="Arial" w:eastAsia="Arial" w:hAnsi="Arial"/>
          <w:b/>
          <w:bCs/>
          <w:sz w:val="21"/>
          <w:szCs w:val="21"/>
        </w:rPr>
        <w:t xml:space="preserve">Metrics:</w:t>
      </w:r>
      <w:r>
        <w:rPr>
          <w:rFonts w:ascii="Arial" w:cs="Arial" w:eastAsia="Arial" w:hAnsi="Arial"/>
          <w:sz w:val="21"/>
          <w:szCs w:val="21"/>
        </w:rPr>
        <w:t xml:space="preserve"> hypervolume (objectives normalised, fixed reference point), spacing, number of non-dominated solutions, feasibility rate (fraction of runs and solutions with V = 0), runtime, and best and mean value of each objective.</w:t>
      </w:r>
    </w:p>
    <w:p>
      <w:pPr>
        <w:pStyle w:val="ListParagraph"/>
        <w:numPr>
          <w:ilvl w:val="0"/>
          <w:numId w:val="2"/>
        </w:numPr>
        <w:spacing w:after="80" w:line="270"/>
      </w:pPr>
      <w:r>
        <w:rPr>
          <w:rFonts w:ascii="Arial" w:cs="Arial" w:eastAsia="Arial" w:hAnsi="Arial"/>
          <w:sz w:val="21"/>
          <w:szCs w:val="21"/>
        </w:rPr>
        <w:t xml:space="preserve"/>
      </w:r>
      <w:r>
        <w:rPr>
          <w:rFonts w:ascii="Arial" w:cs="Arial" w:eastAsia="Arial" w:hAnsi="Arial"/>
          <w:b/>
          <w:bCs/>
          <w:sz w:val="21"/>
          <w:szCs w:val="21"/>
        </w:rPr>
        <w:t xml:space="preserve">Practical metrics:</w:t>
      </w:r>
      <w:r>
        <w:rPr>
          <w:rFonts w:ascii="Arial" w:cs="Arial" w:eastAsia="Arial" w:hAnsi="Arial"/>
          <w:sz w:val="21"/>
          <w:szCs w:val="21"/>
        </w:rPr>
        <w:t xml:space="preserve"> average gap per group per day, longest idle stretch, room utilisation, maximum daily load per teacher, and breaches of the soft rule on consecutive lectures.</w:t>
      </w:r>
    </w:p>
    <w:p>
      <w:pPr>
        <w:pStyle w:val="ListParagraph"/>
        <w:numPr>
          <w:ilvl w:val="0"/>
          <w:numId w:val="2"/>
        </w:numPr>
        <w:spacing w:after="80" w:line="270"/>
      </w:pPr>
      <w:r>
        <w:rPr>
          <w:rFonts w:ascii="Arial" w:cs="Arial" w:eastAsia="Arial" w:hAnsi="Arial"/>
          <w:sz w:val="21"/>
          <w:szCs w:val="21"/>
        </w:rPr>
        <w:t xml:space="preserve"/>
      </w:r>
      <w:r>
        <w:rPr>
          <w:rFonts w:ascii="Arial" w:cs="Arial" w:eastAsia="Arial" w:hAnsi="Arial"/>
          <w:b/>
          <w:bCs/>
          <w:sz w:val="21"/>
          <w:szCs w:val="21"/>
        </w:rPr>
        <w:t xml:space="preserve">Comparison:</w:t>
      </w:r>
      <w:r>
        <w:rPr>
          <w:rFonts w:ascii="Arial" w:cs="Arial" w:eastAsia="Arial" w:hAnsi="Arial"/>
          <w:sz w:val="21"/>
          <w:szCs w:val="21"/>
        </w:rPr>
        <w:t xml:space="preserve"> the NSGA-II front should have higher hypervolume than every baseline and should dominate the Greedy point. A Wilcoxon rank-sum test checks the difference and the Vargha-Delaney A12 statistic reports its size.</w:t>
      </w:r>
    </w:p>
    <w:p>
      <w:pPr>
        <w:pStyle w:val="ListParagraph"/>
        <w:numPr>
          <w:ilvl w:val="0"/>
          <w:numId w:val="2"/>
        </w:numPr>
        <w:spacing w:after="80" w:line="270"/>
      </w:pPr>
      <w:r>
        <w:rPr>
          <w:rFonts w:ascii="Arial" w:cs="Arial" w:eastAsia="Arial" w:hAnsi="Arial"/>
          <w:sz w:val="21"/>
          <w:szCs w:val="21"/>
        </w:rPr>
        <w:t xml:space="preserve"/>
      </w:r>
      <w:r>
        <w:rPr>
          <w:rFonts w:ascii="Arial" w:cs="Arial" w:eastAsia="Arial" w:hAnsi="Arial"/>
          <w:b/>
          <w:bCs/>
          <w:sz w:val="21"/>
          <w:szCs w:val="21"/>
        </w:rPr>
        <w:t xml:space="preserve">Sensitivity:</w:t>
      </w:r>
      <w:r>
        <w:rPr>
          <w:rFonts w:ascii="Arial" w:cs="Arial" w:eastAsia="Arial" w:hAnsi="Arial"/>
          <w:sz w:val="21"/>
          <w:szCs w:val="21"/>
        </w:rPr>
        <w:t xml:space="preserve"> fewer rooms, more faculty unavailability, larger shared electives, and different population sizes and operator rates.</w:t>
      </w:r>
    </w:p>
    <w:p>
      <w:pPr>
        <w:pStyle w:val="ListParagraph"/>
        <w:numPr>
          <w:ilvl w:val="0"/>
          <w:numId w:val="2"/>
        </w:numPr>
        <w:spacing w:after="80" w:line="270"/>
      </w:pPr>
      <w:r>
        <w:rPr>
          <w:rFonts w:ascii="Arial" w:cs="Arial" w:eastAsia="Arial" w:hAnsi="Arial"/>
          <w:sz w:val="21"/>
          <w:szCs w:val="21"/>
        </w:rPr>
        <w:t xml:space="preserve"/>
      </w:r>
      <w:r>
        <w:rPr>
          <w:rFonts w:ascii="Arial" w:cs="Arial" w:eastAsia="Arial" w:hAnsi="Arial"/>
          <w:b/>
          <w:bCs/>
          <w:sz w:val="21"/>
          <w:szCs w:val="21"/>
        </w:rPr>
        <w:t xml:space="preserve">Disruption test:</w:t>
      </w:r>
      <w:r>
        <w:rPr>
          <w:rFonts w:ascii="Arial" w:cs="Arial" w:eastAsia="Arial" w:hAnsi="Arial"/>
          <w:sz w:val="21"/>
          <w:szCs w:val="21"/>
        </w:rPr>
        <w:t xml:space="preserve"> remove one teacher or one room and re-optimise; report how many events change position against a full re-run (timetable stability).</w:t>
      </w:r>
    </w:p>
    <w:p>
      <w:pPr>
        <w:pStyle w:val="ListParagraph"/>
        <w:numPr>
          <w:ilvl w:val="0"/>
          <w:numId w:val="2"/>
        </w:numPr>
        <w:spacing w:after="80" w:line="270"/>
      </w:pPr>
      <w:r>
        <w:rPr>
          <w:rFonts w:ascii="Arial" w:cs="Arial" w:eastAsia="Arial" w:hAnsi="Arial"/>
          <w:sz w:val="21"/>
          <w:szCs w:val="21"/>
        </w:rPr>
        <w:t xml:space="preserve"/>
      </w:r>
      <w:r>
        <w:rPr>
          <w:rFonts w:ascii="Arial" w:cs="Arial" w:eastAsia="Arial" w:hAnsi="Arial"/>
          <w:b/>
          <w:bCs/>
          <w:sz w:val="21"/>
          <w:szCs w:val="21"/>
        </w:rPr>
        <w:t xml:space="preserve">Figures:</w:t>
      </w:r>
      <w:r>
        <w:rPr>
          <w:rFonts w:ascii="Arial" w:cs="Arial" w:eastAsia="Arial" w:hAnsi="Arial"/>
          <w:sz w:val="21"/>
          <w:szCs w:val="21"/>
        </w:rPr>
        <w:t xml:space="preserve"> 3D Pareto fronts and pairwise projections, convergence curves, comparison charts and rendered timetable grids, all generated by code.</w:t>
      </w:r>
    </w:p>
    <w:p>
      <w:pPr>
        <w:pStyle w:val="Heading1"/>
        <w:keepNext/>
        <w:pBdr>
          <w:bottom w:val="single" w:color="9FB3CC" w:sz="6" w:space="2"/>
        </w:pBdr>
        <w:spacing w:after="120" w:before="300"/>
      </w:pPr>
      <w:r>
        <w:rPr>
          <w:rFonts w:ascii="Arial" w:cs="Arial" w:eastAsia="Arial" w:hAnsi="Arial"/>
          <w:b/>
          <w:bCs/>
          <w:color w:val="1F3A5F"/>
          <w:sz w:val="28"/>
          <w:szCs w:val="28"/>
        </w:rPr>
        <w:t xml:space="preserve">14. Expected output and decision produced</w:t>
      </w:r>
    </w:p>
    <w:p>
      <w:pPr>
        <w:spacing w:after="120" w:line="276"/>
      </w:pPr>
      <w:r>
        <w:rPr>
          <w:rFonts w:ascii="Arial" w:cs="Arial" w:eastAsia="Arial" w:hAnsi="Arial"/>
          <w:sz w:val="21"/>
          <w:szCs w:val="21"/>
        </w:rPr>
        <w:t xml:space="preserve">The system returns a set of non-dominated, clash-free timetables. Each lists the slot, room and teacher of every event. Four representative solutions are explained to the coordinator: the one with fewest gaps (student-friendly), the one with least room wastage, the one with the most balanced workload, and a balanced knee-point solution. We report all of them, not only a preferred one.</w:t>
      </w:r>
    </w:p>
    <w:p>
      <w:pPr>
        <w:spacing w:after="120" w:line="276"/>
      </w:pPr>
      <w:r>
        <w:rPr>
          <w:rFonts w:ascii="Arial" w:cs="Arial" w:eastAsia="Arial" w:hAnsi="Arial"/>
          <w:sz w:val="21"/>
          <w:szCs w:val="21"/>
        </w:rPr>
        <w:t xml:space="preserve">Each chosen timetable is exported as per-group, per-faculty and per-room weekly grids (CSV / Excel and an image), so it can be checked and published directly.</w:t>
      </w:r>
    </w:p>
    <w:p>
      <w:pPr>
        <w:pStyle w:val="Heading1"/>
        <w:keepNext/>
        <w:pBdr>
          <w:bottom w:val="single" w:color="9FB3CC" w:sz="6" w:space="2"/>
        </w:pBdr>
        <w:spacing w:after="120" w:before="300"/>
      </w:pPr>
      <w:r>
        <w:rPr>
          <w:rFonts w:ascii="Arial" w:cs="Arial" w:eastAsia="Arial" w:hAnsi="Arial"/>
          <w:b/>
          <w:bCs/>
          <w:color w:val="1F3A5F"/>
          <w:sz w:val="28"/>
          <w:szCs w:val="28"/>
        </w:rPr>
        <w:t xml:space="preserve">15. Division of work (all four members, every week)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5238"/>
      </w:tblGrid>
      <w:tr>
        <w:trPr>
          <w:cantSplit/>
          <w:tblHeader/>
        </w:trPr>
        <w:tc>
          <w:tcPr>
            <w:tcW w:type="dxa" w:w="1000"/>
            <w:tcBorders>
              <w:top w:val="single" w:color="B8C4D4" w:sz="4"/>
              <w:left w:val="single" w:color="B8C4D4" w:sz="4"/>
              <w:bottom w:val="single" w:color="B8C4D4" w:sz="4"/>
              <w:right w:val="single" w:color="B8C4D4" w:sz="4"/>
            </w:tcBorders>
            <w:shd w:fill="1F3A5F"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Member</w:t>
            </w:r>
          </w:p>
        </w:tc>
        <w:tc>
          <w:tcPr>
            <w:tcW w:type="dxa" w:w="3400"/>
            <w:tcBorders>
              <w:top w:val="single" w:color="B8C4D4" w:sz="4"/>
              <w:left w:val="single" w:color="B8C4D4" w:sz="4"/>
              <w:bottom w:val="single" w:color="B8C4D4" w:sz="4"/>
              <w:right w:val="single" w:color="B8C4D4" w:sz="4"/>
            </w:tcBorders>
            <w:shd w:fill="1F3A5F"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Primary responsibility</w:t>
            </w:r>
          </w:p>
        </w:tc>
        <w:tc>
          <w:tcPr>
            <w:tcW w:type="dxa" w:w="5238"/>
            <w:tcBorders>
              <w:top w:val="single" w:color="B8C4D4" w:sz="4"/>
              <w:left w:val="single" w:color="B8C4D4" w:sz="4"/>
              <w:bottom w:val="single" w:color="B8C4D4" w:sz="4"/>
              <w:right w:val="single" w:color="B8C4D4" w:sz="4"/>
            </w:tcBorders>
            <w:shd w:fill="1F3A5F"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Evidence in the repository</w:t>
            </w:r>
          </w:p>
        </w:tc>
      </w:tr>
      <w:tr>
        <w:trPr>
          <w:cantSplit/>
          <w:tblHeader w:val="false"/>
        </w:trPr>
        <w:tc>
          <w:tcPr>
            <w:tcW w:type="dxa" w:w="10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34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Problem and mathematical model, data schema</w:t>
            </w:r>
          </w:p>
        </w:tc>
        <w:tc>
          <w:tcPr>
            <w:tcW w:type="dxa" w:w="5238"/>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formulation/, objective and constraint definitions, practical interpretation</w:t>
            </w:r>
          </w:p>
        </w:tc>
      </w:tr>
      <w:tr>
        <w:trPr>
          <w:cantSplit/>
          <w:tblHeader w:val="false"/>
        </w:trPr>
        <w:tc>
          <w:tcPr>
            <w:tcW w:type="dxa" w:w="10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34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Baselines and NSGA-II implementation</w:t>
            </w:r>
          </w:p>
        </w:tc>
        <w:tc>
          <w:tcPr>
            <w:tcW w:type="dxa" w:w="5238"/>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src/baseline/, src/algorithms/, repair and hybrid code</w:t>
            </w:r>
          </w:p>
        </w:tc>
      </w:tr>
      <w:tr>
        <w:trPr>
          <w:cantSplit/>
          <w:tblHeader w:val="false"/>
        </w:trPr>
        <w:tc>
          <w:tcPr>
            <w:tcW w:type="dxa" w:w="10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34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Multi-objective analysis</w:t>
            </w:r>
          </w:p>
        </w:tc>
        <w:tc>
          <w:tcPr>
            <w:tcW w:type="dxa" w:w="5238"/>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Non-dominated sorting, NSGA-III, CP-SAT reference, Pareto analysis, trade-off selection</w:t>
            </w:r>
          </w:p>
        </w:tc>
      </w:tr>
      <w:tr>
        <w:trPr>
          <w:cantSplit/>
          <w:tblHeader w:val="false"/>
        </w:trPr>
        <w:tc>
          <w:tcPr>
            <w:tcW w:type="dxa" w:w="10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34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Data, experiments and evaluation</w:t>
            </w:r>
          </w:p>
        </w:tc>
        <w:tc>
          <w:tcPr>
            <w:tcW w:type="dxa" w:w="5238"/>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Instance generator, experiment scripts, metrics, plots, timetable export, README</w:t>
            </w:r>
          </w:p>
        </w:tc>
      </w:tr>
    </w:tbl>
    <w:p>
      <w:pPr>
        <w:spacing w:after="60" w:line="276"/>
      </w:pPr>
      <w:r>
        <w:rPr>
          <w:rFonts w:ascii="Arial" w:cs="Arial" w:eastAsia="Arial" w:hAnsi="Arial"/>
          <w:sz w:val="21"/>
          <w:szCs w:val="21"/>
        </w:rPr>
        <w:t xml:space="preserve">Members review each other's work and each commits under their own account every week.</w:t>
      </w:r>
    </w:p>
    <w:p>
      <w:pPr>
        <w:pStyle w:val="Heading1"/>
        <w:keepNext/>
        <w:pBdr>
          <w:bottom w:val="single" w:color="9FB3CC" w:sz="6" w:space="2"/>
        </w:pBdr>
        <w:spacing w:after="120" w:before="300"/>
      </w:pPr>
      <w:r>
        <w:rPr>
          <w:rFonts w:ascii="Arial" w:cs="Arial" w:eastAsia="Arial" w:hAnsi="Arial"/>
          <w:b/>
          <w:bCs/>
          <w:color w:val="1F3A5F"/>
          <w:sz w:val="28"/>
          <w:szCs w:val="28"/>
        </w:rPr>
        <w:t xml:space="preserve">16. Eight-week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938"/>
      </w:tblGrid>
      <w:tr>
        <w:trPr>
          <w:cantSplit/>
          <w:tblHeader/>
        </w:trPr>
        <w:tc>
          <w:tcPr>
            <w:tcW w:type="dxa" w:w="900"/>
            <w:tcBorders>
              <w:top w:val="single" w:color="B8C4D4" w:sz="4"/>
              <w:left w:val="single" w:color="B8C4D4" w:sz="4"/>
              <w:bottom w:val="single" w:color="B8C4D4" w:sz="4"/>
              <w:right w:val="single" w:color="B8C4D4" w:sz="4"/>
            </w:tcBorders>
            <w:shd w:fill="1F3A5F"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Week</w:t>
            </w:r>
          </w:p>
        </w:tc>
        <w:tc>
          <w:tcPr>
            <w:tcW w:type="dxa" w:w="2800"/>
            <w:tcBorders>
              <w:top w:val="single" w:color="B8C4D4" w:sz="4"/>
              <w:left w:val="single" w:color="B8C4D4" w:sz="4"/>
              <w:bottom w:val="single" w:color="B8C4D4" w:sz="4"/>
              <w:right w:val="single" w:color="B8C4D4" w:sz="4"/>
            </w:tcBorders>
            <w:shd w:fill="1F3A5F"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Focus</w:t>
            </w:r>
          </w:p>
        </w:tc>
        <w:tc>
          <w:tcPr>
            <w:tcW w:type="dxa" w:w="5938"/>
            <w:tcBorders>
              <w:top w:val="single" w:color="B8C4D4" w:sz="4"/>
              <w:left w:val="single" w:color="B8C4D4" w:sz="4"/>
              <w:bottom w:val="single" w:color="B8C4D4" w:sz="4"/>
              <w:right w:val="single" w:color="B8C4D4" w:sz="4"/>
            </w:tcBorders>
            <w:shd w:fill="1F3A5F"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Repository update</w:t>
            </w:r>
          </w:p>
        </w:tc>
      </w:tr>
      <w:tr>
        <w:trPr>
          <w:cantSplit/>
          <w:tblHeader w:val="false"/>
        </w:trPr>
        <w:tc>
          <w:tcPr>
            <w:tcW w:type="dxa" w:w="9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28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Problem identification</w:t>
            </w:r>
          </w:p>
        </w:tc>
        <w:tc>
          <w:tcPr>
            <w:tcW w:type="dxa" w:w="5938"/>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Topic proposal, literature survey, private repository, initial README</w:t>
            </w:r>
          </w:p>
        </w:tc>
      </w:tr>
      <w:tr>
        <w:trPr>
          <w:cantSplit/>
          <w:tblHeader w:val="false"/>
        </w:trPr>
        <w:tc>
          <w:tcPr>
            <w:tcW w:type="dxa" w:w="9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28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Formulation</w:t>
            </w:r>
          </w:p>
        </w:tc>
        <w:tc>
          <w:tcPr>
            <w:tcW w:type="dxa" w:w="5938"/>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Variables, objectives, constraints, assumptions, data schema and plan</w:t>
            </w:r>
          </w:p>
        </w:tc>
      </w:tr>
      <w:tr>
        <w:trPr>
          <w:cantSplit/>
          <w:tblHeader w:val="false"/>
        </w:trPr>
        <w:tc>
          <w:tcPr>
            <w:tcW w:type="dxa" w:w="9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28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Baseline</w:t>
            </w:r>
          </w:p>
        </w:tc>
        <w:tc>
          <w:tcPr>
            <w:tcW w:type="dxa" w:w="5938"/>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Instance generator, evaluator, Greedy / DSatur, first baseline results</w:t>
            </w:r>
          </w:p>
        </w:tc>
      </w:tr>
      <w:tr>
        <w:trPr>
          <w:cantSplit/>
          <w:tblHeader w:val="false"/>
        </w:trPr>
        <w:tc>
          <w:tcPr>
            <w:tcW w:type="dxa" w:w="9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28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Optimization method</w:t>
            </w:r>
          </w:p>
        </w:tc>
        <w:tc>
          <w:tcPr>
            <w:tcW w:type="dxa" w:w="5938"/>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NSGA-II with experiments and convergence plots</w:t>
            </w:r>
          </w:p>
        </w:tc>
      </w:tr>
      <w:tr>
        <w:trPr>
          <w:cantSplit/>
          <w:tblHeader w:val="false"/>
        </w:trPr>
        <w:tc>
          <w:tcPr>
            <w:tcW w:type="dxa" w:w="9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5</w:t>
            </w:r>
          </w:p>
        </w:tc>
        <w:tc>
          <w:tcPr>
            <w:tcW w:type="dxa" w:w="28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Multi-objective optimization</w:t>
            </w:r>
          </w:p>
        </w:tc>
        <w:tc>
          <w:tcPr>
            <w:tcW w:type="dxa" w:w="5938"/>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Constraint domination, first Pareto front, hypervolume and spacing</w:t>
            </w:r>
          </w:p>
        </w:tc>
      </w:tr>
      <w:tr>
        <w:trPr>
          <w:cantSplit/>
          <w:tblHeader w:val="false"/>
        </w:trPr>
        <w:tc>
          <w:tcPr>
            <w:tcW w:type="dxa" w:w="9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6</w:t>
            </w:r>
          </w:p>
        </w:tc>
        <w:tc>
          <w:tcPr>
            <w:tcW w:type="dxa" w:w="28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Comparison and improvement</w:t>
            </w:r>
          </w:p>
        </w:tc>
        <w:tc>
          <w:tcPr>
            <w:tcW w:type="dxa" w:w="5938"/>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NSGA-III, weighted-sum GA, SA, CP-SAT reference, seeding, repair, local search and ablation</w:t>
            </w:r>
          </w:p>
        </w:tc>
      </w:tr>
      <w:tr>
        <w:trPr>
          <w:cantSplit/>
          <w:tblHeader w:val="false"/>
        </w:trPr>
        <w:tc>
          <w:tcPr>
            <w:tcW w:type="dxa" w:w="9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7</w:t>
            </w:r>
          </w:p>
        </w:tc>
        <w:tc>
          <w:tcPr>
            <w:tcW w:type="dxa" w:w="2800"/>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Evaluation</w:t>
            </w:r>
          </w:p>
        </w:tc>
        <w:tc>
          <w:tcPr>
            <w:tcW w:type="dxa" w:w="5938"/>
            <w:tcBorders>
              <w:top w:val="single" w:color="B8C4D4" w:sz="4"/>
              <w:left w:val="single" w:color="B8C4D4" w:sz="4"/>
              <w:bottom w:val="single" w:color="B8C4D4" w:sz="4"/>
              <w:right w:val="single" w:color="B8C4D4" w:sz="4"/>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30-seed runs, sensitivity and disruption tests, tables and figures, interpretation</w:t>
            </w:r>
          </w:p>
        </w:tc>
      </w:tr>
      <w:tr>
        <w:trPr>
          <w:cantSplit/>
          <w:tblHeader w:val="false"/>
        </w:trPr>
        <w:tc>
          <w:tcPr>
            <w:tcW w:type="dxa" w:w="9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8</w:t>
            </w:r>
          </w:p>
        </w:tc>
        <w:tc>
          <w:tcPr>
            <w:tcW w:type="dxa" w:w="2800"/>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Finalization</w:t>
            </w:r>
          </w:p>
        </w:tc>
        <w:tc>
          <w:tcPr>
            <w:tcW w:type="dxa" w:w="5938"/>
            <w:tcBorders>
              <w:top w:val="single" w:color="B8C4D4" w:sz="4"/>
              <w:left w:val="single" w:color="B8C4D4" w:sz="4"/>
              <w:bottom w:val="single" w:color="B8C4D4" w:sz="4"/>
              <w:right w:val="single" w:color="B8C4D4" w:sz="4"/>
            </w:tcBorders>
            <w:shd w:fill="F3F6FA"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Clean code, README, report, presentation and demo</w:t>
            </w:r>
          </w:p>
        </w:tc>
      </w:tr>
    </w:tbl>
    <w:p>
      <w:pPr>
        <w:pStyle w:val="Heading1"/>
        <w:keepNext/>
        <w:pBdr>
          <w:bottom w:val="single" w:color="9FB3CC" w:sz="6" w:space="2"/>
        </w:pBdr>
        <w:spacing w:after="120" w:before="300"/>
      </w:pPr>
      <w:r>
        <w:rPr>
          <w:rFonts w:ascii="Arial" w:cs="Arial" w:eastAsia="Arial" w:hAnsi="Arial"/>
          <w:b/>
          <w:bCs/>
          <w:color w:val="1F3A5F"/>
          <w:sz w:val="28"/>
          <w:szCs w:val="28"/>
        </w:rPr>
        <w:t xml:space="preserve">17. Repository structure</w:t>
      </w:r>
    </w:p>
    <w:p>
      <w:pPr>
        <w:shd w:fill="F3F6FA" w:val="clear"/>
        <w:spacing w:after="60"/>
        <w:ind w:left="360"/>
      </w:pPr>
      <w:r>
        <w:rPr>
          <w:rFonts w:ascii="Courier New" w:cs="Courier New" w:eastAsia="Courier New" w:hAnsi="Courier New"/>
          <w:sz w:val="19"/>
          <w:szCs w:val="19"/>
        </w:rPr>
        <w:t xml:space="preserve">project/</w:t>
      </w:r>
    </w:p>
    <w:p>
      <w:pPr>
        <w:shd w:fill="F3F6FA" w:val="clear"/>
        <w:spacing w:after="60"/>
        <w:ind w:left="360"/>
      </w:pPr>
      <w:r>
        <w:rPr>
          <w:rFonts w:ascii="Courier New" w:cs="Courier New" w:eastAsia="Courier New" w:hAnsi="Courier New"/>
          <w:sz w:val="19"/>
          <w:szCs w:val="19"/>
        </w:rPr>
        <w:t xml:space="preserve">├── README.md  requirements.txt  .gitignore  main.py</w:t>
      </w:r>
    </w:p>
    <w:p>
      <w:pPr>
        <w:shd w:fill="F3F6FA" w:val="clear"/>
        <w:spacing w:after="60"/>
        <w:ind w:left="360"/>
      </w:pPr>
      <w:r>
        <w:rPr>
          <w:rFonts w:ascii="Courier New" w:cs="Courier New" w:eastAsia="Courier New" w:hAnsi="Courier New"/>
          <w:sz w:val="19"/>
          <w:szCs w:val="19"/>
        </w:rPr>
        <w:t xml:space="preserve">├── problem/  literature/  formulation/  data/</w:t>
      </w:r>
    </w:p>
    <w:p>
      <w:pPr>
        <w:shd w:fill="F3F6FA" w:val="clear"/>
        <w:spacing w:after="60"/>
        <w:ind w:left="360"/>
      </w:pPr>
      <w:r>
        <w:rPr>
          <w:rFonts w:ascii="Courier New" w:cs="Courier New" w:eastAsia="Courier New" w:hAnsi="Courier New"/>
          <w:sz w:val="19"/>
          <w:szCs w:val="19"/>
        </w:rPr>
        <w:t xml:space="preserve">├── src/</w:t>
      </w:r>
    </w:p>
    <w:p>
      <w:pPr>
        <w:shd w:fill="F3F6FA" w:val="clear"/>
        <w:spacing w:after="60"/>
        <w:ind w:left="360"/>
      </w:pPr>
      <w:r>
        <w:rPr>
          <w:rFonts w:ascii="Courier New" w:cs="Courier New" w:eastAsia="Courier New" w:hAnsi="Courier New"/>
          <w:sz w:val="19"/>
          <w:szCs w:val="19"/>
        </w:rPr>
        <w:t xml:space="preserve">│   ├── problem.py  instance_generator.py  evaluator.py</w:t>
      </w:r>
    </w:p>
    <w:p>
      <w:pPr>
        <w:shd w:fill="F3F6FA" w:val="clear"/>
        <w:spacing w:after="60"/>
        <w:ind w:left="360"/>
      </w:pPr>
      <w:r>
        <w:rPr>
          <w:rFonts w:ascii="Courier New" w:cs="Courier New" w:eastAsia="Courier New" w:hAnsi="Courier New"/>
          <w:sz w:val="19"/>
          <w:szCs w:val="19"/>
        </w:rPr>
        <w:t xml:space="preserve">│   ├── metrics.py  visualization.py  export.py</w:t>
      </w:r>
    </w:p>
    <w:p>
      <w:pPr>
        <w:shd w:fill="F3F6FA" w:val="clear"/>
        <w:spacing w:after="60"/>
        <w:ind w:left="360"/>
      </w:pPr>
      <w:r>
        <w:rPr>
          <w:rFonts w:ascii="Courier New" w:cs="Courier New" w:eastAsia="Courier New" w:hAnsi="Courier New"/>
          <w:sz w:val="19"/>
          <w:szCs w:val="19"/>
        </w:rPr>
        <w:t xml:space="preserve">│   ├── baseline/ (greedy_dsatur.py, random_search.py, simulated_annealing.py)</w:t>
      </w:r>
    </w:p>
    <w:p>
      <w:pPr>
        <w:shd w:fill="F3F6FA" w:val="clear"/>
        <w:spacing w:after="60"/>
        <w:ind w:left="360"/>
      </w:pPr>
      <w:r>
        <w:rPr>
          <w:rFonts w:ascii="Courier New" w:cs="Courier New" w:eastAsia="Courier New" w:hAnsi="Courier New"/>
          <w:sz w:val="19"/>
          <w:szCs w:val="19"/>
        </w:rPr>
        <w:t xml:space="preserve">│   ├── algorithms/ (nsga2.py, nsga3.py, weighted_ga.py, cpsat_reference.py)</w:t>
      </w:r>
    </w:p>
    <w:p>
      <w:pPr>
        <w:shd w:fill="F3F6FA" w:val="clear"/>
        <w:spacing w:after="60"/>
        <w:ind w:left="360"/>
      </w:pPr>
      <w:r>
        <w:rPr>
          <w:rFonts w:ascii="Courier New" w:cs="Courier New" w:eastAsia="Courier New" w:hAnsi="Courier New"/>
          <w:sz w:val="19"/>
          <w:szCs w:val="19"/>
        </w:rPr>
        <w:t xml:space="preserve">│   ├── multiobjective/ (non_dominated_sort.py, hypervolume.py)</w:t>
      </w:r>
    </w:p>
    <w:p>
      <w:pPr>
        <w:shd w:fill="F3F6FA" w:val="clear"/>
        <w:spacing w:after="60"/>
        <w:ind w:left="360"/>
      </w:pPr>
      <w:r>
        <w:rPr>
          <w:rFonts w:ascii="Courier New" w:cs="Courier New" w:eastAsia="Courier New" w:hAnsi="Courier New"/>
          <w:sz w:val="19"/>
          <w:szCs w:val="19"/>
        </w:rPr>
        <w:t xml:space="preserve">│   └── hybrid/ (seeding.py, repair.py, local_search.py)</w:t>
      </w:r>
    </w:p>
    <w:p>
      <w:pPr>
        <w:shd w:fill="F3F6FA" w:val="clear"/>
        <w:spacing w:after="60"/>
        <w:ind w:left="360"/>
      </w:pPr>
      <w:r>
        <w:rPr>
          <w:rFonts w:ascii="Courier New" w:cs="Courier New" w:eastAsia="Courier New" w:hAnsi="Courier New"/>
          <w:sz w:val="19"/>
          <w:szCs w:val="19"/>
        </w:rPr>
        <w:t xml:space="preserve">├── experiments/  results/  figures/</w:t>
      </w:r>
    </w:p>
    <w:p>
      <w:pPr>
        <w:shd w:fill="F3F6FA" w:val="clear"/>
        <w:spacing w:after="60"/>
        <w:ind w:left="360"/>
      </w:pPr>
      <w:r>
        <w:rPr>
          <w:rFonts w:ascii="Courier New" w:cs="Courier New" w:eastAsia="Courier New" w:hAnsi="Courier New"/>
          <w:sz w:val="19"/>
          <w:szCs w:val="19"/>
        </w:rPr>
        <w:t xml:space="preserve">└── report/  presentation/</w:t>
      </w:r>
    </w:p>
    <w:p>
      <w:pPr>
        <w:pStyle w:val="Heading1"/>
        <w:keepNext/>
        <w:pBdr>
          <w:bottom w:val="single" w:color="9FB3CC" w:sz="6" w:space="2"/>
        </w:pBdr>
        <w:spacing w:after="120" w:before="300"/>
      </w:pPr>
      <w:r>
        <w:rPr>
          <w:rFonts w:ascii="Arial" w:cs="Arial" w:eastAsia="Arial" w:hAnsi="Arial"/>
          <w:b/>
          <w:bCs/>
          <w:color w:val="1F3A5F"/>
          <w:sz w:val="28"/>
          <w:szCs w:val="28"/>
        </w:rPr>
        <w:t xml:space="preserve">18. Feasibility and risks</w:t>
      </w:r>
    </w:p>
    <w:p>
      <w:pPr>
        <w:pStyle w:val="ListParagraph"/>
        <w:numPr>
          <w:ilvl w:val="0"/>
          <w:numId w:val="2"/>
        </w:numPr>
        <w:spacing w:after="80" w:line="270"/>
      </w:pPr>
      <w:r>
        <w:rPr>
          <w:rFonts w:ascii="Arial" w:cs="Arial" w:eastAsia="Arial" w:hAnsi="Arial"/>
          <w:sz w:val="21"/>
          <w:szCs w:val="21"/>
        </w:rPr>
        <w:t xml:space="preserve"/>
      </w:r>
      <w:r>
        <w:rPr>
          <w:rFonts w:ascii="Arial" w:cs="Arial" w:eastAsia="Arial" w:hAnsi="Arial"/>
          <w:b/>
          <w:bCs/>
          <w:sz w:val="21"/>
          <w:szCs w:val="21"/>
        </w:rPr>
        <w:t xml:space="preserve">Scope:</w:t>
      </w:r>
      <w:r>
        <w:rPr>
          <w:rFonts w:ascii="Arial" w:cs="Arial" w:eastAsia="Arial" w:hAnsi="Arial"/>
          <w:sz w:val="21"/>
          <w:szCs w:val="21"/>
        </w:rPr>
        <w:t xml:space="preserve"> a pure-Python evaluator with 400 events is small enough for a laptop, so no paid tool or cloud account is needed.</w:t>
      </w:r>
    </w:p>
    <w:p>
      <w:pPr>
        <w:pStyle w:val="ListParagraph"/>
        <w:numPr>
          <w:ilvl w:val="0"/>
          <w:numId w:val="2"/>
        </w:numPr>
        <w:spacing w:after="80" w:line="270"/>
      </w:pPr>
      <w:r>
        <w:rPr>
          <w:rFonts w:ascii="Arial" w:cs="Arial" w:eastAsia="Arial" w:hAnsi="Arial"/>
          <w:sz w:val="21"/>
          <w:szCs w:val="21"/>
        </w:rPr>
        <w:t xml:space="preserve"/>
      </w:r>
      <w:r>
        <w:rPr>
          <w:rFonts w:ascii="Arial" w:cs="Arial" w:eastAsia="Arial" w:hAnsi="Arial"/>
          <w:b/>
          <w:bCs/>
          <w:sz w:val="21"/>
          <w:szCs w:val="21"/>
        </w:rPr>
        <w:t xml:space="preserve">Hard constraints make feasible solutions rare:</w:t>
      </w:r>
      <w:r>
        <w:rPr>
          <w:rFonts w:ascii="Arial" w:cs="Arial" w:eastAsia="Arial" w:hAnsi="Arial"/>
          <w:sz w:val="21"/>
          <w:szCs w:val="21"/>
        </w:rPr>
        <w:t xml:space="preserve"> seeding with Greedy / CP-SAT and the repair operator address this; feasibility rate is itself reported.</w:t>
      </w:r>
    </w:p>
    <w:p>
      <w:pPr>
        <w:pStyle w:val="ListParagraph"/>
        <w:numPr>
          <w:ilvl w:val="0"/>
          <w:numId w:val="2"/>
        </w:numPr>
        <w:spacing w:after="80" w:line="270"/>
      </w:pPr>
      <w:r>
        <w:rPr>
          <w:rFonts w:ascii="Arial" w:cs="Arial" w:eastAsia="Arial" w:hAnsi="Arial"/>
          <w:sz w:val="21"/>
          <w:szCs w:val="21"/>
        </w:rPr>
        <w:t xml:space="preserve"/>
      </w:r>
      <w:r>
        <w:rPr>
          <w:rFonts w:ascii="Arial" w:cs="Arial" w:eastAsia="Arial" w:hAnsi="Arial"/>
          <w:b/>
          <w:bCs/>
          <w:sz w:val="21"/>
          <w:szCs w:val="21"/>
        </w:rPr>
        <w:t xml:space="preserve">Model realism:</w:t>
      </w:r>
      <w:r>
        <w:rPr>
          <w:rFonts w:ascii="Arial" w:cs="Arial" w:eastAsia="Arial" w:hAnsi="Arial"/>
          <w:sz w:val="21"/>
          <w:szCs w:val="21"/>
        </w:rPr>
        <w:t xml:space="preserve"> the model is simplified on purpose and assumptions are listed; extra rules (shared electives, fixed slots) are added only if time allows.</w:t>
      </w:r>
    </w:p>
    <w:p>
      <w:pPr>
        <w:pStyle w:val="ListParagraph"/>
        <w:numPr>
          <w:ilvl w:val="0"/>
          <w:numId w:val="2"/>
        </w:numPr>
        <w:spacing w:after="80" w:line="270"/>
      </w:pPr>
      <w:r>
        <w:rPr>
          <w:rFonts w:ascii="Arial" w:cs="Arial" w:eastAsia="Arial" w:hAnsi="Arial"/>
          <w:sz w:val="21"/>
          <w:szCs w:val="21"/>
        </w:rPr>
        <w:t xml:space="preserve"/>
      </w:r>
      <w:r>
        <w:rPr>
          <w:rFonts w:ascii="Arial" w:cs="Arial" w:eastAsia="Arial" w:hAnsi="Arial"/>
          <w:b/>
          <w:bCs/>
          <w:sz w:val="21"/>
          <w:szCs w:val="21"/>
        </w:rPr>
        <w:t xml:space="preserve">Runtime on large instances:</w:t>
      </w:r>
      <w:r>
        <w:rPr>
          <w:rFonts w:ascii="Arial" w:cs="Arial" w:eastAsia="Arial" w:hAnsi="Arial"/>
          <w:sz w:val="21"/>
          <w:szCs w:val="21"/>
        </w:rPr>
        <w:t xml:space="preserve"> incremental evaluation (update only the affected rows and columns after a move) and a cap on generations.</w:t>
      </w:r>
    </w:p>
    <w:p>
      <w:pPr>
        <w:pStyle w:val="ListParagraph"/>
        <w:numPr>
          <w:ilvl w:val="0"/>
          <w:numId w:val="2"/>
        </w:numPr>
        <w:spacing w:after="80" w:line="270"/>
      </w:pPr>
      <w:r>
        <w:rPr>
          <w:rFonts w:ascii="Arial" w:cs="Arial" w:eastAsia="Arial" w:hAnsi="Arial"/>
          <w:sz w:val="21"/>
          <w:szCs w:val="21"/>
        </w:rPr>
        <w:t xml:space="preserve"/>
      </w:r>
      <w:r>
        <w:rPr>
          <w:rFonts w:ascii="Arial" w:cs="Arial" w:eastAsia="Arial" w:hAnsi="Arial"/>
          <w:b/>
          <w:bCs/>
          <w:sz w:val="21"/>
          <w:szCs w:val="21"/>
        </w:rPr>
        <w:t xml:space="preserve">Real data access:</w:t>
      </w:r>
      <w:r>
        <w:rPr>
          <w:rFonts w:ascii="Arial" w:cs="Arial" w:eastAsia="Arial" w:hAnsi="Arial"/>
          <w:sz w:val="21"/>
          <w:szCs w:val="21"/>
        </w:rPr>
        <w:t xml:space="preserve"> the plan does not depend on it, because synthetic instances cover all required experiments.</w:t>
      </w:r>
    </w:p>
    <w:p>
      <w:pPr>
        <w:pStyle w:val="ListParagraph"/>
        <w:numPr>
          <w:ilvl w:val="0"/>
          <w:numId w:val="2"/>
        </w:numPr>
        <w:spacing w:after="80" w:line="270"/>
      </w:pPr>
      <w:r>
        <w:rPr>
          <w:rFonts w:ascii="Arial" w:cs="Arial" w:eastAsia="Arial" w:hAnsi="Arial"/>
          <w:sz w:val="21"/>
          <w:szCs w:val="21"/>
        </w:rPr>
        <w:t xml:space="preserve"/>
      </w:r>
      <w:r>
        <w:rPr>
          <w:rFonts w:ascii="Arial" w:cs="Arial" w:eastAsia="Arial" w:hAnsi="Arial"/>
          <w:b/>
          <w:bCs/>
          <w:sz w:val="21"/>
          <w:szCs w:val="21"/>
        </w:rPr>
        <w:t xml:space="preserve">Hybrid not helping:</w:t>
      </w:r>
      <w:r>
        <w:rPr>
          <w:rFonts w:ascii="Arial" w:cs="Arial" w:eastAsia="Arial" w:hAnsi="Arial"/>
          <w:sz w:val="21"/>
          <w:szCs w:val="21"/>
        </w:rPr>
        <w:t xml:space="preserve"> if an addition shows no gain, we report that and drop it.</w:t>
      </w:r>
    </w:p>
    <w:p>
      <w:pPr>
        <w:pStyle w:val="Heading1"/>
        <w:keepNext/>
        <w:pBdr>
          <w:bottom w:val="single" w:color="9FB3CC" w:sz="6" w:space="2"/>
        </w:pBdr>
        <w:spacing w:after="120" w:before="300"/>
      </w:pPr>
      <w:r>
        <w:rPr>
          <w:rFonts w:ascii="Arial" w:cs="Arial" w:eastAsia="Arial" w:hAnsi="Arial"/>
          <w:b/>
          <w:bCs/>
          <w:color w:val="1F3A5F"/>
          <w:sz w:val="28"/>
          <w:szCs w:val="28"/>
        </w:rPr>
        <w:t xml:space="preserve">19. References</w:t>
      </w:r>
    </w:p>
    <w:p>
      <w:pPr>
        <w:spacing w:after="120" w:line="276"/>
      </w:pPr>
      <w:r>
        <w:rPr>
          <w:rFonts w:ascii="Arial" w:cs="Arial" w:eastAsia="Arial" w:hAnsi="Arial"/>
          <w:i/>
          <w:iCs/>
          <w:sz w:val="21"/>
          <w:szCs w:val="21"/>
        </w:rPr>
        <w:t xml:space="preserve">Verify details and add DOIs or links before submission.</w:t>
      </w:r>
    </w:p>
    <w:p>
      <w:pPr>
        <w:pStyle w:val="ListParagraph"/>
        <w:numPr>
          <w:ilvl w:val="0"/>
          <w:numId w:val="2"/>
        </w:numPr>
        <w:spacing w:after="80" w:line="270"/>
      </w:pPr>
      <w:r>
        <w:rPr>
          <w:rFonts w:ascii="Arial" w:cs="Arial" w:eastAsia="Arial" w:hAnsi="Arial"/>
          <w:sz w:val="21"/>
          <w:szCs w:val="21"/>
        </w:rPr>
        <w:t xml:space="preserve">K. Deb, A. Pratap, S. Agarwal, T. Meyarivan, A fast and elitist multiobjective genetic algorithm: NSGA-II, IEEE Transactions on Evolutionary Computation, 2002.</w:t>
      </w:r>
    </w:p>
    <w:p>
      <w:pPr>
        <w:pStyle w:val="ListParagraph"/>
        <w:numPr>
          <w:ilvl w:val="0"/>
          <w:numId w:val="2"/>
        </w:numPr>
        <w:spacing w:after="80" w:line="270"/>
      </w:pPr>
      <w:r>
        <w:rPr>
          <w:rFonts w:ascii="Arial" w:cs="Arial" w:eastAsia="Arial" w:hAnsi="Arial"/>
          <w:sz w:val="21"/>
          <w:szCs w:val="21"/>
        </w:rPr>
        <w:t xml:space="preserve">K. Deb, H. Jain, An evolutionary many-objective optimization algorithm using reference-point-based nondominated sorting approach, IEEE Transactions on Evolutionary Computation, 2014.</w:t>
      </w:r>
    </w:p>
    <w:p>
      <w:pPr>
        <w:pStyle w:val="ListParagraph"/>
        <w:numPr>
          <w:ilvl w:val="0"/>
          <w:numId w:val="2"/>
        </w:numPr>
        <w:spacing w:after="80" w:line="270"/>
      </w:pPr>
      <w:r>
        <w:rPr>
          <w:rFonts w:ascii="Arial" w:cs="Arial" w:eastAsia="Arial" w:hAnsi="Arial"/>
          <w:sz w:val="21"/>
          <w:szCs w:val="21"/>
        </w:rPr>
        <w:t xml:space="preserve">Q. Zhang, H. Li, MOEA/D: a multiobjective evolutionary algorithm based on decomposition, IEEE Transactions on Evolutionary Computation, 2007.</w:t>
      </w:r>
    </w:p>
    <w:p>
      <w:pPr>
        <w:pStyle w:val="ListParagraph"/>
        <w:numPr>
          <w:ilvl w:val="0"/>
          <w:numId w:val="2"/>
        </w:numPr>
        <w:spacing w:after="80" w:line="270"/>
      </w:pPr>
      <w:r>
        <w:rPr>
          <w:rFonts w:ascii="Arial" w:cs="Arial" w:eastAsia="Arial" w:hAnsi="Arial"/>
          <w:sz w:val="21"/>
          <w:szCs w:val="21"/>
        </w:rPr>
        <w:t xml:space="preserve">A. Schaerf, A survey of automated timetabling, Artificial Intelligence Review, 1999.</w:t>
      </w:r>
    </w:p>
    <w:p>
      <w:pPr>
        <w:pStyle w:val="ListParagraph"/>
        <w:numPr>
          <w:ilvl w:val="0"/>
          <w:numId w:val="2"/>
        </w:numPr>
        <w:spacing w:after="80" w:line="270"/>
      </w:pPr>
      <w:r>
        <w:rPr>
          <w:rFonts w:ascii="Arial" w:cs="Arial" w:eastAsia="Arial" w:hAnsi="Arial"/>
          <w:sz w:val="21"/>
          <w:szCs w:val="21"/>
        </w:rPr>
        <w:t xml:space="preserve">R. Lewis, A survey of metaheuristic-based techniques for university timetabling problems, OR Spectrum, 2008.</w:t>
      </w:r>
    </w:p>
    <w:p>
      <w:pPr>
        <w:pStyle w:val="ListParagraph"/>
        <w:numPr>
          <w:ilvl w:val="0"/>
          <w:numId w:val="2"/>
        </w:numPr>
        <w:spacing w:after="80" w:line="270"/>
      </w:pPr>
      <w:r>
        <w:rPr>
          <w:rFonts w:ascii="Arial" w:cs="Arial" w:eastAsia="Arial" w:hAnsi="Arial"/>
          <w:sz w:val="21"/>
          <w:szCs w:val="21"/>
        </w:rPr>
        <w:t xml:space="preserve">N. Pillay, A survey of school timetabling research, Annals of Operations Research, 2014.</w:t>
      </w:r>
    </w:p>
    <w:p>
      <w:pPr>
        <w:pStyle w:val="ListParagraph"/>
        <w:numPr>
          <w:ilvl w:val="0"/>
          <w:numId w:val="2"/>
        </w:numPr>
        <w:spacing w:after="80" w:line="270"/>
      </w:pPr>
      <w:r>
        <w:rPr>
          <w:rFonts w:ascii="Arial" w:cs="Arial" w:eastAsia="Arial" w:hAnsi="Arial"/>
          <w:sz w:val="21"/>
          <w:szCs w:val="21"/>
        </w:rPr>
        <w:t xml:space="preserve">B. McCollum et al., Setting the research agenda in automated timetabling: the second International Timetabling Competition, INFORMS Journal on Computing, 2010.</w:t>
      </w:r>
    </w:p>
    <w:p>
      <w:pPr>
        <w:pStyle w:val="ListParagraph"/>
        <w:numPr>
          <w:ilvl w:val="0"/>
          <w:numId w:val="2"/>
        </w:numPr>
        <w:spacing w:after="80" w:line="270"/>
      </w:pPr>
      <w:r>
        <w:rPr>
          <w:rFonts w:ascii="Arial" w:cs="Arial" w:eastAsia="Arial" w:hAnsi="Arial"/>
          <w:sz w:val="21"/>
          <w:szCs w:val="21"/>
        </w:rPr>
        <w:t xml:space="preserve">E. Zitzler et al., Performance assessment of multiobjective optimizers: an analysis and review, IEEE Transactions on Evolutionary Computation, 2003.</w:t>
      </w:r>
    </w:p>
    <w:p>
      <w:pPr>
        <w:pStyle w:val="ListParagraph"/>
        <w:numPr>
          <w:ilvl w:val="0"/>
          <w:numId w:val="2"/>
        </w:numPr>
        <w:spacing w:after="80" w:line="270"/>
      </w:pPr>
      <w:r>
        <w:rPr>
          <w:rFonts w:ascii="Arial" w:cs="Arial" w:eastAsia="Arial" w:hAnsi="Arial"/>
          <w:sz w:val="21"/>
          <w:szCs w:val="21"/>
        </w:rPr>
        <w:t xml:space="preserve">J. Blank, K. Deb, pymoo: multi-objective optimization in Python, IEEE Access, 2020.</w:t>
      </w:r>
    </w:p>
    <w:p>
      <w:pPr>
        <w:pStyle w:val="ListParagraph"/>
        <w:numPr>
          <w:ilvl w:val="0"/>
          <w:numId w:val="2"/>
        </w:numPr>
        <w:spacing w:after="80" w:line="270"/>
      </w:pPr>
      <w:r>
        <w:rPr>
          <w:rFonts w:ascii="Arial" w:cs="Arial" w:eastAsia="Arial" w:hAnsi="Arial"/>
          <w:sz w:val="21"/>
          <w:szCs w:val="21"/>
        </w:rPr>
        <w:t xml:space="preserve">L. Perron, V. Furnon, OR-Tools (CP-SAT solver), Google, documentation.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C93"/>
        <w:sz w:val="16"/>
        <w:szCs w:val="16"/>
      </w:rPr>
      <w:t xml:space="preserve">College Timetable Optimization – Project Proposal  |  Page </w:t>
    </w:r>
    <w:r>
      <w:rPr>
        <w:rFonts w:ascii="Arial" w:cs="Arial" w:eastAsia="Arial" w:hAnsi="Arial"/>
        <w:color w:val="6B7C9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2026-10-11T09:16:35.330Z</dcterms:created>
  <dcterms:modified xsi:type="dcterms:W3CDTF">2026-10-11T09:16:35.331Z</dcterms:modified>
</cp:coreProperties>
</file>

<file path=docProps/custom.xml><?xml version="1.0" encoding="utf-8"?>
<Properties xmlns="http://schemas.openxmlformats.org/officeDocument/2006/custom-properties" xmlns:vt="http://schemas.openxmlformats.org/officeDocument/2006/docPropsVTypes"/>
</file>