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4F46E5"/>
          <w:sz w:val="56"/>
          <w:szCs w:val="56"/>
        </w:rPr>
        <w:t xml:space="preserve">ResumeParser</w:t>
      </w:r>
    </w:p>
    <w:p>
      <w:pPr>
        <w:spacing w:after="400"/>
      </w:pPr>
      <w:r>
        <w:rPr>
          <w:color w:val="555555"/>
          <w:sz w:val="28"/>
          <w:szCs w:val="28"/>
        </w:rPr>
        <w:t xml:space="preserve">How it's wired together — architecture &amp; data-flow reference</w:t>
      </w:r>
    </w:p>
    <w:p>
      <w:pPr>
        <w:spacing w:after="160"/>
      </w:pPr>
      <w:r>
        <w:t xml:space="preserve">This document walks through how ResumeParser's pieces fit together end to end: resume upload and LLM parsing, the document-request email flow, the inbound auto-attach listener, document storage and viewing, and deletion. It's meant to complement the README (which covers how to run the app) with the internal wiring — which file calls which service, in what order, and why.</w:t>
      </w:r>
    </w:p>
    <w:p>
      <w:pPr>
        <w:pBdr>
          <w:bottom w:val="single" w:color="AAAAAA" w:sz="6" w:space="1"/>
        </w:pBdr>
        <w:spacing w:after="200"/>
      </w:pPr>
    </w:p>
    <w:p>
      <w:pPr>
        <w:pStyle w:val="Heading1"/>
        <w:spacing w:after="160" w:before="360"/>
      </w:pPr>
      <w:r>
        <w:t xml:space="preserve">1. System overview</w:t>
      </w:r>
    </w:p>
    <w:p>
      <w:pPr>
        <w:spacing w:after="160"/>
      </w:pPr>
      <w:r>
        <w:t xml:space="preserve">The whole application is one Flask process. There is no separate frontend server in production — the React app is built once and served as static files by the same process that serves the API. A background daemon thread inside that same process polls the configured mailbox on an interval.</w:t>
      </w:r>
    </w:p>
    <w:p>
      <w:pPr>
        <w:pStyle w:val="Heading2"/>
        <w:spacing w:after="120" w:before="260"/>
      </w:pPr>
      <w:r>
        <w:t xml:space="preserve">1.1 Components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5200"/>
      </w:tblGrid>
      <w:tr>
        <w:trPr>
          <w:tblHeader/>
        </w:trPr>
        <w:tc>
          <w:tcPr>
            <w:tcW w:type="dxa" w:w="2000"/>
            <w:shd w:fill="4F46E5" w:val="clear"/>
            <w:vAlign w:val="center"/>
          </w:tcPr>
          <w:p>
            <w:r>
              <w:rPr>
                <w:b/>
                <w:bCs/>
                <w:color w:val="FFFFFF"/>
                <w:sz w:val="20"/>
                <w:szCs w:val="20"/>
              </w:rPr>
              <w:t xml:space="preserve">Component</w:t>
            </w:r>
          </w:p>
        </w:tc>
        <w:tc>
          <w:tcPr>
            <w:tcW w:type="dxa" w:w="3400"/>
            <w:shd w:fill="4F46E5" w:val="clear"/>
            <w:vAlign w:val="center"/>
          </w:tcPr>
          <w:p>
            <w:r>
              <w:rPr>
                <w:b/>
                <w:bCs/>
                <w:color w:val="FFFFFF"/>
                <w:sz w:val="20"/>
                <w:szCs w:val="20"/>
              </w:rPr>
              <w:t xml:space="preserve">File(s)</w:t>
            </w:r>
          </w:p>
        </w:tc>
        <w:tc>
          <w:tcPr>
            <w:tcW w:type="dxa" w:w="5200"/>
            <w:shd w:fill="4F46E5" w:val="clear"/>
            <w:vAlign w:val="center"/>
          </w:tcPr>
          <w:p>
            <w:r>
              <w:rPr>
                <w:b/>
                <w:bCs/>
                <w:color w:val="FFFFFF"/>
                <w:sz w:val="20"/>
                <w:szCs w:val="20"/>
              </w:rPr>
              <w:t xml:space="preserve">Responsibility</w:t>
            </w:r>
          </w:p>
        </w:tc>
      </w:tr>
      <w:tr>
        <w:tc>
          <w:tcPr>
            <w:tcW w:type="dxa" w:w="2000"/>
            <w:vAlign w:val="center"/>
          </w:tcPr>
          <w:p>
            <w:r>
              <w:rPr>
                <w:b w:val="false"/>
                <w:bCs w:val="false"/>
                <w:color w:val="000000"/>
                <w:sz w:val="20"/>
                <w:szCs w:val="20"/>
              </w:rPr>
              <w:t xml:space="preserve">Routes</w:t>
            </w:r>
          </w:p>
        </w:tc>
        <w:tc>
          <w:tcPr>
            <w:tcW w:type="dxa" w:w="3400"/>
            <w:vAlign w:val="center"/>
          </w:tcPr>
          <w:p>
            <w:r>
              <w:rPr>
                <w:b w:val="false"/>
                <w:bCs w:val="false"/>
                <w:color w:val="000000"/>
                <w:sz w:val="20"/>
                <w:szCs w:val="20"/>
              </w:rPr>
              <w:t xml:space="preserve">backend/app/routes/candidates.py</w:t>
            </w:r>
          </w:p>
        </w:tc>
        <w:tc>
          <w:tcPr>
            <w:tcW w:type="dxa" w:w="5200"/>
            <w:vAlign w:val="center"/>
          </w:tcPr>
          <w:p>
            <w:r>
              <w:rPr>
                <w:b w:val="false"/>
                <w:bCs w:val="false"/>
                <w:color w:val="000000"/>
                <w:sz w:val="20"/>
                <w:szCs w:val="20"/>
              </w:rPr>
              <w:t xml:space="preserve">Every HTTP endpoint — upload, list, detail, document serve/delete, request-documents, submit-documents, sync-inbox</w:t>
            </w:r>
          </w:p>
        </w:tc>
      </w:tr>
      <w:tr>
        <w:tc>
          <w:tcPr>
            <w:tcW w:type="dxa" w:w="2000"/>
            <w:vAlign w:val="center"/>
          </w:tcPr>
          <w:p>
            <w:r>
              <w:rPr>
                <w:b w:val="false"/>
                <w:bCs w:val="false"/>
                <w:color w:val="000000"/>
                <w:sz w:val="20"/>
                <w:szCs w:val="20"/>
              </w:rPr>
              <w:t xml:space="preserve">Models</w:t>
            </w:r>
          </w:p>
        </w:tc>
        <w:tc>
          <w:tcPr>
            <w:tcW w:type="dxa" w:w="3400"/>
            <w:vAlign w:val="center"/>
          </w:tcPr>
          <w:p>
            <w:r>
              <w:rPr>
                <w:b w:val="false"/>
                <w:bCs w:val="false"/>
                <w:color w:val="000000"/>
                <w:sz w:val="20"/>
                <w:szCs w:val="20"/>
              </w:rPr>
              <w:t xml:space="preserve">backend/app/models/candidate.py, document_request.py</w:t>
            </w:r>
          </w:p>
        </w:tc>
        <w:tc>
          <w:tcPr>
            <w:tcW w:type="dxa" w:w="5200"/>
            <w:vAlign w:val="center"/>
          </w:tcPr>
          <w:p>
            <w:r>
              <w:rPr>
                <w:b w:val="false"/>
                <w:bCs w:val="false"/>
                <w:color w:val="000000"/>
                <w:sz w:val="20"/>
                <w:szCs w:val="20"/>
              </w:rPr>
              <w:t xml:space="preserve">SQLAlchemy models — Candidate (profile + document paths), DocumentRequest (message history + send status)</w:t>
            </w:r>
          </w:p>
        </w:tc>
      </w:tr>
      <w:tr>
        <w:tc>
          <w:tcPr>
            <w:tcW w:type="dxa" w:w="2000"/>
            <w:vAlign w:val="center"/>
          </w:tcPr>
          <w:p>
            <w:r>
              <w:rPr>
                <w:b w:val="false"/>
                <w:bCs w:val="false"/>
                <w:color w:val="000000"/>
                <w:sz w:val="20"/>
                <w:szCs w:val="20"/>
              </w:rPr>
              <w:t xml:space="preserve">Resume pipeline</w:t>
            </w:r>
          </w:p>
        </w:tc>
        <w:tc>
          <w:tcPr>
            <w:tcW w:type="dxa" w:w="3400"/>
            <w:vAlign w:val="center"/>
          </w:tcPr>
          <w:p>
            <w:r>
              <w:rPr>
                <w:b w:val="false"/>
                <w:bCs w:val="false"/>
                <w:color w:val="000000"/>
                <w:sz w:val="20"/>
                <w:szCs w:val="20"/>
              </w:rPr>
              <w:t xml:space="preserve">resume_extractor.py, resume_parser.py</w:t>
            </w:r>
          </w:p>
        </w:tc>
        <w:tc>
          <w:tcPr>
            <w:tcW w:type="dxa" w:w="5200"/>
            <w:vAlign w:val="center"/>
          </w:tcPr>
          <w:p>
            <w:r>
              <w:rPr>
                <w:b w:val="false"/>
                <w:bCs w:val="false"/>
                <w:color w:val="000000"/>
                <w:sz w:val="20"/>
                <w:szCs w:val="20"/>
              </w:rPr>
              <w:t xml:space="preserve">Extract raw text from PDF/DOCX, then ask the LLM for structured fields + confidence scores</w:t>
            </w:r>
          </w:p>
        </w:tc>
      </w:tr>
      <w:tr>
        <w:tc>
          <w:tcPr>
            <w:tcW w:type="dxa" w:w="2000"/>
            <w:vAlign w:val="center"/>
          </w:tcPr>
          <w:p>
            <w:r>
              <w:rPr>
                <w:b w:val="false"/>
                <w:bCs w:val="false"/>
                <w:color w:val="000000"/>
                <w:sz w:val="20"/>
                <w:szCs w:val="20"/>
              </w:rPr>
              <w:t xml:space="preserve">LLM layer</w:t>
            </w:r>
          </w:p>
        </w:tc>
        <w:tc>
          <w:tcPr>
            <w:tcW w:type="dxa" w:w="3400"/>
            <w:vAlign w:val="center"/>
          </w:tcPr>
          <w:p>
            <w:r>
              <w:rPr>
                <w:b w:val="false"/>
                <w:bCs w:val="false"/>
                <w:color w:val="000000"/>
                <w:sz w:val="20"/>
                <w:szCs w:val="20"/>
              </w:rPr>
              <w:t xml:space="preserve">services/llm/base.py, factory.py, langchain_gemini.py</w:t>
            </w:r>
          </w:p>
        </w:tc>
        <w:tc>
          <w:tcPr>
            <w:tcW w:type="dxa" w:w="5200"/>
            <w:vAlign w:val="center"/>
          </w:tcPr>
          <w:p>
            <w:r>
              <w:rPr>
                <w:b w:val="false"/>
                <w:bCs w:val="false"/>
                <w:color w:val="000000"/>
                <w:sz w:val="20"/>
                <w:szCs w:val="20"/>
              </w:rPr>
              <w:t xml:space="preserve">Provider-agnostic interface (LLMClient); factory returns a LangChain-wrapped Gemini client</w:t>
            </w:r>
          </w:p>
        </w:tc>
      </w:tr>
      <w:tr>
        <w:tc>
          <w:tcPr>
            <w:tcW w:type="dxa" w:w="2000"/>
            <w:vAlign w:val="center"/>
          </w:tcPr>
          <w:p>
            <w:r>
              <w:rPr>
                <w:b w:val="false"/>
                <w:bCs w:val="false"/>
                <w:color w:val="000000"/>
                <w:sz w:val="20"/>
                <w:szCs w:val="20"/>
              </w:rPr>
              <w:t xml:space="preserve">Document request agent</w:t>
            </w:r>
          </w:p>
        </w:tc>
        <w:tc>
          <w:tcPr>
            <w:tcW w:type="dxa" w:w="3400"/>
            <w:vAlign w:val="center"/>
          </w:tcPr>
          <w:p>
            <w:r>
              <w:rPr>
                <w:b w:val="false"/>
                <w:bCs w:val="false"/>
                <w:color w:val="000000"/>
                <w:sz w:val="20"/>
                <w:szCs w:val="20"/>
              </w:rPr>
              <w:t xml:space="preserve">services/document_agent.py</w:t>
            </w:r>
          </w:p>
        </w:tc>
        <w:tc>
          <w:tcPr>
            <w:tcW w:type="dxa" w:w="5200"/>
            <w:vAlign w:val="center"/>
          </w:tcPr>
          <w:p>
            <w:r>
              <w:rPr>
                <w:b w:val="false"/>
                <w:bCs w:val="false"/>
                <w:color w:val="000000"/>
                <w:sz w:val="20"/>
                <w:szCs w:val="20"/>
              </w:rPr>
              <w:t xml:space="preserve">Drafts the personalized PAN/Aadhaar request message via the LLM, with a template fallback</w:t>
            </w:r>
          </w:p>
        </w:tc>
      </w:tr>
      <w:tr>
        <w:tc>
          <w:tcPr>
            <w:tcW w:type="dxa" w:w="2000"/>
            <w:vAlign w:val="center"/>
          </w:tcPr>
          <w:p>
            <w:r>
              <w:rPr>
                <w:b w:val="false"/>
                <w:bCs w:val="false"/>
                <w:color w:val="000000"/>
                <w:sz w:val="20"/>
                <w:szCs w:val="20"/>
              </w:rPr>
              <w:t xml:space="preserve">Notification service</w:t>
            </w:r>
          </w:p>
        </w:tc>
        <w:tc>
          <w:tcPr>
            <w:tcW w:type="dxa" w:w="3400"/>
            <w:vAlign w:val="center"/>
          </w:tcPr>
          <w:p>
            <w:r>
              <w:rPr>
                <w:b w:val="false"/>
                <w:bCs w:val="false"/>
                <w:color w:val="000000"/>
                <w:sz w:val="20"/>
                <w:szCs w:val="20"/>
              </w:rPr>
              <w:t xml:space="preserve">services/notification.py</w:t>
            </w:r>
          </w:p>
        </w:tc>
        <w:tc>
          <w:tcPr>
            <w:tcW w:type="dxa" w:w="5200"/>
            <w:vAlign w:val="center"/>
          </w:tcPr>
          <w:p>
            <w:r>
              <w:rPr>
                <w:b w:val="false"/>
                <w:bCs w:val="false"/>
                <w:color w:val="000000"/>
                <w:sz w:val="20"/>
                <w:szCs w:val="20"/>
              </w:rPr>
              <w:t xml:space="preserve">Sends the drafted message by real SMTP, or logs it (stub) if SMTP isn't configured</w:t>
            </w:r>
          </w:p>
        </w:tc>
      </w:tr>
      <w:tr>
        <w:tc>
          <w:tcPr>
            <w:tcW w:type="dxa" w:w="2000"/>
            <w:vAlign w:val="center"/>
          </w:tcPr>
          <w:p>
            <w:r>
              <w:rPr>
                <w:b w:val="false"/>
                <w:bCs w:val="false"/>
                <w:color w:val="000000"/>
                <w:sz w:val="20"/>
                <w:szCs w:val="20"/>
              </w:rPr>
              <w:t xml:space="preserve">Email ingestion</w:t>
            </w:r>
          </w:p>
        </w:tc>
        <w:tc>
          <w:tcPr>
            <w:tcW w:type="dxa" w:w="3400"/>
            <w:vAlign w:val="center"/>
          </w:tcPr>
          <w:p>
            <w:r>
              <w:rPr>
                <w:b w:val="false"/>
                <w:bCs w:val="false"/>
                <w:color w:val="000000"/>
                <w:sz w:val="20"/>
                <w:szCs w:val="20"/>
              </w:rPr>
              <w:t xml:space="preserve">services/email_ingestion.py</w:t>
            </w:r>
          </w:p>
        </w:tc>
        <w:tc>
          <w:tcPr>
            <w:tcW w:type="dxa" w:w="5200"/>
            <w:vAlign w:val="center"/>
          </w:tcPr>
          <w:p>
            <w:r>
              <w:rPr>
                <w:b w:val="false"/>
                <w:bCs w:val="false"/>
                <w:color w:val="000000"/>
                <w:sz w:val="20"/>
                <w:szCs w:val="20"/>
              </w:rPr>
              <w:t xml:space="preserve">IMAP polling, per-candidate sender matching, attachment classification, auto-attach to the candidate record</w:t>
            </w:r>
          </w:p>
        </w:tc>
      </w:tr>
      <w:tr>
        <w:tc>
          <w:tcPr>
            <w:tcW w:type="dxa" w:w="2000"/>
            <w:vAlign w:val="center"/>
          </w:tcPr>
          <w:p>
            <w:r>
              <w:rPr>
                <w:b w:val="false"/>
                <w:bCs w:val="false"/>
                <w:color w:val="000000"/>
                <w:sz w:val="20"/>
                <w:szCs w:val="20"/>
              </w:rPr>
              <w:t xml:space="preserve">Inbox poller</w:t>
            </w:r>
          </w:p>
        </w:tc>
        <w:tc>
          <w:tcPr>
            <w:tcW w:type="dxa" w:w="3400"/>
            <w:vAlign w:val="center"/>
          </w:tcPr>
          <w:p>
            <w:r>
              <w:rPr>
                <w:b w:val="false"/>
                <w:bCs w:val="false"/>
                <w:color w:val="000000"/>
                <w:sz w:val="20"/>
                <w:szCs w:val="20"/>
              </w:rPr>
              <w:t xml:space="preserve">services/inbox_poller.py</w:t>
            </w:r>
          </w:p>
        </w:tc>
        <w:tc>
          <w:tcPr>
            <w:tcW w:type="dxa" w:w="5200"/>
            <w:vAlign w:val="center"/>
          </w:tcPr>
          <w:p>
            <w:r>
              <w:rPr>
                <w:b w:val="false"/>
                <w:bCs w:val="false"/>
                <w:color w:val="000000"/>
                <w:sz w:val="20"/>
                <w:szCs w:val="20"/>
              </w:rPr>
              <w:t xml:space="preserve">Background thread started at app boot; calls email_ingestion on a timer so auto-attach doesn't need a manual click</w:t>
            </w:r>
          </w:p>
        </w:tc>
      </w:tr>
      <w:tr>
        <w:tc>
          <w:tcPr>
            <w:tcW w:type="dxa" w:w="2000"/>
            <w:vAlign w:val="center"/>
          </w:tcPr>
          <w:p>
            <w:r>
              <w:rPr>
                <w:b w:val="false"/>
                <w:bCs w:val="false"/>
                <w:color w:val="000000"/>
                <w:sz w:val="20"/>
                <w:szCs w:val="20"/>
              </w:rPr>
              <w:t xml:space="preserve">Storage</w:t>
            </w:r>
          </w:p>
        </w:tc>
        <w:tc>
          <w:tcPr>
            <w:tcW w:type="dxa" w:w="3400"/>
            <w:vAlign w:val="center"/>
          </w:tcPr>
          <w:p>
            <w:r>
              <w:rPr>
                <w:b w:val="false"/>
                <w:bCs w:val="false"/>
                <w:color w:val="000000"/>
                <w:sz w:val="20"/>
                <w:szCs w:val="20"/>
              </w:rPr>
              <w:t xml:space="preserve">services/storage.py</w:t>
            </w:r>
          </w:p>
        </w:tc>
        <w:tc>
          <w:tcPr>
            <w:tcW w:type="dxa" w:w="5200"/>
            <w:vAlign w:val="center"/>
          </w:tcPr>
          <w:p>
            <w:r>
              <w:rPr>
                <w:b w:val="false"/>
                <w:bCs w:val="false"/>
                <w:color w:val="000000"/>
                <w:sz w:val="20"/>
                <w:szCs w:val="20"/>
              </w:rPr>
              <w:t xml:space="preserve">Saves uploaded files under an absolute path; the single source of truth for where a file physically lives</w:t>
            </w:r>
          </w:p>
        </w:tc>
      </w:tr>
      <w:tr>
        <w:tc>
          <w:tcPr>
            <w:tcW w:type="dxa" w:w="2000"/>
            <w:vAlign w:val="center"/>
          </w:tcPr>
          <w:p>
            <w:r>
              <w:rPr>
                <w:b w:val="false"/>
                <w:bCs w:val="false"/>
                <w:color w:val="000000"/>
                <w:sz w:val="20"/>
                <w:szCs w:val="20"/>
              </w:rPr>
              <w:t xml:space="preserve">Frontend</w:t>
            </w:r>
          </w:p>
        </w:tc>
        <w:tc>
          <w:tcPr>
            <w:tcW w:type="dxa" w:w="3400"/>
            <w:vAlign w:val="center"/>
          </w:tcPr>
          <w:p>
            <w:r>
              <w:rPr>
                <w:b w:val="false"/>
                <w:bCs w:val="false"/>
                <w:color w:val="000000"/>
                <w:sz w:val="20"/>
                <w:szCs w:val="20"/>
              </w:rPr>
              <w:t xml:space="preserve">frontend/src/pages/*, components/*</w:t>
            </w:r>
          </w:p>
        </w:tc>
        <w:tc>
          <w:tcPr>
            <w:tcW w:type="dxa" w:w="5200"/>
            <w:vAlign w:val="center"/>
          </w:tcPr>
          <w:p>
            <w:r>
              <w:rPr>
                <w:b w:val="false"/>
                <w:bCs w:val="false"/>
                <w:color w:val="000000"/>
                <w:sz w:val="20"/>
                <w:szCs w:val="20"/>
              </w:rPr>
              <w:t xml:space="preserve">Upload page, dashboard (candidate list + sync button), candidate profile (request/send/view/delete)</w:t>
            </w:r>
          </w:p>
        </w:tc>
      </w:tr>
    </w:tbl>
    <w:p>
      <w:pPr>
        <w:spacing w:after="200"/>
      </w:pPr>
    </w:p>
    <w:p>
      <w:pPr>
        <w:pStyle w:val="Heading2"/>
        <w:spacing w:after="120" w:before="260"/>
      </w:pPr>
      <w:r>
        <w:t xml:space="preserve">1.2 Request/response shape</w:t>
      </w:r>
    </w:p>
    <w:p>
      <w:pPr>
        <w:spacing w:after="160"/>
      </w:pPr>
      <w:r>
        <w:t xml:space="preserve">The frontend never talks to the database or the filesystem directly — everything goes through the Flask routes in candidates.py, which return JSON. The one exception is document viewing: the browser opens /candidates/&lt;id&gt;/documents/&lt;type&gt; directly (as a link, not an XHR call), and Flask streams the file back with send_file().</w:t>
      </w:r>
    </w:p>
    <w:p>
      <w:pPr>
        <w:pBdr>
          <w:bottom w:val="single" w:color="AAAAAA" w:sz="6" w:space="1"/>
        </w:pBdr>
        <w:spacing w:after="200"/>
      </w:pPr>
    </w:p>
    <w:p>
      <w:pPr>
        <w:pStyle w:val="Heading1"/>
        <w:spacing w:after="160" w:before="360"/>
      </w:pPr>
      <w:r>
        <w:t xml:space="preserve">2. Resume upload → structured profile</w:t>
      </w:r>
    </w:p>
    <w:p>
      <w:pPr>
        <w:spacing w:after="160"/>
      </w:pPr>
      <w:r>
        <w:t xml:space="preserve">This is the entry point — everything else in the app operates on a Candidate row created here.</w:t>
      </w:r>
    </w:p>
    <w:p>
      <w:pPr>
        <w:pStyle w:val="ListParagraph"/>
        <w:numPr>
          <w:ilvl w:val="0"/>
          <w:numId w:val="2"/>
        </w:numPr>
        <w:spacing w:after="80"/>
      </w:pPr>
      <w:r>
        <w:t xml:space="preserve">User drops a PDF/DOCX on the Upload page (Dropzone.jsx) → POST /candidates/upload as multipart form data.</w:t>
      </w:r>
    </w:p>
    <w:p>
      <w:pPr>
        <w:pStyle w:val="ListParagraph"/>
        <w:numPr>
          <w:ilvl w:val="0"/>
          <w:numId w:val="2"/>
        </w:numPr>
        <w:spacing w:after="80"/>
      </w:pPr>
      <w:r>
        <w:t xml:space="preserve">Route validates extension and size, saves the file via LocalStorageService (storage.py), and creates a Candidate row with status="processing".</w:t>
      </w:r>
    </w:p>
    <w:p>
      <w:pPr>
        <w:pStyle w:val="ListParagraph"/>
        <w:numPr>
          <w:ilvl w:val="0"/>
          <w:numId w:val="2"/>
        </w:numPr>
        <w:spacing w:after="80"/>
      </w:pPr>
      <w:r>
        <w:t xml:space="preserve">resume_extractor.py pulls raw text out of the file (pypdf for PDF, python-docx for DOCX).</w:t>
      </w:r>
    </w:p>
    <w:p>
      <w:pPr>
        <w:pStyle w:val="ListParagraph"/>
        <w:numPr>
          <w:ilvl w:val="0"/>
          <w:numId w:val="2"/>
        </w:numPr>
        <w:spacing w:after="80"/>
      </w:pPr>
      <w:r>
        <w:t xml:space="preserve">If extraction produced text, resume_parser.py sends it to the LLM with a strict JSON schema request: name, email, phone, company, designation, skills, and a confidence score per field.</w:t>
      </w:r>
    </w:p>
    <w:p>
      <w:pPr>
        <w:pStyle w:val="ListParagraph"/>
        <w:numPr>
          <w:ilvl w:val="0"/>
          <w:numId w:val="2"/>
        </w:numPr>
        <w:spacing w:after="80"/>
      </w:pPr>
      <w:r>
        <w:t xml:space="preserve">Confidence scores are a hybrid: the LLM's self-reported certainty, boosted by regex validation for email/phone format.</w:t>
      </w:r>
    </w:p>
    <w:p>
      <w:pPr>
        <w:pStyle w:val="ListParagraph"/>
        <w:numPr>
          <w:ilvl w:val="0"/>
          <w:numId w:val="2"/>
        </w:numPr>
        <w:spacing w:after="80"/>
      </w:pPr>
      <w:r>
        <w:t xml:space="preserve">Candidate status becomes "parsed" (or "failed" if extraction/parsing came back empty) and the row is saved.</w:t>
      </w:r>
    </w:p>
    <w:p>
      <w:pPr>
        <w:spacing w:after="160"/>
      </w:pPr>
      <w:r>
        <w:t xml:space="preserve">If the LLM is unavailable, the route catches LLMUnavailableError, marks the candidate "failed", and stores the error in field_confidence so the UI can surface it — the upload itself never 500s because of an LLM outage.</w:t>
      </w:r>
    </w:p>
    <w:p>
      <w:pPr>
        <w:pBdr>
          <w:bottom w:val="single" w:color="AAAAAA" w:sz="6" w:space="1"/>
        </w:pBdr>
        <w:spacing w:after="200"/>
      </w:pPr>
    </w:p>
    <w:p>
      <w:pPr>
        <w:pStyle w:val="Heading1"/>
        <w:spacing w:after="160" w:before="360"/>
      </w:pPr>
      <w:r>
        <w:t xml:space="preserve">3. Document request: generate → review → send</w:t>
      </w:r>
    </w:p>
    <w:p>
      <w:pPr>
        <w:spacing w:after="160"/>
      </w:pPr>
      <w:r>
        <w:t xml:space="preserve">This flow is deliberately two separate API calls, not one — HR drafts a message, can edit it in the browser, and only then does anything get sent.</w:t>
      </w:r>
    </w:p>
    <w:p>
      <w:pPr>
        <w:pStyle w:val="Heading2"/>
        <w:spacing w:after="120" w:before="260"/>
      </w:pPr>
      <w:r>
        <w:t xml:space="preserve">3.1 Generate (no side effects)</w:t>
      </w:r>
    </w:p>
    <w:p>
      <w:pPr>
        <w:pStyle w:val="ListParagraph"/>
        <w:numPr>
          <w:ilvl w:val="0"/>
          <w:numId w:val="2"/>
        </w:numPr>
        <w:spacing w:after="80"/>
      </w:pPr>
      <w:r>
        <w:t xml:space="preserve">Candidate profile page: click "Generate Message" → POST /candidates/&lt;id&gt;/generate-document-request.</w:t>
      </w:r>
    </w:p>
    <w:p>
      <w:pPr>
        <w:pStyle w:val="ListParagraph"/>
        <w:numPr>
          <w:ilvl w:val="0"/>
          <w:numId w:val="2"/>
        </w:numPr>
        <w:spacing w:after="80"/>
      </w:pPr>
      <w:r>
        <w:t xml:space="preserve">Route builds a DocumentRequestAgent and calls generate_request() with the candidate's name/email/phone/company/designation.</w:t>
      </w:r>
    </w:p>
    <w:p>
      <w:pPr>
        <w:pStyle w:val="ListParagraph"/>
        <w:numPr>
          <w:ilvl w:val="0"/>
          <w:numId w:val="2"/>
        </w:numPr>
        <w:spacing w:after="80"/>
      </w:pPr>
      <w:r>
        <w:t xml:space="preserve">The agent asks the LLM for a personalized message; if the LLM fails twice, it falls back to a hardcoded template so the flow never dead-ends.</w:t>
      </w:r>
    </w:p>
    <w:p>
      <w:pPr>
        <w:pStyle w:val="ListParagraph"/>
        <w:numPr>
          <w:ilvl w:val="0"/>
          <w:numId w:val="2"/>
        </w:numPr>
        <w:spacing w:after="80"/>
      </w:pPr>
      <w:r>
        <w:t xml:space="preserve">Response returns { message, channel, recipient } — nothing is written to the database yet.</w:t>
      </w:r>
    </w:p>
    <w:p>
      <w:pPr>
        <w:spacing w:after="160"/>
      </w:pPr>
      <w:r>
        <w:t xml:space="preserve">The frontend puts the returned message into an editable textarea (CandidateProfile.jsx). Nothing has been sent at this point.</w:t>
      </w:r>
    </w:p>
    <w:p>
      <w:pPr>
        <w:pStyle w:val="Heading2"/>
        <w:spacing w:after="120" w:before="260"/>
      </w:pPr>
      <w:r>
        <w:t xml:space="preserve">3.2 Send (the actual side effect)</w:t>
      </w:r>
    </w:p>
    <w:p>
      <w:pPr>
        <w:pStyle w:val="ListParagraph"/>
        <w:numPr>
          <w:ilvl w:val="0"/>
          <w:numId w:val="2"/>
        </w:numPr>
        <w:spacing w:after="80"/>
      </w:pPr>
      <w:r>
        <w:t xml:space="preserve">Click "Send Email" → POST /candidates/&lt;id&gt;/request-documents with { message, channel } — the message is whatever is currently in the textarea, edited or not.</w:t>
      </w:r>
    </w:p>
    <w:p>
      <w:pPr>
        <w:pStyle w:val="ListParagraph"/>
        <w:numPr>
          <w:ilvl w:val="0"/>
          <w:numId w:val="2"/>
        </w:numPr>
        <w:spacing w:after="80"/>
      </w:pPr>
      <w:r>
        <w:t xml:space="preserve">Route creates a DocumentRequest row (status "pending"), then calls get_notification_service(config).</w:t>
      </w:r>
    </w:p>
    <w:p>
      <w:pPr>
        <w:pStyle w:val="ListParagraph"/>
        <w:numPr>
          <w:ilvl w:val="0"/>
          <w:numId w:val="2"/>
        </w:numPr>
        <w:spacing w:after="80"/>
      </w:pPr>
      <w:r>
        <w:t xml:space="preserve">If SMTP_HOST is set, that returns SMTPNotificationService, which sends real email via smtplib (STARTTLS, login, sendmail). The "From" header uses SMTP_FROM_NAME + SMTP_FROM if a display name is configured.</w:t>
      </w:r>
    </w:p>
    <w:p>
      <w:pPr>
        <w:pStyle w:val="ListParagraph"/>
        <w:numPr>
          <w:ilvl w:val="0"/>
          <w:numId w:val="2"/>
        </w:numPr>
        <w:spacing w:after="80"/>
      </w:pPr>
      <w:r>
        <w:t xml:space="preserve">If SMTP_HOST is blank, StubNotificationService just logs the message and reports status "stub" — the UI shows "Logged only — SMTP not configured" instead of pretending it sent.</w:t>
      </w:r>
    </w:p>
    <w:p>
      <w:pPr>
        <w:pStyle w:val="ListParagraph"/>
        <w:numPr>
          <w:ilvl w:val="0"/>
          <w:numId w:val="2"/>
        </w:numPr>
        <w:spacing w:after="80"/>
      </w:pPr>
      <w:r>
        <w:t xml:space="preserve">The DocumentRequest row is updated with send_status ("sent" / "failed" / "stub"), send_detail, and sent_at.</w:t>
      </w:r>
    </w:p>
    <w:p>
      <w:pPr>
        <w:spacing w:after="160"/>
      </w:pPr>
      <w:r>
        <w:t xml:space="preserve">Constraint worth knowing: the candidate's reply lands wherever the "From" address points. That means SMTP_FROM and IMAP_USER must be the same mailbox for the auto-attach loop in Section 4 to work — the display name (SMTP_FROM_NAME) can differ freely, but the address can't.</w:t>
      </w:r>
    </w:p>
    <w:p>
      <w:pPr>
        <w:pBdr>
          <w:bottom w:val="single" w:color="AAAAAA" w:sz="6" w:space="1"/>
        </w:pBdr>
        <w:spacing w:after="200"/>
      </w:pPr>
    </w:p>
    <w:p>
      <w:pPr>
        <w:pStyle w:val="Heading1"/>
        <w:spacing w:after="160" w:before="360"/>
      </w:pPr>
      <w:r>
        <w:t xml:space="preserve">4. Email auto-ingest: reply → classify → auto-attach</w:t>
      </w:r>
    </w:p>
    <w:p>
      <w:pPr>
        <w:spacing w:after="160"/>
      </w:pPr>
      <w:r>
        <w:t xml:space="preserve">This is the automated half of the loop — once a candidate replies with attachments, nothing further needs to be clicked.</w:t>
      </w:r>
    </w:p>
    <w:p>
      <w:pPr>
        <w:pStyle w:val="Heading2"/>
        <w:spacing w:after="120" w:before="260"/>
      </w:pPr>
      <w:r>
        <w:t xml:space="preserve">4.1 What triggers a check</w:t>
      </w:r>
    </w:p>
    <w:p>
      <w:pPr>
        <w:pStyle w:val="ListParagraph"/>
        <w:numPr>
          <w:ilvl w:val="0"/>
          <w:numId w:val="1"/>
        </w:numPr>
        <w:spacing w:after="80"/>
      </w:pPr>
      <w:r>
        <w:t xml:space="preserve">Automatic: a daemon thread (inbox_poller.py) started in create_app() sleeps for IMAP_POLL_INTERVAL_SECONDS (default 300) and then polls, forever, for as long as the process runs.</w:t>
      </w:r>
    </w:p>
    <w:p>
      <w:pPr>
        <w:pStyle w:val="ListParagraph"/>
        <w:numPr>
          <w:ilvl w:val="0"/>
          <w:numId w:val="1"/>
        </w:numPr>
        <w:spacing w:after="80"/>
      </w:pPr>
      <w:r>
        <w:t xml:space="preserve">Manual: the "Sync Email Inbox" button on the dashboard calls POST /candidates/sync-inbox directly, for an instant check instead of waiting.</w:t>
      </w:r>
    </w:p>
    <w:p>
      <w:pPr>
        <w:pStyle w:val="ListParagraph"/>
        <w:numPr>
          <w:ilvl w:val="0"/>
          <w:numId w:val="1"/>
        </w:numPr>
        <w:spacing w:after="80"/>
      </w:pPr>
      <w:r>
        <w:t xml:space="preserve">Both paths call the exact same EmailIngestionService.poll_inbox() — the button is just a way to skip the wait.</w:t>
      </w:r>
    </w:p>
    <w:p>
      <w:pPr>
        <w:pStyle w:val="Heading2"/>
        <w:spacing w:after="120" w:before="260"/>
      </w:pPr>
      <w:r>
        <w:t xml:space="preserve">4.2 Inside poll_inbox()</w:t>
      </w:r>
    </w:p>
    <w:p>
      <w:pPr>
        <w:pStyle w:val="ListParagraph"/>
        <w:numPr>
          <w:ilvl w:val="0"/>
          <w:numId w:val="2"/>
        </w:numPr>
        <w:spacing w:after="80"/>
      </w:pPr>
      <w:r>
        <w:t xml:space="preserve">Load every candidate with an email on file and status in ("parsed", "documents_submitted"), then group them by lowercased email address — two candidate rows can legitimately share one email (typos, re-applications, duplicate uploads), so grouping avoids searching IMAP twice for the same sender.</w:t>
      </w:r>
    </w:p>
    <w:p>
      <w:pPr>
        <w:pStyle w:val="ListParagraph"/>
        <w:numPr>
          <w:ilvl w:val="0"/>
          <w:numId w:val="2"/>
        </w:numPr>
        <w:spacing w:after="80"/>
      </w:pPr>
      <w:r>
        <w:t xml:space="preserve">Log in to IMAP once, select INBOX.</w:t>
      </w:r>
    </w:p>
    <w:p>
      <w:pPr>
        <w:pStyle w:val="ListParagraph"/>
        <w:numPr>
          <w:ilvl w:val="0"/>
          <w:numId w:val="2"/>
        </w:numPr>
        <w:spacing w:after="80"/>
      </w:pPr>
      <w:r>
        <w:t xml:space="preserve">For each unique email address, run a targeted search: UNSEEN + FROM &lt;email&gt;. This is the important part — an early version searched bare UNSEEN across the whole mailbox, which on a real inbox with hundreds of unread newsletters timed out before ever reaching the candidate's reply. Scoping the search server-side to one sender at a time keeps each poll fast regardless of inbox size.</w:t>
      </w:r>
    </w:p>
    <w:p>
      <w:pPr>
        <w:pStyle w:val="ListParagraph"/>
        <w:numPr>
          <w:ilvl w:val="0"/>
          <w:numId w:val="2"/>
        </w:numPr>
        <w:spacing w:after="80"/>
      </w:pPr>
      <w:r>
        <w:t xml:space="preserve">For every matching message: fetch the full RFC822 body, pull out attachments with an allowed extension (.jpg/.jpeg/.png/.pdf).</w:t>
      </w:r>
    </w:p>
    <w:p>
      <w:pPr>
        <w:pStyle w:val="ListParagraph"/>
        <w:numPr>
          <w:ilvl w:val="0"/>
          <w:numId w:val="2"/>
        </w:numPr>
        <w:spacing w:after="80"/>
      </w:pPr>
      <w:r>
        <w:t xml:space="preserve">Resolve exactly which candidate the reply belongs to (see 4.3 below) — this step exists specifically because "matched by email" is not the same as "matched by candidate."</w:t>
      </w:r>
    </w:p>
    <w:p>
      <w:pPr>
        <w:pStyle w:val="ListParagraph"/>
        <w:numPr>
          <w:ilvl w:val="0"/>
          <w:numId w:val="2"/>
        </w:numPr>
        <w:spacing w:after="80"/>
      </w:pPr>
      <w:r>
        <w:t xml:space="preserve">Pass the attachment filenames to classify_attachments() (attachment_classifier.py), which asks the LLM which index is the PAN and which is the Aadhaar.</w:t>
      </w:r>
    </w:p>
    <w:p>
      <w:pPr>
        <w:pStyle w:val="ListParagraph"/>
        <w:numPr>
          <w:ilvl w:val="0"/>
          <w:numId w:val="2"/>
        </w:numPr>
        <w:spacing w:after="80"/>
      </w:pPr>
      <w:r>
        <w:t xml:space="preserve">Save the classified files via LocalStorageService under uploads/documents/&lt;candidate_id&gt;/email/, set candidate.pan_path / aadhaar_path, flip status to "documents_submitted", and mark the message \Seen so it isn't reprocessed.</w:t>
      </w:r>
    </w:p>
    <w:p>
      <w:pPr>
        <w:spacing w:after="160"/>
      </w:pPr>
      <w:r>
        <w:t xml:space="preserve">If no candidates are awaiting documents, or IMAP isn't configured, poll_inbox() returns immediately with a "skipped" result instead of doing any network I/O.</w:t>
      </w:r>
    </w:p>
    <w:p>
      <w:pPr>
        <w:pStyle w:val="Heading2"/>
        <w:spacing w:after="120" w:before="260"/>
      </w:pPr>
      <w:r>
        <w:t xml:space="preserve">4.3 Disambiguating which candidate a reply belongs to</w:t>
      </w:r>
    </w:p>
    <w:p>
      <w:pPr>
        <w:spacing w:after="160"/>
      </w:pPr>
      <w:r>
        <w:t xml:space="preserve">Matching a reply purely by "From this email address" breaks the moment two candidate rows share an email — attaching a reply to the wrong candidate is worse than not attaching it at all. To make the match precise, every outbound document-request email carries a reference tag, [Ref: RP-&lt;candidate_id&gt;], appended to both the subject and the message body at send time (request_documents in candidates.py) — not something the LLM drafts or the HR user can accidentally edit away, since it's appended after the message is finalized.</w:t>
      </w:r>
    </w:p>
    <w:p>
      <w:pPr>
        <w:pStyle w:val="ListParagraph"/>
        <w:numPr>
          <w:ilvl w:val="0"/>
          <w:numId w:val="2"/>
        </w:numPr>
        <w:spacing w:after="80"/>
      </w:pPr>
      <w:r>
        <w:t xml:space="preserve">_resolve_candidate() first searches the reply's subject, then its plain-text body, for the [Ref: RP-&lt;id&gt;] pattern.</w:t>
      </w:r>
    </w:p>
    <w:p>
      <w:pPr>
        <w:pStyle w:val="ListParagraph"/>
        <w:numPr>
          <w:ilvl w:val="0"/>
          <w:numId w:val="2"/>
        </w:numPr>
        <w:spacing w:after="80"/>
      </w:pPr>
      <w:r>
        <w:t xml:space="preserve">If a tag is found, it resolves directly to that candidate id — correct even when other candidates share the same email address.</w:t>
      </w:r>
    </w:p>
    <w:p>
      <w:pPr>
        <w:pStyle w:val="ListParagraph"/>
        <w:numPr>
          <w:ilvl w:val="0"/>
          <w:numId w:val="2"/>
        </w:numPr>
        <w:spacing w:after="80"/>
      </w:pPr>
      <w:r>
        <w:t xml:space="preserve">If no tag is found and exactly one candidate shares that email, it falls back to that candidate (the common case: one candidate, one reply, tag lost by an unusual mail client).</w:t>
      </w:r>
    </w:p>
    <w:p>
      <w:pPr>
        <w:pStyle w:val="ListParagraph"/>
        <w:numPr>
          <w:ilvl w:val="0"/>
          <w:numId w:val="2"/>
        </w:numPr>
        <w:spacing w:after="80"/>
      </w:pPr>
      <w:r>
        <w:t xml:space="preserve">If no tag is found and more than one candidate shares that email, the service refuses to guess — it reports status "ambiguous" and leaves the message unattached (still marked \Seen so it isn't retried forever) rather than risk filing someone's PAN/Aadhaar under the wrong profile.</w:t>
      </w:r>
    </w:p>
    <w:p>
      <w:pPr>
        <w:pBdr>
          <w:bottom w:val="single" w:color="AAAAAA" w:sz="6" w:space="1"/>
        </w:pBdr>
        <w:spacing w:after="200"/>
      </w:pPr>
    </w:p>
    <w:p>
      <w:pPr>
        <w:pStyle w:val="Heading1"/>
        <w:spacing w:after="160" w:before="360"/>
      </w:pPr>
      <w:r>
        <w:t xml:space="preserve">5. Viewing, downloading, and storage paths</w:t>
      </w:r>
    </w:p>
    <w:p>
      <w:pPr>
        <w:spacing w:after="160"/>
      </w:pPr>
      <w:r>
        <w:t xml:space="preserve">A subtle bug here is worth documenting because it's easy to reintroduce: Flask/Werkzeug's send_file() resolves a relative path against the Flask app's internal root_path (backend/app/), not against the current working directory and not against UPLOAD_FOLDER. If LocalStorageService ever stores a relative path in the database, viewing that file later 404s or 500s even though the file exists on disk — it's just being looked for in the wrong place.</w:t>
      </w:r>
    </w:p>
    <w:p>
      <w:pPr>
        <w:spacing w:after="160"/>
      </w:pPr>
      <w:r>
        <w:t xml:space="preserve">The fix: LocalStorageService.__init__ resolves its base_folder to an absolute path immediately (Path(base_folder).resolve()), so every path saved to the database from then on is absolute and unambiguous regardless of process working directory. A one-time startup migration (_fix_relative_document_paths() in backend/app/__init__.py) also repairs any already-stored relative paths from before this fix existed.</w:t>
      </w:r>
    </w:p>
    <w:p>
      <w:pPr>
        <w:pStyle w:val="Heading2"/>
        <w:spacing w:after="120" w:before="260"/>
      </w:pPr>
      <w:r>
        <w:t xml:space="preserve">5.1 Serving a document</w:t>
      </w:r>
    </w:p>
    <w:p>
      <w:pPr>
        <w:pStyle w:val="ListParagraph"/>
        <w:numPr>
          <w:ilvl w:val="0"/>
          <w:numId w:val="2"/>
        </w:numPr>
        <w:spacing w:after="80"/>
      </w:pPr>
      <w:r>
        <w:t xml:space="preserve">Browser opens /candidates/&lt;id&gt;/documents/&lt;type&gt; as a direct link (type is pan, aadhaar, or resume).</w:t>
      </w:r>
    </w:p>
    <w:p>
      <w:pPr>
        <w:pStyle w:val="ListParagraph"/>
        <w:numPr>
          <w:ilvl w:val="0"/>
          <w:numId w:val="2"/>
        </w:numPr>
        <w:spacing w:after="80"/>
      </w:pPr>
      <w:r>
        <w:t xml:space="preserve">Route looks up the stored path on the candidate row, confirms the file still exists on disk, guesses a mimetype, and streams it back with send_file().</w:t>
      </w:r>
    </w:p>
    <w:p>
      <w:pPr>
        <w:pStyle w:val="ListParagraph"/>
        <w:numPr>
          <w:ilvl w:val="0"/>
          <w:numId w:val="2"/>
        </w:numPr>
        <w:spacing w:after="80"/>
      </w:pPr>
      <w:r>
        <w:t xml:space="preserve">DocumentViewer.jsx renders an &lt;img&gt; for image types, or a "View PDF" link for PDFs, plus an always-available "Open / Download" link.</w:t>
      </w:r>
    </w:p>
    <w:p>
      <w:pPr>
        <w:pBdr>
          <w:bottom w:val="single" w:color="AAAAAA" w:sz="6" w:space="1"/>
        </w:pBdr>
        <w:spacing w:after="200"/>
      </w:pPr>
    </w:p>
    <w:p>
      <w:pPr>
        <w:pStyle w:val="Heading1"/>
        <w:spacing w:after="160" w:before="360"/>
      </w:pPr>
      <w:r>
        <w:t xml:space="preserve">6. Deleting a candidate</w:t>
      </w:r>
    </w:p>
    <w:p>
      <w:pPr>
        <w:spacing w:after="160"/>
      </w:pPr>
      <w:r>
        <w:t xml:space="preserve">Delete is destructive and permanent by design — there's a browser confirm() prompt before the request ever goes out.</w:t>
      </w:r>
    </w:p>
    <w:p>
      <w:pPr>
        <w:pStyle w:val="ListParagraph"/>
        <w:numPr>
          <w:ilvl w:val="0"/>
          <w:numId w:val="2"/>
        </w:numPr>
        <w:spacing w:after="80"/>
      </w:pPr>
      <w:r>
        <w:t xml:space="preserve">Profile page → "Delete Candidate" → confirm dialog → DELETE /candidates/&lt;id&gt;.</w:t>
      </w:r>
    </w:p>
    <w:p>
      <w:pPr>
        <w:pStyle w:val="ListParagraph"/>
        <w:numPr>
          <w:ilvl w:val="0"/>
          <w:numId w:val="2"/>
        </w:numPr>
        <w:spacing w:after="80"/>
      </w:pPr>
      <w:r>
        <w:t xml:space="preserve">Route removes the resume/PAN/Aadhaar files from disk if present, deletes the candidate's uploads/documents/&lt;id&gt;/ subfolder (any email-derived attachments), then deletes the Candidate row.</w:t>
      </w:r>
    </w:p>
    <w:p>
      <w:pPr>
        <w:pStyle w:val="ListParagraph"/>
        <w:numPr>
          <w:ilvl w:val="0"/>
          <w:numId w:val="2"/>
        </w:numPr>
        <w:spacing w:after="80"/>
      </w:pPr>
      <w:r>
        <w:t xml:space="preserve">SQLAlchemy's cascade="all, delete-orphan" on Candidate.document_requests removes the associated request history automatically — no separate cleanup needed for that table.</w:t>
      </w:r>
    </w:p>
    <w:p>
      <w:pPr>
        <w:pStyle w:val="ListParagraph"/>
        <w:numPr>
          <w:ilvl w:val="0"/>
          <w:numId w:val="2"/>
        </w:numPr>
        <w:spacing w:after="80"/>
      </w:pPr>
      <w:r>
        <w:t xml:space="preserve">Frontend navigates back to the dashboard once the delete call succeeds.</w:t>
      </w:r>
    </w:p>
    <w:p>
      <w:pPr>
        <w:pBdr>
          <w:bottom w:val="single" w:color="AAAAAA" w:sz="6" w:space="1"/>
        </w:pBdr>
        <w:spacing w:after="200"/>
      </w:pPr>
    </w:p>
    <w:p>
      <w:pPr>
        <w:pStyle w:val="Heading1"/>
        <w:spacing w:after="160" w:before="360"/>
      </w:pPr>
      <w:r>
        <w:t xml:space="preserve">7. Deployment (Docker Compose)</w:t>
      </w:r>
    </w:p>
    <w:p>
      <w:pPr>
        <w:spacing w:after="160"/>
      </w:pPr>
      <w:r>
        <w:t xml:space="preserve">The Dockerfile is a two-stage build: a Node stage runs npm run build for the React app, and a slim Python stage installs backend dependencies and copies the built frontend straight into backend/app/static/. There is exactly one container and one process at runtime — gunicorn serving the Flask app, which itself serves both the API and the built static files.</w:t>
      </w:r>
    </w:p>
    <w:p>
      <w:pPr>
        <w:pStyle w:val="Heading2"/>
        <w:spacing w:after="120" w:before="260"/>
      </w:pPr>
      <w:r>
        <w:t xml:space="preserve">7.1 docker-compose.yml</w:t>
      </w:r>
    </w:p>
    <w:p>
      <w:pPr>
        <w:spacing w:after="160"/>
      </w:pPr>
      <w:r>
        <w:t xml:space="preserve">A single app service: builds the image, maps port 5000, loads all configuration from .env, and bind-mounts ./backend into the container at /app/backend. That bind mount does double duty — it's what lets code edits show up without a rebuild, and it's what makes uploads and the SQLite database persist directly onto the host filesystem (in backend/uploads/ and backend/instance/, respectively), with no separate Docker volume to keep in sync.</w:t>
      </w:r>
    </w:p>
    <w:p>
      <w:pPr>
        <w:pStyle w:val="Heading2"/>
        <w:spacing w:after="120" w:before="260"/>
      </w:pPr>
      <w:r>
        <w:t xml:space="preserve">7.2 Where the database actually lives</w:t>
      </w:r>
    </w:p>
    <w:p>
      <w:pPr>
        <w:spacing w:after="160"/>
      </w:pPr>
      <w:r>
        <w:t xml:space="preserve">DATABASE_URL=sqlite:///traqcheck.db is a relative SQLite URL. Flask-SQLAlchemy resolves a relative sqlite path against the Flask app's instance_path, not the process's working directory — so the live database file is backend/instance/traqcheck.db, not backend/traqcheck.db. This is a Flask-SQLAlchemy convention, not a bug, but it's non-obvious the first time you go looking for the file.</w:t>
      </w:r>
    </w:p>
    <w:p>
      <w:pPr>
        <w:pBdr>
          <w:bottom w:val="single" w:color="AAAAAA" w:sz="6" w:space="1"/>
        </w:pBdr>
        <w:spacing w:after="200"/>
      </w:pPr>
    </w:p>
    <w:p>
      <w:pPr>
        <w:pStyle w:val="Heading1"/>
        <w:spacing w:after="160" w:before="360"/>
      </w:pPr>
      <w:r>
        <w:t xml:space="preserve">8. Known constraints</w:t>
      </w:r>
    </w:p>
    <w:p>
      <w:pPr>
        <w:pStyle w:val="ListParagraph"/>
        <w:numPr>
          <w:ilvl w:val="0"/>
          <w:numId w:val="1"/>
        </w:numPr>
        <w:spacing w:after="80"/>
      </w:pPr>
      <w:r>
        <w:t xml:space="preserve">SMTP_FROM and IMAP_USER must be the same mailbox — replies always return to whichever address sent the original message, regardless of what SMTP_USER authenticated as.</w:t>
      </w:r>
    </w:p>
    <w:p>
      <w:pPr>
        <w:pStyle w:val="ListParagraph"/>
        <w:numPr>
          <w:ilvl w:val="0"/>
          <w:numId w:val="1"/>
        </w:numPr>
        <w:spacing w:after="80"/>
      </w:pPr>
      <w:r>
        <w:t xml:space="preserve">Gunicorn runs with multiple workers in the container; each worker calls create_app() independently, so the background inbox poller thread starts once per worker. Harmless in practice (messages are marked \Seen after processing, so duplicate polls find nothing new), but worth knowing if IMAP connection counts ever matter.</w:t>
      </w:r>
    </w:p>
    <w:p>
      <w:pPr>
        <w:pStyle w:val="ListParagraph"/>
        <w:numPr>
          <w:ilvl w:val="0"/>
          <w:numId w:val="1"/>
        </w:numPr>
        <w:spacing w:after="80"/>
      </w:pPr>
      <w:r>
        <w:t xml:space="preserve">If SMTP/IMAP are left blank in .env, the app runs in fully offline mode: message generation and manual document upload both still work, only the email send/receive side is stubbed 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2026-07-19T16:07:02.360Z</dcterms:created>
  <dcterms:modified xsi:type="dcterms:W3CDTF">2026-07-19T16:07:02.362Z</dcterms:modified>
</cp:coreProperties>
</file>

<file path=docProps/custom.xml><?xml version="1.0" encoding="utf-8"?>
<Properties xmlns="http://schemas.openxmlformats.org/officeDocument/2006/custom-properties" xmlns:vt="http://schemas.openxmlformats.org/officeDocument/2006/docPropsVTypes"/>
</file>