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GL-005 — COMBUSENSE</w:t>
        <w:br/>
        <w:t>CombustionDiagnosticsAgent</w:t>
      </w:r>
    </w:p>
    <w:p>
      <w:pPr>
        <w:jc w:val="center"/>
      </w:pPr>
      <w:r>
        <w:rPr>
          <w:sz w:val="28"/>
        </w:rPr>
        <w:t>Design &amp; Delivery Playbook (All Teams)</w:t>
        <w:br/>
        <w:t>Combustion Diagnostics • CQI Scoring • Anomaly Detection • Explainability • SIL 2 Safety Boundary • Streaming via SSE</w:t>
      </w:r>
    </w:p>
    <w:p/>
    <w:p>
      <w:pPr>
        <w:jc w:val="center"/>
      </w:pPr>
      <w:r>
        <w:rPr>
          <w:sz w:val="22"/>
        </w:rPr>
        <w:t>Document date: December 18, 2025  |  Target delivery: Q2 2026  |  Status: Implemented (per agent registry)</w:t>
      </w:r>
    </w:p>
    <w:p>
      <w:r>
        <w:br w:type="page"/>
      </w:r>
    </w:p>
    <w:p>
      <w:pPr>
        <w:pStyle w:val="Heading1"/>
      </w:pPr>
      <w:r>
        <w:t>1. Agent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Agent ID</w:t>
            </w:r>
          </w:p>
        </w:tc>
        <w:tc>
          <w:tcPr>
            <w:tcW w:type="dxa" w:w="4320"/>
          </w:tcPr>
          <w:p>
            <w:r>
              <w:t>GL-005</w:t>
            </w:r>
          </w:p>
        </w:tc>
      </w:tr>
      <w:tr>
        <w:tc>
          <w:tcPr>
            <w:tcW w:type="dxa" w:w="4320"/>
          </w:tcPr>
          <w:p>
            <w:r>
              <w:t>Codename</w:t>
            </w:r>
          </w:p>
        </w:tc>
        <w:tc>
          <w:tcPr>
            <w:tcW w:type="dxa" w:w="4320"/>
          </w:tcPr>
          <w:p>
            <w:r>
              <w:t>COMBUSENSE</w:t>
            </w:r>
          </w:p>
        </w:tc>
      </w:tr>
      <w:tr>
        <w:tc>
          <w:tcPr>
            <w:tcW w:type="dxa" w:w="4320"/>
          </w:tcPr>
          <w:p>
            <w:r>
              <w:t>Agent Class</w:t>
            </w:r>
          </w:p>
        </w:tc>
        <w:tc>
          <w:tcPr>
            <w:tcW w:type="dxa" w:w="4320"/>
          </w:tcPr>
          <w:p>
            <w:r>
              <w:t>CombustionDiagnosticsAgent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Combustion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Analyzer</w:t>
            </w:r>
          </w:p>
        </w:tc>
      </w:tr>
      <w:tr>
        <w:tc>
          <w:tcPr>
            <w:tcW w:type="dxa" w:w="4320"/>
          </w:tcPr>
          <w:p>
            <w:r>
              <w:t>Complexity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Business Value (indicative)</w:t>
            </w:r>
          </w:p>
        </w:tc>
        <w:tc>
          <w:tcPr>
            <w:tcW w:type="dxa" w:w="4320"/>
          </w:tcPr>
          <w:p>
            <w:r>
              <w:t>$8B</w:t>
            </w:r>
          </w:p>
        </w:tc>
      </w:tr>
      <w:tr>
        <w:tc>
          <w:tcPr>
            <w:tcW w:type="dxa" w:w="4320"/>
          </w:tcPr>
          <w:p>
            <w:r>
              <w:t>Target Release</w:t>
            </w:r>
          </w:p>
        </w:tc>
        <w:tc>
          <w:tcPr>
            <w:tcW w:type="dxa" w:w="4320"/>
          </w:tcPr>
          <w:p>
            <w:r>
              <w:t>Q2 2026</w:t>
            </w:r>
          </w:p>
        </w:tc>
      </w:tr>
      <w:tr>
        <w:tc>
          <w:tcPr>
            <w:tcW w:type="dxa" w:w="4320"/>
          </w:tcPr>
          <w:p>
            <w:r>
              <w:t>Maturity Score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t>Lifecycle Status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</w:tbl>
    <w:p/>
    <w:p>
      <w:r>
        <w:t>High-level description:</w:t>
      </w:r>
    </w:p>
    <w:p>
      <w:r>
        <w:t>Standalone combustion diagnostics with Combustion Quality Index (CQI) scoring; SHAP/LIME explainability; real-time anomaly detection; attention visualization; IEC 61511 SIL 2 safety boundary compliance; natural-language explanations; and streaming diagnostics via Server-Sent Events (SSE).</w:t>
      </w:r>
    </w:p>
    <w:p/>
    <w:p>
      <w:r>
        <w:t>Primary inputs (minimum viable signal set):</w:t>
      </w:r>
    </w:p>
    <w:p>
      <w:pPr>
        <w:pStyle w:val="ListBullet"/>
      </w:pPr>
      <w:r>
        <w:t>Fuel flow</w:t>
      </w:r>
    </w:p>
    <w:p>
      <w:pPr>
        <w:pStyle w:val="ListBullet"/>
      </w:pPr>
      <w:r>
        <w:t>Combustion air flow</w:t>
      </w:r>
    </w:p>
    <w:p>
      <w:pPr>
        <w:pStyle w:val="ListBullet"/>
      </w:pPr>
      <w:r>
        <w:t>O₂ (flue gas)</w:t>
      </w:r>
    </w:p>
    <w:p>
      <w:pPr>
        <w:pStyle w:val="ListBullet"/>
      </w:pPr>
      <w:r>
        <w:t>CO (flue gas)</w:t>
      </w:r>
    </w:p>
    <w:p>
      <w:pPr>
        <w:pStyle w:val="ListBullet"/>
      </w:pPr>
      <w:r>
        <w:t>NOₓ (flue gas)</w:t>
      </w:r>
    </w:p>
    <w:p>
      <w:pPr>
        <w:pStyle w:val="ListBullet"/>
      </w:pPr>
      <w:r>
        <w:t>Flame signals (e.g., UV/IR, scanner intensity, flicker)</w:t>
      </w:r>
    </w:p>
    <w:p>
      <w:pPr>
        <w:pStyle w:val="ListBullet"/>
      </w:pPr>
      <w:r>
        <w:t>Safety interlocks (SIS statuses, bypass states)</w:t>
      </w:r>
    </w:p>
    <w:p>
      <w:pPr>
        <w:pStyle w:val="ListBullet"/>
      </w:pPr>
      <w:r>
        <w:t>Burner status (on/off, mode, permissives)</w:t>
      </w:r>
    </w:p>
    <w:p>
      <w:pPr>
        <w:pStyle w:val="ListBullet"/>
      </w:pPr>
      <w:r>
        <w:t>Combustion air temperature</w:t>
      </w:r>
    </w:p>
    <w:p>
      <w:r>
        <w:t>Primary outputs:</w:t>
      </w:r>
    </w:p>
    <w:p>
      <w:pPr>
        <w:pStyle w:val="ListBullet"/>
      </w:pPr>
      <w:r>
        <w:t>CQI score (0–100) with sub-scores</w:t>
      </w:r>
    </w:p>
    <w:p>
      <w:pPr>
        <w:pStyle w:val="ListBullet"/>
      </w:pPr>
      <w:r>
        <w:t>Anomaly alerts with severity and confidence</w:t>
      </w:r>
    </w:p>
    <w:p>
      <w:pPr>
        <w:pStyle w:val="ListBullet"/>
      </w:pPr>
      <w:r>
        <w:t>Diagnostic reports (root cause hypotheses, recommended checks)</w:t>
      </w:r>
    </w:p>
    <w:p>
      <w:pPr>
        <w:pStyle w:val="ListBullet"/>
      </w:pPr>
      <w:r>
        <w:t>Safety compliance status (boundary monitoring, interlock health signals)</w:t>
      </w:r>
    </w:p>
    <w:p>
      <w:pPr>
        <w:pStyle w:val="ListBullet"/>
      </w:pPr>
      <w:r>
        <w:t>Explainability visualizations (SHAP/LIME feature attributions)</w:t>
      </w:r>
    </w:p>
    <w:p>
      <w:pPr>
        <w:pStyle w:val="ListBullet"/>
      </w:pPr>
      <w:r>
        <w:t>Natural-language summaries (operator-ready)</w:t>
      </w:r>
    </w:p>
    <w:p>
      <w:pPr>
        <w:pStyle w:val="ListBullet"/>
      </w:pPr>
      <w:r>
        <w:t>Attention maps (signal/time-step importance)</w:t>
      </w:r>
    </w:p>
    <w:p>
      <w:pPr>
        <w:pStyle w:val="ListBullet"/>
      </w:pPr>
      <w:r>
        <w:t>Streaming updates (SSE) + optional Kafka topics</w:t>
      </w:r>
    </w:p>
    <w:p>
      <w:r>
        <w:t>Integration targets:</w:t>
      </w:r>
    </w:p>
    <w:p>
      <w:pPr>
        <w:pStyle w:val="ListBullet"/>
      </w:pPr>
      <w:r>
        <w:t>DCS</w:t>
      </w:r>
    </w:p>
    <w:p>
      <w:pPr>
        <w:pStyle w:val="ListBullet"/>
      </w:pPr>
      <w:r>
        <w:t>PLC</w:t>
      </w:r>
    </w:p>
    <w:p>
      <w:pPr>
        <w:pStyle w:val="ListBullet"/>
      </w:pPr>
      <w:r>
        <w:t>Combustion analyzers (CEMS / flue gas analyzers)</w:t>
      </w:r>
    </w:p>
    <w:p>
      <w:pPr>
        <w:pStyle w:val="ListBullet"/>
      </w:pPr>
      <w:r>
        <w:t>SIS (Safety Instrumented System)</w:t>
      </w:r>
    </w:p>
    <w:p>
      <w:pPr>
        <w:pStyle w:val="ListBullet"/>
      </w:pPr>
      <w:r>
        <w:t>OPC-UA</w:t>
      </w:r>
    </w:p>
    <w:p>
      <w:pPr>
        <w:pStyle w:val="ListBullet"/>
      </w:pPr>
      <w:r>
        <w:t>Kafka</w:t>
      </w:r>
    </w:p>
    <w:p>
      <w:pPr>
        <w:pStyle w:val="ListBullet"/>
      </w:pPr>
      <w:r>
        <w:t>SSE streaming consumers (dashboards, HMI overlays, chat/assistant front-ends)</w:t>
      </w:r>
    </w:p>
    <w:p>
      <w:r>
        <w:br w:type="page"/>
      </w:r>
    </w:p>
    <w:p>
      <w:pPr>
        <w:pStyle w:val="Heading1"/>
      </w:pPr>
      <w:r>
        <w:t>2. Purpose, Audience, and Working Assumptions</w:t>
      </w:r>
    </w:p>
    <w:p>
      <w:r>
        <w:t>Purpose:</w:t>
      </w:r>
    </w:p>
    <w:p>
      <w:r>
        <w:t>This document is the shared implementation guide for GL-005 (COMBUSENSE). It defines what each team must deliver, the required data and engineering foundations, the mathematical/ML approach, safety boundaries, real-time architecture, and validation/acceptance criteria. The intent is to align AI, software, OT/controls engineering, safety engineering, data engineering, climate intelligence, and program teams to a single executable plan.</w:t>
      </w:r>
    </w:p>
    <w:p>
      <w:r>
        <w:t>Primary audiences (teams):</w:t>
      </w:r>
    </w:p>
    <w:p>
      <w:pPr>
        <w:pStyle w:val="ListBullet"/>
      </w:pPr>
      <w:r>
        <w:t>AI/ML (modeling, explainability, MLOps)</w:t>
      </w:r>
    </w:p>
    <w:p>
      <w:pPr>
        <w:pStyle w:val="ListBullet"/>
      </w:pPr>
      <w:r>
        <w:t>Software Engineering (services, APIs, UI, streaming, integration)</w:t>
      </w:r>
    </w:p>
    <w:p>
      <w:pPr>
        <w:pStyle w:val="ListBullet"/>
      </w:pPr>
      <w:r>
        <w:t>Data Engineering (ingestion, quality, storage, governance)</w:t>
      </w:r>
    </w:p>
    <w:p>
      <w:pPr>
        <w:pStyle w:val="ListBullet"/>
      </w:pPr>
      <w:r>
        <w:t>Controls/OT Engineering (DCS/PLC, tag mapping, operating modes, instrumentation)</w:t>
      </w:r>
    </w:p>
    <w:p>
      <w:pPr>
        <w:pStyle w:val="ListBullet"/>
      </w:pPr>
      <w:r>
        <w:t>Combustion &amp; Thermal Engineering (domain physics, KPIs, diagnostics logic)</w:t>
      </w:r>
    </w:p>
    <w:p>
      <w:pPr>
        <w:pStyle w:val="ListBullet"/>
      </w:pPr>
      <w:r>
        <w:t>Safety Engineering (IEC 61511, SIL 2 boundary, hazard/risk assessments)</w:t>
      </w:r>
    </w:p>
    <w:p>
      <w:pPr>
        <w:pStyle w:val="ListBullet"/>
      </w:pPr>
      <w:r>
        <w:t>Cybersecurity / OT Security (network zoning, identity, monitoring)</w:t>
      </w:r>
    </w:p>
    <w:p>
      <w:pPr>
        <w:pStyle w:val="ListBullet"/>
      </w:pPr>
      <w:r>
        <w:t>Climate Intelligence (emissions accounting, reporting, optimization insights)</w:t>
      </w:r>
    </w:p>
    <w:p>
      <w:pPr>
        <w:pStyle w:val="ListBullet"/>
      </w:pPr>
      <w:r>
        <w:t>QA/Validation (test design, acceptance, regression)</w:t>
      </w:r>
    </w:p>
    <w:p>
      <w:pPr>
        <w:pStyle w:val="ListBullet"/>
      </w:pPr>
      <w:r>
        <w:t>Product/Program/Operations (requirements, rollout, training, support)</w:t>
      </w:r>
    </w:p>
    <w:p>
      <w:r>
        <w:t>Working assumptions and constraints:</w:t>
      </w:r>
    </w:p>
    <w:p>
      <w:pPr>
        <w:pStyle w:val="ListBullet"/>
      </w:pPr>
      <w:r>
        <w:t>GL-005 is a diagnostic/advisory system. It must not directly actuate burners, valves, dampers, or safety interlocks.</w:t>
      </w:r>
    </w:p>
    <w:p>
      <w:pPr>
        <w:pStyle w:val="ListBullet"/>
      </w:pPr>
      <w:r>
        <w:t>SIS logic and final protective actions remain exclusively within the SIS; GL-005 may read SIS states but shall not modify them.</w:t>
      </w:r>
    </w:p>
    <w:p>
      <w:pPr>
        <w:pStyle w:val="ListBullet"/>
      </w:pPr>
      <w:r>
        <w:t>Deployment must support near-real-time processing (typical target ≤ 2 s end-to-end latency for alerts; configurable per site).</w:t>
      </w:r>
    </w:p>
    <w:p>
      <w:pPr>
        <w:pStyle w:val="ListBullet"/>
      </w:pPr>
      <w:r>
        <w:t>All calculations must be unit-consistent and site-calibrated; tag mapping is plant-specific and must be controlled via configuration, not code changes.</w:t>
      </w:r>
    </w:p>
    <w:p>
      <w:pPr>
        <w:pStyle w:val="ListBullet"/>
      </w:pPr>
      <w:r>
        <w:t>Explainability outputs are required for operator trust and for engineering auditability (SHAP/LIME + attention-based views).</w:t>
      </w:r>
    </w:p>
    <w:p>
      <w:pPr>
        <w:pStyle w:val="ListBullet"/>
      </w:pPr>
      <w:r>
        <w:t>Safety compliance status is monitoring-oriented (bypass detection, interlock health indicators, operating envelope checks), not SIL function execution.</w:t>
      </w:r>
    </w:p>
    <w:p>
      <w:r>
        <w:br w:type="page"/>
      </w:r>
    </w:p>
    <w:p>
      <w:pPr>
        <w:pStyle w:val="Heading1"/>
      </w:pPr>
      <w:r>
        <w:t>3. Problem Statement and Target Outcomes</w:t>
      </w:r>
    </w:p>
    <w:p>
      <w:r>
        <w:t>Industrial combustion systems frequently operate with:</w:t>
      </w:r>
    </w:p>
    <w:p>
      <w:pPr>
        <w:pStyle w:val="ListBullet"/>
      </w:pPr>
      <w:r>
        <w:t>Excess air outside optimal band → efficiency loss, higher fuel cost, increased CO₂.</w:t>
      </w:r>
    </w:p>
    <w:p>
      <w:pPr>
        <w:pStyle w:val="ListBullet"/>
      </w:pPr>
      <w:r>
        <w:t>Incomplete combustion → elevated CO, flame instability, potential safety risks.</w:t>
      </w:r>
    </w:p>
    <w:p>
      <w:pPr>
        <w:pStyle w:val="ListBullet"/>
      </w:pPr>
      <w:r>
        <w:t>High NOₓ episodes → compliance risk and environmental cost.</w:t>
      </w:r>
    </w:p>
    <w:p>
      <w:pPr>
        <w:pStyle w:val="ListBullet"/>
      </w:pPr>
      <w:r>
        <w:t>Sensor drift or analyzer faults → misleading operator decisions.</w:t>
      </w:r>
    </w:p>
    <w:p>
      <w:pPr>
        <w:pStyle w:val="ListBullet"/>
      </w:pPr>
      <w:r>
        <w:t>Mode transitions (startup/shutdown/load swings) → transient instabilities and nuisance trips.</w:t>
      </w:r>
    </w:p>
    <w:p>
      <w:pPr>
        <w:pStyle w:val="ListBullet"/>
      </w:pPr>
      <w:r>
        <w:t>Limited root-cause visibility → repeated events and longer mean time to repair (MTTR).</w:t>
      </w:r>
    </w:p>
    <w:p>
      <w:r>
        <w:t>GL-005 target outcomes (what “good” looks like):</w:t>
      </w:r>
    </w:p>
    <w:p>
      <w:pPr>
        <w:pStyle w:val="ListBullet"/>
      </w:pPr>
      <w:r>
        <w:t>A real-time Combustion Quality Index (CQI) that is stable, interpretable, and tied to actionable drivers (air–fuel balance, emissions, stability).</w:t>
      </w:r>
    </w:p>
    <w:p>
      <w:pPr>
        <w:pStyle w:val="ListBullet"/>
      </w:pPr>
      <w:r>
        <w:t>Early detection of abnormal combustion and instrument faults with controlled false-alarm rates.</w:t>
      </w:r>
    </w:p>
    <w:p>
      <w:pPr>
        <w:pStyle w:val="ListBullet"/>
      </w:pPr>
      <w:r>
        <w:t>Operator-ready explanations: what changed, why it matters, and what to check next.</w:t>
      </w:r>
    </w:p>
    <w:p>
      <w:pPr>
        <w:pStyle w:val="ListBullet"/>
      </w:pPr>
      <w:r>
        <w:t>Safety boundary monitoring aligned with IEC 61511 / SIL 2 governance (e.g., interlock bypass visibility, envelope excursions) without interfering with SIS.</w:t>
      </w:r>
    </w:p>
    <w:p>
      <w:pPr>
        <w:pStyle w:val="ListBullet"/>
      </w:pPr>
      <w:r>
        <w:t>Streaming diagnostics consumable by dashboards/HMIs and downstream analytics (SSE; optional Kafka).</w:t>
      </w:r>
    </w:p>
    <w:p>
      <w:pPr>
        <w:pStyle w:val="ListBullet"/>
      </w:pPr>
      <w:r>
        <w:t>Climate intelligence outputs: CO₂/NOₓ/CO intensity tracking and evidence for emissions reductions.</w:t>
      </w:r>
    </w:p>
    <w:p>
      <w:r>
        <w:t>Key performance indicators (KPIs):</w:t>
      </w:r>
    </w:p>
    <w:p>
      <w:pPr>
        <w:pStyle w:val="ListBullet"/>
      </w:pPr>
      <w:r>
        <w:t>CQI availability (% time CQI produced within latency SLA).</w:t>
      </w:r>
    </w:p>
    <w:p>
      <w:pPr>
        <w:pStyle w:val="ListBullet"/>
      </w:pPr>
      <w:r>
        <w:t>Alert precision/recall (per anomaly type) and nuisance alarm rate (alarms/day/unit).</w:t>
      </w:r>
    </w:p>
    <w:p>
      <w:pPr>
        <w:pStyle w:val="ListBullet"/>
      </w:pPr>
      <w:r>
        <w:t>Detection lead time vs. existing alarms/trips (minutes).</w:t>
      </w:r>
    </w:p>
    <w:p>
      <w:pPr>
        <w:pStyle w:val="ListBullet"/>
      </w:pPr>
      <w:r>
        <w:t>Reduction in CO excursions and NOₓ exceedances (ppm-hours or % time in violation band).</w:t>
      </w:r>
    </w:p>
    <w:p>
      <w:pPr>
        <w:pStyle w:val="ListBullet"/>
      </w:pPr>
      <w:r>
        <w:t>Fuel efficiency improvement proxy (excess-air control stability, CO reduction, reduced O₂ drift) — quantified per site.</w:t>
      </w:r>
    </w:p>
    <w:p>
      <w:pPr>
        <w:pStyle w:val="ListBullet"/>
      </w:pPr>
      <w:r>
        <w:t>MTTR for recurrent combustion issues (hours) and recurrence frequency.</w:t>
      </w:r>
    </w:p>
    <w:p>
      <w:r>
        <w:br w:type="page"/>
      </w:r>
    </w:p>
    <w:p>
      <w:pPr>
        <w:pStyle w:val="Heading1"/>
      </w:pPr>
      <w:r>
        <w:t>4. Scope, Boundaries, and Non-Goals</w:t>
      </w:r>
    </w:p>
    <w:p>
      <w:r>
        <w:t>In scope:</w:t>
      </w:r>
    </w:p>
    <w:p>
      <w:pPr>
        <w:pStyle w:val="ListBullet"/>
      </w:pPr>
      <w:r>
        <w:t>Compute CQI score and sub-scores from live and historical signals.</w:t>
      </w:r>
    </w:p>
    <w:p>
      <w:pPr>
        <w:pStyle w:val="ListBullet"/>
      </w:pPr>
      <w:r>
        <w:t>Detect anomalies across combustion performance, emissions behavior, flame stability, and sensor/actuator inconsistencies.</w:t>
      </w:r>
    </w:p>
    <w:p>
      <w:pPr>
        <w:pStyle w:val="ListBullet"/>
      </w:pPr>
      <w:r>
        <w:t>Provide diagnostic hypotheses and recommended checks (rule-based + ML-informed).</w:t>
      </w:r>
    </w:p>
    <w:p>
      <w:pPr>
        <w:pStyle w:val="ListBullet"/>
      </w:pPr>
      <w:r>
        <w:t>Generate explainability artifacts (SHAP/LIME, attention maps) for each significant event and for CQI degradation.</w:t>
      </w:r>
    </w:p>
    <w:p>
      <w:pPr>
        <w:pStyle w:val="ListBullet"/>
      </w:pPr>
      <w:r>
        <w:t>Expose outputs via SSE and optional Kafka topics; produce periodic reports (shift/day/week).</w:t>
      </w:r>
    </w:p>
    <w:p>
      <w:pPr>
        <w:pStyle w:val="ListBullet"/>
      </w:pPr>
      <w:r>
        <w:t>Monitor safety boundary indicators: interlock status patterns, bypass detection, envelope excursions, and data integrity for safety-related signals.</w:t>
      </w:r>
    </w:p>
    <w:p>
      <w:r>
        <w:t>Explicit non-goals (must remain out of scope unless separately authorized and safety-certified):</w:t>
      </w:r>
    </w:p>
    <w:p>
      <w:pPr>
        <w:pStyle w:val="ListBullet"/>
      </w:pPr>
      <w:r>
        <w:t>Closed-loop combustion control (air/fuel setpoint manipulation).</w:t>
      </w:r>
    </w:p>
    <w:p>
      <w:pPr>
        <w:pStyle w:val="ListBullet"/>
      </w:pPr>
      <w:r>
        <w:t>Direct actuation of fuel valves, dampers, or burner management sequences.</w:t>
      </w:r>
    </w:p>
    <w:p>
      <w:pPr>
        <w:pStyle w:val="ListBullet"/>
      </w:pPr>
      <w:r>
        <w:t>Replacing OEM Burner Management System (BMS) logic, SIS logic, or proof-test procedures.</w:t>
      </w:r>
    </w:p>
    <w:p>
      <w:pPr>
        <w:pStyle w:val="ListBullet"/>
      </w:pPr>
      <w:r>
        <w:t>Serving as a Safety Instrumented Function (SIF) element or SIL-rated device.</w:t>
      </w:r>
    </w:p>
    <w:p>
      <w:pPr>
        <w:pStyle w:val="ListBullet"/>
      </w:pPr>
      <w:r>
        <w:t>Operator instructions that override established operating procedures without engineering approval.</w:t>
      </w:r>
    </w:p>
    <w:p>
      <w:r>
        <w:br w:type="page"/>
      </w:r>
    </w:p>
    <w:p>
      <w:pPr>
        <w:pStyle w:val="Heading1"/>
      </w:pPr>
      <w:r>
        <w:t>5. System Context and Reference Architecture</w:t>
      </w:r>
    </w:p>
    <w:p>
      <w:r>
        <w:t>GL-005 sits between plant operational technology (OT) data sources and downstream consumers (operators, engineers, climate reporting, maintenance). It ingests time-series signals, computes physics-informed features, scores combustion quality (CQI), detects anomalies, generates explanations, and streams results.</w:t>
      </w:r>
    </w:p>
    <w:p>
      <w:r>
        <w:t>Reference architecture (typical deployment):</w:t>
      </w:r>
    </w:p>
    <w:p>
      <w:r>
        <w:drawing>
          <wp:inline xmlns:a="http://schemas.openxmlformats.org/drawingml/2006/main" xmlns:pic="http://schemas.openxmlformats.org/drawingml/2006/picture">
            <wp:extent cx="6217920" cy="310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005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architectural principles:</w:t>
      </w:r>
    </w:p>
    <w:p>
      <w:pPr>
        <w:pStyle w:val="ListBullet"/>
      </w:pPr>
      <w:r>
        <w:t>Read-only integration to OT control layers (DCS/PLC/SIS) unless explicitly approved and engineered.</w:t>
      </w:r>
    </w:p>
    <w:p>
      <w:pPr>
        <w:pStyle w:val="ListBullet"/>
      </w:pPr>
      <w:r>
        <w:t>Edge-first processing for low latency and OT network containment; cloud optional for fleet analytics.</w:t>
      </w:r>
    </w:p>
    <w:p>
      <w:pPr>
        <w:pStyle w:val="ListBullet"/>
      </w:pPr>
      <w:r>
        <w:t>Deterministic signal conditioning and physics features ahead of ML to reduce model brittleness.</w:t>
      </w:r>
    </w:p>
    <w:p>
      <w:pPr>
        <w:pStyle w:val="ListBullet"/>
      </w:pPr>
      <w:r>
        <w:t>Model outputs are accompanied by explanations and confidence estimates.</w:t>
      </w:r>
    </w:p>
    <w:p>
      <w:pPr>
        <w:pStyle w:val="ListBullet"/>
      </w:pPr>
      <w:r>
        <w:t>Event-driven design: anomalies produce structured events usable by HMIs, dashboards, and ticketing systems.</w:t>
      </w:r>
    </w:p>
    <w:p>
      <w:r>
        <w:br w:type="page"/>
      </w:r>
    </w:p>
    <w:p>
      <w:pPr>
        <w:pStyle w:val="Heading1"/>
      </w:pPr>
      <w:r>
        <w:t>6. Data Requirements (Signals, Semantics, Quality, and Governance)</w:t>
      </w:r>
    </w:p>
    <w:p>
      <w:r>
        <w:t>GL-005 performance is dominated by signal quality. The minimum viable signal set (MVSS) must be available with stable calibration and clear units/metadata. All teams should treat data readiness as a gating milestone.</w:t>
      </w:r>
    </w:p>
    <w:p>
      <w:pPr>
        <w:pStyle w:val="Heading2"/>
      </w:pPr>
      <w:r>
        <w:t>6.1 Minimum Viable Signal Set (MVSS)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Signal</w:t>
            </w:r>
          </w:p>
        </w:tc>
        <w:tc>
          <w:tcPr>
            <w:tcW w:type="dxa" w:w="1728"/>
          </w:tcPr>
          <w:p>
            <w:r>
              <w:t>Required semantics / units</w:t>
            </w:r>
          </w:p>
        </w:tc>
        <w:tc>
          <w:tcPr>
            <w:tcW w:type="dxa" w:w="1728"/>
          </w:tcPr>
          <w:p>
            <w:r>
              <w:t>Typical sampling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Minimum quality checks</w:t>
            </w:r>
          </w:p>
        </w:tc>
      </w:tr>
      <w:tr>
        <w:tc>
          <w:tcPr>
            <w:tcW w:type="dxa" w:w="1728"/>
          </w:tcPr>
          <w:p>
            <w:r>
              <w:t>Fuel flow</w:t>
            </w:r>
          </w:p>
        </w:tc>
        <w:tc>
          <w:tcPr>
            <w:tcW w:type="dxa" w:w="1728"/>
          </w:tcPr>
          <w:p>
            <w:r>
              <w:t>Mass flow (kg/s) or standard volumetric (Nm³/h); include fuel type and LHV/HHV metadata</w:t>
            </w:r>
          </w:p>
        </w:tc>
        <w:tc>
          <w:tcPr>
            <w:tcW w:type="dxa" w:w="1728"/>
          </w:tcPr>
          <w:p>
            <w:r>
              <w:t>1–5 s</w:t>
            </w:r>
          </w:p>
        </w:tc>
        <w:tc>
          <w:tcPr>
            <w:tcW w:type="dxa" w:w="1728"/>
          </w:tcPr>
          <w:p>
            <w:r>
              <w:t>DCS/PLC flowmeter</w:t>
            </w:r>
          </w:p>
        </w:tc>
        <w:tc>
          <w:tcPr>
            <w:tcW w:type="dxa" w:w="1728"/>
          </w:tcPr>
          <w:p>
            <w:r>
              <w:t>Range, rate-of-change, zero/negative, sensor stuck</w:t>
            </w:r>
          </w:p>
        </w:tc>
      </w:tr>
      <w:tr>
        <w:tc>
          <w:tcPr>
            <w:tcW w:type="dxa" w:w="1728"/>
          </w:tcPr>
          <w:p>
            <w:r>
              <w:t>Combustion air flow</w:t>
            </w:r>
          </w:p>
        </w:tc>
        <w:tc>
          <w:tcPr>
            <w:tcW w:type="dxa" w:w="1728"/>
          </w:tcPr>
          <w:p>
            <w:r>
              <w:t>kg/s or Nm³/h; ideally mass-compensated</w:t>
            </w:r>
          </w:p>
        </w:tc>
        <w:tc>
          <w:tcPr>
            <w:tcW w:type="dxa" w:w="1728"/>
          </w:tcPr>
          <w:p>
            <w:r>
              <w:t>1–5 s</w:t>
            </w:r>
          </w:p>
        </w:tc>
        <w:tc>
          <w:tcPr>
            <w:tcW w:type="dxa" w:w="1728"/>
          </w:tcPr>
          <w:p>
            <w:r>
              <w:t>DCS/PLC</w:t>
            </w:r>
          </w:p>
        </w:tc>
        <w:tc>
          <w:tcPr>
            <w:tcW w:type="dxa" w:w="1728"/>
          </w:tcPr>
          <w:p>
            <w:r>
              <w:t>Range, damper/FD fan consistency, sensor stuck</w:t>
            </w:r>
          </w:p>
        </w:tc>
      </w:tr>
      <w:tr>
        <w:tc>
          <w:tcPr>
            <w:tcW w:type="dxa" w:w="1728"/>
          </w:tcPr>
          <w:p>
            <w:r>
              <w:t>Combustion air temperature</w:t>
            </w:r>
          </w:p>
        </w:tc>
        <w:tc>
          <w:tcPr>
            <w:tcW w:type="dxa" w:w="1728"/>
          </w:tcPr>
          <w:p>
            <w:r>
              <w:t>°C</w:t>
            </w:r>
          </w:p>
        </w:tc>
        <w:tc>
          <w:tcPr>
            <w:tcW w:type="dxa" w:w="1728"/>
          </w:tcPr>
          <w:p>
            <w:r>
              <w:t>1–5 s</w:t>
            </w:r>
          </w:p>
        </w:tc>
        <w:tc>
          <w:tcPr>
            <w:tcW w:type="dxa" w:w="1728"/>
          </w:tcPr>
          <w:p>
            <w:r>
              <w:t>DCS/PLC</w:t>
            </w:r>
          </w:p>
        </w:tc>
        <w:tc>
          <w:tcPr>
            <w:tcW w:type="dxa" w:w="1728"/>
          </w:tcPr>
          <w:p>
            <w:r>
              <w:t>Range, sensor drift</w:t>
            </w:r>
          </w:p>
        </w:tc>
      </w:tr>
      <w:tr>
        <w:tc>
          <w:tcPr>
            <w:tcW w:type="dxa" w:w="1728"/>
          </w:tcPr>
          <w:p>
            <w:r>
              <w:t>O₂ (flue gas)</w:t>
            </w:r>
          </w:p>
        </w:tc>
        <w:tc>
          <w:tcPr>
            <w:tcW w:type="dxa" w:w="1728"/>
          </w:tcPr>
          <w:p>
            <w:r>
              <w:t>vol% dry basis; analyzer status required</w:t>
            </w:r>
          </w:p>
        </w:tc>
        <w:tc>
          <w:tcPr>
            <w:tcW w:type="dxa" w:w="1728"/>
          </w:tcPr>
          <w:p>
            <w:r>
              <w:t>5–15 s</w:t>
            </w:r>
          </w:p>
        </w:tc>
        <w:tc>
          <w:tcPr>
            <w:tcW w:type="dxa" w:w="1728"/>
          </w:tcPr>
          <w:p>
            <w:r>
              <w:t>Combustion analyzer/CEMS</w:t>
            </w:r>
          </w:p>
        </w:tc>
        <w:tc>
          <w:tcPr>
            <w:tcW w:type="dxa" w:w="1728"/>
          </w:tcPr>
          <w:p>
            <w:r>
              <w:t>Calibration status, plausibility (0–21%), step changes</w:t>
            </w:r>
          </w:p>
        </w:tc>
      </w:tr>
      <w:tr>
        <w:tc>
          <w:tcPr>
            <w:tcW w:type="dxa" w:w="1728"/>
          </w:tcPr>
          <w:p>
            <w:r>
              <w:t>CO (flue gas)</w:t>
            </w:r>
          </w:p>
        </w:tc>
        <w:tc>
          <w:tcPr>
            <w:tcW w:type="dxa" w:w="1728"/>
          </w:tcPr>
          <w:p>
            <w:r>
              <w:t>ppm dry basis (or mg/Nm³); analyzer status required</w:t>
            </w:r>
          </w:p>
        </w:tc>
        <w:tc>
          <w:tcPr>
            <w:tcW w:type="dxa" w:w="1728"/>
          </w:tcPr>
          <w:p>
            <w:r>
              <w:t>5–15 s</w:t>
            </w:r>
          </w:p>
        </w:tc>
        <w:tc>
          <w:tcPr>
            <w:tcW w:type="dxa" w:w="1728"/>
          </w:tcPr>
          <w:p>
            <w:r>
              <w:t>Combustion analyzer/CEMS</w:t>
            </w:r>
          </w:p>
        </w:tc>
        <w:tc>
          <w:tcPr>
            <w:tcW w:type="dxa" w:w="1728"/>
          </w:tcPr>
          <w:p>
            <w:r>
              <w:t>Zero/span drift, negative values, spikes during purge</w:t>
            </w:r>
          </w:p>
        </w:tc>
      </w:tr>
      <w:tr>
        <w:tc>
          <w:tcPr>
            <w:tcW w:type="dxa" w:w="1728"/>
          </w:tcPr>
          <w:p>
            <w:r>
              <w:t>NOₓ (flue gas)</w:t>
            </w:r>
          </w:p>
        </w:tc>
        <w:tc>
          <w:tcPr>
            <w:tcW w:type="dxa" w:w="1728"/>
          </w:tcPr>
          <w:p>
            <w:r>
              <w:t>ppm as NO₂ equivalent; dry basis; analyzer status required</w:t>
            </w:r>
          </w:p>
        </w:tc>
        <w:tc>
          <w:tcPr>
            <w:tcW w:type="dxa" w:w="1728"/>
          </w:tcPr>
          <w:p>
            <w:r>
              <w:t>5–15 s</w:t>
            </w:r>
          </w:p>
        </w:tc>
        <w:tc>
          <w:tcPr>
            <w:tcW w:type="dxa" w:w="1728"/>
          </w:tcPr>
          <w:p>
            <w:r>
              <w:t>Combustion analyzer/CEMS</w:t>
            </w:r>
          </w:p>
        </w:tc>
        <w:tc>
          <w:tcPr>
            <w:tcW w:type="dxa" w:w="1728"/>
          </w:tcPr>
          <w:p>
            <w:r>
              <w:t>Calibration status, saturation, invalid flags</w:t>
            </w:r>
          </w:p>
        </w:tc>
      </w:tr>
      <w:tr>
        <w:tc>
          <w:tcPr>
            <w:tcW w:type="dxa" w:w="1728"/>
          </w:tcPr>
          <w:p>
            <w:r>
              <w:t>Flame signal(s)</w:t>
            </w:r>
          </w:p>
        </w:tc>
        <w:tc>
          <w:tcPr>
            <w:tcW w:type="dxa" w:w="1728"/>
          </w:tcPr>
          <w:p>
            <w:r>
              <w:t>Flame on/off + analog intensity/flicker metric</w:t>
            </w:r>
          </w:p>
        </w:tc>
        <w:tc>
          <w:tcPr>
            <w:tcW w:type="dxa" w:w="1728"/>
          </w:tcPr>
          <w:p>
            <w:r>
              <w:t>0.1–1 s (if available) else 1–5 s</w:t>
            </w:r>
          </w:p>
        </w:tc>
        <w:tc>
          <w:tcPr>
            <w:tcW w:type="dxa" w:w="1728"/>
          </w:tcPr>
          <w:p>
            <w:r>
              <w:t>BMS / flame scanner</w:t>
            </w:r>
          </w:p>
        </w:tc>
        <w:tc>
          <w:tcPr>
            <w:tcW w:type="dxa" w:w="1728"/>
          </w:tcPr>
          <w:p>
            <w:r>
              <w:t>Dropouts, flicker anomalies, compare redundant scanners</w:t>
            </w:r>
          </w:p>
        </w:tc>
      </w:tr>
      <w:tr>
        <w:tc>
          <w:tcPr>
            <w:tcW w:type="dxa" w:w="1728"/>
          </w:tcPr>
          <w:p>
            <w:r>
              <w:t>Burner status</w:t>
            </w:r>
          </w:p>
        </w:tc>
        <w:tc>
          <w:tcPr>
            <w:tcW w:type="dxa" w:w="1728"/>
          </w:tcPr>
          <w:p>
            <w:r>
              <w:t>State machine: purge/ignite/run/trip; firing rate; # burners in service</w:t>
            </w:r>
          </w:p>
        </w:tc>
        <w:tc>
          <w:tcPr>
            <w:tcW w:type="dxa" w:w="1728"/>
          </w:tcPr>
          <w:p>
            <w:r>
              <w:t>1–5 s</w:t>
            </w:r>
          </w:p>
        </w:tc>
        <w:tc>
          <w:tcPr>
            <w:tcW w:type="dxa" w:w="1728"/>
          </w:tcPr>
          <w:p>
            <w:r>
              <w:t>BMS/DCS</w:t>
            </w:r>
          </w:p>
        </w:tc>
        <w:tc>
          <w:tcPr>
            <w:tcW w:type="dxa" w:w="1728"/>
          </w:tcPr>
          <w:p>
            <w:r>
              <w:t>State validity, illegal transitions</w:t>
            </w:r>
          </w:p>
        </w:tc>
      </w:tr>
      <w:tr>
        <w:tc>
          <w:tcPr>
            <w:tcW w:type="dxa" w:w="1728"/>
          </w:tcPr>
          <w:p>
            <w:r>
              <w:t>Safety interlocks</w:t>
            </w:r>
          </w:p>
        </w:tc>
        <w:tc>
          <w:tcPr>
            <w:tcW w:type="dxa" w:w="1728"/>
          </w:tcPr>
          <w:p>
            <w:r>
              <w:t>Binary/permissive statuses; bypass status; trip history events</w:t>
            </w:r>
          </w:p>
        </w:tc>
        <w:tc>
          <w:tcPr>
            <w:tcW w:type="dxa" w:w="1728"/>
          </w:tcPr>
          <w:p>
            <w:r>
              <w:t>Event-driven + 1–5 s snapshot</w:t>
            </w:r>
          </w:p>
        </w:tc>
        <w:tc>
          <w:tcPr>
            <w:tcW w:type="dxa" w:w="1728"/>
          </w:tcPr>
          <w:p>
            <w:r>
              <w:t>SIS/BMS</w:t>
            </w:r>
          </w:p>
        </w:tc>
        <w:tc>
          <w:tcPr>
            <w:tcW w:type="dxa" w:w="1728"/>
          </w:tcPr>
          <w:p>
            <w:r>
              <w:t>Bypass detection, inconsistent status, timestamp accuracy</w:t>
            </w:r>
          </w:p>
        </w:tc>
      </w:tr>
    </w:tbl>
    <w:p/>
    <w:p>
      <w:pPr>
        <w:pStyle w:val="Heading2"/>
      </w:pPr>
      <w:r>
        <w:t>6.2 Strongly Recommended Additional Signals (for higher diagnostic accuracy)</w:t>
      </w:r>
    </w:p>
    <w:p>
      <w:pPr>
        <w:pStyle w:val="ListBullet"/>
      </w:pPr>
      <w:r>
        <w:t>Flue/stack gas temperature (°C) and/or boiler/furnace outlet temperature</w:t>
      </w:r>
    </w:p>
    <w:p>
      <w:pPr>
        <w:pStyle w:val="ListBullet"/>
      </w:pPr>
      <w:r>
        <w:t>Furnace/stack draft (pressure), damper positions, FD/ID fan speeds</w:t>
      </w:r>
    </w:p>
    <w:p>
      <w:pPr>
        <w:pStyle w:val="ListBullet"/>
      </w:pPr>
      <w:r>
        <w:t>Fuel gas pressure/temperature, viscosity/density corrections (for liquids)</w:t>
      </w:r>
    </w:p>
    <w:p>
      <w:pPr>
        <w:pStyle w:val="ListBullet"/>
      </w:pPr>
      <w:r>
        <w:t>Boiler load proxy (steam flow, firing demand, MW), excess-air trim setpoints</w:t>
      </w:r>
    </w:p>
    <w:p>
      <w:pPr>
        <w:pStyle w:val="ListBullet"/>
      </w:pPr>
      <w:r>
        <w:t>Atomizing steam/air flow (for liquid fuels), burner register positions</w:t>
      </w:r>
    </w:p>
    <w:p>
      <w:pPr>
        <w:pStyle w:val="ListBullet"/>
      </w:pPr>
      <w:r>
        <w:t>Analyzer health tags: calibration mode, sample pump status, fault codes</w:t>
      </w:r>
    </w:p>
    <w:p>
      <w:pPr>
        <w:pStyle w:val="ListBullet"/>
      </w:pPr>
      <w:r>
        <w:t>Ambient temperature/pressure/humidity (for air density correction)</w:t>
      </w:r>
    </w:p>
    <w:p>
      <w:pPr>
        <w:pStyle w:val="ListBullet"/>
      </w:pPr>
      <w:r>
        <w:t>Start/stop commands, trip codes, alarm/event logs from DCS/BMS/SIS</w:t>
      </w:r>
    </w:p>
    <w:p>
      <w:pPr>
        <w:pStyle w:val="Heading2"/>
      </w:pPr>
      <w:r>
        <w:t>6.3 Data Contract (canonical record)</w:t>
      </w:r>
    </w:p>
    <w:p>
      <w:r>
        <w:t>To prevent repeated integration work, all ingested data should be normalized into a canonical time-series record. At minimum:</w:t>
      </w:r>
    </w:p>
    <w:p>
      <w:pPr>
        <w:pStyle w:val="ListBullet"/>
      </w:pPr>
      <w:r>
        <w:t>asset_id (unit/burner identifier)</w:t>
      </w:r>
    </w:p>
    <w:p>
      <w:pPr>
        <w:pStyle w:val="ListBullet"/>
      </w:pPr>
      <w:r>
        <w:t>timestamp_utc (or timestamp with explicit timezone) + source timestamp</w:t>
      </w:r>
    </w:p>
    <w:p>
      <w:pPr>
        <w:pStyle w:val="ListBullet"/>
      </w:pPr>
      <w:r>
        <w:t>tag_id / tag_name + source_system (DCS/PLC/SIS/CEMS)</w:t>
      </w:r>
    </w:p>
    <w:p>
      <w:pPr>
        <w:pStyle w:val="ListBullet"/>
      </w:pPr>
      <w:r>
        <w:t>value (float/int/bool) + unit + engineering_range</w:t>
      </w:r>
    </w:p>
    <w:p>
      <w:pPr>
        <w:pStyle w:val="ListBullet"/>
      </w:pPr>
      <w:r>
        <w:t>quality_code (Good/Bad/Uncertain) + detailed reason if Bad</w:t>
      </w:r>
    </w:p>
    <w:p>
      <w:pPr>
        <w:pStyle w:val="ListBullet"/>
      </w:pPr>
      <w:r>
        <w:t>sample_period and ingestion_latency</w:t>
      </w:r>
    </w:p>
    <w:p>
      <w:pPr>
        <w:pStyle w:val="ListBullet"/>
      </w:pPr>
      <w:r>
        <w:t>calibration/status flags for analyzers (O₂/CO/NOₓ) and flame scanner</w:t>
      </w:r>
    </w:p>
    <w:p>
      <w:pPr>
        <w:pStyle w:val="Heading2"/>
      </w:pPr>
      <w:r>
        <w:t>6.4 Data Quality Gate (must-pass before model sign-off)</w:t>
      </w:r>
    </w:p>
    <w:p>
      <w:pPr>
        <w:pStyle w:val="ListNumber"/>
      </w:pPr>
      <w:r>
        <w:t>≥ 95% Good-quality samples for MVSS tags during steady operation windows.</w:t>
      </w:r>
    </w:p>
    <w:p>
      <w:pPr>
        <w:pStyle w:val="ListNumber"/>
      </w:pPr>
      <w:r>
        <w:t>Time alignment: inter-signal timestamp skew ≤ 1 sample period (or corrected via alignment).</w:t>
      </w:r>
    </w:p>
    <w:p>
      <w:pPr>
        <w:pStyle w:val="ListNumber"/>
      </w:pPr>
      <w:r>
        <w:t>No persistent unit ambiguity (e.g., CO in ppm vs mg/Nm³).</w:t>
      </w:r>
    </w:p>
    <w:p>
      <w:pPr>
        <w:pStyle w:val="ListNumber"/>
      </w:pPr>
      <w:r>
        <w:t>Analyzer calibration and invalid states are explicitly captured and excluded from scoring/alerts.</w:t>
      </w:r>
    </w:p>
    <w:p>
      <w:pPr>
        <w:pStyle w:val="ListNumber"/>
      </w:pPr>
      <w:r>
        <w:t>Operating mode labels available (startup/shutdown/purge/ignite/run) so models are not trained on mixed regimes unintentionally.</w:t>
      </w:r>
    </w:p>
    <w:p>
      <w:r>
        <w:br w:type="page"/>
      </w:r>
    </w:p>
    <w:p>
      <w:pPr>
        <w:pStyle w:val="Heading1"/>
      </w:pPr>
      <w:r>
        <w:t>7. Combustion and Thermal Engineering Foundations (what the models must respect)</w:t>
      </w:r>
    </w:p>
    <w:p>
      <w:r>
        <w:t>GL-005 must be grounded in combustion physics. Purely data-driven models will be brittle across fuels, loads, and seasons unless we embed the correct invariants and operating mode logic.</w:t>
      </w:r>
    </w:p>
    <w:p>
      <w:pPr>
        <w:pStyle w:val="Heading2"/>
      </w:pPr>
      <w:r>
        <w:t>7.1 Core combustion quantities</w:t>
      </w:r>
    </w:p>
    <w:p>
      <w:r>
        <w:rPr>
          <w:b/>
        </w:rPr>
        <w:t xml:space="preserve">Air–fuel ratio (AFR): </w:t>
      </w:r>
      <w:r>
        <w:t>AFR = (air mass flow) / (fuel mass flow). Must be computed in consistent mass units; volumetric flows require density/standardization.</w:t>
      </w:r>
    </w:p>
    <w:p>
      <w:r>
        <w:rPr>
          <w:b/>
        </w:rPr>
        <w:t xml:space="preserve">Stoichiometric AFR (AFRₛₜ): </w:t>
      </w:r>
      <w:r>
        <w:t>Depends on fuel composition. For a generic fuel CₓHᵧO_zS_w: required O₂ moles = x + y/4 − z/2 + w. Stoichiometric air moles = O₂/0.21.</w:t>
      </w:r>
    </w:p>
    <w:p>
      <w:r>
        <w:rPr>
          <w:b/>
        </w:rPr>
        <w:t xml:space="preserve">Excess air ratio (λ): </w:t>
      </w:r>
      <w:r>
        <w:t>λ = AFR / AFRₛₜ. λ &gt; 1 is excess air; λ &lt; 1 is fuel-rich.</w:t>
      </w:r>
    </w:p>
    <w:p>
      <w:r>
        <w:rPr>
          <w:b/>
        </w:rPr>
        <w:t xml:space="preserve">Equivalence ratio (φ): </w:t>
      </w:r>
      <w:r>
        <w:t>φ = 1/λ. Many flame stability phenomena map more directly to φ.</w:t>
      </w:r>
    </w:p>
    <w:p>
      <w:r>
        <w:rPr>
          <w:b/>
        </w:rPr>
        <w:t xml:space="preserve">O₂ trim / excess O₂: </w:t>
      </w:r>
      <w:r>
        <w:t>Flue-gas O₂ (dry) is an operational proxy for λ but must be interpreted with analyzer health and dilution/leakage considerations.</w:t>
      </w:r>
    </w:p>
    <w:p>
      <w:pPr>
        <w:pStyle w:val="Heading2"/>
      </w:pPr>
      <w:r>
        <w:t>7.2 Emissions normalization (needed for fair scoring)</w:t>
      </w:r>
    </w:p>
    <w:p>
      <w:r>
        <w:t>Regulatory and engineering comparisons often normalize emissions to a reference O₂ level (e.g., 3% O₂ for gas turbines or 15% O₂ for some boilers; site-specific). If O₂ is available, GL-005 should compute both raw and O₂-corrected values where appropriate.</w:t>
      </w:r>
    </w:p>
    <w:p>
      <w:r>
        <w:t>Generic dry O₂ correction (example to reference O₂_ref):</w:t>
      </w:r>
    </w:p>
    <w:p>
      <w:pPr>
        <w:pStyle w:val="ListBullet"/>
      </w:pPr>
      <w:r>
        <w:t>C_corrected = C_measured × (21 − O₂_ref) / (21 − O₂_measured)</w:t>
      </w:r>
    </w:p>
    <w:p>
      <w:pPr>
        <w:pStyle w:val="ListBullet"/>
      </w:pPr>
      <w:r>
        <w:t>Where O₂ values are in percent (vol%). This formula is commonly used as an approximation; confirm site regulatory basis and whether wet/dry corrections apply.</w:t>
      </w:r>
    </w:p>
    <w:p>
      <w:pPr>
        <w:pStyle w:val="Heading2"/>
      </w:pPr>
      <w:r>
        <w:t>7.3 Flame stability signals</w:t>
      </w:r>
    </w:p>
    <w:p>
      <w:pPr>
        <w:pStyle w:val="ListBullet"/>
      </w:pPr>
      <w:r>
        <w:t>Flame scanners provide a direct indicator of flame presence and quality but can be noisy; use filtered intensity + flicker metrics.</w:t>
      </w:r>
    </w:p>
    <w:p>
      <w:pPr>
        <w:pStyle w:val="ListBullet"/>
      </w:pPr>
      <w:r>
        <w:t>Key events: ignition failure, flameout, instability during load swings, burner-to-burner imbalance, pulsations.</w:t>
      </w:r>
    </w:p>
    <w:p>
      <w:pPr>
        <w:pStyle w:val="ListBullet"/>
      </w:pPr>
      <w:r>
        <w:t>Model features should include both absolute level and short-term variance / spectral energy bands (where sampling allows).</w:t>
      </w:r>
    </w:p>
    <w:p>
      <w:pPr>
        <w:pStyle w:val="Heading2"/>
      </w:pPr>
      <w:r>
        <w:t>7.4 Thermal/instrumentation considerations (engineering requirements)</w:t>
      </w:r>
    </w:p>
    <w:p>
      <w:pPr>
        <w:pStyle w:val="ListBullet"/>
      </w:pPr>
      <w:r>
        <w:t>Combustion air temperature is required to correct air density and to interpret performance across seasons.</w:t>
      </w:r>
    </w:p>
    <w:p>
      <w:pPr>
        <w:pStyle w:val="ListBullet"/>
      </w:pPr>
      <w:r>
        <w:t>Analyzer response time and sample conditioning introduce lag; align O₂/CO/NOₓ with process signals using estimated delays (cross-correlation and known sample line time constants).</w:t>
      </w:r>
    </w:p>
    <w:p>
      <w:pPr>
        <w:pStyle w:val="ListBullet"/>
      </w:pPr>
      <w:r>
        <w:t>Define operating envelopes (min/max flows, permitted O₂ bands, analyzer valid ranges) per unit and per mode.</w:t>
      </w:r>
    </w:p>
    <w:p>
      <w:pPr>
        <w:pStyle w:val="ListBullet"/>
      </w:pPr>
      <w:r>
        <w:t>Include explicit handling of purge/ignition phases—emissions spikes in these phases should not be treated as normal combustion or as persistent faults unless durations exceed engineered limits.</w:t>
      </w:r>
    </w:p>
    <w:p>
      <w:pPr>
        <w:pStyle w:val="ListBullet"/>
      </w:pPr>
      <w:r>
        <w:t>Sensor calibration/proof-test events must be captured to avoid misclassifying calibration steps as anomalies.</w:t>
      </w:r>
    </w:p>
    <w:p>
      <w:r>
        <w:br w:type="page"/>
      </w:r>
    </w:p>
    <w:p>
      <w:pPr>
        <w:pStyle w:val="Heading1"/>
      </w:pPr>
      <w:r>
        <w:t>8. CQI (Combustion Quality Index) — Definition, Mathematics, and Engineering Tuning</w:t>
      </w:r>
    </w:p>
    <w:p>
      <w:r>
        <w:t>CQI is the primary operator-facing metric. It must be interpretable, stable, and tied to controllable drivers. CQI is not a single model output; it is a composite score combining physics-based computations, statistical health metrics, and (optionally) ML residual scoring.</w:t>
      </w:r>
    </w:p>
    <w:p>
      <w:pPr>
        <w:pStyle w:val="Heading2"/>
      </w:pPr>
      <w:r>
        <w:t>8.1 CQI structure (recommended)</w:t>
      </w:r>
    </w:p>
    <w:p>
      <w:r>
        <w:t>Recommended CQI decomposition:</w:t>
      </w:r>
    </w:p>
    <w:p>
      <w:pPr>
        <w:pStyle w:val="ListBullet"/>
      </w:pPr>
      <w:r>
        <w:t>CQI_total = w₁·CQI_efficiency + w₂·CQI_emissions + w₃·CQI_stability + w₄·CQI_safety + w₅·CQI_data</w:t>
      </w:r>
    </w:p>
    <w:p>
      <w:pPr>
        <w:pStyle w:val="ListBullet"/>
      </w:pPr>
      <w:r>
        <w:t>Where Σwᵢ = 1. Weights are site-tunable but must be governed (change control).</w:t>
      </w:r>
    </w:p>
    <w:p>
      <w:r>
        <w:t>Suggested default weights (starting point; tune per unit):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Default weight</w:t>
            </w:r>
          </w:p>
        </w:tc>
      </w:tr>
      <w:tr>
        <w:tc>
          <w:tcPr>
            <w:tcW w:type="dxa" w:w="4320"/>
          </w:tcPr>
          <w:p>
            <w:r>
              <w:t>Efficiency / air–fuel optimality</w:t>
            </w:r>
          </w:p>
        </w:tc>
        <w:tc>
          <w:tcPr>
            <w:tcW w:type="dxa" w:w="4320"/>
          </w:tcPr>
          <w:p>
            <w:r>
              <w:t>0.30</w:t>
            </w:r>
          </w:p>
        </w:tc>
      </w:tr>
      <w:tr>
        <w:tc>
          <w:tcPr>
            <w:tcW w:type="dxa" w:w="4320"/>
          </w:tcPr>
          <w:p>
            <w:r>
              <w:t>Emissions (CO/NOₓ)</w:t>
            </w:r>
          </w:p>
        </w:tc>
        <w:tc>
          <w:tcPr>
            <w:tcW w:type="dxa" w:w="4320"/>
          </w:tcPr>
          <w:p>
            <w:r>
              <w:t>0.30</w:t>
            </w:r>
          </w:p>
        </w:tc>
      </w:tr>
      <w:tr>
        <w:tc>
          <w:tcPr>
            <w:tcW w:type="dxa" w:w="4320"/>
          </w:tcPr>
          <w:p>
            <w:r>
              <w:t>Stability (flame + variability)</w:t>
            </w:r>
          </w:p>
        </w:tc>
        <w:tc>
          <w:tcPr>
            <w:tcW w:type="dxa" w:w="4320"/>
          </w:tcPr>
          <w:p>
            <w:r>
              <w:t>0.20</w:t>
            </w:r>
          </w:p>
        </w:tc>
      </w:tr>
      <w:tr>
        <w:tc>
          <w:tcPr>
            <w:tcW w:type="dxa" w:w="4320"/>
          </w:tcPr>
          <w:p>
            <w:r>
              <w:t>Safety boundary status</w:t>
            </w:r>
          </w:p>
        </w:tc>
        <w:tc>
          <w:tcPr>
            <w:tcW w:type="dxa" w:w="4320"/>
          </w:tcPr>
          <w:p>
            <w:r>
              <w:t>0.15</w:t>
            </w:r>
          </w:p>
        </w:tc>
      </w:tr>
      <w:tr>
        <w:tc>
          <w:tcPr>
            <w:tcW w:type="dxa" w:w="4320"/>
          </w:tcPr>
          <w:p>
            <w:r>
              <w:t>Data integrity / confidence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</w:tbl>
    <w:p>
      <w:pPr>
        <w:pStyle w:val="Heading2"/>
      </w:pPr>
      <w:r>
        <w:t>8.2 Example sub-score mappings (mathematical form)</w:t>
      </w:r>
    </w:p>
    <w:p>
      <w:r>
        <w:t>Sub-scores should map engineering-relevant metrics into a 0–100 range using smooth, monotonic functions. This reduces “jumpiness” and supports explainability. Typical options: piecewise-linear penalty, logistic penalty, or clipped z-scores.</w:t>
      </w:r>
    </w:p>
    <w:p>
      <w:r>
        <w:t>Example (piecewise) for O₂ band around a target O₂*:</w:t>
      </w:r>
    </w:p>
    <w:p>
      <w:pPr>
        <w:pStyle w:val="ListBullet"/>
      </w:pPr>
      <w:r>
        <w:t>Let O₂_low and O₂_high define the preferred band. Define penalty p_O2 = 0 when within band, increasing linearly outside band. Then CQI_efficiency = 100 × (1 − clip(p_O2, 0, 1)).</w:t>
      </w:r>
    </w:p>
    <w:p>
      <w:r>
        <w:t>Example (logistic) for CO excursions (ppm):</w:t>
      </w:r>
    </w:p>
    <w:p>
      <w:pPr>
        <w:pStyle w:val="ListBullet"/>
      </w:pPr>
      <w:r>
        <w:t>CQI_CO = 100 / (1 + exp(k·(CO − CO_target))) where k tunes steepness. Similar for NOₓ.</w:t>
      </w:r>
    </w:p>
    <w:p>
      <w:r>
        <w:t>Example stability score from flame signal variability:</w:t>
      </w:r>
    </w:p>
    <w:p>
      <w:pPr>
        <w:pStyle w:val="ListBullet"/>
      </w:pPr>
      <w:r>
        <w:t>Compute a rolling window standard deviation σ_flame over N seconds and normalize to a baseline σ₀. Define CQI_stability = 100 × exp(−α·max(0, (σ_flame/σ₀ − 1))).</w:t>
      </w:r>
    </w:p>
    <w:p>
      <w:pPr>
        <w:pStyle w:val="Heading2"/>
      </w:pPr>
      <w:r>
        <w:t>8.3 Guardrails and caps</w:t>
      </w:r>
    </w:p>
    <w:p>
      <w:pPr>
        <w:pStyle w:val="ListBullet"/>
      </w:pPr>
      <w:r>
        <w:t>If any critical safety boundary condition is active (e.g., interlock bypass or trip state), cap CQI_total ≤ CQI_cap_safety (e.g., 30) and raise a Safety Compliance alert.</w:t>
      </w:r>
    </w:p>
    <w:p>
      <w:pPr>
        <w:pStyle w:val="ListBullet"/>
      </w:pPr>
      <w:r>
        <w:t>If analyzer status is invalid (calibration, fault), exclude that analyzer from scoring and reduce CQI_data proportionally; do not generate emissions-based alarms without valid sensors.</w:t>
      </w:r>
    </w:p>
    <w:p>
      <w:pPr>
        <w:pStyle w:val="ListBullet"/>
      </w:pPr>
      <w:r>
        <w:t>Compute CQI only in defined operating modes (e.g., RUN). Provide separate “startup CQI” or mode-specific scoring if required.</w:t>
      </w:r>
    </w:p>
    <w:p>
      <w:pPr>
        <w:pStyle w:val="Heading2"/>
      </w:pPr>
      <w:r>
        <w:t>8.4 Engineering tuning workflow</w:t>
      </w:r>
    </w:p>
    <w:p>
      <w:pPr>
        <w:pStyle w:val="ListNumber"/>
      </w:pPr>
      <w:r>
        <w:t>Combustion/Thermal engineers define preferred bands/targets (O₂*, CO_target, NOₓ_target) by load and fuel type.</w:t>
      </w:r>
    </w:p>
    <w:p>
      <w:pPr>
        <w:pStyle w:val="ListNumber"/>
      </w:pPr>
      <w:r>
        <w:t>AI/ML team implements mapping functions and validates stability and sensitivity using historical data.</w:t>
      </w:r>
    </w:p>
    <w:p>
      <w:pPr>
        <w:pStyle w:val="ListNumber"/>
      </w:pPr>
      <w:r>
        <w:t>Controls engineering validates that CQI aligns with operator reality and existing KPIs; adjust weights and bands under change control.</w:t>
      </w:r>
    </w:p>
    <w:p>
      <w:pPr>
        <w:pStyle w:val="ListNumber"/>
      </w:pPr>
      <w:r>
        <w:t>Safety engineering reviews any safety-related caps/logic to ensure GL-005 remains advisory and does not conflict with IEC 61511 processes.</w:t>
      </w:r>
    </w:p>
    <w:p>
      <w:pPr>
        <w:pStyle w:val="ListNumber"/>
      </w:pPr>
      <w:r>
        <w:t>Finalize parameter sets per asset (unit/burner) and store in a versioned configuration repository.</w:t>
      </w:r>
    </w:p>
    <w:p>
      <w:r>
        <w:br w:type="page"/>
      </w:r>
    </w:p>
    <w:p>
      <w:pPr>
        <w:pStyle w:val="Heading1"/>
      </w:pPr>
      <w:r>
        <w:t>9. Real-Time Anomaly Detection and Diagnostics</w:t>
      </w:r>
    </w:p>
    <w:p>
      <w:r>
        <w:t>GL-005 must detect and explain abnormal conditions in real time. The recommended approach is layered: deterministic rule checks + statistical change detection + ML-based multivariate anomaly scoring. Layering reduces false positives and improves auditability.</w:t>
      </w:r>
    </w:p>
    <w:p>
      <w:pPr>
        <w:pStyle w:val="Heading2"/>
      </w:pPr>
      <w:r>
        <w:t>9.1 Anomaly taxonomy (standardized event types)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Event type</w:t>
            </w:r>
          </w:p>
        </w:tc>
        <w:tc>
          <w:tcPr>
            <w:tcW w:type="dxa" w:w="4320"/>
          </w:tcPr>
          <w:p>
            <w:r>
              <w:t>Description (operator meaning)</w:t>
            </w:r>
          </w:p>
        </w:tc>
      </w:tr>
      <w:tr>
        <w:tc>
          <w:tcPr>
            <w:tcW w:type="dxa" w:w="4320"/>
          </w:tcPr>
          <w:p>
            <w:r>
              <w:t>COMBUSTION_RICH</w:t>
            </w:r>
          </w:p>
        </w:tc>
        <w:tc>
          <w:tcPr>
            <w:tcW w:type="dxa" w:w="4320"/>
          </w:tcPr>
          <w:p>
            <w:r>
              <w:t>Low O₂ with elevated CO, possible fuel-rich operation, risk of CO excursions and instability.</w:t>
            </w:r>
          </w:p>
        </w:tc>
      </w:tr>
      <w:tr>
        <w:tc>
          <w:tcPr>
            <w:tcW w:type="dxa" w:w="4320"/>
          </w:tcPr>
          <w:p>
            <w:r>
              <w:t>COMBUSTION_LEAN</w:t>
            </w:r>
          </w:p>
        </w:tc>
        <w:tc>
          <w:tcPr>
            <w:tcW w:type="dxa" w:w="4320"/>
          </w:tcPr>
          <w:p>
            <w:r>
              <w:t>High O₂/excess air, efficiency loss, possible flame instability at low load.</w:t>
            </w:r>
          </w:p>
        </w:tc>
      </w:tr>
      <w:tr>
        <w:tc>
          <w:tcPr>
            <w:tcW w:type="dxa" w:w="4320"/>
          </w:tcPr>
          <w:p>
            <w:r>
              <w:t>CO_SPIKE</w:t>
            </w:r>
          </w:p>
        </w:tc>
        <w:tc>
          <w:tcPr>
            <w:tcW w:type="dxa" w:w="4320"/>
          </w:tcPr>
          <w:p>
            <w:r>
              <w:t>Transient CO spike beyond engineered threshold; may indicate poor mixing, ignition issues, or analyzer artifact.</w:t>
            </w:r>
          </w:p>
        </w:tc>
      </w:tr>
      <w:tr>
        <w:tc>
          <w:tcPr>
            <w:tcW w:type="dxa" w:w="4320"/>
          </w:tcPr>
          <w:p>
            <w:r>
              <w:t>NOX_EXCURSION</w:t>
            </w:r>
          </w:p>
        </w:tc>
        <w:tc>
          <w:tcPr>
            <w:tcW w:type="dxa" w:w="4320"/>
          </w:tcPr>
          <w:p>
            <w:r>
              <w:t>NOₓ beyond target band; may indicate high flame temperature, burner imbalance, or control issues.</w:t>
            </w:r>
          </w:p>
        </w:tc>
      </w:tr>
      <w:tr>
        <w:tc>
          <w:tcPr>
            <w:tcW w:type="dxa" w:w="4320"/>
          </w:tcPr>
          <w:p>
            <w:r>
              <w:t>FLAME_INSTABILITY</w:t>
            </w:r>
          </w:p>
        </w:tc>
        <w:tc>
          <w:tcPr>
            <w:tcW w:type="dxa" w:w="4320"/>
          </w:tcPr>
          <w:p>
            <w:r>
              <w:t>High flame flicker/variance or intermittent flame signal drops.</w:t>
            </w:r>
          </w:p>
        </w:tc>
      </w:tr>
      <w:tr>
        <w:tc>
          <w:tcPr>
            <w:tcW w:type="dxa" w:w="4320"/>
          </w:tcPr>
          <w:p>
            <w:r>
              <w:t>ANALYZER_DRIFT_O2/CO/NOX</w:t>
            </w:r>
          </w:p>
        </w:tc>
        <w:tc>
          <w:tcPr>
            <w:tcW w:type="dxa" w:w="4320"/>
          </w:tcPr>
          <w:p>
            <w:r>
              <w:t>Slow drift or step changes inconsistent with process; calibration/maintenance candidate.</w:t>
            </w:r>
          </w:p>
        </w:tc>
      </w:tr>
      <w:tr>
        <w:tc>
          <w:tcPr>
            <w:tcW w:type="dxa" w:w="4320"/>
          </w:tcPr>
          <w:p>
            <w:r>
              <w:t>FLOW_MISMATCH</w:t>
            </w:r>
          </w:p>
        </w:tc>
        <w:tc>
          <w:tcPr>
            <w:tcW w:type="dxa" w:w="4320"/>
          </w:tcPr>
          <w:p>
            <w:r>
              <w:t>Fuel/air relationship inconsistent with expected AFR curve by load (possible sensor fault or actuator issue).</w:t>
            </w:r>
          </w:p>
        </w:tc>
      </w:tr>
      <w:tr>
        <w:tc>
          <w:tcPr>
            <w:tcW w:type="dxa" w:w="4320"/>
          </w:tcPr>
          <w:p>
            <w:r>
              <w:t>MODE_SEQUENCE_ANOMALY</w:t>
            </w:r>
          </w:p>
        </w:tc>
        <w:tc>
          <w:tcPr>
            <w:tcW w:type="dxa" w:w="4320"/>
          </w:tcPr>
          <w:p>
            <w:r>
              <w:t>Illegal/rare state transitions in BMS/burner status.</w:t>
            </w:r>
          </w:p>
        </w:tc>
      </w:tr>
      <w:tr>
        <w:tc>
          <w:tcPr>
            <w:tcW w:type="dxa" w:w="4320"/>
          </w:tcPr>
          <w:p>
            <w:r>
              <w:t>SAFETY_BYPASS_ACTIVE</w:t>
            </w:r>
          </w:p>
        </w:tc>
        <w:tc>
          <w:tcPr>
            <w:tcW w:type="dxa" w:w="4320"/>
          </w:tcPr>
          <w:p>
            <w:r>
              <w:t>Safety interlock bypass detected or prolonged bypass.</w:t>
            </w:r>
          </w:p>
        </w:tc>
      </w:tr>
      <w:tr>
        <w:tc>
          <w:tcPr>
            <w:tcW w:type="dxa" w:w="4320"/>
          </w:tcPr>
          <w:p>
            <w:r>
              <w:t>DATA_QUALITY_DEGRADED</w:t>
            </w:r>
          </w:p>
        </w:tc>
        <w:tc>
          <w:tcPr>
            <w:tcW w:type="dxa" w:w="4320"/>
          </w:tcPr>
          <w:p>
            <w:r>
              <w:t>Missing data, bad quality codes, out-of-range, or timestamp skew.</w:t>
            </w:r>
          </w:p>
        </w:tc>
      </w:tr>
    </w:tbl>
    <w:p>
      <w:pPr>
        <w:pStyle w:val="Heading2"/>
      </w:pPr>
      <w:r>
        <w:t>9.2 Detection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Layer 0 — Data integrity</w:t>
            </w:r>
          </w:p>
        </w:tc>
        <w:tc>
          <w:tcPr>
            <w:tcW w:type="dxa" w:w="4320"/>
          </w:tcPr>
          <w:p>
            <w:r>
              <w:t>Missing values, bad quality, timestamp skew, unit mismatch, stuck sensor, out-of-range.</w:t>
            </w:r>
          </w:p>
        </w:tc>
      </w:tr>
      <w:tr>
        <w:tc>
          <w:tcPr>
            <w:tcW w:type="dxa" w:w="4320"/>
          </w:tcPr>
          <w:p>
            <w:r>
              <w:t>Layer 1 — Deterministic envelope &amp; state rules</w:t>
            </w:r>
          </w:p>
        </w:tc>
        <w:tc>
          <w:tcPr>
            <w:tcW w:type="dxa" w:w="4320"/>
          </w:tcPr>
          <w:p>
            <w:r>
              <w:t>Engineering bounds, interlock logic patterns, mode-specific constraints (purse/ignite/run).</w:t>
            </w:r>
          </w:p>
        </w:tc>
      </w:tr>
      <w:tr>
        <w:tc>
          <w:tcPr>
            <w:tcW w:type="dxa" w:w="4320"/>
          </w:tcPr>
          <w:p>
            <w:r>
              <w:t>Layer 2 — Statistical change detection</w:t>
            </w:r>
          </w:p>
        </w:tc>
        <w:tc>
          <w:tcPr>
            <w:tcW w:type="dxa" w:w="4320"/>
          </w:tcPr>
          <w:p>
            <w:r>
              <w:t>EWMA/CUSUM, rolling z-scores, change-point detection for drifts and shifts.</w:t>
            </w:r>
          </w:p>
        </w:tc>
      </w:tr>
      <w:tr>
        <w:tc>
          <w:tcPr>
            <w:tcW w:type="dxa" w:w="4320"/>
          </w:tcPr>
          <w:p>
            <w:r>
              <w:t>Layer 3 — Multivariate ML anomaly score</w:t>
            </w:r>
          </w:p>
        </w:tc>
        <w:tc>
          <w:tcPr>
            <w:tcW w:type="dxa" w:w="4320"/>
          </w:tcPr>
          <w:p>
            <w:r>
              <w:t>Autoencoders / isolation forest / one-class models / transformer residuals per operating mode.</w:t>
            </w:r>
          </w:p>
        </w:tc>
      </w:tr>
      <w:tr>
        <w:tc>
          <w:tcPr>
            <w:tcW w:type="dxa" w:w="4320"/>
          </w:tcPr>
          <w:p>
            <w:r>
              <w:t>Layer 4 — Diagnostic reasoning</w:t>
            </w:r>
          </w:p>
        </w:tc>
        <w:tc>
          <w:tcPr>
            <w:tcW w:type="dxa" w:w="4320"/>
          </w:tcPr>
          <w:p>
            <w:r>
              <w:t>Map anomaly signatures to hypotheses and recommended checks using rules + ML attributions (SHAP/LIME).</w:t>
            </w:r>
          </w:p>
        </w:tc>
      </w:tr>
    </w:tbl>
    <w:p>
      <w:pPr>
        <w:pStyle w:val="Heading2"/>
      </w:pPr>
      <w:r>
        <w:t>9.3 Severity, confidence, and alert hygiene</w:t>
      </w:r>
    </w:p>
    <w:p>
      <w:pPr>
        <w:pStyle w:val="ListBullet"/>
      </w:pPr>
      <w:r>
        <w:t>Each anomaly event must include: severity (S1–S4), confidence (0–1), affected asset, start/end timestamps, and top contributing signals.</w:t>
      </w:r>
    </w:p>
    <w:p>
      <w:pPr>
        <w:pStyle w:val="ListBullet"/>
      </w:pPr>
      <w:r>
        <w:t>Use hysteresis and minimum duration rules to prevent chatter (e.g., condition must persist ≥ N seconds).</w:t>
      </w:r>
    </w:p>
    <w:p>
      <w:pPr>
        <w:pStyle w:val="ListBullet"/>
      </w:pPr>
      <w:r>
        <w:t>Deduplicate alerts: collapse repeated detections into a single incident with updates.</w:t>
      </w:r>
    </w:p>
    <w:p>
      <w:pPr>
        <w:pStyle w:val="ListBullet"/>
      </w:pPr>
      <w:r>
        <w:t>Implement a “quiet mode” during known transient phases (e.g., purge/ignite) while still monitoring safety boundaries.</w:t>
      </w:r>
    </w:p>
    <w:p>
      <w:pPr>
        <w:pStyle w:val="ListBullet"/>
      </w:pPr>
      <w:r>
        <w:t>Track false positives and operator feedback to continuously tune thresholds.</w:t>
      </w:r>
    </w:p>
    <w:p>
      <w:pPr>
        <w:pStyle w:val="Heading2"/>
      </w:pPr>
      <w:r>
        <w:t>9.4 Diagnostics output structure</w:t>
      </w:r>
    </w:p>
    <w:p>
      <w:r>
        <w:t>Each diagnostic report (per incident) should contain:</w:t>
      </w:r>
    </w:p>
    <w:p>
      <w:pPr>
        <w:pStyle w:val="ListBullet"/>
      </w:pPr>
      <w:r>
        <w:t>Incident summary (what happened, when, duration, severity).</w:t>
      </w:r>
    </w:p>
    <w:p>
      <w:pPr>
        <w:pStyle w:val="ListBullet"/>
      </w:pPr>
      <w:r>
        <w:t>CQI impact (drop amount, component contributions).</w:t>
      </w:r>
    </w:p>
    <w:p>
      <w:pPr>
        <w:pStyle w:val="ListBullet"/>
      </w:pPr>
      <w:r>
        <w:t>Top drivers (SHAP/LIME/attention) + engineering interpretation.</w:t>
      </w:r>
    </w:p>
    <w:p>
      <w:pPr>
        <w:pStyle w:val="ListBullet"/>
      </w:pPr>
      <w:r>
        <w:t>Root cause hypotheses ranked (with rationale and confidence).</w:t>
      </w:r>
    </w:p>
    <w:p>
      <w:pPr>
        <w:pStyle w:val="ListBullet"/>
      </w:pPr>
      <w:r>
        <w:t>Recommended checks/actions (site-approved; include safety warnings).</w:t>
      </w:r>
    </w:p>
    <w:p>
      <w:pPr>
        <w:pStyle w:val="ListBullet"/>
      </w:pPr>
      <w:r>
        <w:t>Evidence panel: key trends (O₂, CO, NOₓ, flows, flame signal) with annotations.</w:t>
      </w:r>
    </w:p>
    <w:p>
      <w:pPr>
        <w:pStyle w:val="ListBullet"/>
      </w:pPr>
      <w:r>
        <w:t>Data quality notes (invalid analyzer, missing signals, known maintenance activities).</w:t>
      </w:r>
    </w:p>
    <w:p>
      <w:r>
        <w:br w:type="page"/>
      </w:r>
    </w:p>
    <w:p>
      <w:pPr>
        <w:pStyle w:val="Heading1"/>
      </w:pPr>
      <w:r>
        <w:t>10. Explainability, Attention Visualization, and Natural-Language Narratives</w:t>
      </w:r>
    </w:p>
    <w:p>
      <w:r>
        <w:t>Explainability is mandatory. GL-005 must produce evidence that connects model outputs to underlying signals and engineering meaning. This includes feature attributions (SHAP/LIME), time-step importance (attention/gradients), and operator-ready narratives.</w:t>
      </w:r>
    </w:p>
    <w:p>
      <w:pPr>
        <w:pStyle w:val="Heading2"/>
      </w:pPr>
      <w:r>
        <w:t>10.1 Explainability requirements</w:t>
      </w:r>
    </w:p>
    <w:p>
      <w:pPr>
        <w:pStyle w:val="ListBullet"/>
      </w:pPr>
      <w:r>
        <w:t>Provide local explanations for: (a) CQI degradation events, (b) each anomaly incident, and (c) any safety compliance status change.</w:t>
      </w:r>
    </w:p>
    <w:p>
      <w:pPr>
        <w:pStyle w:val="ListBullet"/>
      </w:pPr>
      <w:r>
        <w:t>Explanations must reference real signals and time windows (e.g., “CO increased from X to Y ppm over Z min”).</w:t>
      </w:r>
    </w:p>
    <w:p>
      <w:pPr>
        <w:pStyle w:val="ListBullet"/>
      </w:pPr>
      <w:r>
        <w:t>Explainability must be consistent with operating mode (avoid attributing purge behavior to normal run).</w:t>
      </w:r>
    </w:p>
    <w:p>
      <w:pPr>
        <w:pStyle w:val="ListBullet"/>
      </w:pPr>
      <w:r>
        <w:t>Store explanations with the incident for auditability; include model version and configuration version.</w:t>
      </w:r>
    </w:p>
    <w:p>
      <w:pPr>
        <w:pStyle w:val="Heading2"/>
      </w:pPr>
      <w:r>
        <w:t>10.2 SHAP and LIME (how to use)</w:t>
      </w:r>
    </w:p>
    <w:p>
      <w:r>
        <w:t>Recommended usage patterns:</w:t>
      </w:r>
    </w:p>
    <w:p>
      <w:pPr>
        <w:pStyle w:val="ListBullet"/>
      </w:pPr>
      <w:r>
        <w:t>Use SHAP for tree-based models (e.g., gradient-boosted trees) that predict CQI components or anomaly scores. SHAP provides stable feature attributions and supports global + local views.</w:t>
      </w:r>
    </w:p>
    <w:p>
      <w:pPr>
        <w:pStyle w:val="ListBullet"/>
      </w:pPr>
      <w:r>
        <w:t>Use LIME as a fallback for models where SHAP is computationally expensive or not supported, especially for per-incident explanations.</w:t>
      </w:r>
    </w:p>
    <w:p>
      <w:pPr>
        <w:pStyle w:val="ListBullet"/>
      </w:pPr>
      <w:r>
        <w:t>For time-series deep models, do not rely on classic SHAP/LIME directly; instead use time-series attributions (integrated gradients, occlusion) plus attention visualizations.</w:t>
      </w:r>
    </w:p>
    <w:p>
      <w:pPr>
        <w:pStyle w:val="Heading2"/>
      </w:pPr>
      <w:r>
        <w:t>10.3 Attention maps and time-series attribution</w:t>
      </w:r>
    </w:p>
    <w:p>
      <w:r>
        <w:t>If transformer/attention-based models are used, generate attention heatmaps across signals and time. Important caveat: attention weights are not always causal explanations; treat them as an interpretability aid and validate against perturbation tests.</w:t>
      </w:r>
    </w:p>
    <w:p>
      <w:pPr>
        <w:pStyle w:val="ListBullet"/>
      </w:pPr>
      <w:r>
        <w:t>Attention map axes: time window (e.g., last 2–10 minutes) × signals (flows, O₂, CO, NOₓ, flame, statuses).</w:t>
      </w:r>
    </w:p>
    <w:p>
      <w:pPr>
        <w:pStyle w:val="ListBullet"/>
      </w:pPr>
      <w:r>
        <w:t>Provide a top-N signal list and top contributing time segment(s).</w:t>
      </w:r>
    </w:p>
    <w:p>
      <w:pPr>
        <w:pStyle w:val="ListBullet"/>
      </w:pPr>
      <w:r>
        <w:t>Run periodic sanity checks: permute or occlude a signal and confirm anomaly score changes as expected.</w:t>
      </w:r>
    </w:p>
    <w:p>
      <w:pPr>
        <w:pStyle w:val="Heading2"/>
      </w:pPr>
      <w:r>
        <w:t>10.4 Natural-language explanations (operator-ready)</w:t>
      </w:r>
    </w:p>
    <w:p>
      <w:r>
        <w:t>Natural-language summaries should be generated from structured diagnostic facts (not free-form speculation). Two recommended approaches:</w:t>
      </w:r>
    </w:p>
    <w:p>
      <w:pPr>
        <w:pStyle w:val="ListBullet"/>
      </w:pPr>
      <w:r>
        <w:t>Template-first: deterministic templating with controlled vocabulary for safety-critical contexts.</w:t>
      </w:r>
    </w:p>
    <w:p>
      <w:pPr>
        <w:pStyle w:val="ListBullet"/>
      </w:pPr>
      <w:r>
        <w:t>LLM-assisted: an LLM produces narratives only from a constrained JSON “evidence bundle” and must follow safety rules (no direct actuation instructions, highlight uncertainty).</w:t>
      </w:r>
    </w:p>
    <w:p>
      <w:r>
        <w:t>Minimum content of the evidence bundle for narratives:</w:t>
      </w:r>
    </w:p>
    <w:p>
      <w:pPr>
        <w:pStyle w:val="ListBullet"/>
      </w:pPr>
      <w:r>
        <w:t>Operating mode + load context</w:t>
      </w:r>
    </w:p>
    <w:p>
      <w:pPr>
        <w:pStyle w:val="ListBullet"/>
      </w:pPr>
      <w:r>
        <w:t>Key signal deltas (before/after, trend slope) for O₂/CO/NOₓ, flows, flame</w:t>
      </w:r>
    </w:p>
    <w:p>
      <w:pPr>
        <w:pStyle w:val="ListBullet"/>
      </w:pPr>
      <w:r>
        <w:t>Detected event type + severity + confidence</w:t>
      </w:r>
    </w:p>
    <w:p>
      <w:pPr>
        <w:pStyle w:val="ListBullet"/>
      </w:pPr>
      <w:r>
        <w:t>Top attributions (feature contributions) and associated time segments</w:t>
      </w:r>
    </w:p>
    <w:p>
      <w:pPr>
        <w:pStyle w:val="ListBullet"/>
      </w:pPr>
      <w:r>
        <w:t>Safety status summary (any bypass/trip active?)</w:t>
      </w:r>
    </w:p>
    <w:p>
      <w:pPr>
        <w:pStyle w:val="ListBullet"/>
      </w:pPr>
      <w:r>
        <w:t>Recommended checks list (pre-approved)</w:t>
      </w:r>
    </w:p>
    <w:p>
      <w:r>
        <w:br w:type="page"/>
      </w:r>
    </w:p>
    <w:p>
      <w:pPr>
        <w:pStyle w:val="Heading1"/>
      </w:pPr>
      <w:r>
        <w:t>11. IEC 61511 / SIL 2 Safety Boundary Compliance</w:t>
      </w:r>
    </w:p>
    <w:p>
      <w:r>
        <w:t>GL-005 must respect IEC 61511 functional safety principles. The agent is NOT a Safety Instrumented Function (SIF) and must not be credited for risk reduction unless formally engineered, assessed, and certified. In this program, GL-005’s safety role is boundary monitoring and situational awareness.</w:t>
      </w:r>
    </w:p>
    <w:p>
      <w:pPr>
        <w:pStyle w:val="Heading2"/>
      </w:pPr>
      <w:r>
        <w:t>11.1 Safety boundary definition</w:t>
      </w:r>
    </w:p>
    <w:p>
      <w:pPr>
        <w:pStyle w:val="ListBullet"/>
      </w:pPr>
      <w:r>
        <w:t>GL-005 is advisory only. It may read SIS/BMS statuses but shall not write to SIS, BMS, PLC, or DCS control outputs.</w:t>
      </w:r>
    </w:p>
    <w:p>
      <w:pPr>
        <w:pStyle w:val="ListBullet"/>
      </w:pPr>
      <w:r>
        <w:t>GL-005 outputs must not be used as the sole basis to disable interlocks, bypass protections, or override procedures.</w:t>
      </w:r>
    </w:p>
    <w:p>
      <w:pPr>
        <w:pStyle w:val="ListBullet"/>
      </w:pPr>
      <w:r>
        <w:t>Any integration that could influence control actions (even indirectly) requires a separate hazard review and management of change (MOC).</w:t>
      </w:r>
    </w:p>
    <w:p>
      <w:pPr>
        <w:pStyle w:val="Heading2"/>
      </w:pPr>
      <w:r>
        <w:t>11.2 Safety compliance monitoring (what GL-005 can report)</w:t>
      </w:r>
    </w:p>
    <w:p>
      <w:pPr>
        <w:pStyle w:val="ListBullet"/>
      </w:pPr>
      <w:r>
        <w:t>Interlock bypass active / prolonged bypass (with duration and tag evidence).</w:t>
      </w:r>
    </w:p>
    <w:p>
      <w:pPr>
        <w:pStyle w:val="ListBullet"/>
      </w:pPr>
      <w:r>
        <w:t>Repeated demands/trips on specific interlocks (early indicator of degrading equipment).</w:t>
      </w:r>
    </w:p>
    <w:p>
      <w:pPr>
        <w:pStyle w:val="ListBullet"/>
      </w:pPr>
      <w:r>
        <w:t>Illegal or rare BMS state transitions (e.g., repeated recycle events).</w:t>
      </w:r>
    </w:p>
    <w:p>
      <w:pPr>
        <w:pStyle w:val="ListBullet"/>
      </w:pPr>
      <w:r>
        <w:t>Loss of critical diagnostics (e.g., flame scanner unhealthy) during firing.</w:t>
      </w:r>
    </w:p>
    <w:p>
      <w:pPr>
        <w:pStyle w:val="ListBullet"/>
      </w:pPr>
      <w:r>
        <w:t>Out-of-envelope operation: flows or emissions outside engineered safe ranges (site-defined).</w:t>
      </w:r>
    </w:p>
    <w:p>
      <w:pPr>
        <w:pStyle w:val="ListBullet"/>
      </w:pPr>
      <w:r>
        <w:t>Data integrity issues for safety-related signals (bad quality, missing updates).</w:t>
      </w:r>
    </w:p>
    <w:p>
      <w:pPr>
        <w:pStyle w:val="Heading2"/>
      </w:pPr>
      <w:r>
        <w:t>11.3 Required safety engineering deliverables</w:t>
      </w:r>
    </w:p>
    <w:p>
      <w:pPr>
        <w:pStyle w:val="ListNumber"/>
      </w:pPr>
      <w:r>
        <w:t>Safety Boundary Requirements Specification (SBRS): define what GL-005 monitors, thresholds, and response messaging.</w:t>
      </w:r>
    </w:p>
    <w:p>
      <w:pPr>
        <w:pStyle w:val="ListNumber"/>
      </w:pPr>
      <w:r>
        <w:t>Hazard &amp; risk review (e.g., HAZOP/LOPA input): confirm GL-005 does not introduce new hazards and does not change risk credit.</w:t>
      </w:r>
    </w:p>
    <w:p>
      <w:pPr>
        <w:pStyle w:val="ListNumber"/>
      </w:pPr>
      <w:r>
        <w:t>Cybersecurity review for OT network connectivity, including read-only enforcement and credentialing.</w:t>
      </w:r>
    </w:p>
    <w:p>
      <w:pPr>
        <w:pStyle w:val="ListNumber"/>
      </w:pPr>
      <w:r>
        <w:t>Verification plan: test cases showing that GL-005 fails safe (diagnostics degrade gracefully) and does not affect SIS/BMS operations.</w:t>
      </w:r>
    </w:p>
    <w:p>
      <w:pPr>
        <w:pStyle w:val="ListNumber"/>
      </w:pPr>
      <w:r>
        <w:t>Audit trail design: every alert/report includes timestamp, tag evidence, configuration version, and model version.</w:t>
      </w:r>
    </w:p>
    <w:p>
      <w:pPr>
        <w:pStyle w:val="Heading2"/>
      </w:pPr>
      <w:r>
        <w:t>11.4 Messaging and human factors (safety-critical UX rules)</w:t>
      </w:r>
    </w:p>
    <w:p>
      <w:pPr>
        <w:pStyle w:val="ListBullet"/>
      </w:pPr>
      <w:r>
        <w:t>Use clear severity labels and avoid ambiguous recommendations. Prefer “Check/Inspect/Verify” over “Do X immediately” unless the action is an established SOP.</w:t>
      </w:r>
    </w:p>
    <w:p>
      <w:pPr>
        <w:pStyle w:val="ListBullet"/>
      </w:pPr>
      <w:r>
        <w:t>Always show whether safety interlocks are active/bypassed and include a reminder that SIS/BMS remains authoritative.</w:t>
      </w:r>
    </w:p>
    <w:p>
      <w:pPr>
        <w:pStyle w:val="ListBullet"/>
      </w:pPr>
      <w:r>
        <w:t>Avoid alarm flooding: aggregate related alerts into incidents; provide suppression rules during known transitions.</w:t>
      </w:r>
    </w:p>
    <w:p>
      <w:r>
        <w:br w:type="page"/>
      </w:r>
    </w:p>
    <w:p>
      <w:pPr>
        <w:pStyle w:val="Heading1"/>
      </w:pPr>
      <w:r>
        <w:t>12. Engineering Architecture, Integration, and Streaming Interfaces</w:t>
      </w:r>
    </w:p>
    <w:p>
      <w:pPr>
        <w:pStyle w:val="Heading2"/>
      </w:pPr>
      <w:r>
        <w:t>12.1 Runtime components (logical services)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Responsibilities</w:t>
            </w:r>
          </w:p>
        </w:tc>
      </w:tr>
      <w:tr>
        <w:tc>
          <w:tcPr>
            <w:tcW w:type="dxa" w:w="4320"/>
          </w:tcPr>
          <w:p>
            <w:r>
              <w:t>Protocol/Tag Connector</w:t>
            </w:r>
          </w:p>
        </w:tc>
        <w:tc>
          <w:tcPr>
            <w:tcW w:type="dxa" w:w="4320"/>
          </w:tcPr>
          <w:p>
            <w:r>
              <w:t>OPC-UA client (and/or vendor protocols) that reads configured tags with quality codes; supports buffering and reconnect.</w:t>
            </w:r>
          </w:p>
        </w:tc>
      </w:tr>
      <w:tr>
        <w:tc>
          <w:tcPr>
            <w:tcW w:type="dxa" w:w="4320"/>
          </w:tcPr>
          <w:p>
            <w:r>
              <w:t>Signal Conditioning</w:t>
            </w:r>
          </w:p>
        </w:tc>
        <w:tc>
          <w:tcPr>
            <w:tcW w:type="dxa" w:w="4320"/>
          </w:tcPr>
          <w:p>
            <w:r>
              <w:t>Unit conversion, outlier handling, delay alignment, resampling, feature computation.</w:t>
            </w:r>
          </w:p>
        </w:tc>
      </w:tr>
      <w:tr>
        <w:tc>
          <w:tcPr>
            <w:tcW w:type="dxa" w:w="4320"/>
          </w:tcPr>
          <w:p>
            <w:r>
              <w:t>CQI &amp; Anomaly Engine</w:t>
            </w:r>
          </w:p>
        </w:tc>
        <w:tc>
          <w:tcPr>
            <w:tcW w:type="dxa" w:w="4320"/>
          </w:tcPr>
          <w:p>
            <w:r>
              <w:t>Computes CQI, anomaly scores, incident lifecycle, and safety compliance status.</w:t>
            </w:r>
          </w:p>
        </w:tc>
      </w:tr>
      <w:tr>
        <w:tc>
          <w:tcPr>
            <w:tcW w:type="dxa" w:w="4320"/>
          </w:tcPr>
          <w:p>
            <w:r>
              <w:t>Explainability Service</w:t>
            </w:r>
          </w:p>
        </w:tc>
        <w:tc>
          <w:tcPr>
            <w:tcW w:type="dxa" w:w="4320"/>
          </w:tcPr>
          <w:p>
            <w:r>
              <w:t>Generates SHAP/LIME/attributions and attention visualizations for events; caches results.</w:t>
            </w:r>
          </w:p>
        </w:tc>
      </w:tr>
      <w:tr>
        <w:tc>
          <w:tcPr>
            <w:tcW w:type="dxa" w:w="4320"/>
          </w:tcPr>
          <w:p>
            <w:r>
              <w:t>Diagnostics API</w:t>
            </w:r>
          </w:p>
        </w:tc>
        <w:tc>
          <w:tcPr>
            <w:tcW w:type="dxa" w:w="4320"/>
          </w:tcPr>
          <w:p>
            <w:r>
              <w:t>Serves latest CQI and active incidents; exports reports; SSE endpoint for streaming.</w:t>
            </w:r>
          </w:p>
        </w:tc>
      </w:tr>
      <w:tr>
        <w:tc>
          <w:tcPr>
            <w:tcW w:type="dxa" w:w="4320"/>
          </w:tcPr>
          <w:p>
            <w:r>
              <w:t>Persistence</w:t>
            </w:r>
          </w:p>
        </w:tc>
        <w:tc>
          <w:tcPr>
            <w:tcW w:type="dxa" w:w="4320"/>
          </w:tcPr>
          <w:p>
            <w:r>
              <w:t>Time-series store (or historian) for CQI/anomaly outputs, incident DB, model/config registry.</w:t>
            </w:r>
          </w:p>
        </w:tc>
      </w:tr>
      <w:tr>
        <w:tc>
          <w:tcPr>
            <w:tcW w:type="dxa" w:w="4320"/>
          </w:tcPr>
          <w:p>
            <w:r>
              <w:t>UI / Dashboard (optional)</w:t>
            </w:r>
          </w:p>
        </w:tc>
        <w:tc>
          <w:tcPr>
            <w:tcW w:type="dxa" w:w="4320"/>
          </w:tcPr>
          <w:p>
            <w:r>
              <w:t>Operator and engineer views: live CQI, trend overlays, incident workbench, explainability panels.</w:t>
            </w:r>
          </w:p>
        </w:tc>
      </w:tr>
    </w:tbl>
    <w:p>
      <w:pPr>
        <w:pStyle w:val="Heading2"/>
      </w:pPr>
      <w:r>
        <w:t>12.2 Integration patterns</w:t>
      </w:r>
    </w:p>
    <w:p>
      <w:pPr>
        <w:pStyle w:val="ListBullet"/>
      </w:pPr>
      <w:r>
        <w:t>OPC-UA read-only ingestion for DCS/PLC tags and statuses; map tags via configuration file per site.</w:t>
      </w:r>
    </w:p>
    <w:p>
      <w:pPr>
        <w:pStyle w:val="ListBullet"/>
      </w:pPr>
      <w:r>
        <w:t>Kafka as an optional backbone for scalable streaming, replay, and integration with other analytics.</w:t>
      </w:r>
    </w:p>
    <w:p>
      <w:pPr>
        <w:pStyle w:val="ListBullet"/>
      </w:pPr>
      <w:r>
        <w:t>SSE for low-latency delivery to web dashboards and lightweight clients; supports reconnection and last-event-id.</w:t>
      </w:r>
    </w:p>
    <w:p>
      <w:pPr>
        <w:pStyle w:val="ListBullet"/>
      </w:pPr>
      <w:r>
        <w:t>Optional REST endpoints for pull-based consumers (DCS summary pages, BI tools).</w:t>
      </w:r>
    </w:p>
    <w:p>
      <w:pPr>
        <w:pStyle w:val="Heading2"/>
      </w:pPr>
      <w:r>
        <w:t>12.3 SSE event contract (example)</w:t>
      </w:r>
    </w:p>
    <w:p>
      <w:r>
        <w:t>SSE provides a stream of JSON events. Each event must be small, self-contained, and versioned. Example event types: cqi_update, anomaly_start, anomaly_update, anomaly_end, safety_status, heartbeat.</w:t>
      </w:r>
    </w:p>
    <w:p>
      <w:r>
        <w:rPr>
          <w:rFonts w:ascii="Consolas" w:hAnsi="Consolas"/>
          <w:sz w:val="18"/>
        </w:rPr>
        <w:t>event: cqi_update</w:t>
        <w:br/>
        <w:t>id: 1734567890-assetA</w:t>
        <w:br/>
        <w:t>data: {</w:t>
        <w:br/>
        <w:t xml:space="preserve">  "schema_version": "1.0",</w:t>
        <w:br/>
        <w:t xml:space="preserve">  "asset_id": "Boiler-3/Burner-2",</w:t>
        <w:br/>
        <w:t xml:space="preserve">  "ts_utc": "2026-04-10T12:34:56Z",</w:t>
        <w:br/>
        <w:t xml:space="preserve">  "cqi_total": 82.4,</w:t>
        <w:br/>
        <w:t xml:space="preserve">  "cqi_components": {</w:t>
        <w:br/>
        <w:t xml:space="preserve">    "efficiency": 85.1,</w:t>
        <w:br/>
        <w:t xml:space="preserve">    "emissions": 78.2,</w:t>
        <w:br/>
        <w:t xml:space="preserve">    "stability": 88.0,</w:t>
        <w:br/>
        <w:t xml:space="preserve">    "safety": 95.0,</w:t>
        <w:br/>
        <w:t xml:space="preserve">    "data": 90.0</w:t>
        <w:br/>
        <w:t xml:space="preserve">  },</w:t>
        <w:br/>
        <w:t xml:space="preserve">  "confidence": 0.86,</w:t>
        <w:br/>
        <w:t xml:space="preserve">  "active_incidents": ["INC-2026-04-10-0012"]</w:t>
        <w:br/>
        <w:t>}</w:t>
      </w:r>
    </w:p>
    <w:p>
      <w:pPr>
        <w:pStyle w:val="Heading2"/>
      </w:pPr>
      <w:r>
        <w:t>12.4 Kafka topics (optional)</w:t>
      </w:r>
    </w:p>
    <w:p>
      <w:r>
        <w:t>If Kafka is used, recommended topics:</w:t>
      </w:r>
    </w:p>
    <w:p>
      <w:pPr>
        <w:pStyle w:val="ListBullet"/>
      </w:pPr>
      <w:r>
        <w:t>gl005.raw.telemetry (normalized tag stream)</w:t>
      </w:r>
    </w:p>
    <w:p>
      <w:pPr>
        <w:pStyle w:val="ListBullet"/>
      </w:pPr>
      <w:r>
        <w:t>gl005.features (derived features per asset and time window)</w:t>
      </w:r>
    </w:p>
    <w:p>
      <w:pPr>
        <w:pStyle w:val="ListBullet"/>
      </w:pPr>
      <w:r>
        <w:t>gl005.cqi (CQI updates)</w:t>
      </w:r>
    </w:p>
    <w:p>
      <w:pPr>
        <w:pStyle w:val="ListBullet"/>
      </w:pPr>
      <w:r>
        <w:t>gl005.anomalies (incident lifecycle events)</w:t>
      </w:r>
    </w:p>
    <w:p>
      <w:pPr>
        <w:pStyle w:val="ListBullet"/>
      </w:pPr>
      <w:r>
        <w:t>gl005.explainability (attribution payloads / references)</w:t>
      </w:r>
    </w:p>
    <w:p>
      <w:pPr>
        <w:pStyle w:val="ListBullet"/>
      </w:pPr>
      <w:r>
        <w:t>gl005.reports (report metadata)</w:t>
      </w:r>
    </w:p>
    <w:p>
      <w:pPr>
        <w:pStyle w:val="Heading2"/>
      </w:pPr>
      <w:r>
        <w:t>12.5 Reliability and latency targets (engineering requirements)</w:t>
      </w:r>
    </w:p>
    <w:p>
      <w:pPr>
        <w:pStyle w:val="ListBullet"/>
      </w:pPr>
      <w:r>
        <w:t>End-to-end alert latency target: ≤ 2 seconds (configurable).</w:t>
      </w:r>
    </w:p>
    <w:p>
      <w:pPr>
        <w:pStyle w:val="ListBullet"/>
      </w:pPr>
      <w:r>
        <w:t>CQI update cadence: 1–5 seconds in RUN mode (configurable).</w:t>
      </w:r>
    </w:p>
    <w:p>
      <w:pPr>
        <w:pStyle w:val="ListBullet"/>
      </w:pPr>
      <w:r>
        <w:t>SSE stream availability: ≥ 99.9% for production deployments (site-dependent).</w:t>
      </w:r>
    </w:p>
    <w:p>
      <w:pPr>
        <w:pStyle w:val="ListBullet"/>
      </w:pPr>
      <w:r>
        <w:t>Graceful degradation: if ML model unavailable, continue with rule-based scoring and explicitly flag reduced capability.</w:t>
      </w:r>
    </w:p>
    <w:p>
      <w:r>
        <w:br w:type="page"/>
      </w:r>
    </w:p>
    <w:p>
      <w:pPr>
        <w:pStyle w:val="Heading1"/>
      </w:pPr>
      <w:r>
        <w:t>13. AI/ML Design (Models, Features, Training, and Governance)</w:t>
      </w:r>
    </w:p>
    <w:p>
      <w:pPr>
        <w:pStyle w:val="Heading2"/>
      </w:pPr>
      <w:r>
        <w:t>13.1 Recommended modeling strategy (hybrid)</w:t>
      </w:r>
    </w:p>
    <w:p>
      <w:r>
        <w:t>Use a hybrid design: physics-informed feature computation + ML for pattern recognition and residual detection. This approach improves generalization across units and fuels, and supports explainability.</w:t>
      </w:r>
    </w:p>
    <w:p>
      <w:pPr>
        <w:pStyle w:val="ListBullet"/>
      </w:pPr>
      <w:r>
        <w:t>Physics layer: compute AFR, λ/φ estimates, O₂-corrected emissions, stability indices, mode flags.</w:t>
      </w:r>
    </w:p>
    <w:p>
      <w:pPr>
        <w:pStyle w:val="ListBullet"/>
      </w:pPr>
      <w:r>
        <w:t>Statistical layer: rolling statistics, change-point detectors, control-chart metrics.</w:t>
      </w:r>
    </w:p>
    <w:p>
      <w:pPr>
        <w:pStyle w:val="ListBullet"/>
      </w:pPr>
      <w:r>
        <w:t>ML layer: multivariate anomaly score and/or CQI calibration model; separate models per operating mode/load bin.</w:t>
      </w:r>
    </w:p>
    <w:p>
      <w:pPr>
        <w:pStyle w:val="ListBullet"/>
      </w:pPr>
      <w:r>
        <w:t>Reasoning layer: map outputs to incident types and recommended checks; produce narratives.</w:t>
      </w:r>
    </w:p>
    <w:p>
      <w:pPr>
        <w:pStyle w:val="Heading2"/>
      </w:pPr>
      <w:r>
        <w:t>13.2 Feature engineering (minimum set)</w:t>
      </w:r>
    </w:p>
    <w:p>
      <w:pPr>
        <w:pStyle w:val="ListBullet"/>
      </w:pPr>
      <w:r>
        <w:t>Raw signals (flows, O₂, CO, NOₓ, flame intensity, statuses) with quality flags.</w:t>
      </w:r>
    </w:p>
    <w:p>
      <w:pPr>
        <w:pStyle w:val="ListBullet"/>
      </w:pPr>
      <w:r>
        <w:t>Ratios: air/fuel, fuel per burner, air per burner, analyzer correlations.</w:t>
      </w:r>
    </w:p>
    <w:p>
      <w:pPr>
        <w:pStyle w:val="ListBullet"/>
      </w:pPr>
      <w:r>
        <w:t>Derived combustion proxies: λ/φ estimate, excess air proxy from O₂, emissions corrected to reference O₂.</w:t>
      </w:r>
    </w:p>
    <w:p>
      <w:pPr>
        <w:pStyle w:val="ListBullet"/>
      </w:pPr>
      <w:r>
        <w:t>Dynamics: rolling mean, rolling std, first derivative, short-term slope, step-change indicators.</w:t>
      </w:r>
    </w:p>
    <w:p>
      <w:pPr>
        <w:pStyle w:val="ListBullet"/>
      </w:pPr>
      <w:r>
        <w:t>Mode-aware features: one-hot operating mode, time-since-startup, time-in-run, number of burners in service.</w:t>
      </w:r>
    </w:p>
    <w:p>
      <w:pPr>
        <w:pStyle w:val="ListBullet"/>
      </w:pPr>
      <w:r>
        <w:t>Consistency residuals: deviation from expected AFR-vs-load curve; deviation between redundant sensors if present.</w:t>
      </w:r>
    </w:p>
    <w:p>
      <w:pPr>
        <w:pStyle w:val="Heading2"/>
      </w:pPr>
      <w:r>
        <w:t>13.3 Candidate model families (choose per site constraints)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 family</w:t>
            </w:r>
          </w:p>
        </w:tc>
        <w:tc>
          <w:tcPr>
            <w:tcW w:type="dxa" w:w="4320"/>
          </w:tcPr>
          <w:p>
            <w:r>
              <w:t>When/why to use</w:t>
            </w:r>
          </w:p>
        </w:tc>
      </w:tr>
      <w:tr>
        <w:tc>
          <w:tcPr>
            <w:tcW w:type="dxa" w:w="4320"/>
          </w:tcPr>
          <w:p>
            <w:r>
              <w:t>Tree-based models (XGBoost/LightGBM)</w:t>
            </w:r>
          </w:p>
        </w:tc>
        <w:tc>
          <w:tcPr>
            <w:tcW w:type="dxa" w:w="4320"/>
          </w:tcPr>
          <w:p>
            <w:r>
              <w:t>Fast, explainable with SHAP, good for tabular features and CQI component modeling.</w:t>
            </w:r>
          </w:p>
        </w:tc>
      </w:tr>
      <w:tr>
        <w:tc>
          <w:tcPr>
            <w:tcW w:type="dxa" w:w="4320"/>
          </w:tcPr>
          <w:p>
            <w:r>
              <w:t>Isolation Forest / One-Class SVM</w:t>
            </w:r>
          </w:p>
        </w:tc>
        <w:tc>
          <w:tcPr>
            <w:tcW w:type="dxa" w:w="4320"/>
          </w:tcPr>
          <w:p>
            <w:r>
              <w:t>Baseline unsupervised anomaly detection; works well with engineered features.</w:t>
            </w:r>
          </w:p>
        </w:tc>
      </w:tr>
      <w:tr>
        <w:tc>
          <w:tcPr>
            <w:tcW w:type="dxa" w:w="4320"/>
          </w:tcPr>
          <w:p>
            <w:r>
              <w:t>Autoencoder (dense or temporal)</w:t>
            </w:r>
          </w:p>
        </w:tc>
        <w:tc>
          <w:tcPr>
            <w:tcW w:type="dxa" w:w="4320"/>
          </w:tcPr>
          <w:p>
            <w:r>
              <w:t>Learns normal patterns; anomaly score from reconstruction error; can be mode-specific.</w:t>
            </w:r>
          </w:p>
        </w:tc>
      </w:tr>
      <w:tr>
        <w:tc>
          <w:tcPr>
            <w:tcW w:type="dxa" w:w="4320"/>
          </w:tcPr>
          <w:p>
            <w:r>
              <w:t>Temporal CNN / LSTM / Transformer</w:t>
            </w:r>
          </w:p>
        </w:tc>
        <w:tc>
          <w:tcPr>
            <w:tcW w:type="dxa" w:w="4320"/>
          </w:tcPr>
          <w:p>
            <w:r>
              <w:t>Learns sequence patterns; supports attention maps; higher complexity but strong for transient detection.</w:t>
            </w:r>
          </w:p>
        </w:tc>
      </w:tr>
      <w:tr>
        <w:tc>
          <w:tcPr>
            <w:tcW w:type="dxa" w:w="4320"/>
          </w:tcPr>
          <w:p>
            <w:r>
              <w:t>Rule engine</w:t>
            </w:r>
          </w:p>
        </w:tc>
        <w:tc>
          <w:tcPr>
            <w:tcW w:type="dxa" w:w="4320"/>
          </w:tcPr>
          <w:p>
            <w:r>
              <w:t>Deterministic safety/mode/envelope logic; provides guaranteed coverage and interpretability.</w:t>
            </w:r>
          </w:p>
        </w:tc>
      </w:tr>
    </w:tbl>
    <w:p>
      <w:pPr>
        <w:pStyle w:val="Heading2"/>
      </w:pPr>
      <w:r>
        <w:t>13.4 Training data and labeling</w:t>
      </w:r>
    </w:p>
    <w:p>
      <w:r>
        <w:t>Data sources for training and evaluation:</w:t>
      </w:r>
    </w:p>
    <w:p>
      <w:pPr>
        <w:pStyle w:val="ListBullet"/>
      </w:pPr>
      <w:r>
        <w:t>Historian time-series for MVSS + recommended signals (≥ 3–12 months preferred).</w:t>
      </w:r>
    </w:p>
    <w:p>
      <w:pPr>
        <w:pStyle w:val="ListBullet"/>
      </w:pPr>
      <w:r>
        <w:t>DCS/BMS/SIS event logs: trips, alarms, state transitions, bypass events.</w:t>
      </w:r>
    </w:p>
    <w:p>
      <w:pPr>
        <w:pStyle w:val="ListBullet"/>
      </w:pPr>
      <w:r>
        <w:t>Maintenance records (CMMS) for analyzer calibration, burner maintenance, fan/damper repairs.</w:t>
      </w:r>
    </w:p>
    <w:p>
      <w:pPr>
        <w:pStyle w:val="ListBullet"/>
      </w:pPr>
      <w:r>
        <w:t>Operator logs / shift notes (if available) for contextual labeling.</w:t>
      </w:r>
    </w:p>
    <w:p>
      <w:r>
        <w:t>Labeling strategy (practical approach):</w:t>
      </w:r>
    </w:p>
    <w:p>
      <w:pPr>
        <w:pStyle w:val="ListNumber"/>
      </w:pPr>
      <w:r>
        <w:t>Start unsupervised: learn normal behavior per mode; detect outliers; review top events with SMEs.</w:t>
      </w:r>
    </w:p>
    <w:p>
      <w:pPr>
        <w:pStyle w:val="ListNumber"/>
      </w:pPr>
      <w:r>
        <w:t>Create a labeled incident library: map historical events to taxonomy (Section 9.1).</w:t>
      </w:r>
    </w:p>
    <w:p>
      <w:pPr>
        <w:pStyle w:val="ListNumber"/>
      </w:pPr>
      <w:r>
        <w:t>Use weak supervision: derive labels from known alarms/trips plus engineered rules; then SME validates a subset.</w:t>
      </w:r>
    </w:p>
    <w:p>
      <w:pPr>
        <w:pStyle w:val="ListNumber"/>
      </w:pPr>
      <w:r>
        <w:t>Maintain a gold set for regression testing across versions.</w:t>
      </w:r>
    </w:p>
    <w:p>
      <w:pPr>
        <w:pStyle w:val="Heading2"/>
      </w:pPr>
      <w:r>
        <w:t>13.5 Model evaluation and acceptance (ML-specific)</w:t>
      </w:r>
    </w:p>
    <w:p>
      <w:pPr>
        <w:pStyle w:val="ListBullet"/>
      </w:pPr>
      <w:r>
        <w:t>Backtest on unseen time periods (temporal split) to avoid leakage.</w:t>
      </w:r>
    </w:p>
    <w:p>
      <w:pPr>
        <w:pStyle w:val="ListBullet"/>
      </w:pPr>
      <w:r>
        <w:t>Evaluate per operating mode and load band (models often fail in low-load and transitions).</w:t>
      </w:r>
    </w:p>
    <w:p>
      <w:pPr>
        <w:pStyle w:val="ListBullet"/>
      </w:pPr>
      <w:r>
        <w:t>Report: precision/recall per event type, false positives/day, lead time, and explanation quality (SME rating).</w:t>
      </w:r>
    </w:p>
    <w:p>
      <w:pPr>
        <w:pStyle w:val="ListBullet"/>
      </w:pPr>
      <w:r>
        <w:t>Calibration of confidence scores (reliability curves) so operators can trust severity.</w:t>
      </w:r>
    </w:p>
    <w:p>
      <w:pPr>
        <w:pStyle w:val="ListBullet"/>
      </w:pPr>
      <w:r>
        <w:t>Stress test against sensor dropouts and invalid analyzer states.</w:t>
      </w:r>
    </w:p>
    <w:p>
      <w:pPr>
        <w:pStyle w:val="Heading2"/>
      </w:pPr>
      <w:r>
        <w:t>13.6 Drift detection and lifecycle governance</w:t>
      </w:r>
    </w:p>
    <w:p>
      <w:pPr>
        <w:pStyle w:val="ListBullet"/>
      </w:pPr>
      <w:r>
        <w:t>Monitor input drift: changes in distributions of key features (O₂, AFR, flame intensity) and data quality.</w:t>
      </w:r>
    </w:p>
    <w:p>
      <w:pPr>
        <w:pStyle w:val="ListBullet"/>
      </w:pPr>
      <w:r>
        <w:t>Monitor concept drift: degradation in alert precision/recall and CQI stability.</w:t>
      </w:r>
    </w:p>
    <w:p>
      <w:pPr>
        <w:pStyle w:val="ListBullet"/>
      </w:pPr>
      <w:r>
        <w:t>Trigger workflows: retraining, parameter retuning, or instrumentation investigation.</w:t>
      </w:r>
    </w:p>
    <w:p>
      <w:pPr>
        <w:pStyle w:val="ListBullet"/>
      </w:pPr>
      <w:r>
        <w:t>Version everything: model, configuration (tag mapping and thresholds), and training dataset snapshots.</w:t>
      </w:r>
    </w:p>
    <w:p>
      <w:pPr>
        <w:pStyle w:val="ListBullet"/>
      </w:pPr>
      <w:r>
        <w:t>Approval gates: combustion SME + safety engineer sign-off for any material logic change affecting alerts.</w:t>
      </w:r>
    </w:p>
    <w:p>
      <w:r>
        <w:br w:type="page"/>
      </w:r>
    </w:p>
    <w:p>
      <w:pPr>
        <w:pStyle w:val="Heading1"/>
      </w:pPr>
      <w:r>
        <w:t>14. Operator &amp; Engineer Experience (UI/UX Requirements)</w:t>
      </w:r>
    </w:p>
    <w:p>
      <w:r>
        <w:t>GL-005 is only valuable if operators and engineers can rapidly interpret outputs. The UI/UX must be designed for OT environments: clarity, low cognitive load, and traceable evidence.</w:t>
      </w:r>
    </w:p>
    <w:p>
      <w:pPr>
        <w:pStyle w:val="Heading2"/>
      </w:pPr>
      <w:r>
        <w:t>14.1 Core screens / 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View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Live CQI Dashboard</w:t>
            </w:r>
          </w:p>
        </w:tc>
        <w:tc>
          <w:tcPr>
            <w:tcW w:type="dxa" w:w="4320"/>
          </w:tcPr>
          <w:p>
            <w:r>
              <w:t>CQI_total + component breakdown; last 15–60 minutes trend; operating mode and data confidence.</w:t>
            </w:r>
          </w:p>
        </w:tc>
      </w:tr>
      <w:tr>
        <w:tc>
          <w:tcPr>
            <w:tcW w:type="dxa" w:w="4320"/>
          </w:tcPr>
          <w:p>
            <w:r>
              <w:t>Incident Feed</w:t>
            </w:r>
          </w:p>
        </w:tc>
        <w:tc>
          <w:tcPr>
            <w:tcW w:type="dxa" w:w="4320"/>
          </w:tcPr>
          <w:p>
            <w:r>
              <w:t>Chronological list of active/recent incidents with severity, confidence, and quick summary.</w:t>
            </w:r>
          </w:p>
        </w:tc>
      </w:tr>
      <w:tr>
        <w:tc>
          <w:tcPr>
            <w:tcW w:type="dxa" w:w="4320"/>
          </w:tcPr>
          <w:p>
            <w:r>
              <w:t>Incident Detail</w:t>
            </w:r>
          </w:p>
        </w:tc>
        <w:tc>
          <w:tcPr>
            <w:tcW w:type="dxa" w:w="4320"/>
          </w:tcPr>
          <w:p>
            <w:r>
              <w:t>Evidence trends, top drivers (SHAP/LIME), attention map, hypotheses, and recommended checks.</w:t>
            </w:r>
          </w:p>
        </w:tc>
      </w:tr>
      <w:tr>
        <w:tc>
          <w:tcPr>
            <w:tcW w:type="dxa" w:w="4320"/>
          </w:tcPr>
          <w:p>
            <w:r>
              <w:t>Safety Compliance Panel</w:t>
            </w:r>
          </w:p>
        </w:tc>
        <w:tc>
          <w:tcPr>
            <w:tcW w:type="dxa" w:w="4320"/>
          </w:tcPr>
          <w:p>
            <w:r>
              <w:t>Bypass statuses, recent interlock demands/trips, mode anomalies, and data integrity for safety tags.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>Shift/day/week summary: CQI distribution, top recurring issues, emissions excursions, maintenance suggestions.</w:t>
            </w:r>
          </w:p>
        </w:tc>
      </w:tr>
      <w:tr>
        <w:tc>
          <w:tcPr>
            <w:tcW w:type="dxa" w:w="4320"/>
          </w:tcPr>
          <w:p>
            <w:r>
              <w:t>Feedback/Annotation</w:t>
            </w:r>
          </w:p>
        </w:tc>
        <w:tc>
          <w:tcPr>
            <w:tcW w:type="dxa" w:w="4320"/>
          </w:tcPr>
          <w:p>
            <w:r>
              <w:t>Operator/engineer can label “false alarm”, “confirmed”, add notes; feeds model improvement loop.</w:t>
            </w:r>
          </w:p>
        </w:tc>
      </w:tr>
    </w:tbl>
    <w:p>
      <w:pPr>
        <w:pStyle w:val="Heading2"/>
      </w:pPr>
      <w:r>
        <w:t>14.2 Alerting rules (human factors)</w:t>
      </w:r>
    </w:p>
    <w:p>
      <w:pPr>
        <w:pStyle w:val="ListBullet"/>
      </w:pPr>
      <w:r>
        <w:t>Integrate with existing alarm philosophy: do not create competing alarm floods.</w:t>
      </w:r>
    </w:p>
    <w:p>
      <w:pPr>
        <w:pStyle w:val="ListBullet"/>
      </w:pPr>
      <w:r>
        <w:t>Use consistent severity mapping (e.g., S1 informational, S2 warning, S3 urgent, S4 critical).</w:t>
      </w:r>
    </w:p>
    <w:p>
      <w:pPr>
        <w:pStyle w:val="ListBullet"/>
      </w:pPr>
      <w:r>
        <w:t>Include actionable next steps and references to relevant SOPs/engineering documents.</w:t>
      </w:r>
    </w:p>
    <w:p>
      <w:pPr>
        <w:pStyle w:val="ListBullet"/>
      </w:pPr>
      <w:r>
        <w:t>Provide “why” with every alert (top drivers) and “what changed” (signal deltas).</w:t>
      </w:r>
    </w:p>
    <w:p>
      <w:pPr>
        <w:pStyle w:val="ListBullet"/>
      </w:pPr>
      <w:r>
        <w:t>Offer acknowledgment and suppression mechanisms consistent with site policy (note: suppression must not hide safety boundary alerts).</w:t>
      </w:r>
    </w:p>
    <w:p>
      <w:r>
        <w:br w:type="page"/>
      </w:r>
    </w:p>
    <w:p>
      <w:pPr>
        <w:pStyle w:val="Heading1"/>
      </w:pPr>
      <w:r>
        <w:t>15. Climate Intelligence Outputs (Emissions and Carbon Performance)</w:t>
      </w:r>
    </w:p>
    <w:p>
      <w:r>
        <w:t>GL-005 provides high-frequency combustion diagnostics that can materially improve emissions performance. The Climate Intelligence workstream converts operational signals into auditable emissions and intensity metrics.</w:t>
      </w:r>
    </w:p>
    <w:p>
      <w:pPr>
        <w:pStyle w:val="Heading2"/>
      </w:pPr>
      <w:r>
        <w:t>15.1 Required climate-related inputs</w:t>
      </w:r>
    </w:p>
    <w:p>
      <w:pPr>
        <w:pStyle w:val="ListBullet"/>
      </w:pPr>
      <w:r>
        <w:t>Fuel type and emission factor (kg CO₂ per unit fuel) — site-approved and version-controlled.</w:t>
      </w:r>
    </w:p>
    <w:p>
      <w:pPr>
        <w:pStyle w:val="ListBullet"/>
      </w:pPr>
      <w:r>
        <w:t>Fuel lower heating value (LHV) and/or composition if available (gas chromatograph, ultimate analysis).</w:t>
      </w:r>
    </w:p>
    <w:p>
      <w:pPr>
        <w:pStyle w:val="ListBullet"/>
      </w:pPr>
      <w:r>
        <w:t>Production/load denominator for intensity metrics (e.g., steam flow, MW, product throughput) — recommended.</w:t>
      </w:r>
    </w:p>
    <w:p>
      <w:pPr>
        <w:pStyle w:val="Heading2"/>
      </w:pPr>
      <w:r>
        <w:t>15.2 Emissions calculations (examples)</w:t>
      </w:r>
    </w:p>
    <w:p>
      <w:r>
        <w:t>CO₂ from fuel flow (typical approach):</w:t>
      </w:r>
    </w:p>
    <w:p>
      <w:pPr>
        <w:pStyle w:val="ListBullet"/>
      </w:pPr>
      <w:r>
        <w:t>CO₂_rate = Fuel_flow × EF_CO₂</w:t>
      </w:r>
    </w:p>
    <w:p>
      <w:pPr>
        <w:pStyle w:val="ListBullet"/>
      </w:pPr>
      <w:r>
        <w:t>Where EF_CO₂ is an approved emission factor (e.g., kg CO₂ per Nm³ of natural gas or per kg of fuel). Confirm units and standard conditions.</w:t>
      </w:r>
    </w:p>
    <w:p>
      <w:r>
        <w:t>NOₓ/CO mass rate (if flue gas flow is known or can be approximated):</w:t>
      </w:r>
    </w:p>
    <w:p>
      <w:pPr>
        <w:pStyle w:val="ListBullet"/>
      </w:pPr>
      <w:r>
        <w:t>Mass_rate ≈ Concentration × Flue_gas_flow × (molecular weight / molar volume) with appropriate dry/wet corrections.</w:t>
      </w:r>
    </w:p>
    <w:p>
      <w:pPr>
        <w:pStyle w:val="ListBullet"/>
      </w:pPr>
      <w:r>
        <w:t>If flue gas flow is not available, GL-005 should at minimum track concentration-based KPIs and time-in-excursion metrics (ppm-hours).</w:t>
      </w:r>
    </w:p>
    <w:p>
      <w:pPr>
        <w:pStyle w:val="Heading2"/>
      </w:pPr>
      <w:r>
        <w:t>15.3 Climate intelligence deliverables</w:t>
      </w:r>
    </w:p>
    <w:p>
      <w:pPr>
        <w:pStyle w:val="ListBullet"/>
      </w:pPr>
      <w:r>
        <w:t>CO₂ intensity proxy trend (kg CO₂ per unit output) and improvement attribution to CQI changes.</w:t>
      </w:r>
    </w:p>
    <w:p>
      <w:pPr>
        <w:pStyle w:val="ListBullet"/>
      </w:pPr>
      <w:r>
        <w:t>NOₓ and CO excursion dashboards with O₂-normalized values where required.</w:t>
      </w:r>
    </w:p>
    <w:p>
      <w:pPr>
        <w:pStyle w:val="ListBullet"/>
      </w:pPr>
      <w:r>
        <w:t>Monthly/quarterly reporting pack with evidence: incident summaries, corrective actions, and quantified improvements.</w:t>
      </w:r>
    </w:p>
    <w:p>
      <w:pPr>
        <w:pStyle w:val="ListBullet"/>
      </w:pPr>
      <w:r>
        <w:t>Opportunity identification: recurring patterns suggesting burner tuning, analyzer maintenance, or control strategy review.</w:t>
      </w:r>
    </w:p>
    <w:p>
      <w:r>
        <w:br w:type="page"/>
      </w:r>
    </w:p>
    <w:p>
      <w:pPr>
        <w:pStyle w:val="Heading1"/>
      </w:pPr>
      <w:r>
        <w:t>16. Testing, Validation, and Acceptance Criteria</w:t>
      </w:r>
    </w:p>
    <w:p>
      <w:pPr>
        <w:pStyle w:val="Heading2"/>
      </w:pPr>
      <w:r>
        <w:t>16.1 Test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layer</w:t>
            </w:r>
          </w:p>
        </w:tc>
        <w:tc>
          <w:tcPr>
            <w:tcW w:type="dxa" w:w="4320"/>
          </w:tcPr>
          <w:p>
            <w:r>
              <w:t>What it proves</w:t>
            </w:r>
          </w:p>
        </w:tc>
      </w:tr>
      <w:tr>
        <w:tc>
          <w:tcPr>
            <w:tcW w:type="dxa" w:w="4320"/>
          </w:tcPr>
          <w:p>
            <w:r>
              <w:t>Unit tests</w:t>
            </w:r>
          </w:p>
        </w:tc>
        <w:tc>
          <w:tcPr>
            <w:tcW w:type="dxa" w:w="4320"/>
          </w:tcPr>
          <w:p>
            <w:r>
              <w:t>Signal conditioning, feature calculations, CQI mappings, rule engine logic.</w:t>
            </w:r>
          </w:p>
        </w:tc>
      </w:tr>
      <w:tr>
        <w:tc>
          <w:tcPr>
            <w:tcW w:type="dxa" w:w="4320"/>
          </w:tcPr>
          <w:p>
            <w:r>
              <w:t>Integration tests</w:t>
            </w:r>
          </w:p>
        </w:tc>
        <w:tc>
          <w:tcPr>
            <w:tcW w:type="dxa" w:w="4320"/>
          </w:tcPr>
          <w:p>
            <w:r>
              <w:t>OPC-UA ingestion, Kafka/SSE streaming, persistence, authentication.</w:t>
            </w:r>
          </w:p>
        </w:tc>
      </w:tr>
      <w:tr>
        <w:tc>
          <w:tcPr>
            <w:tcW w:type="dxa" w:w="4320"/>
          </w:tcPr>
          <w:p>
            <w:r>
              <w:t>Model validation</w:t>
            </w:r>
          </w:p>
        </w:tc>
        <w:tc>
          <w:tcPr>
            <w:tcW w:type="dxa" w:w="4320"/>
          </w:tcPr>
          <w:p>
            <w:r>
              <w:t>Backtests, confusion metrics, drift robustness, explainability sanity tests.</w:t>
            </w:r>
          </w:p>
        </w:tc>
      </w:tr>
      <w:tr>
        <w:tc>
          <w:tcPr>
            <w:tcW w:type="dxa" w:w="4320"/>
          </w:tcPr>
          <w:p>
            <w:r>
              <w:t>OT/UAT testing</w:t>
            </w:r>
          </w:p>
        </w:tc>
        <w:tc>
          <w:tcPr>
            <w:tcW w:type="dxa" w:w="4320"/>
          </w:tcPr>
          <w:p>
            <w:r>
              <w:t>Operator workflow validation, alarm hygiene checks, incident review sessions.</w:t>
            </w:r>
          </w:p>
        </w:tc>
      </w:tr>
      <w:tr>
        <w:tc>
          <w:tcPr>
            <w:tcW w:type="dxa" w:w="4320"/>
          </w:tcPr>
          <w:p>
            <w:r>
              <w:t>Safety verification</w:t>
            </w:r>
          </w:p>
        </w:tc>
        <w:tc>
          <w:tcPr>
            <w:tcW w:type="dxa" w:w="4320"/>
          </w:tcPr>
          <w:p>
            <w:r>
              <w:t>Read-only enforcement, fail-safe behavior, boundary monitoring correctness.</w:t>
            </w:r>
          </w:p>
        </w:tc>
      </w:tr>
      <w:tr>
        <w:tc>
          <w:tcPr>
            <w:tcW w:type="dxa" w:w="4320"/>
          </w:tcPr>
          <w:p>
            <w:r>
              <w:t>Performance testing</w:t>
            </w:r>
          </w:p>
        </w:tc>
        <w:tc>
          <w:tcPr>
            <w:tcW w:type="dxa" w:w="4320"/>
          </w:tcPr>
          <w:p>
            <w:r>
              <w:t>Latency under load, reconnection behavior, resource utilization on edge hardware.</w:t>
            </w:r>
          </w:p>
        </w:tc>
      </w:tr>
    </w:tbl>
    <w:p>
      <w:pPr>
        <w:pStyle w:val="Heading2"/>
      </w:pPr>
      <w:r>
        <w:t>16.2 Acceptance criteria (minimum for production)</w:t>
      </w:r>
    </w:p>
    <w:p>
      <w:pPr>
        <w:pStyle w:val="ListNumber"/>
      </w:pPr>
      <w:r>
        <w:t>Data Quality Gate passed (Section 6.4).</w:t>
      </w:r>
    </w:p>
    <w:p>
      <w:pPr>
        <w:pStyle w:val="ListNumber"/>
      </w:pPr>
      <w:r>
        <w:t>CQI produced continuously in RUN mode with availability ≥ 99% during test period.</w:t>
      </w:r>
    </w:p>
    <w:p>
      <w:pPr>
        <w:pStyle w:val="ListNumber"/>
      </w:pPr>
      <w:r>
        <w:t>Anomaly detection meets site-agreed false alarm target (e.g., ≤ X nuisance alerts/day) while detecting known historical events.</w:t>
      </w:r>
    </w:p>
    <w:p>
      <w:pPr>
        <w:pStyle w:val="ListNumber"/>
      </w:pPr>
      <w:r>
        <w:t>Explainability delivered for ≥ 95% of incidents (with top drivers and evidence trends).</w:t>
      </w:r>
    </w:p>
    <w:p>
      <w:pPr>
        <w:pStyle w:val="ListNumber"/>
      </w:pPr>
      <w:r>
        <w:t>Safety boundary monitoring: bypass detection and mode anomalies validated against SIS/BMS logs with zero missed critical cases in test set.</w:t>
      </w:r>
    </w:p>
    <w:p>
      <w:pPr>
        <w:pStyle w:val="ListNumber"/>
      </w:pPr>
      <w:r>
        <w:t>Security and OT connectivity approved (segmentation, credentials, audit logs).</w:t>
      </w:r>
    </w:p>
    <w:p>
      <w:pPr>
        <w:pStyle w:val="ListNumber"/>
      </w:pPr>
      <w:r>
        <w:t>Operator/engineer sign-off after pilot (UAT) with documented feedback closure.</w:t>
      </w:r>
    </w:p>
    <w:p>
      <w:r>
        <w:br w:type="page"/>
      </w:r>
    </w:p>
    <w:p>
      <w:pPr>
        <w:pStyle w:val="Heading1"/>
      </w:pPr>
      <w:r>
        <w:t>17. Deployment, Operations, and Support</w:t>
      </w:r>
    </w:p>
    <w:p>
      <w:pPr>
        <w:pStyle w:val="Heading2"/>
      </w:pPr>
      <w:r>
        <w:t>17.1 Deployment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Edge-only (recommended for OT)</w:t>
            </w:r>
          </w:p>
        </w:tc>
        <w:tc>
          <w:tcPr>
            <w:tcW w:type="dxa" w:w="4320"/>
          </w:tcPr>
          <w:p>
            <w:r>
              <w:t>All ingestion + inference + SSE within plant network. Periodic exports to enterprise systems.</w:t>
            </w:r>
          </w:p>
        </w:tc>
      </w:tr>
      <w:tr>
        <w:tc>
          <w:tcPr>
            <w:tcW w:type="dxa" w:w="4320"/>
          </w:tcPr>
          <w:p>
            <w:r>
              <w:t>Edge + Cloud hybrid</w:t>
            </w:r>
          </w:p>
        </w:tc>
        <w:tc>
          <w:tcPr>
            <w:tcW w:type="dxa" w:w="4320"/>
          </w:tcPr>
          <w:p>
            <w:r>
              <w:t>Edge handles ingestion and real-time alerts; cloud handles fleet analytics, long-term storage, retraining.</w:t>
            </w:r>
          </w:p>
        </w:tc>
      </w:tr>
      <w:tr>
        <w:tc>
          <w:tcPr>
            <w:tcW w:type="dxa" w:w="4320"/>
          </w:tcPr>
          <w:p>
            <w:r>
              <w:t>On-prem data center</w:t>
            </w:r>
          </w:p>
        </w:tc>
        <w:tc>
          <w:tcPr>
            <w:tcW w:type="dxa" w:w="4320"/>
          </w:tcPr>
          <w:p>
            <w:r>
              <w:t>Central plant/site server hosts services; suitable where OT allows and latency is acceptable.</w:t>
            </w:r>
          </w:p>
        </w:tc>
      </w:tr>
    </w:tbl>
    <w:p>
      <w:pPr>
        <w:pStyle w:val="Heading2"/>
      </w:pPr>
      <w:r>
        <w:t>17.2 Operational requirements</w:t>
      </w:r>
    </w:p>
    <w:p>
      <w:pPr>
        <w:pStyle w:val="ListBullet"/>
      </w:pPr>
      <w:r>
        <w:t>Observability: metrics (latency, event rate, data quality), logs, tracing.</w:t>
      </w:r>
    </w:p>
    <w:p>
      <w:pPr>
        <w:pStyle w:val="ListBullet"/>
      </w:pPr>
      <w:r>
        <w:t>Health endpoints and heartbeats; alarms for connector disconnects and analyzer invalid states.</w:t>
      </w:r>
    </w:p>
    <w:p>
      <w:pPr>
        <w:pStyle w:val="ListBullet"/>
      </w:pPr>
      <w:r>
        <w:t>Backup/restore for configuration and incident database; retention policy for raw and derived data.</w:t>
      </w:r>
    </w:p>
    <w:p>
      <w:pPr>
        <w:pStyle w:val="ListBullet"/>
      </w:pPr>
      <w:r>
        <w:t>Runbooks for common failures: OPC-UA disconnect, analyzer invalid, model service crash, storage full.</w:t>
      </w:r>
    </w:p>
    <w:p>
      <w:pPr>
        <w:pStyle w:val="ListBullet"/>
      </w:pPr>
      <w:r>
        <w:t>Change control: configuration and model updates require approval and rollback plan.</w:t>
      </w:r>
    </w:p>
    <w:p>
      <w:pPr>
        <w:pStyle w:val="Heading2"/>
      </w:pPr>
      <w:r>
        <w:t>17.3 Model/config update governance</w:t>
      </w:r>
    </w:p>
    <w:p>
      <w:pPr>
        <w:pStyle w:val="ListBullet"/>
      </w:pPr>
      <w:r>
        <w:t>All updates are versioned and deployed via CI/CD with approvals (AI lead + combustion SME + safety engineer).</w:t>
      </w:r>
    </w:p>
    <w:p>
      <w:pPr>
        <w:pStyle w:val="ListBullet"/>
      </w:pPr>
      <w:r>
        <w:t>Blue/green or canary deployment for model updates where feasible.</w:t>
      </w:r>
    </w:p>
    <w:p>
      <w:pPr>
        <w:pStyle w:val="ListBullet"/>
      </w:pPr>
      <w:r>
        <w:t>Automatic rollback on KPI regression (nuisance alarms spike, CQI instability, latency breach).</w:t>
      </w:r>
    </w:p>
    <w:p>
      <w:pPr>
        <w:pStyle w:val="ListBullet"/>
      </w:pPr>
      <w:r>
        <w:t>Maintain a “known-good” rule-based baseline as a fallback.</w:t>
      </w:r>
    </w:p>
    <w:p>
      <w:r>
        <w:br w:type="page"/>
      </w:r>
    </w:p>
    <w:p>
      <w:pPr>
        <w:pStyle w:val="Heading1"/>
      </w:pPr>
      <w:r>
        <w:t>18. Workstreams and What Each Team Must Deliver</w:t>
      </w:r>
    </w:p>
    <w:p>
      <w:r>
        <w:t>This section is the execution checklist. Each workstream must produce tangible deliverables that can be reviewed and signed off. Where possible, deliverables should be treated as version-controlled artifacts (Git, registry, or controlled document repository).</w:t>
      </w:r>
    </w:p>
    <w:p>
      <w:pPr>
        <w:pStyle w:val="Heading2"/>
      </w:pPr>
      <w:r>
        <w:t>18.1 AI/ML Workstream</w:t>
      </w:r>
    </w:p>
    <w:p>
      <w:pPr>
        <w:pStyle w:val="ListBullet"/>
      </w:pPr>
      <w:r>
        <w:t>Define the feature library (physics + statistical + mode features) with unit tests.</w:t>
      </w:r>
    </w:p>
    <w:p>
      <w:pPr>
        <w:pStyle w:val="ListBullet"/>
      </w:pPr>
      <w:r>
        <w:t>Select model approach per site constraints (tree/autoencoder/transformer) and document rationale.</w:t>
      </w:r>
    </w:p>
    <w:p>
      <w:pPr>
        <w:pStyle w:val="ListBullet"/>
      </w:pPr>
      <w:r>
        <w:t>Build training dataset pipeline (from canonical data contract) and labeling process (incident library).</w:t>
      </w:r>
    </w:p>
    <w:p>
      <w:pPr>
        <w:pStyle w:val="ListBullet"/>
      </w:pPr>
      <w:r>
        <w:t>Train baseline models per operating mode and validate against historical events.</w:t>
      </w:r>
    </w:p>
    <w:p>
      <w:pPr>
        <w:pStyle w:val="ListBullet"/>
      </w:pPr>
      <w:r>
        <w:t>Implement explainability: SHAP (global + local), LIME fallback, and time-series attributions/attention maps.</w:t>
      </w:r>
    </w:p>
    <w:p>
      <w:pPr>
        <w:pStyle w:val="ListBullet"/>
      </w:pPr>
      <w:r>
        <w:t>Implement confidence estimation and calibration; define severity mapping logic.</w:t>
      </w:r>
    </w:p>
    <w:p>
      <w:pPr>
        <w:pStyle w:val="ListBullet"/>
      </w:pPr>
      <w:r>
        <w:t>Publish model cards: purpose, inputs, limitations, training data period, evaluation metrics.</w:t>
      </w:r>
    </w:p>
    <w:p>
      <w:pPr>
        <w:pStyle w:val="ListBullet"/>
      </w:pPr>
      <w:r>
        <w:t>Integrate drift monitoring and retraining triggers; define retraining cadence policy.</w:t>
      </w:r>
    </w:p>
    <w:p>
      <w:pPr>
        <w:pStyle w:val="ListBullet"/>
      </w:pPr>
      <w:r>
        <w:t>Deliver inference artifacts (model files, parameters) into the model registry with versioning.</w:t>
      </w:r>
    </w:p>
    <w:p>
      <w:pPr>
        <w:pStyle w:val="Heading2"/>
      </w:pPr>
      <w:r>
        <w:t>18.2 Data Engineering Workstream</w:t>
      </w:r>
    </w:p>
    <w:p>
      <w:pPr>
        <w:pStyle w:val="ListBullet"/>
      </w:pPr>
      <w:r>
        <w:t>Deliver site tag map: source tags → canonical names/units; include quality code mapping.</w:t>
      </w:r>
    </w:p>
    <w:p>
      <w:pPr>
        <w:pStyle w:val="ListBullet"/>
      </w:pPr>
      <w:r>
        <w:t>Implement ingestion pipelines (OPC-UA to normalized stream) with buffering and replay.</w:t>
      </w:r>
    </w:p>
    <w:p>
      <w:pPr>
        <w:pStyle w:val="ListBullet"/>
      </w:pPr>
      <w:r>
        <w:t>Time alignment and resampling strategy; manage analyzer delay compensation.</w:t>
      </w:r>
    </w:p>
    <w:p>
      <w:pPr>
        <w:pStyle w:val="ListBullet"/>
      </w:pPr>
      <w:r>
        <w:t>Data quality monitoring dashboards and automated Data Quality Gate (Section 6.4).</w:t>
      </w:r>
    </w:p>
    <w:p>
      <w:pPr>
        <w:pStyle w:val="ListBullet"/>
      </w:pPr>
      <w:r>
        <w:t>Maintain time-series storage and incident storage with retention policies.</w:t>
      </w:r>
    </w:p>
    <w:p>
      <w:pPr>
        <w:pStyle w:val="ListBullet"/>
      </w:pPr>
      <w:r>
        <w:t>Provide curated training datasets (time ranges, asset IDs, mode filters) to AI/ML.</w:t>
      </w:r>
    </w:p>
    <w:p>
      <w:pPr>
        <w:pStyle w:val="ListBullet"/>
      </w:pPr>
      <w:r>
        <w:t>Implement schema versioning and backward compatibility (Kafka schema registry if used).</w:t>
      </w:r>
    </w:p>
    <w:p>
      <w:pPr>
        <w:pStyle w:val="Heading2"/>
      </w:pPr>
      <w:r>
        <w:t>18.3 Software Engineering Workstream</w:t>
      </w:r>
    </w:p>
    <w:p>
      <w:pPr>
        <w:pStyle w:val="ListBullet"/>
      </w:pPr>
      <w:r>
        <w:t>Implement runtime services: connector orchestration, CQI/anomaly engine, incident lifecycle, explainability service integration.</w:t>
      </w:r>
    </w:p>
    <w:p>
      <w:pPr>
        <w:pStyle w:val="ListBullet"/>
      </w:pPr>
      <w:r>
        <w:t>Expose APIs: REST for pull + SSE for streaming; implement authentication and role-based access control (RBAC).</w:t>
      </w:r>
    </w:p>
    <w:p>
      <w:pPr>
        <w:pStyle w:val="ListBullet"/>
      </w:pPr>
      <w:r>
        <w:t>Implement Kafka producers/consumers if required; ensure idempotent event handling.</w:t>
      </w:r>
    </w:p>
    <w:p>
      <w:pPr>
        <w:pStyle w:val="ListBullet"/>
      </w:pPr>
      <w:r>
        <w:t>Build UI dashboards (or integrate into existing HMI/portal) with live CQI, incidents, explainability panels, and reports.</w:t>
      </w:r>
    </w:p>
    <w:p>
      <w:pPr>
        <w:pStyle w:val="ListBullet"/>
      </w:pPr>
      <w:r>
        <w:t>Implement audit logging, configuration management, and secure secrets handling.</w:t>
      </w:r>
    </w:p>
    <w:p>
      <w:pPr>
        <w:pStyle w:val="ListBullet"/>
      </w:pPr>
      <w:r>
        <w:t>Create deployment artifacts (containers/helm charts), health checks, and runbooks.</w:t>
      </w:r>
    </w:p>
    <w:p>
      <w:pPr>
        <w:pStyle w:val="ListBullet"/>
      </w:pPr>
      <w:r>
        <w:t>Implement observability (metrics/logs/traces) and alerting for service health.</w:t>
      </w:r>
    </w:p>
    <w:p>
      <w:pPr>
        <w:pStyle w:val="Heading2"/>
      </w:pPr>
      <w:r>
        <w:t>18.4 Controls/OT Engineering Workstream</w:t>
      </w:r>
    </w:p>
    <w:p>
      <w:pPr>
        <w:pStyle w:val="ListBullet"/>
      </w:pPr>
      <w:r>
        <w:t>Confirm tag availability, scan rates, and units; coordinate with DCS/PLC/SIS owners.</w:t>
      </w:r>
    </w:p>
    <w:p>
      <w:pPr>
        <w:pStyle w:val="ListBullet"/>
      </w:pPr>
      <w:r>
        <w:t>Provide operating mode definitions and BMS state machine mapping (purge/ignite/run/trip).</w:t>
      </w:r>
    </w:p>
    <w:p>
      <w:pPr>
        <w:pStyle w:val="ListBullet"/>
      </w:pPr>
      <w:r>
        <w:t>Validate that integrations are read-only and comply with site OT policies.</w:t>
      </w:r>
    </w:p>
    <w:p>
      <w:pPr>
        <w:pStyle w:val="ListBullet"/>
      </w:pPr>
      <w:r>
        <w:t>Validate time synchronization (NTP/PTP) between data sources and GL-005 runtime.</w:t>
      </w:r>
    </w:p>
    <w:p>
      <w:pPr>
        <w:pStyle w:val="ListBullet"/>
      </w:pPr>
      <w:r>
        <w:t>Define alarm routing and integration points (DCS alarm summary, operator display, historian).</w:t>
      </w:r>
    </w:p>
    <w:p>
      <w:pPr>
        <w:pStyle w:val="ListBullet"/>
      </w:pPr>
      <w:r>
        <w:t>Support commissioning: compare GL-005 outputs to operator observations and existing alarms.</w:t>
      </w:r>
    </w:p>
    <w:p>
      <w:pPr>
        <w:pStyle w:val="Heading2"/>
      </w:pPr>
      <w:r>
        <w:t>18.5 Combustion &amp; Thermal Engineering Workstream</w:t>
      </w:r>
    </w:p>
    <w:p>
      <w:pPr>
        <w:pStyle w:val="ListBullet"/>
      </w:pPr>
      <w:r>
        <w:t>Define CQI targets/bands by load and fuel type (O₂ preferred band, CO/NOₓ targets, stability thresholds).</w:t>
      </w:r>
    </w:p>
    <w:p>
      <w:pPr>
        <w:pStyle w:val="ListBullet"/>
      </w:pPr>
      <w:r>
        <w:t>Define anomaly taxonomy mapping to physical root causes and recommended checks; maintain knowledge base.</w:t>
      </w:r>
    </w:p>
    <w:p>
      <w:pPr>
        <w:pStyle w:val="ListBullet"/>
      </w:pPr>
      <w:r>
        <w:t>Validate derived combustion metrics (λ/φ proxies, emissions normalization) and confirm engineering correctness.</w:t>
      </w:r>
    </w:p>
    <w:p>
      <w:pPr>
        <w:pStyle w:val="ListBullet"/>
      </w:pPr>
      <w:r>
        <w:t>Participate in labeled incident review sessions; rate explanation usefulness and correctness.</w:t>
      </w:r>
    </w:p>
    <w:p>
      <w:pPr>
        <w:pStyle w:val="ListBullet"/>
      </w:pPr>
      <w:r>
        <w:t>Provide tuning guidance for nuisance alarm reduction without masking real events.</w:t>
      </w:r>
    </w:p>
    <w:p>
      <w:pPr>
        <w:pStyle w:val="Heading2"/>
      </w:pPr>
      <w:r>
        <w:t>18.6 Safety Engineering Workstream (IEC 61511 / SIL 2 boundary)</w:t>
      </w:r>
    </w:p>
    <w:p>
      <w:pPr>
        <w:pStyle w:val="ListBullet"/>
      </w:pPr>
      <w:r>
        <w:t>Author Safety Boundary Requirements Specification (SBRS) for what GL-005 monitors and how it reports.</w:t>
      </w:r>
    </w:p>
    <w:p>
      <w:pPr>
        <w:pStyle w:val="ListBullet"/>
      </w:pPr>
      <w:r>
        <w:t>Perform hazard review to confirm advisory-only design does not alter risk credit or introduce hazards.</w:t>
      </w:r>
    </w:p>
    <w:p>
      <w:pPr>
        <w:pStyle w:val="ListBullet"/>
      </w:pPr>
      <w:r>
        <w:t>Define safety-critical messaging rules and escalation paths for bypass/trip-related events.</w:t>
      </w:r>
    </w:p>
    <w:p>
      <w:pPr>
        <w:pStyle w:val="ListBullet"/>
      </w:pPr>
      <w:r>
        <w:t>Validate that GL-005 cannot write to SIS/BMS/DCS outputs (technical + procedural controls).</w:t>
      </w:r>
    </w:p>
    <w:p>
      <w:pPr>
        <w:pStyle w:val="ListBullet"/>
      </w:pPr>
      <w:r>
        <w:t>Approve validation evidence and audit trail design; participate in commissioning sign-off.</w:t>
      </w:r>
    </w:p>
    <w:p>
      <w:pPr>
        <w:pStyle w:val="Heading2"/>
      </w:pPr>
      <w:r>
        <w:t>18.7 Cybersecurity / OT Security Workstream</w:t>
      </w:r>
    </w:p>
    <w:p>
      <w:pPr>
        <w:pStyle w:val="ListBullet"/>
      </w:pPr>
      <w:r>
        <w:t>Design OT network zoning and access control (DMZ, firewall rules, one-way where required).</w:t>
      </w:r>
    </w:p>
    <w:p>
      <w:pPr>
        <w:pStyle w:val="ListBullet"/>
      </w:pPr>
      <w:r>
        <w:t>Credential management: least privilege, rotation, certificate-based OPC-UA where possible.</w:t>
      </w:r>
    </w:p>
    <w:p>
      <w:pPr>
        <w:pStyle w:val="ListBullet"/>
      </w:pPr>
      <w:r>
        <w:t>Hardening: OS/container baselines, patching strategy, vulnerability scanning.</w:t>
      </w:r>
    </w:p>
    <w:p>
      <w:pPr>
        <w:pStyle w:val="ListBullet"/>
      </w:pPr>
      <w:r>
        <w:t>Logging/monitoring integration with SOC/OT monitoring tools.</w:t>
      </w:r>
    </w:p>
    <w:p>
      <w:pPr>
        <w:pStyle w:val="ListBullet"/>
      </w:pPr>
      <w:r>
        <w:t>Threat modeling for data ingestion and streaming endpoints; secure SSE/REST via TLS and auth.</w:t>
      </w:r>
    </w:p>
    <w:p>
      <w:pPr>
        <w:pStyle w:val="Heading2"/>
      </w:pPr>
      <w:r>
        <w:t>18.8 Climate Intelligence Workstream</w:t>
      </w:r>
    </w:p>
    <w:p>
      <w:pPr>
        <w:pStyle w:val="ListBullet"/>
      </w:pPr>
      <w:r>
        <w:t>Define approved emission factors and accounting rules (units, standard conditions, reporting cadence).</w:t>
      </w:r>
    </w:p>
    <w:p>
      <w:pPr>
        <w:pStyle w:val="ListBullet"/>
      </w:pPr>
      <w:r>
        <w:t>Build emissions/intensity dashboards and reporting packs linked to CQI and incidents.</w:t>
      </w:r>
    </w:p>
    <w:p>
      <w:pPr>
        <w:pStyle w:val="ListBullet"/>
      </w:pPr>
      <w:r>
        <w:t>Quantify emissions reductions attributable to detected/tuned improvements (before/after analyses).</w:t>
      </w:r>
    </w:p>
    <w:p>
      <w:pPr>
        <w:pStyle w:val="ListBullet"/>
      </w:pPr>
      <w:r>
        <w:t>Align with corporate ESG/regulatory reporting processes and audit requirements.</w:t>
      </w:r>
    </w:p>
    <w:p>
      <w:pPr>
        <w:pStyle w:val="Heading2"/>
      </w:pPr>
      <w:r>
        <w:t>18.9 QA and Validation Workstream</w:t>
      </w:r>
    </w:p>
    <w:p>
      <w:pPr>
        <w:pStyle w:val="ListBullet"/>
      </w:pPr>
      <w:r>
        <w:t>Create end-to-end test plan including OT integration, model performance, and UX workflows.</w:t>
      </w:r>
    </w:p>
    <w:p>
      <w:pPr>
        <w:pStyle w:val="ListBullet"/>
      </w:pPr>
      <w:r>
        <w:t>Build regression test suite from labeled incident library and gold datasets.</w:t>
      </w:r>
    </w:p>
    <w:p>
      <w:pPr>
        <w:pStyle w:val="ListBullet"/>
      </w:pPr>
      <w:r>
        <w:t>Conduct performance/latency tests under expected tag volume and event rates.</w:t>
      </w:r>
    </w:p>
    <w:p>
      <w:pPr>
        <w:pStyle w:val="ListBullet"/>
      </w:pPr>
      <w:r>
        <w:t>Manage UAT sessions with operators/engineers; track and close findings.</w:t>
      </w:r>
    </w:p>
    <w:p>
      <w:pPr>
        <w:pStyle w:val="ListBullet"/>
      </w:pPr>
      <w:r>
        <w:t>Define go-live checklist and post-go-live monitoring plan.</w:t>
      </w:r>
    </w:p>
    <w:p>
      <w:r>
        <w:br w:type="page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18.10 RACI Summary (who owns what)</w:t>
      </w:r>
    </w:p>
    <w:p>
      <w:r>
        <w:t>Legend: R = Responsible (does the work) | A = Accountable (sign-off) | C = Consulted | I = Informed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</w:tcPr>
          <w:p>
            <w:r>
              <w:t>Task / Deliverable</w:t>
            </w:r>
          </w:p>
        </w:tc>
        <w:tc>
          <w:tcPr>
            <w:tcW w:type="dxa" w:w="1285"/>
          </w:tcPr>
          <w:p>
            <w:r>
              <w:t>PP</w:t>
            </w:r>
          </w:p>
        </w:tc>
        <w:tc>
          <w:tcPr>
            <w:tcW w:type="dxa" w:w="1285"/>
          </w:tcPr>
          <w:p>
            <w:r>
              <w:t>ML</w:t>
            </w:r>
          </w:p>
        </w:tc>
        <w:tc>
          <w:tcPr>
            <w:tcW w:type="dxa" w:w="1285"/>
          </w:tcPr>
          <w:p>
            <w:r>
              <w:t>DE</w:t>
            </w:r>
          </w:p>
        </w:tc>
        <w:tc>
          <w:tcPr>
            <w:tcW w:type="dxa" w:w="1285"/>
          </w:tcPr>
          <w:p>
            <w:r>
              <w:t>SE</w:t>
            </w:r>
          </w:p>
        </w:tc>
        <w:tc>
          <w:tcPr>
            <w:tcW w:type="dxa" w:w="1285"/>
          </w:tcPr>
          <w:p>
            <w:r>
              <w:t>OT</w:t>
            </w:r>
          </w:p>
        </w:tc>
        <w:tc>
          <w:tcPr>
            <w:tcW w:type="dxa" w:w="1285"/>
          </w:tcPr>
          <w:p>
            <w:r>
              <w:t>CE</w:t>
            </w:r>
          </w:p>
        </w:tc>
        <w:tc>
          <w:tcPr>
            <w:tcW w:type="dxa" w:w="1285"/>
          </w:tcPr>
          <w:p>
            <w:r>
              <w:t>SAF</w:t>
            </w:r>
          </w:p>
        </w:tc>
        <w:tc>
          <w:tcPr>
            <w:tcW w:type="dxa" w:w="1285"/>
          </w:tcPr>
          <w:p>
            <w:r>
              <w:t>SEC</w:t>
            </w:r>
          </w:p>
        </w:tc>
        <w:tc>
          <w:tcPr>
            <w:tcW w:type="dxa" w:w="1285"/>
          </w:tcPr>
          <w:p>
            <w:r>
              <w:t>CI</w:t>
            </w:r>
          </w:p>
        </w:tc>
        <w:tc>
          <w:tcPr>
            <w:tcW w:type="dxa" w:w="1285"/>
          </w:tcPr>
          <w:p>
            <w:r>
              <w:t>QA</w:t>
            </w:r>
          </w:p>
        </w:tc>
      </w:tr>
      <w:tr>
        <w:tc>
          <w:tcPr>
            <w:tcW w:type="dxa" w:w="1285"/>
          </w:tcPr>
          <w:p>
            <w:r>
              <w:t>Site tag map + units + mode mapping</w:t>
            </w:r>
          </w:p>
        </w:tc>
        <w:tc>
          <w:tcPr>
            <w:tcW w:type="dxa" w:w="1285"/>
          </w:tcPr>
          <w:p>
            <w:r>
              <w:t>A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R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R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I</w:t>
            </w:r>
          </w:p>
        </w:tc>
      </w:tr>
      <w:tr>
        <w:tc>
          <w:tcPr>
            <w:tcW w:type="dxa" w:w="1285"/>
          </w:tcPr>
          <w:p>
            <w:r>
              <w:t>Data Quality Gate dashboards + pass criteria</w:t>
            </w:r>
          </w:p>
        </w:tc>
        <w:tc>
          <w:tcPr>
            <w:tcW w:type="dxa" w:w="1285"/>
          </w:tcPr>
          <w:p>
            <w:r>
              <w:t>A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R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R</w:t>
            </w:r>
          </w:p>
        </w:tc>
      </w:tr>
      <w:tr>
        <w:tc>
          <w:tcPr>
            <w:tcW w:type="dxa" w:w="1285"/>
          </w:tcPr>
          <w:p>
            <w:r>
              <w:t>CQI definition (targets/weights) + parameter set</w:t>
            </w:r>
          </w:p>
        </w:tc>
        <w:tc>
          <w:tcPr>
            <w:tcW w:type="dxa" w:w="1285"/>
          </w:tcPr>
          <w:p>
            <w:r>
              <w:t>A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R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</w:tr>
      <w:tr>
        <w:tc>
          <w:tcPr>
            <w:tcW w:type="dxa" w:w="1285"/>
          </w:tcPr>
          <w:p>
            <w:r>
              <w:t>Anomaly taxonomy + diagnostic knowledge base</w:t>
            </w:r>
          </w:p>
        </w:tc>
        <w:tc>
          <w:tcPr>
            <w:tcW w:type="dxa" w:w="1285"/>
          </w:tcPr>
          <w:p>
            <w:r>
              <w:t>A</w:t>
            </w:r>
          </w:p>
        </w:tc>
        <w:tc>
          <w:tcPr>
            <w:tcW w:type="dxa" w:w="1285"/>
          </w:tcPr>
          <w:p>
            <w:r>
              <w:t>R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R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</w:tr>
      <w:tr>
        <w:tc>
          <w:tcPr>
            <w:tcW w:type="dxa" w:w="1285"/>
          </w:tcPr>
          <w:p>
            <w:r>
              <w:t>Model training + evaluation report + model card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A/R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R</w:t>
            </w:r>
          </w:p>
        </w:tc>
      </w:tr>
      <w:tr>
        <w:tc>
          <w:tcPr>
            <w:tcW w:type="dxa" w:w="1285"/>
          </w:tcPr>
          <w:p>
            <w:r>
              <w:t>Explainability (SHAP/LIME/attention) integration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A/R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R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R</w:t>
            </w:r>
          </w:p>
        </w:tc>
      </w:tr>
      <w:tr>
        <w:tc>
          <w:tcPr>
            <w:tcW w:type="dxa" w:w="1285"/>
          </w:tcPr>
          <w:p>
            <w:r>
              <w:t>OPC-UA connector + buffering/reconnect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R</w:t>
            </w:r>
          </w:p>
        </w:tc>
        <w:tc>
          <w:tcPr>
            <w:tcW w:type="dxa" w:w="1285"/>
          </w:tcPr>
          <w:p>
            <w:r>
              <w:t>A/R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R</w:t>
            </w:r>
          </w:p>
        </w:tc>
      </w:tr>
      <w:tr>
        <w:tc>
          <w:tcPr>
            <w:tcW w:type="dxa" w:w="1285"/>
          </w:tcPr>
          <w:p>
            <w:r>
              <w:t>SSE + REST API + auth/RBAC + audit logs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A/R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R</w:t>
            </w:r>
          </w:p>
        </w:tc>
      </w:tr>
      <w:tr>
        <w:tc>
          <w:tcPr>
            <w:tcW w:type="dxa" w:w="1285"/>
          </w:tcPr>
          <w:p>
            <w:r>
              <w:t>UI dashboards + incident workbench</w:t>
            </w:r>
          </w:p>
        </w:tc>
        <w:tc>
          <w:tcPr>
            <w:tcW w:type="dxa" w:w="1285"/>
          </w:tcPr>
          <w:p>
            <w:r>
              <w:t>A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R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R</w:t>
            </w:r>
          </w:p>
        </w:tc>
      </w:tr>
      <w:tr>
        <w:tc>
          <w:tcPr>
            <w:tcW w:type="dxa" w:w="1285"/>
          </w:tcPr>
          <w:p>
            <w:r>
              <w:t>Safety boundary requirements (SBRS) + verification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A/R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R</w:t>
            </w:r>
          </w:p>
        </w:tc>
      </w:tr>
      <w:tr>
        <w:tc>
          <w:tcPr>
            <w:tcW w:type="dxa" w:w="1285"/>
          </w:tcPr>
          <w:p>
            <w:r>
              <w:t>OT security zoning + hardening + credentials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A/R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C</w:t>
            </w:r>
          </w:p>
        </w:tc>
      </w:tr>
      <w:tr>
        <w:tc>
          <w:tcPr>
            <w:tcW w:type="dxa" w:w="1285"/>
          </w:tcPr>
          <w:p>
            <w:r>
              <w:t>Climate emissions/intensity reporting pack</w:t>
            </w:r>
          </w:p>
        </w:tc>
        <w:tc>
          <w:tcPr>
            <w:tcW w:type="dxa" w:w="1285"/>
          </w:tcPr>
          <w:p>
            <w:r>
              <w:t>A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A/R</w:t>
            </w:r>
          </w:p>
        </w:tc>
        <w:tc>
          <w:tcPr>
            <w:tcW w:type="dxa" w:w="1285"/>
          </w:tcPr>
          <w:p>
            <w:r>
              <w:t>C</w:t>
            </w:r>
          </w:p>
        </w:tc>
      </w:tr>
      <w:tr>
        <w:tc>
          <w:tcPr>
            <w:tcW w:type="dxa" w:w="1285"/>
          </w:tcPr>
          <w:p>
            <w:r>
              <w:t>End-to-end test plan + UAT + go-live checklist</w:t>
            </w:r>
          </w:p>
        </w:tc>
        <w:tc>
          <w:tcPr>
            <w:tcW w:type="dxa" w:w="1285"/>
          </w:tcPr>
          <w:p>
            <w:r>
              <w:t>A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R</w:t>
            </w:r>
          </w:p>
        </w:tc>
      </w:tr>
      <w:tr>
        <w:tc>
          <w:tcPr>
            <w:tcW w:type="dxa" w:w="1285"/>
          </w:tcPr>
          <w:p>
            <w:r>
              <w:t>Deployment artifacts + runbooks + on-call process</w:t>
            </w:r>
          </w:p>
        </w:tc>
        <w:tc>
          <w:tcPr>
            <w:tcW w:type="dxa" w:w="1285"/>
          </w:tcPr>
          <w:p>
            <w:r>
              <w:t>A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R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C</w:t>
            </w:r>
          </w:p>
        </w:tc>
        <w:tc>
          <w:tcPr>
            <w:tcW w:type="dxa" w:w="1285"/>
          </w:tcPr>
          <w:p>
            <w:r>
              <w:t>I</w:t>
            </w:r>
          </w:p>
        </w:tc>
        <w:tc>
          <w:tcPr>
            <w:tcW w:type="dxa" w:w="1285"/>
          </w:tcPr>
          <w:p>
            <w:r>
              <w:t>R</w:t>
            </w:r>
          </w:p>
        </w:tc>
      </w:tr>
    </w:tbl>
    <w:p>
      <w:pPr>
        <w:sectPr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19. Proposed Timeline and Milestones (target: Q2 2026)</w:t>
      </w:r>
    </w:p>
    <w:p>
      <w:r>
        <w:t>Exact dates depend on site readiness. The timeline below is a typical path to a production-grade deployment by Q2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Milestone</w:t>
            </w:r>
          </w:p>
        </w:tc>
        <w:tc>
          <w:tcPr>
            <w:tcW w:type="dxa" w:w="4703"/>
          </w:tcPr>
          <w:p>
            <w:r>
              <w:t>Definition of done</w:t>
            </w:r>
          </w:p>
        </w:tc>
      </w:tr>
      <w:tr>
        <w:tc>
          <w:tcPr>
            <w:tcW w:type="dxa" w:w="4703"/>
          </w:tcPr>
          <w:p>
            <w:r>
              <w:t>M0 — Kickoff &amp; scope lock</w:t>
            </w:r>
          </w:p>
        </w:tc>
        <w:tc>
          <w:tcPr>
            <w:tcW w:type="dxa" w:w="4703"/>
          </w:tcPr>
          <w:p>
            <w:r>
              <w:t>Confirm asset list, stakeholders, success metrics, and safety boundaries.</w:t>
            </w:r>
          </w:p>
        </w:tc>
      </w:tr>
      <w:tr>
        <w:tc>
          <w:tcPr>
            <w:tcW w:type="dxa" w:w="4703"/>
          </w:tcPr>
          <w:p>
            <w:r>
              <w:t>M1 — Data readiness complete</w:t>
            </w:r>
          </w:p>
        </w:tc>
        <w:tc>
          <w:tcPr>
            <w:tcW w:type="dxa" w:w="4703"/>
          </w:tcPr>
          <w:p>
            <w:r>
              <w:t>Tag map finalized; ingestion live; Data Quality Gate passed on historical + live streams.</w:t>
            </w:r>
          </w:p>
        </w:tc>
      </w:tr>
      <w:tr>
        <w:tc>
          <w:tcPr>
            <w:tcW w:type="dxa" w:w="4703"/>
          </w:tcPr>
          <w:p>
            <w:r>
              <w:t>M2 — CQI baseline + rule diagnostics</w:t>
            </w:r>
          </w:p>
        </w:tc>
        <w:tc>
          <w:tcPr>
            <w:tcW w:type="dxa" w:w="4703"/>
          </w:tcPr>
          <w:p>
            <w:r>
              <w:t>Physics-based CQI and rule checks running in real time; initial dashboards available.</w:t>
            </w:r>
          </w:p>
        </w:tc>
      </w:tr>
      <w:tr>
        <w:tc>
          <w:tcPr>
            <w:tcW w:type="dxa" w:w="4703"/>
          </w:tcPr>
          <w:p>
            <w:r>
              <w:t>M3 — ML anomaly model v1</w:t>
            </w:r>
          </w:p>
        </w:tc>
        <w:tc>
          <w:tcPr>
            <w:tcW w:type="dxa" w:w="4703"/>
          </w:tcPr>
          <w:p>
            <w:r>
              <w:t>Mode-aware anomaly detection trained and backtested; incident taxonomy operational.</w:t>
            </w:r>
          </w:p>
        </w:tc>
      </w:tr>
      <w:tr>
        <w:tc>
          <w:tcPr>
            <w:tcW w:type="dxa" w:w="4703"/>
          </w:tcPr>
          <w:p>
            <w:r>
              <w:t>M4 — Explainability + narratives</w:t>
            </w:r>
          </w:p>
        </w:tc>
        <w:tc>
          <w:tcPr>
            <w:tcW w:type="dxa" w:w="4703"/>
          </w:tcPr>
          <w:p>
            <w:r>
              <w:t>SHAP/LIME + attention views integrated; operator-ready summaries available.</w:t>
            </w:r>
          </w:p>
        </w:tc>
      </w:tr>
      <w:tr>
        <w:tc>
          <w:tcPr>
            <w:tcW w:type="dxa" w:w="4703"/>
          </w:tcPr>
          <w:p>
            <w:r>
              <w:t>M5 — Pilot/UAT complete</w:t>
            </w:r>
          </w:p>
        </w:tc>
        <w:tc>
          <w:tcPr>
            <w:tcW w:type="dxa" w:w="4703"/>
          </w:tcPr>
          <w:p>
            <w:r>
              <w:t>Operators/engineers validate; nuisance alarms tuned; acceptance criteria met.</w:t>
            </w:r>
          </w:p>
        </w:tc>
      </w:tr>
      <w:tr>
        <w:tc>
          <w:tcPr>
            <w:tcW w:type="dxa" w:w="4703"/>
          </w:tcPr>
          <w:p>
            <w:r>
              <w:t>M6 — Safety/cyber sign-off</w:t>
            </w:r>
          </w:p>
        </w:tc>
        <w:tc>
          <w:tcPr>
            <w:tcW w:type="dxa" w:w="4703"/>
          </w:tcPr>
          <w:p>
            <w:r>
              <w:t>SBRS, hazard review, OT security approvals complete; audit trail validated.</w:t>
            </w:r>
          </w:p>
        </w:tc>
      </w:tr>
      <w:tr>
        <w:tc>
          <w:tcPr>
            <w:tcW w:type="dxa" w:w="4703"/>
          </w:tcPr>
          <w:p>
            <w:r>
              <w:t>M7 — Production rollout</w:t>
            </w:r>
          </w:p>
        </w:tc>
        <w:tc>
          <w:tcPr>
            <w:tcW w:type="dxa" w:w="4703"/>
          </w:tcPr>
          <w:p>
            <w:r>
              <w:t>High availability, runbooks, monitoring, and support model in place; go-live.</w:t>
            </w:r>
          </w:p>
        </w:tc>
      </w:tr>
    </w:tbl>
    <w:p>
      <w:r>
        <w:br w:type="page"/>
      </w:r>
    </w:p>
    <w:p>
      <w:pPr>
        <w:pStyle w:val="Heading1"/>
      </w:pPr>
      <w:r>
        <w:t>20. Key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Risk</w:t>
            </w:r>
          </w:p>
        </w:tc>
        <w:tc>
          <w:tcPr>
            <w:tcW w:type="dxa" w:w="4703"/>
          </w:tcPr>
          <w:p>
            <w:r>
              <w:t>Mitigation</w:t>
            </w:r>
          </w:p>
        </w:tc>
      </w:tr>
      <w:tr>
        <w:tc>
          <w:tcPr>
            <w:tcW w:type="dxa" w:w="4703"/>
          </w:tcPr>
          <w:p>
            <w:r>
              <w:t>Insufficient signal quality (bad analyzers, missing tags)</w:t>
            </w:r>
          </w:p>
        </w:tc>
        <w:tc>
          <w:tcPr>
            <w:tcW w:type="dxa" w:w="4703"/>
          </w:tcPr>
          <w:p>
            <w:r>
              <w:t>Make Data Quality Gate non-negotiable; prioritize analyzer health tags and calibration capture; add recommended sensors where ROI justified.</w:t>
            </w:r>
          </w:p>
        </w:tc>
      </w:tr>
      <w:tr>
        <w:tc>
          <w:tcPr>
            <w:tcW w:type="dxa" w:w="4703"/>
          </w:tcPr>
          <w:p>
            <w:r>
              <w:t>Mode mixing leads to unstable models</w:t>
            </w:r>
          </w:p>
        </w:tc>
        <w:tc>
          <w:tcPr>
            <w:tcW w:type="dxa" w:w="4703"/>
          </w:tcPr>
          <w:p>
            <w:r>
              <w:t>Implement mode-aware segmentation; ensure BMS state tags are available; exclude purge/ignite from normal model training.</w:t>
            </w:r>
          </w:p>
        </w:tc>
      </w:tr>
      <w:tr>
        <w:tc>
          <w:tcPr>
            <w:tcW w:type="dxa" w:w="4703"/>
          </w:tcPr>
          <w:p>
            <w:r>
              <w:t>High nuisance alarm rate reduces trust</w:t>
            </w:r>
          </w:p>
        </w:tc>
        <w:tc>
          <w:tcPr>
            <w:tcW w:type="dxa" w:w="4703"/>
          </w:tcPr>
          <w:p>
            <w:r>
              <w:t>Layered detection + hysteresis; operator feedback loop; weekly tuning reviews during pilot.</w:t>
            </w:r>
          </w:p>
        </w:tc>
      </w:tr>
      <w:tr>
        <w:tc>
          <w:tcPr>
            <w:tcW w:type="dxa" w:w="4703"/>
          </w:tcPr>
          <w:p>
            <w:r>
              <w:t>Safety concerns or OT governance blocks deployment</w:t>
            </w:r>
          </w:p>
        </w:tc>
        <w:tc>
          <w:tcPr>
            <w:tcW w:type="dxa" w:w="4703"/>
          </w:tcPr>
          <w:p>
            <w:r>
              <w:t>Read-only enforcement, SBRS, hazard review, and OT security zoning from day one; engage safety and OT early.</w:t>
            </w:r>
          </w:p>
        </w:tc>
      </w:tr>
      <w:tr>
        <w:tc>
          <w:tcPr>
            <w:tcW w:type="dxa" w:w="4703"/>
          </w:tcPr>
          <w:p>
            <w:r>
              <w:t>Model drift across seasons/fuel composition changes</w:t>
            </w:r>
          </w:p>
        </w:tc>
        <w:tc>
          <w:tcPr>
            <w:tcW w:type="dxa" w:w="4703"/>
          </w:tcPr>
          <w:p>
            <w:r>
              <w:t>Drift monitoring and periodic retraining; incorporate fuel composition metadata where available.</w:t>
            </w:r>
          </w:p>
        </w:tc>
      </w:tr>
      <w:tr>
        <w:tc>
          <w:tcPr>
            <w:tcW w:type="dxa" w:w="4703"/>
          </w:tcPr>
          <w:p>
            <w:r>
              <w:t>Explainability not credible to engineers</w:t>
            </w:r>
          </w:p>
        </w:tc>
        <w:tc>
          <w:tcPr>
            <w:tcW w:type="dxa" w:w="4703"/>
          </w:tcPr>
          <w:p>
            <w:r>
              <w:t>Use physics features + SHAP; provide evidence trends; run sanity checks; involve SMEs in validation.</w:t>
            </w:r>
          </w:p>
        </w:tc>
      </w:tr>
      <w:tr>
        <w:tc>
          <w:tcPr>
            <w:tcW w:type="dxa" w:w="4703"/>
          </w:tcPr>
          <w:p>
            <w:r>
              <w:t>Latency and reliability issues on edge hardware</w:t>
            </w:r>
          </w:p>
        </w:tc>
        <w:tc>
          <w:tcPr>
            <w:tcW w:type="dxa" w:w="4703"/>
          </w:tcPr>
          <w:p>
            <w:r>
              <w:t>Performance profiling; lightweight models where required; buffering and backpressure; HA deployment patterns.</w:t>
            </w:r>
          </w:p>
        </w:tc>
      </w:tr>
    </w:tbl>
    <w:p>
      <w:r>
        <w:br w:type="page"/>
      </w:r>
    </w:p>
    <w:p>
      <w:pPr>
        <w:pStyle w:val="Heading1"/>
      </w:pPr>
      <w:r>
        <w:t>Appendix A — Tag Mapping Template (site onboarding)</w:t>
      </w:r>
    </w:p>
    <w:p>
      <w:r>
        <w:t>Use this template to onboard each unit/burner. Maintain as a version-controlled file (e.g., YAML/CSV) with approvals.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t>asset_id</w:t>
            </w:r>
          </w:p>
        </w:tc>
        <w:tc>
          <w:tcPr>
            <w:tcW w:type="dxa" w:w="1344"/>
          </w:tcPr>
          <w:p>
            <w:r>
              <w:t>canonical_signal</w:t>
            </w:r>
          </w:p>
        </w:tc>
        <w:tc>
          <w:tcPr>
            <w:tcW w:type="dxa" w:w="1344"/>
          </w:tcPr>
          <w:p>
            <w:r>
              <w:t>source_system</w:t>
            </w:r>
          </w:p>
        </w:tc>
        <w:tc>
          <w:tcPr>
            <w:tcW w:type="dxa" w:w="1344"/>
          </w:tcPr>
          <w:p>
            <w:r>
              <w:t>source_tag</w:t>
            </w:r>
          </w:p>
        </w:tc>
        <w:tc>
          <w:tcPr>
            <w:tcW w:type="dxa" w:w="1344"/>
          </w:tcPr>
          <w:p>
            <w:r>
              <w:t>unit</w:t>
            </w:r>
          </w:p>
        </w:tc>
        <w:tc>
          <w:tcPr>
            <w:tcW w:type="dxa" w:w="1344"/>
          </w:tcPr>
          <w:p>
            <w:r>
              <w:t>sample_period_s</w:t>
            </w:r>
          </w:p>
        </w:tc>
        <w:tc>
          <w:tcPr>
            <w:tcW w:type="dxa" w:w="1344"/>
          </w:tcPr>
          <w:p>
            <w:r>
              <w:t>notes/quality flags</w:t>
            </w:r>
          </w:p>
        </w:tc>
      </w:tr>
      <w:tr>
        <w:tc>
          <w:tcPr>
            <w:tcW w:type="dxa" w:w="1344"/>
          </w:tcPr>
          <w:p>
            <w:r>
              <w:t>Boiler-3/Burner-2</w:t>
            </w:r>
          </w:p>
        </w:tc>
        <w:tc>
          <w:tcPr>
            <w:tcW w:type="dxa" w:w="1344"/>
          </w:tcPr>
          <w:p>
            <w:r>
              <w:t>fuel_flow</w:t>
            </w:r>
          </w:p>
        </w:tc>
        <w:tc>
          <w:tcPr>
            <w:tcW w:type="dxa" w:w="1344"/>
          </w:tcPr>
          <w:p>
            <w:r>
              <w:t>DCS</w:t>
            </w:r>
          </w:p>
        </w:tc>
        <w:tc>
          <w:tcPr>
            <w:tcW w:type="dxa" w:w="1344"/>
          </w:tcPr>
          <w:p>
            <w:r>
              <w:t>B3B2_FUEL_FIC.PV</w:t>
            </w:r>
          </w:p>
        </w:tc>
        <w:tc>
          <w:tcPr>
            <w:tcW w:type="dxa" w:w="1344"/>
          </w:tcPr>
          <w:p>
            <w:r>
              <w:t>Nm3/h</w:t>
            </w:r>
          </w:p>
        </w:tc>
        <w:tc>
          <w:tcPr>
            <w:tcW w:type="dxa" w:w="1344"/>
          </w:tcPr>
          <w:p>
            <w:r>
              <w:t>1</w:t>
            </w:r>
          </w:p>
        </w:tc>
        <w:tc>
          <w:tcPr>
            <w:tcW w:type="dxa" w:w="1344"/>
          </w:tcPr>
          <w:p>
            <w:r>
              <w:t>standard conditions; density corrected</w:t>
            </w:r>
          </w:p>
        </w:tc>
      </w:tr>
      <w:tr>
        <w:tc>
          <w:tcPr>
            <w:tcW w:type="dxa" w:w="1344"/>
          </w:tcPr>
          <w:p>
            <w:r>
              <w:t>Boiler-3/Burner-2</w:t>
            </w:r>
          </w:p>
        </w:tc>
        <w:tc>
          <w:tcPr>
            <w:tcW w:type="dxa" w:w="1344"/>
          </w:tcPr>
          <w:p>
            <w:r>
              <w:t>air_flow</w:t>
            </w:r>
          </w:p>
        </w:tc>
        <w:tc>
          <w:tcPr>
            <w:tcW w:type="dxa" w:w="1344"/>
          </w:tcPr>
          <w:p>
            <w:r>
              <w:t>DCS</w:t>
            </w:r>
          </w:p>
        </w:tc>
        <w:tc>
          <w:tcPr>
            <w:tcW w:type="dxa" w:w="1344"/>
          </w:tcPr>
          <w:p>
            <w:r>
              <w:t>B3B2_AIR_FIC.PV</w:t>
            </w:r>
          </w:p>
        </w:tc>
        <w:tc>
          <w:tcPr>
            <w:tcW w:type="dxa" w:w="1344"/>
          </w:tcPr>
          <w:p>
            <w:r>
              <w:t>Nm3/h</w:t>
            </w:r>
          </w:p>
        </w:tc>
        <w:tc>
          <w:tcPr>
            <w:tcW w:type="dxa" w:w="1344"/>
          </w:tcPr>
          <w:p>
            <w:r>
              <w:t>1</w:t>
            </w:r>
          </w:p>
        </w:tc>
        <w:tc>
          <w:tcPr>
            <w:tcW w:type="dxa" w:w="1344"/>
          </w:tcPr>
          <w:p>
            <w:r>
              <w:t>verify flow element calibration</w:t>
            </w:r>
          </w:p>
        </w:tc>
      </w:tr>
      <w:tr>
        <w:tc>
          <w:tcPr>
            <w:tcW w:type="dxa" w:w="1344"/>
          </w:tcPr>
          <w:p>
            <w:r>
              <w:t>Boiler-3/Burner-2</w:t>
            </w:r>
          </w:p>
        </w:tc>
        <w:tc>
          <w:tcPr>
            <w:tcW w:type="dxa" w:w="1344"/>
          </w:tcPr>
          <w:p>
            <w:r>
              <w:t>o2_dry</w:t>
            </w:r>
          </w:p>
        </w:tc>
        <w:tc>
          <w:tcPr>
            <w:tcW w:type="dxa" w:w="1344"/>
          </w:tcPr>
          <w:p>
            <w:r>
              <w:t>CEMS</w:t>
            </w:r>
          </w:p>
        </w:tc>
        <w:tc>
          <w:tcPr>
            <w:tcW w:type="dxa" w:w="1344"/>
          </w:tcPr>
          <w:p>
            <w:r>
              <w:t>B3_STACK_O2.PV</w:t>
            </w:r>
          </w:p>
        </w:tc>
        <w:tc>
          <w:tcPr>
            <w:tcW w:type="dxa" w:w="1344"/>
          </w:tcPr>
          <w:p>
            <w:r>
              <w:t>%</w:t>
            </w:r>
          </w:p>
        </w:tc>
        <w:tc>
          <w:tcPr>
            <w:tcW w:type="dxa" w:w="1344"/>
          </w:tcPr>
          <w:p>
            <w:r>
              <w:t>10</w:t>
            </w:r>
          </w:p>
        </w:tc>
        <w:tc>
          <w:tcPr>
            <w:tcW w:type="dxa" w:w="1344"/>
          </w:tcPr>
          <w:p>
            <w:r>
              <w:t>include analyzer status tag</w:t>
            </w:r>
          </w:p>
        </w:tc>
      </w:tr>
      <w:tr>
        <w:tc>
          <w:tcPr>
            <w:tcW w:type="dxa" w:w="1344"/>
          </w:tcPr>
          <w:p>
            <w:r>
              <w:t>Boiler-3/Burner-2</w:t>
            </w:r>
          </w:p>
        </w:tc>
        <w:tc>
          <w:tcPr>
            <w:tcW w:type="dxa" w:w="1344"/>
          </w:tcPr>
          <w:p>
            <w:r>
              <w:t>bms_mode</w:t>
            </w:r>
          </w:p>
        </w:tc>
        <w:tc>
          <w:tcPr>
            <w:tcW w:type="dxa" w:w="1344"/>
          </w:tcPr>
          <w:p>
            <w:r>
              <w:t>BMS</w:t>
            </w:r>
          </w:p>
        </w:tc>
        <w:tc>
          <w:tcPr>
            <w:tcW w:type="dxa" w:w="1344"/>
          </w:tcPr>
          <w:p>
            <w:r>
              <w:t>B3B2_MODE</w:t>
            </w:r>
          </w:p>
        </w:tc>
        <w:tc>
          <w:tcPr>
            <w:tcW w:type="dxa" w:w="1344"/>
          </w:tcPr>
          <w:p>
            <w:r>
              <w:t>enum</w:t>
            </w:r>
          </w:p>
        </w:tc>
        <w:tc>
          <w:tcPr>
            <w:tcW w:type="dxa" w:w="1344"/>
          </w:tcPr>
          <w:p>
            <w:r>
              <w:t>1</w:t>
            </w:r>
          </w:p>
        </w:tc>
        <w:tc>
          <w:tcPr>
            <w:tcW w:type="dxa" w:w="1344"/>
          </w:tcPr>
          <w:p>
            <w:r>
              <w:t>Purge/Ignite/Run/Trip mapping</w:t>
            </w:r>
          </w:p>
        </w:tc>
      </w:tr>
    </w:tbl>
    <w:p>
      <w:r>
        <w:br w:type="page"/>
      </w:r>
    </w:p>
    <w:p>
      <w:pPr>
        <w:pStyle w:val="Heading1"/>
      </w:pPr>
      <w:r>
        <w:t>Appendix B — Incident Event JSON (example)</w:t>
      </w:r>
    </w:p>
    <w:p>
      <w:r>
        <w:rPr>
          <w:rFonts w:ascii="Consolas" w:hAnsi="Consolas"/>
          <w:sz w:val="18"/>
        </w:rPr>
        <w:t>{</w:t>
        <w:br/>
        <w:t xml:space="preserve">  "schema_version": "1.0",</w:t>
        <w:br/>
        <w:t xml:space="preserve">  "incident_id": "INC-2026-04-10-0012",</w:t>
        <w:br/>
        <w:t xml:space="preserve">  "asset_id": "Boiler-3/Burner-2",</w:t>
        <w:br/>
        <w:t xml:space="preserve">  "event_type": "CO_SPIKE",</w:t>
        <w:br/>
        <w:t xml:space="preserve">  "severity": "S3",</w:t>
        <w:br/>
        <w:t xml:space="preserve">  "confidence": 0.81,</w:t>
        <w:br/>
        <w:t xml:space="preserve">  "start_ts_utc": "2026-04-10T12:31:10Z",</w:t>
        <w:br/>
        <w:t xml:space="preserve">  "last_update_ts_utc": "2026-04-10T12:35:10Z",</w:t>
        <w:br/>
        <w:t xml:space="preserve">  "status": "ACTIVE",</w:t>
        <w:br/>
        <w:t xml:space="preserve">  "cqi_impact": -12.5,</w:t>
        <w:br/>
        <w:t xml:space="preserve">  "top_drivers": [</w:t>
        <w:br/>
        <w:t xml:space="preserve">    {"feature": "CO_ppm", "attribution": 0.42},</w:t>
        <w:br/>
        <w:t xml:space="preserve">    {"feature": "O2_dry_pct", "attribution": 0.31},</w:t>
        <w:br/>
        <w:t xml:space="preserve">    {"feature": "air_fuel_ratio", "attribution": 0.14}</w:t>
        <w:br/>
        <w:t xml:space="preserve">  ],</w:t>
        <w:br/>
        <w:t xml:space="preserve">  "recommended_checks": [</w:t>
        <w:br/>
        <w:t xml:space="preserve">    "Verify O2/CO analyzer status and calibration mode",</w:t>
        <w:br/>
        <w:t xml:space="preserve">    "Inspect burner register/damper position for sticking",</w:t>
        <w:br/>
        <w:t xml:space="preserve">    "Review recent load change and burner-to-burner balance"</w:t>
        <w:br/>
        <w:t xml:space="preserve">  ],</w:t>
        <w:br/>
        <w:t xml:space="preserve">  "links": {</w:t>
        <w:br/>
        <w:t xml:space="preserve">    "trend_plot": "…",</w:t>
        <w:br/>
        <w:t xml:space="preserve">    "explainability_panel": "…"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Appendix C — Glossary (selected)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Term</w:t>
            </w:r>
          </w:p>
        </w:tc>
        <w:tc>
          <w:tcPr>
            <w:tcW w:type="dxa" w:w="4703"/>
          </w:tcPr>
          <w:p>
            <w:r>
              <w:t>Meaning</w:t>
            </w:r>
          </w:p>
        </w:tc>
      </w:tr>
      <w:tr>
        <w:tc>
          <w:tcPr>
            <w:tcW w:type="dxa" w:w="4703"/>
          </w:tcPr>
          <w:p>
            <w:r>
              <w:t>AFR</w:t>
            </w:r>
          </w:p>
        </w:tc>
        <w:tc>
          <w:tcPr>
            <w:tcW w:type="dxa" w:w="4703"/>
          </w:tcPr>
          <w:p>
            <w:r>
              <w:t>Air–fuel ratio.</w:t>
            </w:r>
          </w:p>
        </w:tc>
      </w:tr>
      <w:tr>
        <w:tc>
          <w:tcPr>
            <w:tcW w:type="dxa" w:w="4703"/>
          </w:tcPr>
          <w:p>
            <w:r>
              <w:t>λ (lambda)</w:t>
            </w:r>
          </w:p>
        </w:tc>
        <w:tc>
          <w:tcPr>
            <w:tcW w:type="dxa" w:w="4703"/>
          </w:tcPr>
          <w:p>
            <w:r>
              <w:t>Excess air ratio = AFR/AFR_stoich.</w:t>
            </w:r>
          </w:p>
        </w:tc>
      </w:tr>
      <w:tr>
        <w:tc>
          <w:tcPr>
            <w:tcW w:type="dxa" w:w="4703"/>
          </w:tcPr>
          <w:p>
            <w:r>
              <w:t>φ (phi)</w:t>
            </w:r>
          </w:p>
        </w:tc>
        <w:tc>
          <w:tcPr>
            <w:tcW w:type="dxa" w:w="4703"/>
          </w:tcPr>
          <w:p>
            <w:r>
              <w:t>Equivalence ratio = 1/λ.</w:t>
            </w:r>
          </w:p>
        </w:tc>
      </w:tr>
      <w:tr>
        <w:tc>
          <w:tcPr>
            <w:tcW w:type="dxa" w:w="4703"/>
          </w:tcPr>
          <w:p>
            <w:r>
              <w:t>CQI</w:t>
            </w:r>
          </w:p>
        </w:tc>
        <w:tc>
          <w:tcPr>
            <w:tcW w:type="dxa" w:w="4703"/>
          </w:tcPr>
          <w:p>
            <w:r>
              <w:t>Combustion Quality Index (0–100 composite score).</w:t>
            </w:r>
          </w:p>
        </w:tc>
      </w:tr>
      <w:tr>
        <w:tc>
          <w:tcPr>
            <w:tcW w:type="dxa" w:w="4703"/>
          </w:tcPr>
          <w:p>
            <w:r>
              <w:t>CEMS</w:t>
            </w:r>
          </w:p>
        </w:tc>
        <w:tc>
          <w:tcPr>
            <w:tcW w:type="dxa" w:w="4703"/>
          </w:tcPr>
          <w:p>
            <w:r>
              <w:t>Continuous Emissions Monitoring System.</w:t>
            </w:r>
          </w:p>
        </w:tc>
      </w:tr>
      <w:tr>
        <w:tc>
          <w:tcPr>
            <w:tcW w:type="dxa" w:w="4703"/>
          </w:tcPr>
          <w:p>
            <w:r>
              <w:t>BMS</w:t>
            </w:r>
          </w:p>
        </w:tc>
        <w:tc>
          <w:tcPr>
            <w:tcW w:type="dxa" w:w="4703"/>
          </w:tcPr>
          <w:p>
            <w:r>
              <w:t>Burner Management System.</w:t>
            </w:r>
          </w:p>
        </w:tc>
      </w:tr>
      <w:tr>
        <w:tc>
          <w:tcPr>
            <w:tcW w:type="dxa" w:w="4703"/>
          </w:tcPr>
          <w:p>
            <w:r>
              <w:t>SIS</w:t>
            </w:r>
          </w:p>
        </w:tc>
        <w:tc>
          <w:tcPr>
            <w:tcW w:type="dxa" w:w="4703"/>
          </w:tcPr>
          <w:p>
            <w:r>
              <w:t>Safety Instrumented System (IEC 61511).</w:t>
            </w:r>
          </w:p>
        </w:tc>
      </w:tr>
      <w:tr>
        <w:tc>
          <w:tcPr>
            <w:tcW w:type="dxa" w:w="4703"/>
          </w:tcPr>
          <w:p>
            <w:r>
              <w:t>SIF</w:t>
            </w:r>
          </w:p>
        </w:tc>
        <w:tc>
          <w:tcPr>
            <w:tcW w:type="dxa" w:w="4703"/>
          </w:tcPr>
          <w:p>
            <w:r>
              <w:t>Safety Instrumented Function.</w:t>
            </w:r>
          </w:p>
        </w:tc>
      </w:tr>
      <w:tr>
        <w:tc>
          <w:tcPr>
            <w:tcW w:type="dxa" w:w="4703"/>
          </w:tcPr>
          <w:p>
            <w:r>
              <w:t>SHAP</w:t>
            </w:r>
          </w:p>
        </w:tc>
        <w:tc>
          <w:tcPr>
            <w:tcW w:type="dxa" w:w="4703"/>
          </w:tcPr>
          <w:p>
            <w:r>
              <w:t>SHapley Additive exPlanations (feature attribution method).</w:t>
            </w:r>
          </w:p>
        </w:tc>
      </w:tr>
      <w:tr>
        <w:tc>
          <w:tcPr>
            <w:tcW w:type="dxa" w:w="4703"/>
          </w:tcPr>
          <w:p>
            <w:r>
              <w:t>LIME</w:t>
            </w:r>
          </w:p>
        </w:tc>
        <w:tc>
          <w:tcPr>
            <w:tcW w:type="dxa" w:w="4703"/>
          </w:tcPr>
          <w:p>
            <w:r>
              <w:t>Local Interpretable Model-agnostic Explanations.</w:t>
            </w:r>
          </w:p>
        </w:tc>
      </w:tr>
      <w:tr>
        <w:tc>
          <w:tcPr>
            <w:tcW w:type="dxa" w:w="4703"/>
          </w:tcPr>
          <w:p>
            <w:r>
              <w:t>SSE</w:t>
            </w:r>
          </w:p>
        </w:tc>
        <w:tc>
          <w:tcPr>
            <w:tcW w:type="dxa" w:w="4703"/>
          </w:tcPr>
          <w:p>
            <w:r>
              <w:t>Server-Sent Events (HTTP streaming).</w:t>
            </w:r>
          </w:p>
        </w:tc>
      </w:tr>
    </w:tbl>
    <w:p/>
    <w:p>
      <w:r>
        <w:t>End of document.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