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GL-013 Predictive Maintenance Agent</w:t>
      </w:r>
    </w:p>
    <w:p>
      <w:pPr>
        <w:jc w:val="left"/>
      </w:pPr>
      <w:r>
        <w:rPr>
          <w:color w:val="000000"/>
          <w:sz w:val="32"/>
        </w:rPr>
        <w:t>Implementation Blueprint and Cross-Team Delivery Plan</w:t>
      </w:r>
    </w:p>
    <w:p>
      <w:pPr>
        <w:pStyle w:val="SmallText"/>
      </w:pPr>
      <w:r>
        <w:t>Version: 1.0</w:t>
        <w:br/>
        <w:t>Date: December 23, 2025</w:t>
        <w:br/>
        <w:t>Owner: 2026 - GreenLang Agents Program</w:t>
        <w:br/>
        <w:t>Confidentiality: Internal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9E1F2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r>
              <w:rPr>
                <w:b/>
              </w:rPr>
              <w:t xml:space="preserve">Purpose: </w:t>
            </w:r>
            <w:r>
              <w:t>Align AI, software, data, reliability engineering, motor diagnostics, and climate intelligence teams on what to build, how to validate it, and how to operate it at scale for GL-013.</w:t>
            </w:r>
          </w:p>
        </w:tc>
      </w:tr>
    </w:tbl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Agent Card (Specification Snapshot)</w:t>
      </w:r>
    </w:p>
    <w:p>
      <w:pPr>
        <w:pStyle w:val="ListBullet"/>
      </w:pPr>
      <w:r>
        <w:t>3. Outcomes, KPIs, and Guardrails</w:t>
      </w:r>
    </w:p>
    <w:p>
      <w:pPr>
        <w:pStyle w:val="ListBullet"/>
      </w:pPr>
      <w:r>
        <w:t>4. System Context and Reference Architecture</w:t>
      </w:r>
    </w:p>
    <w:p>
      <w:pPr>
        <w:pStyle w:val="ListBullet"/>
      </w:pPr>
      <w:r>
        <w:t>5. Data Requirements and Data Contracts</w:t>
      </w:r>
    </w:p>
    <w:p>
      <w:pPr>
        <w:pStyle w:val="ListBullet"/>
      </w:pPr>
      <w:r>
        <w:t>6. Engineering Requirements (Sensors, OT, and Thermal)</w:t>
      </w:r>
    </w:p>
    <w:p>
      <w:pPr>
        <w:pStyle w:val="ListBullet"/>
      </w:pPr>
      <w:r>
        <w:t>7. Analytics and Modeling Approach</w:t>
      </w:r>
    </w:p>
    <w:p>
      <w:pPr>
        <w:pStyle w:val="ListBullet"/>
      </w:pPr>
      <w:r>
        <w:t>8. Explainability, Causal Root Cause, and Reporting</w:t>
      </w:r>
    </w:p>
    <w:p>
      <w:pPr>
        <w:pStyle w:val="ListBullet"/>
      </w:pPr>
      <w:r>
        <w:t>9. Maintenance Scheduling, Inventory, and CMMS Automation</w:t>
      </w:r>
    </w:p>
    <w:p>
      <w:pPr>
        <w:pStyle w:val="ListBullet"/>
      </w:pPr>
      <w:r>
        <w:t>10. Integration Interfaces (OPC-UA, Kafka, GraphQL, CMMS)</w:t>
      </w:r>
    </w:p>
    <w:p>
      <w:pPr>
        <w:pStyle w:val="ListBullet"/>
      </w:pPr>
      <w:r>
        <w:t>11. MLOps, DevOps, and Operational Monitoring</w:t>
      </w:r>
    </w:p>
    <w:p>
      <w:pPr>
        <w:pStyle w:val="ListBullet"/>
      </w:pPr>
      <w:r>
        <w:t>12. Validation, Testing, and Acceptance Criteria</w:t>
      </w:r>
    </w:p>
    <w:p>
      <w:pPr>
        <w:pStyle w:val="ListBullet"/>
      </w:pPr>
      <w:r>
        <w:t>13. Security, Governance, and Compliance</w:t>
      </w:r>
    </w:p>
    <w:p>
      <w:pPr>
        <w:pStyle w:val="ListBullet"/>
      </w:pPr>
      <w:r>
        <w:t>14. Workstreams, RACI, and Delivery Plan to Q1 2026</w:t>
      </w:r>
    </w:p>
    <w:p>
      <w:pPr>
        <w:pStyle w:val="ListBullet"/>
      </w:pPr>
      <w:r>
        <w:t>15. Appendices (Glossary, Data Dictionary, Templates)</w:t>
      </w:r>
    </w:p>
    <w:p>
      <w:pPr>
        <w:pStyle w:val="Heading1"/>
      </w:pPr>
      <w:r>
        <w:t>1. Executive Summary</w:t>
      </w:r>
    </w:p>
    <w:p>
      <w:r>
        <w:t>GL-013 (PredictiveMaintenanceAgent) is a high-criticality (P1) predictor that converts multi-sensor condition monitoring and maintenance records into risk-based maintenance decisions. The agent produces Remaining Useful Life (RUL), failure probability, and CMMS-ready work orders, with explainability and causal reasoning to support root-cause driven maintenance and parts planning.</w:t>
      </w:r>
    </w:p>
    <w:p>
      <w:r>
        <w:t>This document defines the cross-team build plan: data contracts, sensor and thermal requirements, analytics and mathematics, integration interfaces (OPC-UA, Kafka, GraphQL, CMMS), MLOps/DevOps, validation, and governance. It is written to be executable: each team can map sections to concrete deliverables and acceptance criteria.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Operating principle: </w:t>
            </w:r>
            <w:r>
              <w:t>GL-013 does not replace reliability engineers or maintenance planners. It prioritizes and explains risk, quantifies uncertainty, and automates administrative actions only when confidence and guardrails are satisfied.</w:t>
            </w:r>
          </w:p>
        </w:tc>
      </w:tr>
    </w:tbl>
    <w:p/>
    <w:p>
      <w:pPr>
        <w:pStyle w:val="Heading2"/>
      </w:pPr>
      <w:r>
        <w:t>What success looks like (at a glance)</w:t>
      </w:r>
    </w:p>
    <w:p>
      <w:pPr>
        <w:pStyle w:val="ListBullet"/>
      </w:pPr>
      <w:r>
        <w:t>Reliable and auditable mapping from OT sensor tags and CMMS asset IDs into a single asset-centric data model.</w:t>
      </w:r>
    </w:p>
    <w:p>
      <w:pPr>
        <w:pStyle w:val="ListBullet"/>
      </w:pPr>
      <w:r>
        <w:t>Stable alerting with controlled false alarms (calibrated probabilities, uncertainty-aware thresholds).</w:t>
      </w:r>
    </w:p>
    <w:p>
      <w:pPr>
        <w:pStyle w:val="ListBullet"/>
      </w:pPr>
      <w:r>
        <w:t>RUL and failure-risk outputs that maintenance teams trust because they are explainable (SHAP/LIME + attention visualization) and aligned with known failure modes (MCSA + vibration physics).</w:t>
      </w:r>
    </w:p>
    <w:p>
      <w:pPr>
        <w:pStyle w:val="ListBullet"/>
      </w:pPr>
      <w:r>
        <w:t>Closed-loop learning: CMMS work order outcomes and failure confirmations feed back into labels and model retraining.</w:t>
      </w:r>
    </w:p>
    <w:p>
      <w:pPr>
        <w:pStyle w:val="ListBullet"/>
      </w:pPr>
      <w:r>
        <w:t>Production-grade integration: OPC-UA ingestion, Kafka streaming, GraphQL service layer, and CMMS work order automation with human-in-the-loop approvals.</w:t>
      </w:r>
    </w:p>
    <w:p>
      <w:pPr>
        <w:pStyle w:val="Heading1"/>
      </w:pPr>
      <w:r>
        <w:t>2. Agent Card (Specification Snapshot)</w:t>
      </w:r>
    </w:p>
    <w:p>
      <w:r>
        <w:t>Agent identity and scope anchors. Treat this table as the contract for GL-013 configuration, documentation, and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Field</w:t>
            </w:r>
          </w:p>
        </w:tc>
        <w:tc>
          <w:tcPr>
            <w:tcW w:type="dxa" w:w="4873"/>
            <w:shd w:val="clear" w:color="auto" w:fill="D9E1F2"/>
          </w:tcPr>
          <w:p>
            <w:r>
              <w:t>Value</w:t>
            </w:r>
          </w:p>
        </w:tc>
      </w:tr>
      <w:tr>
        <w:tc>
          <w:tcPr>
            <w:tcW w:type="dxa" w:w="4873"/>
          </w:tcPr>
          <w:p>
            <w:r>
              <w:t>Agent ID</w:t>
            </w:r>
          </w:p>
        </w:tc>
        <w:tc>
          <w:tcPr>
            <w:tcW w:type="dxa" w:w="4873"/>
          </w:tcPr>
          <w:p>
            <w:r>
              <w:t>GL-013</w:t>
            </w:r>
          </w:p>
        </w:tc>
      </w:tr>
      <w:tr>
        <w:tc>
          <w:tcPr>
            <w:tcW w:type="dxa" w:w="4873"/>
          </w:tcPr>
          <w:p>
            <w:r>
              <w:t>Code</w:t>
            </w:r>
          </w:p>
        </w:tc>
        <w:tc>
          <w:tcPr>
            <w:tcW w:type="dxa" w:w="4873"/>
          </w:tcPr>
          <w:p>
            <w:r>
              <w:t>PREDICTMAINT</w:t>
            </w:r>
          </w:p>
        </w:tc>
      </w:tr>
      <w:tr>
        <w:tc>
          <w:tcPr>
            <w:tcW w:type="dxa" w:w="4873"/>
          </w:tcPr>
          <w:p>
            <w:r>
              <w:t>Agent Name</w:t>
            </w:r>
          </w:p>
        </w:tc>
        <w:tc>
          <w:tcPr>
            <w:tcW w:type="dxa" w:w="4873"/>
          </w:tcPr>
          <w:p>
            <w:r>
              <w:t>PredictiveMaintenanceAgent</w:t>
            </w:r>
          </w:p>
        </w:tc>
      </w:tr>
      <w:tr>
        <w:tc>
          <w:tcPr>
            <w:tcW w:type="dxa" w:w="4873"/>
          </w:tcPr>
          <w:p>
            <w:r>
              <w:t>Functional Area</w:t>
            </w:r>
          </w:p>
        </w:tc>
        <w:tc>
          <w:tcPr>
            <w:tcW w:type="dxa" w:w="4873"/>
          </w:tcPr>
          <w:p>
            <w:r>
              <w:t>Maintenance</w:t>
            </w:r>
          </w:p>
        </w:tc>
      </w:tr>
      <w:tr>
        <w:tc>
          <w:tcPr>
            <w:tcW w:type="dxa" w:w="4873"/>
          </w:tcPr>
          <w:p>
            <w:r>
              <w:t>Agent Type</w:t>
            </w:r>
          </w:p>
        </w:tc>
        <w:tc>
          <w:tcPr>
            <w:tcW w:type="dxa" w:w="4873"/>
          </w:tcPr>
          <w:p>
            <w:r>
              <w:t>Predictor</w:t>
            </w:r>
          </w:p>
        </w:tc>
      </w:tr>
      <w:tr>
        <w:tc>
          <w:tcPr>
            <w:tcW w:type="dxa" w:w="4873"/>
          </w:tcPr>
          <w:p>
            <w:r>
              <w:t>Criticality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  <w:tr>
        <w:tc>
          <w:tcPr>
            <w:tcW w:type="dxa" w:w="4873"/>
          </w:tcPr>
          <w:p>
            <w:r>
              <w:t>Program Priority</w:t>
            </w:r>
          </w:p>
        </w:tc>
        <w:tc>
          <w:tcPr>
            <w:tcW w:type="dxa" w:w="4873"/>
          </w:tcPr>
          <w:p>
            <w:r>
              <w:t>P1</w:t>
            </w:r>
          </w:p>
        </w:tc>
      </w:tr>
      <w:tr>
        <w:tc>
          <w:tcPr>
            <w:tcW w:type="dxa" w:w="4873"/>
          </w:tcPr>
          <w:p>
            <w:r>
              <w:t>Business Value Target</w:t>
            </w:r>
          </w:p>
        </w:tc>
        <w:tc>
          <w:tcPr>
            <w:tcW w:type="dxa" w:w="4873"/>
          </w:tcPr>
          <w:p>
            <w:r>
              <w:t>$10B</w:t>
            </w:r>
          </w:p>
        </w:tc>
      </w:tr>
      <w:tr>
        <w:tc>
          <w:tcPr>
            <w:tcW w:type="dxa" w:w="4873"/>
          </w:tcPr>
          <w:p>
            <w:r>
              <w:t>Target Release</w:t>
            </w:r>
          </w:p>
        </w:tc>
        <w:tc>
          <w:tcPr>
            <w:tcW w:type="dxa" w:w="4873"/>
          </w:tcPr>
          <w:p>
            <w:r>
              <w:t>Q1 2026</w:t>
            </w:r>
          </w:p>
        </w:tc>
      </w:tr>
      <w:tr>
        <w:tc>
          <w:tcPr>
            <w:tcW w:type="dxa" w:w="4873"/>
          </w:tcPr>
          <w:p>
            <w:r>
              <w:t>Maturity Score</w:t>
            </w:r>
          </w:p>
        </w:tc>
        <w:tc>
          <w:tcPr>
            <w:tcW w:type="dxa" w:w="4873"/>
          </w:tcPr>
          <w:p>
            <w:r>
              <w:t>96</w:t>
            </w:r>
          </w:p>
        </w:tc>
      </w:tr>
      <w:tr>
        <w:tc>
          <w:tcPr>
            <w:tcW w:type="dxa" w:w="4873"/>
          </w:tcPr>
          <w:p>
            <w:r>
              <w:t>Current Status</w:t>
            </w:r>
          </w:p>
        </w:tc>
        <w:tc>
          <w:tcPr>
            <w:tcW w:type="dxa" w:w="4873"/>
          </w:tcPr>
          <w:p>
            <w:r>
              <w:t>Implemented</w:t>
            </w:r>
          </w:p>
        </w:tc>
      </w:tr>
      <w:tr>
        <w:tc>
          <w:tcPr>
            <w:tcW w:type="dxa" w:w="4873"/>
          </w:tcPr>
          <w:p>
            <w:r>
              <w:t>Core Methods</w:t>
            </w:r>
          </w:p>
        </w:tc>
        <w:tc>
          <w:tcPr>
            <w:tcW w:type="dxa" w:w="4873"/>
          </w:tcPr>
          <w:p>
            <w:r>
              <w:t>Weibull reliability / survival analysis; Motor Current Signature Analysis (MCSA); ML anomaly detection; attention-based time-series models; uncertainty quantification; causal inference for root cause; SHAP/LIME explainability; attention visualization; CMMS integration</w:t>
            </w:r>
          </w:p>
        </w:tc>
      </w:tr>
      <w:tr>
        <w:tc>
          <w:tcPr>
            <w:tcW w:type="dxa" w:w="4873"/>
          </w:tcPr>
          <w:p>
            <w:r>
              <w:t>Primary Inputs</w:t>
            </w:r>
          </w:p>
        </w:tc>
        <w:tc>
          <w:tcPr>
            <w:tcW w:type="dxa" w:w="4873"/>
          </w:tcPr>
          <w:p>
            <w:r>
              <w:t>Vibration; temperature; pressure; motor current; operating hours; maintenance history; equipment specs; environmental conditions</w:t>
            </w:r>
          </w:p>
        </w:tc>
      </w:tr>
      <w:tr>
        <w:tc>
          <w:tcPr>
            <w:tcW w:type="dxa" w:w="4873"/>
          </w:tcPr>
          <w:p>
            <w:r>
              <w:t>Primary Outputs</w:t>
            </w:r>
          </w:p>
        </w:tc>
        <w:tc>
          <w:tcPr>
            <w:tcW w:type="dxa" w:w="4873"/>
          </w:tcPr>
          <w:p>
            <w:r>
              <w:t>Remaining Useful Life (RUL) predictions; failure probability; maintenance schedules; parts inventory signals; causal analysis; explainability reports; attention maps; CMMS work orders</w:t>
            </w:r>
          </w:p>
        </w:tc>
      </w:tr>
      <w:tr>
        <w:tc>
          <w:tcPr>
            <w:tcW w:type="dxa" w:w="4873"/>
          </w:tcPr>
          <w:p>
            <w:r>
              <w:t>Key Integrations</w:t>
            </w:r>
          </w:p>
        </w:tc>
        <w:tc>
          <w:tcPr>
            <w:tcW w:type="dxa" w:w="4873"/>
          </w:tcPr>
          <w:p>
            <w:r>
              <w:t>Condition monitoring systems; CMMS; motor analyzers; OPC-UA; Kafka; GraphQL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Key assumption: </w:t>
            </w:r>
            <w:r>
              <w:t>The term “Implemented” in the agent registry reflects capability intent. This blueprint standardizes the production implementation so that the same behavior is reproducible across sites, assets, and vendors.</w:t>
            </w:r>
          </w:p>
        </w:tc>
      </w:tr>
    </w:tbl>
    <w:p/>
    <w:p>
      <w:pPr>
        <w:pStyle w:val="Heading2"/>
      </w:pPr>
      <w:r>
        <w:t>Primary audiences</w:t>
      </w:r>
    </w:p>
    <w:p>
      <w:pPr>
        <w:pStyle w:val="ListBullet"/>
      </w:pPr>
      <w:r>
        <w:t>AI/ML Team: model design, training, calibration, explainability, uncertainty, causal analysis.</w:t>
      </w:r>
    </w:p>
    <w:p>
      <w:pPr>
        <w:pStyle w:val="ListBullet"/>
      </w:pPr>
      <w:r>
        <w:t>Data Engineering: ingestion, schemas, storage, feature store, data quality, lineage.</w:t>
      </w:r>
    </w:p>
    <w:p>
      <w:pPr>
        <w:pStyle w:val="ListBullet"/>
      </w:pPr>
      <w:r>
        <w:t>OT/Industrial Integration: sensor/tag mapping, OPC-UA connectivity, edge compute, time synchronization.</w:t>
      </w:r>
    </w:p>
    <w:p>
      <w:pPr>
        <w:pStyle w:val="ListBullet"/>
      </w:pPr>
      <w:r>
        <w:t>Reliability &amp; Maintenance Engineering: failure modes, Weibull reliability, validation, maintenance policies.</w:t>
      </w:r>
    </w:p>
    <w:p>
      <w:pPr>
        <w:pStyle w:val="ListBullet"/>
      </w:pPr>
      <w:r>
        <w:t>Electrical/Motor Diagnostics Engineering: MCSA feature design, current sensor requirements, diagnostic rulebooks.</w:t>
      </w:r>
    </w:p>
    <w:p>
      <w:pPr>
        <w:pStyle w:val="ListBullet"/>
      </w:pPr>
      <w:r>
        <w:t>Software Development: GraphQL APIs, services, CMMS connectors, UI/report generation.</w:t>
      </w:r>
    </w:p>
    <w:p>
      <w:pPr>
        <w:pStyle w:val="ListBullet"/>
      </w:pPr>
      <w:r>
        <w:t>MLOps/DevOps/SRE: CI/CD, model registry, monitoring, on-call runbooks, rollout safety.</w:t>
      </w:r>
    </w:p>
    <w:p>
      <w:pPr>
        <w:pStyle w:val="ListBullet"/>
      </w:pPr>
      <w:r>
        <w:t>Climate Intelligence: environmental normalization, climate-driven risk factors, site condition profiles.</w:t>
      </w:r>
    </w:p>
    <w:p>
      <w:pPr>
        <w:pStyle w:val="Heading1"/>
      </w:pPr>
      <w:r>
        <w:t>3. Outcomes, KPIs, and Guardrails</w:t>
      </w:r>
    </w:p>
    <w:p>
      <w:pPr>
        <w:pStyle w:val="Heading2"/>
      </w:pPr>
      <w:r>
        <w:t>3.1 Business outcomes</w:t>
      </w:r>
    </w:p>
    <w:p>
      <w:pPr>
        <w:pStyle w:val="ListBullet"/>
      </w:pPr>
      <w:r>
        <w:t>Reduce unplanned downtime through earlier detection of degradations and failures.</w:t>
      </w:r>
    </w:p>
    <w:p>
      <w:pPr>
        <w:pStyle w:val="ListBullet"/>
      </w:pPr>
      <w:r>
        <w:t>Shift maintenance from reactive to risk-based planned interventions (right time, right scope).</w:t>
      </w:r>
    </w:p>
    <w:p>
      <w:pPr>
        <w:pStyle w:val="ListBullet"/>
      </w:pPr>
      <w:r>
        <w:t>Improve parts availability while lowering inventory cost (better forecasting and reorder signals).</w:t>
      </w:r>
    </w:p>
    <w:p>
      <w:pPr>
        <w:pStyle w:val="ListBullet"/>
      </w:pPr>
      <w:r>
        <w:t>Standardize reliability learning across sites (shared feature definitions, model cards, and feedback loops).</w:t>
      </w:r>
    </w:p>
    <w:p>
      <w:pPr>
        <w:pStyle w:val="Heading2"/>
      </w:pPr>
      <w:r>
        <w:t>3.2 Model and operational KPIs</w:t>
      </w:r>
    </w:p>
    <w:p>
      <w:r>
        <w:t>KPIs must be tracked per asset class and per site; avoid averaging away site-specific issues. Targets below are initial guidance and must be tuned per program risk tolerance.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Metric area</w:t>
            </w:r>
          </w:p>
        </w:tc>
        <w:tc>
          <w:tcPr>
            <w:tcW w:type="dxa" w:w="4873"/>
            <w:shd w:val="clear" w:color="auto" w:fill="D9E1F2"/>
          </w:tcPr>
          <w:p>
            <w:r>
              <w:t>How measured</w:t>
            </w:r>
          </w:p>
        </w:tc>
      </w:tr>
      <w:tr>
        <w:tc>
          <w:tcPr>
            <w:tcW w:type="dxa" w:w="4873"/>
          </w:tcPr>
          <w:p>
            <w:r>
              <w:t>Failure prediction (classification)</w:t>
            </w:r>
          </w:p>
        </w:tc>
        <w:tc>
          <w:tcPr>
            <w:tcW w:type="dxa" w:w="4873"/>
          </w:tcPr>
          <w:p>
            <w:r>
              <w:t>Precision/Recall at lead times (e.g., 7/14/30 days); False alarm rate per asset-month; ROC-AUC/PR-AUC</w:t>
            </w:r>
          </w:p>
        </w:tc>
      </w:tr>
      <w:tr>
        <w:tc>
          <w:tcPr>
            <w:tcW w:type="dxa" w:w="4873"/>
          </w:tcPr>
          <w:p>
            <w:r>
              <w:t>RUL accuracy</w:t>
            </w:r>
          </w:p>
        </w:tc>
        <w:tc>
          <w:tcPr>
            <w:tcW w:type="dxa" w:w="4873"/>
          </w:tcPr>
          <w:p>
            <w:r>
              <w:t>MAE or MAPE on time-to-failure; concordance index (C-index) for survival models; calibration of prediction intervals</w:t>
            </w:r>
          </w:p>
        </w:tc>
      </w:tr>
      <w:tr>
        <w:tc>
          <w:tcPr>
            <w:tcW w:type="dxa" w:w="4873"/>
          </w:tcPr>
          <w:p>
            <w:r>
              <w:t>Probability calibration</w:t>
            </w:r>
          </w:p>
        </w:tc>
        <w:tc>
          <w:tcPr>
            <w:tcW w:type="dxa" w:w="4873"/>
          </w:tcPr>
          <w:p>
            <w:r>
              <w:t>Brier score; reliability diagrams; Expected Calibration Error (ECE)</w:t>
            </w:r>
          </w:p>
        </w:tc>
      </w:tr>
      <w:tr>
        <w:tc>
          <w:tcPr>
            <w:tcW w:type="dxa" w:w="4873"/>
          </w:tcPr>
          <w:p>
            <w:r>
              <w:t>Operational latency</w:t>
            </w:r>
          </w:p>
        </w:tc>
        <w:tc>
          <w:tcPr>
            <w:tcW w:type="dxa" w:w="4873"/>
          </w:tcPr>
          <w:p>
            <w:r>
              <w:t>End-to-end detection latency from sensor event to alert/work order (seconds to minutes depending on use case)</w:t>
            </w:r>
          </w:p>
        </w:tc>
      </w:tr>
      <w:tr>
        <w:tc>
          <w:tcPr>
            <w:tcW w:type="dxa" w:w="4873"/>
          </w:tcPr>
          <w:p>
            <w:r>
              <w:t>Coverage and data health</w:t>
            </w:r>
          </w:p>
        </w:tc>
        <w:tc>
          <w:tcPr>
            <w:tcW w:type="dxa" w:w="4873"/>
          </w:tcPr>
          <w:p>
            <w:r>
              <w:t>Percent assets with complete sensor coverage; missing data rate; sensor drift incidents; time sync error</w:t>
            </w:r>
          </w:p>
        </w:tc>
      </w:tr>
      <w:tr>
        <w:tc>
          <w:tcPr>
            <w:tcW w:type="dxa" w:w="4873"/>
          </w:tcPr>
          <w:p>
            <w:r>
              <w:t>Business impact</w:t>
            </w:r>
          </w:p>
        </w:tc>
        <w:tc>
          <w:tcPr>
            <w:tcW w:type="dxa" w:w="4873"/>
          </w:tcPr>
          <w:p>
            <w:r>
              <w:t>Downtime hours avoided; maintenance cost reduction; parts stockouts prevented; work order acceptance rate</w:t>
            </w:r>
          </w:p>
        </w:tc>
      </w:tr>
      <w:tr>
        <w:tc>
          <w:tcPr>
            <w:tcW w:type="dxa" w:w="4873"/>
          </w:tcPr>
          <w:p>
            <w:r>
              <w:t>User trust</w:t>
            </w:r>
          </w:p>
        </w:tc>
        <w:tc>
          <w:tcPr>
            <w:tcW w:type="dxa" w:w="4873"/>
          </w:tcPr>
          <w:p>
            <w:r>
              <w:t>Explainability report usage; % alerts resolved with documented root cause; planner feedback scores</w:t>
            </w:r>
          </w:p>
        </w:tc>
      </w:tr>
    </w:tbl>
    <w:p>
      <w:pPr>
        <w:pStyle w:val="Heading2"/>
      </w:pPr>
      <w:r>
        <w:t>3.3 Guardrails and human-in-the-loop controls</w:t>
      </w:r>
    </w:p>
    <w:p>
      <w:pPr>
        <w:pStyle w:val="ListBullet"/>
      </w:pPr>
      <w:r>
        <w:t>Uncertainty gating: do not auto-generate CMMS work orders when predictive uncertainty exceeds configured thresholds.</w:t>
      </w:r>
    </w:p>
    <w:p>
      <w:pPr>
        <w:pStyle w:val="ListBullet"/>
      </w:pPr>
      <w:r>
        <w:t>Safety gating: GL-013 may recommend inspection or controlled shutdown, but any safety-critical action must be approved by authorized operations personnel.</w:t>
      </w:r>
    </w:p>
    <w:p>
      <w:pPr>
        <w:pStyle w:val="ListBullet"/>
      </w:pPr>
      <w:r>
        <w:t>Minimum evidence rule: require concordant signals across at least two independent modalities for high-severity alerts (e.g., vibration + MCSA, or temperature + current).</w:t>
      </w:r>
    </w:p>
    <w:p>
      <w:pPr>
        <w:pStyle w:val="ListBullet"/>
      </w:pPr>
      <w:r>
        <w:t>Explainability required: any alert severity &gt;= High must include an explainability bundle (top drivers, trend plots, and data quality flags).</w:t>
      </w:r>
    </w:p>
    <w:p>
      <w:pPr>
        <w:pStyle w:val="ListBullet"/>
      </w:pPr>
      <w:r>
        <w:t>Auditability: every prediction used for decisioning must be reproducible from a versioned model + versioned features + immutable raw data references.</w:t>
      </w:r>
    </w:p>
    <w:p>
      <w:pPr>
        <w:pStyle w:val="Heading1"/>
      </w:pPr>
      <w:r>
        <w:t>4. System Context and Reference Architecture</w:t>
      </w:r>
    </w:p>
    <w:p>
      <w:r>
        <w:t>GL-013 is deployed in an industrial data landscape with OT (sensors, PLCs, condition monitoring devices) and IT systems (data lake, analytics platform, CMMS/ERP). The reference architecture below standardizes how data flows, how models are served, and how decisions are executed while preserving OT security boundaries.</w:t>
      </w:r>
    </w:p>
    <w:p>
      <w:pPr>
        <w:pStyle w:val="Heading2"/>
      </w:pPr>
      <w:r>
        <w:t>4.1 Reference architecture (logical layers)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Layer</w:t>
            </w:r>
          </w:p>
        </w:tc>
        <w:tc>
          <w:tcPr>
            <w:tcW w:type="dxa" w:w="4873"/>
            <w:shd w:val="clear" w:color="auto" w:fill="D9E1F2"/>
          </w:tcPr>
          <w:p>
            <w:r>
              <w:t>Responsibilities and typical components</w:t>
            </w:r>
          </w:p>
        </w:tc>
      </w:tr>
      <w:tr>
        <w:tc>
          <w:tcPr>
            <w:tcW w:type="dxa" w:w="4873"/>
          </w:tcPr>
          <w:p>
            <w:r>
              <w:t>Asset &amp; Sensors (OT)</w:t>
            </w:r>
          </w:p>
        </w:tc>
        <w:tc>
          <w:tcPr>
            <w:tcW w:type="dxa" w:w="4873"/>
          </w:tcPr>
          <w:p>
            <w:r>
              <w:t>Vibration sensors (accelerometers), temperature sensors (RTD/thermocouple), pressure transducers, current transformers, motor analyzers; asset metadata (nameplate, specs) and operating context (speed, load, hours).</w:t>
            </w:r>
          </w:p>
        </w:tc>
      </w:tr>
      <w:tr>
        <w:tc>
          <w:tcPr>
            <w:tcW w:type="dxa" w:w="4873"/>
          </w:tcPr>
          <w:p>
            <w:r>
              <w:t>Edge Acquisition &amp; Conditioning</w:t>
            </w:r>
          </w:p>
        </w:tc>
        <w:tc>
          <w:tcPr>
            <w:tcW w:type="dxa" w:w="4873"/>
          </w:tcPr>
          <w:p>
            <w:r>
              <w:t>Signal conditioning, anti-alias filtering, sampling, and optional edge feature extraction; time synchronization; buffering for intermittent connectivity.</w:t>
            </w:r>
          </w:p>
        </w:tc>
      </w:tr>
      <w:tr>
        <w:tc>
          <w:tcPr>
            <w:tcW w:type="dxa" w:w="4873"/>
          </w:tcPr>
          <w:p>
            <w:r>
              <w:t>Connectivity &amp; Streaming</w:t>
            </w:r>
          </w:p>
        </w:tc>
        <w:tc>
          <w:tcPr>
            <w:tcW w:type="dxa" w:w="4873"/>
          </w:tcPr>
          <w:p>
            <w:r>
              <w:t>OPC-UA subscription/polling from OT gateways; Kafka topics for raw events, engineered features, predictions, and CMMS actions; schema registry.</w:t>
            </w:r>
          </w:p>
        </w:tc>
      </w:tr>
      <w:tr>
        <w:tc>
          <w:tcPr>
            <w:tcW w:type="dxa" w:w="4873"/>
          </w:tcPr>
          <w:p>
            <w:r>
              <w:t>Storage &amp; Feature Platform</w:t>
            </w:r>
          </w:p>
        </w:tc>
        <w:tc>
          <w:tcPr>
            <w:tcW w:type="dxa" w:w="4873"/>
          </w:tcPr>
          <w:p>
            <w:r>
              <w:t>Time-series store for operational features; data lake for raw bursts and historical data; feature store for training/serving parity; metadata catalog and lineage.</w:t>
            </w:r>
          </w:p>
        </w:tc>
      </w:tr>
      <w:tr>
        <w:tc>
          <w:tcPr>
            <w:tcW w:type="dxa" w:w="4873"/>
          </w:tcPr>
          <w:p>
            <w:r>
              <w:t>Analytics &amp; Model Training</w:t>
            </w:r>
          </w:p>
        </w:tc>
        <w:tc>
          <w:tcPr>
            <w:tcW w:type="dxa" w:w="4873"/>
          </w:tcPr>
          <w:p>
            <w:r>
              <w:t>Weibull/survival modeling, anomaly detection, sequence/attention models, calibration, uncertainty estimation, causal analysis; offline evaluation and backtesting.</w:t>
            </w:r>
          </w:p>
        </w:tc>
      </w:tr>
      <w:tr>
        <w:tc>
          <w:tcPr>
            <w:tcW w:type="dxa" w:w="4873"/>
          </w:tcPr>
          <w:p>
            <w:r>
              <w:t>Model Serving &amp; Decisioning</w:t>
            </w:r>
          </w:p>
        </w:tc>
        <w:tc>
          <w:tcPr>
            <w:tcW w:type="dxa" w:w="4873"/>
          </w:tcPr>
          <w:p>
            <w:r>
              <w:t>Online inference service; thresholding policy; uncertainty gating; explanation service (SHAP/LIME, attention maps).</w:t>
            </w:r>
          </w:p>
        </w:tc>
      </w:tr>
      <w:tr>
        <w:tc>
          <w:tcPr>
            <w:tcW w:type="dxa" w:w="4873"/>
          </w:tcPr>
          <w:p>
            <w:r>
              <w:t>Workflow &amp; CMMS Automation</w:t>
            </w:r>
          </w:p>
        </w:tc>
        <w:tc>
          <w:tcPr>
            <w:tcW w:type="dxa" w:w="4873"/>
          </w:tcPr>
          <w:p>
            <w:r>
              <w:t>Work order creation/update; maintenance schedule export; parts inventory signals; feedback collection (resolution, confirmed failure modes).</w:t>
            </w:r>
          </w:p>
        </w:tc>
      </w:tr>
      <w:tr>
        <w:tc>
          <w:tcPr>
            <w:tcW w:type="dxa" w:w="4873"/>
          </w:tcPr>
          <w:p>
            <w:r>
              <w:t>User Experience &amp; Reporting</w:t>
            </w:r>
          </w:p>
        </w:tc>
        <w:tc>
          <w:tcPr>
            <w:tcW w:type="dxa" w:w="4873"/>
          </w:tcPr>
          <w:p>
            <w:r>
              <w:t>Dashboards and periodic reports; per-alert explainability bundle; audit trail; reliability engineering analysis views.</w:t>
            </w:r>
          </w:p>
        </w:tc>
      </w:tr>
    </w:tbl>
    <w:p>
      <w:pPr>
        <w:pStyle w:val="Heading2"/>
      </w:pPr>
      <w:r>
        <w:t>4.2 Key architecture decisions</w:t>
      </w:r>
    </w:p>
    <w:p>
      <w:pPr>
        <w:pStyle w:val="ListBullet"/>
      </w:pPr>
      <w:r>
        <w:t>Asset-centric canonical model: every reading, feature, prediction, and work order references a single global AssetID (with site/vendor aliases).</w:t>
      </w:r>
    </w:p>
    <w:p>
      <w:pPr>
        <w:pStyle w:val="ListBullet"/>
      </w:pPr>
      <w:r>
        <w:t>Training-serving parity: the same feature definitions (versioned) are used in offline training and online inference.</w:t>
      </w:r>
    </w:p>
    <w:p>
      <w:pPr>
        <w:pStyle w:val="ListBullet"/>
      </w:pPr>
      <w:r>
        <w:t>Event-driven integration: Kafka is the backbone for streaming and decoupling; CMMS writes are performed by a dedicated connector service with idempotency.</w:t>
      </w:r>
    </w:p>
    <w:p>
      <w:pPr>
        <w:pStyle w:val="ListBullet"/>
      </w:pPr>
      <w:r>
        <w:t>Defense-in-depth: OT gateways isolate plant networks; only approved northbound flows are permitted; secrets and certificates are centrally managed.</w:t>
      </w:r>
    </w:p>
    <w:p>
      <w:pPr>
        <w:pStyle w:val="ListBullet"/>
      </w:pPr>
      <w:r>
        <w:t>Explainability-by-design: explanation artifacts are produced as first-class outputs alongside predictions and stored for audit.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Non-negotiable: </w:t>
            </w:r>
            <w:r>
              <w:t>Time synchronization across sensors and systems is mandatory. Without consistent timestamps, multi-modal fusion, attention visualization, and causal attribution become unreliable.</w:t>
            </w:r>
          </w:p>
        </w:tc>
      </w:tr>
    </w:tbl>
    <w:p/>
    <w:p>
      <w:pPr>
        <w:pStyle w:val="Heading1"/>
      </w:pPr>
      <w:r>
        <w:t>5. Data Requirements and Data Contracts</w:t>
      </w:r>
    </w:p>
    <w:p>
      <w:r>
        <w:t>GL-013 consumes heterogeneous data: high-frequency signals (vibration, motor current), low-frequency process variables (temperature, pressure), and event-based enterprise data (maintenance history, work orders, inventory, equipment specs). This section defines the minimum data needed for production-quality predictive maintenance, and the contracts each upstream/downstream system must satisfy.</w:t>
      </w:r>
    </w:p>
    <w:p>
      <w:pPr>
        <w:pStyle w:val="Heading2"/>
      </w:pPr>
      <w:r>
        <w:t>5.1 Required data sources (by modality)</w:t>
      </w:r>
    </w:p>
    <w:p>
      <w:pPr>
        <w:pStyle w:val="ListBullet"/>
      </w:pPr>
      <w:r>
        <w:t>Vibration: tri-axial acceleration or velocity measurements from bearings/housings; optionally tachometer/speed reference.</w:t>
      </w:r>
    </w:p>
    <w:p>
      <w:pPr>
        <w:pStyle w:val="ListBullet"/>
      </w:pPr>
      <w:r>
        <w:t>Temperature: motor frame, bearing temperature, winding proxy (if available), and ambient temperature.</w:t>
      </w:r>
    </w:p>
    <w:p>
      <w:pPr>
        <w:pStyle w:val="ListBullet"/>
      </w:pPr>
      <w:r>
        <w:t>Pressure: process pressure relevant to the asset (e.g., pump discharge, compressor stages) plus suction pressure where applicable.</w:t>
      </w:r>
    </w:p>
    <w:p>
      <w:pPr>
        <w:pStyle w:val="ListBullet"/>
      </w:pPr>
      <w:r>
        <w:t>Motor current: 3-phase current (and voltage if available) for Motor Current Signature Analysis (MCSA).</w:t>
      </w:r>
    </w:p>
    <w:p>
      <w:pPr>
        <w:pStyle w:val="ListBullet"/>
      </w:pPr>
      <w:r>
        <w:t>Operating hours and context: run/stop states, load, speed, duty cycle, production mode, alarms, start/stop counts.</w:t>
      </w:r>
    </w:p>
    <w:p>
      <w:pPr>
        <w:pStyle w:val="ListBullet"/>
      </w:pPr>
      <w:r>
        <w:t>Maintenance history: CMMS work orders, failure codes, corrective actions, parts replaced, inspection notes, condition monitoring findings.</w:t>
      </w:r>
    </w:p>
    <w:p>
      <w:pPr>
        <w:pStyle w:val="ListBullet"/>
      </w:pPr>
      <w:r>
        <w:t>Equipment specs: nameplate, model, rated power, rated speed, bearing types, lubrication specs, installation date, overhaul history.</w:t>
      </w:r>
    </w:p>
    <w:p>
      <w:pPr>
        <w:pStyle w:val="ListBullet"/>
      </w:pPr>
      <w:r>
        <w:t>Environmental conditions: ambient temperature, humidity, dust/particulates, corrosive exposure, vibration environment, and climate/site factors.</w:t>
      </w:r>
    </w:p>
    <w:p>
      <w:pPr>
        <w:pStyle w:val="Heading2"/>
      </w:pPr>
      <w:r>
        <w:t>5.2 Sampling, resolution, and retention guidance</w:t>
      </w:r>
    </w:p>
    <w:p>
      <w:r>
        <w:t>Sampling requirements depend on failure modes (bearings, imbalance, misalignment, rotor bar defects, insulation breakdown) and the criticality of early warning. Use the guidance below as a baseline; validate against asset vendor recommendations and reliability engineer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1F2"/>
          </w:tcPr>
          <w:p>
            <w:r>
              <w:t>Modality</w:t>
            </w:r>
          </w:p>
        </w:tc>
        <w:tc>
          <w:tcPr>
            <w:tcW w:type="dxa" w:w="3249"/>
            <w:shd w:val="clear" w:color="auto" w:fill="D9E1F2"/>
          </w:tcPr>
          <w:p>
            <w:r>
              <w:t>Recommended resolution</w:t>
            </w:r>
          </w:p>
        </w:tc>
        <w:tc>
          <w:tcPr>
            <w:tcW w:type="dxa" w:w="3249"/>
            <w:shd w:val="clear" w:color="auto" w:fill="D9E1F2"/>
          </w:tcPr>
          <w:p>
            <w:r>
              <w:t>Retention</w:t>
            </w:r>
          </w:p>
        </w:tc>
      </w:tr>
      <w:tr>
        <w:tc>
          <w:tcPr>
            <w:tcW w:type="dxa" w:w="3249"/>
          </w:tcPr>
          <w:p>
            <w:r>
              <w:t>Vibration (raw bursts)</w:t>
            </w:r>
          </w:p>
        </w:tc>
        <w:tc>
          <w:tcPr>
            <w:tcW w:type="dxa" w:w="3249"/>
          </w:tcPr>
          <w:p>
            <w:r>
              <w:t>Typical 6.4 kHz to 25.6 kHz sampling; 1-10 s bursts every 1-10 min (configurable). Higher rates needed for bearing fault frequencies and envelope analysis.</w:t>
            </w:r>
          </w:p>
        </w:tc>
        <w:tc>
          <w:tcPr>
            <w:tcW w:type="dxa" w:w="3249"/>
          </w:tcPr>
          <w:p>
            <w:r>
              <w:t>Raw bursts retained 30-90 days (or longer where storage permits).</w:t>
            </w:r>
          </w:p>
        </w:tc>
      </w:tr>
      <w:tr>
        <w:tc>
          <w:tcPr>
            <w:tcW w:type="dxa" w:w="3249"/>
          </w:tcPr>
          <w:p>
            <w:r>
              <w:t>Vibration (features)</w:t>
            </w:r>
          </w:p>
        </w:tc>
        <w:tc>
          <w:tcPr>
            <w:tcW w:type="dxa" w:w="3249"/>
          </w:tcPr>
          <w:p>
            <w:r>
              <w:t>Edge or central features aggregated every 1 min to 15 min: RMS, kurtosis, crest factor, band power, envelope metrics, dominant frequencies.</w:t>
            </w:r>
          </w:p>
        </w:tc>
        <w:tc>
          <w:tcPr>
            <w:tcW w:type="dxa" w:w="3249"/>
          </w:tcPr>
          <w:p>
            <w:r>
              <w:t>Feature history retained 3-7+ years for reliability modeling and Weibull fitting.</w:t>
            </w:r>
          </w:p>
        </w:tc>
      </w:tr>
      <w:tr>
        <w:tc>
          <w:tcPr>
            <w:tcW w:type="dxa" w:w="3249"/>
          </w:tcPr>
          <w:p>
            <w:r>
              <w:t>Motor current / voltage (raw or spectra)</w:t>
            </w:r>
          </w:p>
        </w:tc>
        <w:tc>
          <w:tcPr>
            <w:tcW w:type="dxa" w:w="3249"/>
          </w:tcPr>
          <w:p>
            <w:r>
              <w:t>Sampling 2 kHz to 12.8+ kHz depending on analyzer; store spectral features or raw windows aligned to line frequency cycles.</w:t>
            </w:r>
          </w:p>
        </w:tc>
        <w:tc>
          <w:tcPr>
            <w:tcW w:type="dxa" w:w="3249"/>
          </w:tcPr>
          <w:p>
            <w:r>
              <w:t>Raw windows retained 30-90 days; spectral/features retained 3-7+ years.</w:t>
            </w:r>
          </w:p>
        </w:tc>
      </w:tr>
      <w:tr>
        <w:tc>
          <w:tcPr>
            <w:tcW w:type="dxa" w:w="3249"/>
          </w:tcPr>
          <w:p>
            <w:r>
              <w:t>Temperature / pressure</w:t>
            </w:r>
          </w:p>
        </w:tc>
        <w:tc>
          <w:tcPr>
            <w:tcW w:type="dxa" w:w="3249"/>
          </w:tcPr>
          <w:p>
            <w:r>
              <w:t>1-10 s sampling for process monitoring; downsample to 1-5 min for long-term trends with min/max/avg plus derivatives.</w:t>
            </w:r>
          </w:p>
        </w:tc>
        <w:tc>
          <w:tcPr>
            <w:tcW w:type="dxa" w:w="3249"/>
          </w:tcPr>
          <w:p>
            <w:r>
              <w:t>Retain 3-7+ years (trends + events).</w:t>
            </w:r>
          </w:p>
        </w:tc>
      </w:tr>
      <w:tr>
        <w:tc>
          <w:tcPr>
            <w:tcW w:type="dxa" w:w="3249"/>
          </w:tcPr>
          <w:p>
            <w:r>
              <w:t>Operating context (run state, load, speed)</w:t>
            </w:r>
          </w:p>
        </w:tc>
        <w:tc>
          <w:tcPr>
            <w:tcW w:type="dxa" w:w="3249"/>
          </w:tcPr>
          <w:p>
            <w:r>
              <w:t>Event-driven changes plus 1-60 s periodic snapshots; include counters (starts, hours).</w:t>
            </w:r>
          </w:p>
        </w:tc>
        <w:tc>
          <w:tcPr>
            <w:tcW w:type="dxa" w:w="3249"/>
          </w:tcPr>
          <w:p>
            <w:r>
              <w:t>Retain full history (or at least from installation date).</w:t>
            </w:r>
          </w:p>
        </w:tc>
      </w:tr>
      <w:tr>
        <w:tc>
          <w:tcPr>
            <w:tcW w:type="dxa" w:w="3249"/>
          </w:tcPr>
          <w:p>
            <w:r>
              <w:t>CMMS maintenance history</w:t>
            </w:r>
          </w:p>
        </w:tc>
        <w:tc>
          <w:tcPr>
            <w:tcW w:type="dxa" w:w="3249"/>
          </w:tcPr>
          <w:p>
            <w:r>
              <w:t>Event-based: every work order, parts transaction, inspection, downtime, failure code.</w:t>
            </w:r>
          </w:p>
        </w:tc>
        <w:tc>
          <w:tcPr>
            <w:tcW w:type="dxa" w:w="3249"/>
          </w:tcPr>
          <w:p>
            <w:r>
              <w:t>Retain full history; treat as system of record.</w:t>
            </w:r>
          </w:p>
        </w:tc>
      </w:tr>
      <w:tr>
        <w:tc>
          <w:tcPr>
            <w:tcW w:type="dxa" w:w="3249"/>
          </w:tcPr>
          <w:p>
            <w:r>
              <w:t>Environmental conditions</w:t>
            </w:r>
          </w:p>
        </w:tc>
        <w:tc>
          <w:tcPr>
            <w:tcW w:type="dxa" w:w="3249"/>
          </w:tcPr>
          <w:p>
            <w:r>
              <w:t>On-site sensors at 1-15 min; external weather/climate feeds at 15-60 min if used.</w:t>
            </w:r>
          </w:p>
        </w:tc>
        <w:tc>
          <w:tcPr>
            <w:tcW w:type="dxa" w:w="3249"/>
          </w:tcPr>
          <w:p>
            <w:r>
              <w:t>Retain multi-year for seasonality and climate normalization.</w:t>
            </w:r>
          </w:p>
        </w:tc>
      </w:tr>
    </w:tbl>
    <w:p>
      <w:pPr>
        <w:pStyle w:val="Heading2"/>
      </w:pPr>
      <w:r>
        <w:t>5.3 Canonical data model (asset-centric)</w:t>
      </w:r>
    </w:p>
    <w:p>
      <w:r>
        <w:t>All data must be mapped into an asset-centric canonical model. This enables cross-modal fusion, site-to-site portability, and consistent CMMS automation.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Asset identity rule: </w:t>
            </w:r>
            <w:r>
              <w:t>Every signal must carry (AssetID, SiteID, SensorID) plus a timestamp in UTC (or timezone-annotated). Do not rely on implicit tag naming to identify assets.</w:t>
            </w:r>
          </w:p>
        </w:tc>
      </w:tr>
    </w:tbl>
    <w:p/>
    <w:p>
      <w:pPr>
        <w:pStyle w:val="Heading2"/>
      </w:pPr>
      <w:r>
        <w:t>5.4 Minimum schema requirements (contract)</w:t>
      </w:r>
    </w:p>
    <w:p>
      <w:r>
        <w:t>Below is the minimum envelope for a sensor reading event and a model prediction event. Teams may extend the schema, but must not break backward compatibility.</w:t>
      </w:r>
    </w:p>
    <w:p>
      <w:pPr>
        <w:pStyle w:val="CodeBlock"/>
      </w:pPr>
      <w:r>
        <w:t>{</w:t>
        <w:br/>
        <w:t xml:space="preserve">  "event_type": "sensor_reading",</w:t>
        <w:br/>
        <w:t xml:space="preserve">  "schema_version": "1.0",</w:t>
        <w:br/>
        <w:t xml:space="preserve">  "asset_id": "string",</w:t>
        <w:br/>
        <w:t xml:space="preserve">  "site_id": "string",</w:t>
        <w:br/>
        <w:t xml:space="preserve">  "sensor_id": "string",</w:t>
        <w:br/>
        <w:t xml:space="preserve">  "modality": "vibration|temperature|pressure|current|context|environment",</w:t>
        <w:br/>
        <w:t xml:space="preserve">  "timestamp_utc": "ISO-8601",</w:t>
        <w:br/>
        <w:t xml:space="preserve">  "value": "number|array",</w:t>
        <w:br/>
        <w:t xml:space="preserve">  "unit": "string",</w:t>
        <w:br/>
        <w:t xml:space="preserve">  "sampling_rate_hz": "number|null",</w:t>
        <w:br/>
        <w:t xml:space="preserve">  "window_start_utc": "ISO-8601|null",</w:t>
        <w:br/>
        <w:t xml:space="preserve">  "window_end_utc": "ISO-8601|null",</w:t>
        <w:br/>
        <w:t xml:space="preserve">  "quality": {</w:t>
        <w:br/>
        <w:t xml:space="preserve">    "status": "ok|suspect|bad|missing",</w:t>
        <w:br/>
        <w:t xml:space="preserve">    "reason": "string|null"</w:t>
        <w:br/>
        <w:t xml:space="preserve">  },</w:t>
        <w:br/>
        <w:t xml:space="preserve">  "metadata": {</w:t>
        <w:br/>
        <w:t xml:space="preserve">    "axis": "x|y|z|null",</w:t>
        <w:br/>
        <w:t xml:space="preserve">    "location": "bearing_drive_end|bearing_non_drive_end|frame|process_line|ambient|...",</w:t>
        <w:br/>
        <w:t xml:space="preserve">    "calibration_id": "string|null"</w:t>
        <w:br/>
        <w:t xml:space="preserve">  }</w:t>
        <w:br/>
        <w:t>}</w:t>
      </w:r>
    </w:p>
    <w:p>
      <w:pPr>
        <w:pStyle w:val="CodeBlock"/>
      </w:pPr>
      <w:r>
        <w:t>{</w:t>
        <w:br/>
        <w:t xml:space="preserve">  "event_type": "prediction",</w:t>
        <w:br/>
        <w:t xml:space="preserve">  "schema_version": "1.0",</w:t>
        <w:br/>
        <w:t xml:space="preserve">  "asset_id": "string",</w:t>
        <w:br/>
        <w:t xml:space="preserve">  "timestamp_utc": "ISO-8601",</w:t>
        <w:br/>
        <w:t xml:space="preserve">  "model": {</w:t>
        <w:br/>
        <w:t xml:space="preserve">    "name": "GL-013",</w:t>
        <w:br/>
        <w:t xml:space="preserve">    "model_version": "string",</w:t>
        <w:br/>
        <w:t xml:space="preserve">    "feature_version": "string"</w:t>
        <w:br/>
        <w:t xml:space="preserve">  },</w:t>
        <w:br/>
        <w:t xml:space="preserve">  "outputs": {</w:t>
        <w:br/>
        <w:t xml:space="preserve">    "rul_days_p50": "number|null",</w:t>
        <w:br/>
        <w:t xml:space="preserve">    "rul_days_p10": "number|null",</w:t>
        <w:br/>
        <w:t xml:space="preserve">    "rul_days_p90": "number|null",</w:t>
        <w:br/>
        <w:t xml:space="preserve">    "failure_probability_7d": "number",</w:t>
        <w:br/>
        <w:t xml:space="preserve">    "failure_probability_30d": "number"</w:t>
        <w:br/>
        <w:t xml:space="preserve">  },</w:t>
        <w:br/>
        <w:t xml:space="preserve">  "uncertainty": {</w:t>
        <w:br/>
        <w:t xml:space="preserve">    "method": "ensemble|bayesian|conformal|quantile",</w:t>
        <w:br/>
        <w:t xml:space="preserve">    "calibrated": "boolean",</w:t>
        <w:br/>
        <w:t xml:space="preserve">    "notes": "string|null"</w:t>
        <w:br/>
        <w:t xml:space="preserve">  },</w:t>
        <w:br/>
        <w:t xml:space="preserve">  "explainability_ref": "uri|string|null",</w:t>
        <w:br/>
        <w:t xml:space="preserve">  "data_quality_ref": "uri|string|null",</w:t>
        <w:br/>
        <w:t xml:space="preserve">  "recommended_action": {</w:t>
        <w:br/>
        <w:t xml:space="preserve">    "severity": "low|medium|high|critical",</w:t>
        <w:br/>
        <w:t xml:space="preserve">    "action": "inspect|lubricate|align|balance|replace_bearing|motor_test|shutdown_planned|...",</w:t>
        <w:br/>
        <w:t xml:space="preserve">    "recommended_by_date": "ISO-8601|null"</w:t>
        <w:br/>
        <w:t xml:space="preserve">  }</w:t>
        <w:br/>
        <w:t>}</w:t>
      </w:r>
    </w:p>
    <w:p>
      <w:pPr>
        <w:pStyle w:val="Heading2"/>
      </w:pPr>
      <w:r>
        <w:t>5.5 Labeling and ground truth strategy</w:t>
      </w:r>
    </w:p>
    <w:p>
      <w:r>
        <w:t>Predictive maintenance models are only as good as their ground truth. GL-013 requires a consistent failure taxonomy and a closed-loop labeling pipeline from CMMS outcomes.</w:t>
      </w:r>
    </w:p>
    <w:p>
      <w:pPr>
        <w:pStyle w:val="ListBullet"/>
      </w:pPr>
      <w:r>
        <w:t>Failure event definitions: define what counts as failure (functional failure, condition-based failure threshold, safety trip) for each asset class.</w:t>
      </w:r>
    </w:p>
    <w:p>
      <w:pPr>
        <w:pStyle w:val="ListBullet"/>
      </w:pPr>
      <w:r>
        <w:t>Failure mode taxonomy: bearings (inner/outer race, cage), misalignment, imbalance, looseness, electrical faults (rotor bars, eccentricity), lubrication issues, process-induced cavitation, etc.</w:t>
      </w:r>
    </w:p>
    <w:p>
      <w:pPr>
        <w:pStyle w:val="ListBullet"/>
      </w:pPr>
      <w:r>
        <w:t>Event anchoring: store failure confirmation date/time, symptom onset window (if known), and repair completion time.</w:t>
      </w:r>
    </w:p>
    <w:p>
      <w:pPr>
        <w:pStyle w:val="ListBullet"/>
      </w:pPr>
      <w:r>
        <w:t>Censoring and partial labels: treat assets without failure as right-censored for survival models; treat ambiguous cases as weak labels with lower weight.</w:t>
      </w:r>
    </w:p>
    <w:p>
      <w:pPr>
        <w:pStyle w:val="ListBullet"/>
      </w:pPr>
      <w:r>
        <w:t>Feedback loop: when a GL-013 work order is closed, capture resolution code, confirmed root cause, parts replaced, and whether the alert was useful.</w:t>
      </w:r>
    </w:p>
    <w:p>
      <w:pPr>
        <w:pStyle w:val="Heading2"/>
      </w:pPr>
      <w:r>
        <w:t>5.6 Data quality checks (must-have)</w:t>
      </w:r>
    </w:p>
    <w:p>
      <w:pPr>
        <w:pStyle w:val="ListBullet"/>
      </w:pPr>
      <w:r>
        <w:t>Timestamp sanity: monotonicity, time drift, and alignment across modalities (especially vibration vs current).</w:t>
      </w:r>
    </w:p>
    <w:p>
      <w:pPr>
        <w:pStyle w:val="ListBullet"/>
      </w:pPr>
      <w:r>
        <w:t>Unit consistency: enforce units (e.g., degC vs degF, kPa vs bar, g vs m/s^2).</w:t>
      </w:r>
    </w:p>
    <w:p>
      <w:pPr>
        <w:pStyle w:val="ListBullet"/>
      </w:pPr>
      <w:r>
        <w:t>Sensor health: flatlines, saturation/clipping, spikes, dropouts, and excessive noise.</w:t>
      </w:r>
    </w:p>
    <w:p>
      <w:pPr>
        <w:pStyle w:val="ListBullet"/>
      </w:pPr>
      <w:r>
        <w:t>Context integrity: ensure load/speed/run state are present so models can separate operating-condition changes from degradation.</w:t>
      </w:r>
    </w:p>
    <w:p>
      <w:pPr>
        <w:pStyle w:val="ListBullet"/>
      </w:pPr>
      <w:r>
        <w:t>Maintenance record completeness: required fields for work orders and failure codes; reject records without asset_id mapping.</w:t>
      </w:r>
    </w:p>
    <w:p>
      <w:pPr>
        <w:pStyle w:val="ListBullet"/>
      </w:pPr>
      <w:r>
        <w:t>Lineage: every feature must trace back to raw events and code version; every prediction must trace to model and feature versions.</w:t>
      </w:r>
    </w:p>
    <w:p>
      <w:pPr>
        <w:pStyle w:val="Heading1"/>
      </w:pPr>
      <w:r>
        <w:t>6. Engineering Requirements (Sensors, OT, and Thermal)</w:t>
      </w:r>
    </w:p>
    <w:p>
      <w:pPr>
        <w:pStyle w:val="Heading2"/>
      </w:pPr>
      <w:r>
        <w:t>6.1 Vibration sensing requirements</w:t>
      </w:r>
    </w:p>
    <w:p>
      <w:r>
        <w:t>Vibration is a primary modality for mechanical faults (bearings, imbalance, misalignment, looseness). Correct sensor selection and mounting quality are as important as the ML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Requirement</w:t>
            </w:r>
          </w:p>
        </w:tc>
        <w:tc>
          <w:tcPr>
            <w:tcW w:type="dxa" w:w="4873"/>
            <w:shd w:val="clear" w:color="auto" w:fill="D9E1F2"/>
          </w:tcPr>
          <w:p>
            <w:r>
              <w:t>Guidance</w:t>
            </w:r>
          </w:p>
        </w:tc>
      </w:tr>
      <w:tr>
        <w:tc>
          <w:tcPr>
            <w:tcW w:type="dxa" w:w="4873"/>
          </w:tcPr>
          <w:p>
            <w:r>
              <w:t>Sensor type</w:t>
            </w:r>
          </w:p>
        </w:tc>
        <w:tc>
          <w:tcPr>
            <w:tcW w:type="dxa" w:w="4873"/>
          </w:tcPr>
          <w:p>
            <w:r>
              <w:t>Industrial accelerometer (IEPE) or velocity sensor; tri-axial preferred for complex machines.</w:t>
            </w:r>
          </w:p>
        </w:tc>
      </w:tr>
      <w:tr>
        <w:tc>
          <w:tcPr>
            <w:tcW w:type="dxa" w:w="4873"/>
          </w:tcPr>
          <w:p>
            <w:r>
              <w:t>Frequency range</w:t>
            </w:r>
          </w:p>
        </w:tc>
        <w:tc>
          <w:tcPr>
            <w:tcW w:type="dxa" w:w="4873"/>
          </w:tcPr>
          <w:p>
            <w:r>
              <w:t>At least 0.5 Hz to 10 kHz for general rotating assets; higher for high-speed spindles.</w:t>
            </w:r>
          </w:p>
        </w:tc>
      </w:tr>
      <w:tr>
        <w:tc>
          <w:tcPr>
            <w:tcW w:type="dxa" w:w="4873"/>
          </w:tcPr>
          <w:p>
            <w:r>
              <w:t>Sampling</w:t>
            </w:r>
          </w:p>
        </w:tc>
        <w:tc>
          <w:tcPr>
            <w:tcW w:type="dxa" w:w="4873"/>
          </w:tcPr>
          <w:p>
            <w:r>
              <w:t>Support raw bursts at &gt;= 6.4 kHz; higher where bearing-envelope diagnostics are required.</w:t>
            </w:r>
          </w:p>
        </w:tc>
      </w:tr>
      <w:tr>
        <w:tc>
          <w:tcPr>
            <w:tcW w:type="dxa" w:w="4873"/>
          </w:tcPr>
          <w:p>
            <w:r>
              <w:t>Mounting</w:t>
            </w:r>
          </w:p>
        </w:tc>
        <w:tc>
          <w:tcPr>
            <w:tcW w:type="dxa" w:w="4873"/>
          </w:tcPr>
          <w:p>
            <w:r>
              <w:t>Stud mounting preferred; adhesive only when necessary; ensure consistent torque and flat surface.</w:t>
            </w:r>
          </w:p>
        </w:tc>
      </w:tr>
      <w:tr>
        <w:tc>
          <w:tcPr>
            <w:tcW w:type="dxa" w:w="4873"/>
          </w:tcPr>
          <w:p>
            <w:r>
              <w:t>Placement</w:t>
            </w:r>
          </w:p>
        </w:tc>
        <w:tc>
          <w:tcPr>
            <w:tcW w:type="dxa" w:w="4873"/>
          </w:tcPr>
          <w:p>
            <w:r>
              <w:t>Near bearings (drive end and non-drive end); include axial/radial directions; document sensor orientation.</w:t>
            </w:r>
          </w:p>
        </w:tc>
      </w:tr>
      <w:tr>
        <w:tc>
          <w:tcPr>
            <w:tcW w:type="dxa" w:w="4873"/>
          </w:tcPr>
          <w:p>
            <w:r>
              <w:t>Calibration</w:t>
            </w:r>
          </w:p>
        </w:tc>
        <w:tc>
          <w:tcPr>
            <w:tcW w:type="dxa" w:w="4873"/>
          </w:tcPr>
          <w:p>
            <w:r>
              <w:t>Document calibration interval; store calibration_id and sensitivity in metadata.</w:t>
            </w:r>
          </w:p>
        </w:tc>
      </w:tr>
      <w:tr>
        <w:tc>
          <w:tcPr>
            <w:tcW w:type="dxa" w:w="4873"/>
          </w:tcPr>
          <w:p>
            <w:r>
              <w:t>Environmental</w:t>
            </w:r>
          </w:p>
        </w:tc>
        <w:tc>
          <w:tcPr>
            <w:tcW w:type="dxa" w:w="4873"/>
          </w:tcPr>
          <w:p>
            <w:r>
              <w:t>IP rating appropriate to site (dust, washdown); temperature rating aligned with operating environment.</w:t>
            </w:r>
          </w:p>
        </w:tc>
      </w:tr>
    </w:tbl>
    <w:p>
      <w:pPr>
        <w:pStyle w:val="Heading2"/>
      </w:pPr>
      <w:r>
        <w:t>6.2 Motor current signature analysis (MCSA) requirements</w:t>
      </w:r>
    </w:p>
    <w:p>
      <w:r>
        <w:t>MCSA detects electrical and electromechanical faults using current (and ideally voltage) waveforms and their spectral sidebands. To support MCSA, ensure measurement quality and synchronized sampling.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Requirement</w:t>
            </w:r>
          </w:p>
        </w:tc>
        <w:tc>
          <w:tcPr>
            <w:tcW w:type="dxa" w:w="4873"/>
            <w:shd w:val="clear" w:color="auto" w:fill="D9E1F2"/>
          </w:tcPr>
          <w:p>
            <w:r>
              <w:t>Guidance</w:t>
            </w:r>
          </w:p>
        </w:tc>
      </w:tr>
      <w:tr>
        <w:tc>
          <w:tcPr>
            <w:tcW w:type="dxa" w:w="4873"/>
          </w:tcPr>
          <w:p>
            <w:r>
              <w:t>Sensors</w:t>
            </w:r>
          </w:p>
        </w:tc>
        <w:tc>
          <w:tcPr>
            <w:tcW w:type="dxa" w:w="4873"/>
          </w:tcPr>
          <w:p>
            <w:r>
              <w:t>3-phase current transformers (CTs) sized for expected current; voltage taps if available; ensure proper burden and safety ratings.</w:t>
            </w:r>
          </w:p>
        </w:tc>
      </w:tr>
      <w:tr>
        <w:tc>
          <w:tcPr>
            <w:tcW w:type="dxa" w:w="4873"/>
          </w:tcPr>
          <w:p>
            <w:r>
              <w:t>Sampling and windowing</w:t>
            </w:r>
          </w:p>
        </w:tc>
        <w:tc>
          <w:tcPr>
            <w:tcW w:type="dxa" w:w="4873"/>
          </w:tcPr>
          <w:p>
            <w:r>
              <w:t>Capture windows aligned to integer multiples of line frequency cycles; store sampling_rate_hz and window start/end.</w:t>
            </w:r>
          </w:p>
        </w:tc>
      </w:tr>
      <w:tr>
        <w:tc>
          <w:tcPr>
            <w:tcW w:type="dxa" w:w="4873"/>
          </w:tcPr>
          <w:p>
            <w:r>
              <w:t>Synchronization</w:t>
            </w:r>
          </w:p>
        </w:tc>
        <w:tc>
          <w:tcPr>
            <w:tcW w:type="dxa" w:w="4873"/>
          </w:tcPr>
          <w:p>
            <w:r>
              <w:t>Prefer common clock between current and vibration acquisition (or precise timestamp alignment).</w:t>
            </w:r>
          </w:p>
        </w:tc>
      </w:tr>
      <w:tr>
        <w:tc>
          <w:tcPr>
            <w:tcW w:type="dxa" w:w="4873"/>
          </w:tcPr>
          <w:p>
            <w:r>
              <w:t>Power quality context</w:t>
            </w:r>
          </w:p>
        </w:tc>
        <w:tc>
          <w:tcPr>
            <w:tcW w:type="dxa" w:w="4873"/>
          </w:tcPr>
          <w:p>
            <w:r>
              <w:t>Record line frequency, voltage unbalance, harmonics, and load where feasible.</w:t>
            </w:r>
          </w:p>
        </w:tc>
      </w:tr>
      <w:tr>
        <w:tc>
          <w:tcPr>
            <w:tcW w:type="dxa" w:w="4873"/>
          </w:tcPr>
          <w:p>
            <w:r>
              <w:t>Diagnostics support</w:t>
            </w:r>
          </w:p>
        </w:tc>
        <w:tc>
          <w:tcPr>
            <w:tcW w:type="dxa" w:w="4873"/>
          </w:tcPr>
          <w:p>
            <w:r>
              <w:t>Enable extraction of: harmonic magnitudes, sidebands around supply frequency, slip frequency indicators, negative sequence components, and Park vector metrics.</w:t>
            </w:r>
          </w:p>
        </w:tc>
      </w:tr>
    </w:tbl>
    <w:p>
      <w:pPr>
        <w:pStyle w:val="Heading2"/>
      </w:pPr>
      <w:r>
        <w:t>6.3 Temperature and pressure instrumentation requirements</w:t>
      </w:r>
    </w:p>
    <w:p>
      <w:pPr>
        <w:pStyle w:val="ListBullet"/>
      </w:pPr>
      <w:r>
        <w:t>Temperature sensors should capture both component temperature and ambient temperature for normalization.</w:t>
      </w:r>
    </w:p>
    <w:p>
      <w:pPr>
        <w:pStyle w:val="ListBullet"/>
      </w:pPr>
      <w:r>
        <w:t>Pressure instrumentation must include relevant upstream/downstream points for diagnosing cavitation, restriction, or compressor stage issues.</w:t>
      </w:r>
    </w:p>
    <w:p>
      <w:pPr>
        <w:pStyle w:val="ListBullet"/>
      </w:pPr>
      <w:r>
        <w:t>Where multiple sensors exist, standardize tag naming and location metadata to enable consistent feature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Requirement</w:t>
            </w:r>
          </w:p>
        </w:tc>
        <w:tc>
          <w:tcPr>
            <w:tcW w:type="dxa" w:w="4873"/>
            <w:shd w:val="clear" w:color="auto" w:fill="D9E1F2"/>
          </w:tcPr>
          <w:p>
            <w:r>
              <w:t>Guidance</w:t>
            </w:r>
          </w:p>
        </w:tc>
      </w:tr>
      <w:tr>
        <w:tc>
          <w:tcPr>
            <w:tcW w:type="dxa" w:w="4873"/>
          </w:tcPr>
          <w:p>
            <w:r>
              <w:t>Temperature sensor type</w:t>
            </w:r>
          </w:p>
        </w:tc>
        <w:tc>
          <w:tcPr>
            <w:tcW w:type="dxa" w:w="4873"/>
          </w:tcPr>
          <w:p>
            <w:r>
              <w:t>RTD (Pt100/Pt1000) or thermocouple depending on range; document type and conversion.</w:t>
            </w:r>
          </w:p>
        </w:tc>
      </w:tr>
      <w:tr>
        <w:tc>
          <w:tcPr>
            <w:tcW w:type="dxa" w:w="4873"/>
          </w:tcPr>
          <w:p>
            <w:r>
              <w:t>Temperature accuracy</w:t>
            </w:r>
          </w:p>
        </w:tc>
        <w:tc>
          <w:tcPr>
            <w:tcW w:type="dxa" w:w="4873"/>
          </w:tcPr>
          <w:p>
            <w:r>
              <w:t>Target &lt;= +/- 1.0 degC where feasible; store sensor accuracy in metadata.</w:t>
            </w:r>
          </w:p>
        </w:tc>
      </w:tr>
      <w:tr>
        <w:tc>
          <w:tcPr>
            <w:tcW w:type="dxa" w:w="4873"/>
          </w:tcPr>
          <w:p>
            <w:r>
              <w:t>Temperature placement</w:t>
            </w:r>
          </w:p>
        </w:tc>
        <w:tc>
          <w:tcPr>
            <w:tcW w:type="dxa" w:w="4873"/>
          </w:tcPr>
          <w:p>
            <w:r>
              <w:t>Motor frame near winding hot-spot proxy; bearing housing; ambient air near asset intake.</w:t>
            </w:r>
          </w:p>
        </w:tc>
      </w:tr>
      <w:tr>
        <w:tc>
          <w:tcPr>
            <w:tcW w:type="dxa" w:w="4873"/>
          </w:tcPr>
          <w:p>
            <w:r>
              <w:t>Pressure sensor accuracy</w:t>
            </w:r>
          </w:p>
        </w:tc>
        <w:tc>
          <w:tcPr>
            <w:tcW w:type="dxa" w:w="4873"/>
          </w:tcPr>
          <w:p>
            <w:r>
              <w:t>Target &lt;= 0.25% full scale for diagnostic quality; validate calibration.</w:t>
            </w:r>
          </w:p>
        </w:tc>
      </w:tr>
      <w:tr>
        <w:tc>
          <w:tcPr>
            <w:tcW w:type="dxa" w:w="4873"/>
          </w:tcPr>
          <w:p>
            <w:r>
              <w:t>Pressure placement</w:t>
            </w:r>
          </w:p>
        </w:tc>
        <w:tc>
          <w:tcPr>
            <w:tcW w:type="dxa" w:w="4873"/>
          </w:tcPr>
          <w:p>
            <w:r>
              <w:t>Suction + discharge (pumps/compressors) when possible; include filter differential pressure if relevant.</w:t>
            </w:r>
          </w:p>
        </w:tc>
      </w:tr>
    </w:tbl>
    <w:p>
      <w:pPr>
        <w:pStyle w:val="Heading2"/>
      </w:pPr>
      <w:r>
        <w:t>6.4 Thermal requirements and thermal modeling</w:t>
      </w:r>
    </w:p>
    <w:p>
      <w:r>
        <w:t>Thermal conditions influence both failure risk and measurement interpretation. GL-013 requires thermal context for: (1) detecting overheating and cooling degradation, (2) de-trending sensor signals for ambient variations, and (3) estimating motor winding hot-spot temperature when direct measurement is unavailable.</w:t>
      </w:r>
    </w:p>
    <w:p>
      <w:pPr>
        <w:pStyle w:val="ListBullet"/>
      </w:pPr>
      <w:r>
        <w:t>Record ambient temperature and airflow/cooling state (fan status, cooling water temperature if applicable).</w:t>
      </w:r>
    </w:p>
    <w:p>
      <w:pPr>
        <w:pStyle w:val="ListBullet"/>
      </w:pPr>
      <w:r>
        <w:t>Compute derived thermal features: temperature rise above ambient, rate of temperature change, and time above threshold.</w:t>
      </w:r>
    </w:p>
    <w:p>
      <w:pPr>
        <w:pStyle w:val="ListBullet"/>
      </w:pPr>
      <w:r>
        <w:t>When winding RTDs are not available, estimate winding temperature using a simplified thermal network model (frame-to-winding transfer + load-dependent losses).</w:t>
      </w:r>
    </w:p>
    <w:p>
      <w:pPr>
        <w:pStyle w:val="ListBullet"/>
      </w:pPr>
      <w:r>
        <w:t>Thermal lag: account for sensor response time and mounting location (frame temperature lags winding hot spot).</w:t>
      </w:r>
    </w:p>
    <w:p>
      <w:pPr>
        <w:pStyle w:val="ListBullet"/>
      </w:pPr>
      <w:r>
        <w:t>Environmental stress: incorporate humidity, dust/particulate exposure, and corrosive conditions as risk modifiers.</w:t>
      </w:r>
    </w:p>
    <w:p>
      <w:pPr>
        <w:pStyle w:val="Heading2"/>
      </w:pPr>
      <w:r>
        <w:t>6.5 OT data acquisition and time synchronization</w:t>
      </w:r>
    </w:p>
    <w:p>
      <w:pPr>
        <w:pStyle w:val="ListBullet"/>
      </w:pPr>
      <w:r>
        <w:t>OPC-UA integration: define tag lists, namespaces, and polling/subscription rates per modality.</w:t>
      </w:r>
    </w:p>
    <w:p>
      <w:pPr>
        <w:pStyle w:val="ListBullet"/>
      </w:pPr>
      <w:r>
        <w:t>Time synchronization: use NTP or PTP across gateways and acquisition devices; validate drift continuously.</w:t>
      </w:r>
    </w:p>
    <w:p>
      <w:pPr>
        <w:pStyle w:val="ListBullet"/>
      </w:pPr>
      <w:r>
        <w:t>Edge buffering: local persistence for bursts and store-and-forward on connectivity loss.</w:t>
      </w:r>
    </w:p>
    <w:p>
      <w:pPr>
        <w:pStyle w:val="ListBullet"/>
      </w:pPr>
      <w:r>
        <w:t>Network segmentation: maintain OT/IT boundary; only allow northbound data flows through approved gateways.</w:t>
      </w:r>
    </w:p>
    <w:p>
      <w:pPr>
        <w:pStyle w:val="ListBullet"/>
      </w:pPr>
      <w:r>
        <w:t>Asset-to-tag mapping: maintain a governed registry of tag-to-asset mapping with change control.</w:t>
      </w:r>
    </w:p>
    <w:p>
      <w:pPr>
        <w:pStyle w:val="Heading1"/>
      </w:pPr>
      <w:r>
        <w:t>7. Analytics and Modeling Approach</w:t>
      </w:r>
    </w:p>
    <w:p>
      <w:r>
        <w:t>GL-013 combines reliability mathematics (Weibull/survival analysis) with ML-based anomaly detection and time-series modeling. The goal is to produce actionable outputs (RUL, failure probability, root cause hypotheses) that are both statistically sound and operationally trusted.</w:t>
      </w:r>
    </w:p>
    <w:p>
      <w:pPr>
        <w:pStyle w:val="Heading2"/>
      </w:pPr>
      <w:r>
        <w:t>7.1 End-to-end analytics pipeline</w:t>
      </w:r>
    </w:p>
    <w:p>
      <w:pPr>
        <w:pStyle w:val="ListNumber"/>
      </w:pPr>
      <w:r>
        <w:t>Ingest and align multi-modal data (vibration, current, temperature, pressure, context, environment) to a common asset timeline.</w:t>
      </w:r>
    </w:p>
    <w:p>
      <w:pPr>
        <w:pStyle w:val="ListNumber"/>
      </w:pPr>
      <w:r>
        <w:t>Perform signal preprocessing and feature extraction (FFT/envelope features, spectral sidebands for MCSA, trend/derivative features).</w:t>
      </w:r>
    </w:p>
    <w:p>
      <w:pPr>
        <w:pStyle w:val="ListNumber"/>
      </w:pPr>
      <w:r>
        <w:t>Detect anomalies and regime changes; filter obvious data quality issues.</w:t>
      </w:r>
    </w:p>
    <w:p>
      <w:pPr>
        <w:pStyle w:val="ListNumber"/>
      </w:pPr>
      <w:r>
        <w:t>Estimate degradation state and failure probability using survival models and ML predictors.</w:t>
      </w:r>
    </w:p>
    <w:p>
      <w:pPr>
        <w:pStyle w:val="ListNumber"/>
      </w:pPr>
      <w:r>
        <w:t>Compute RUL distribution (e.g., p10/p50/p90) and apply uncertainty gating.</w:t>
      </w:r>
    </w:p>
    <w:p>
      <w:pPr>
        <w:pStyle w:val="ListNumber"/>
      </w:pPr>
      <w:r>
        <w:t>Generate explainability artifacts (global + local) and attention visualizations for time-series models.</w:t>
      </w:r>
    </w:p>
    <w:p>
      <w:pPr>
        <w:pStyle w:val="ListNumber"/>
      </w:pPr>
      <w:r>
        <w:t>Run causal analysis to propose plausible root causes and to distinguish confounded correlations from likely drivers.</w:t>
      </w:r>
    </w:p>
    <w:p>
      <w:pPr>
        <w:pStyle w:val="ListNumber"/>
      </w:pPr>
      <w:r>
        <w:t>Translate risk into actions: recommended inspection/repair window, parts signals, and CMMS work order drafts.</w:t>
      </w:r>
    </w:p>
    <w:p>
      <w:pPr>
        <w:pStyle w:val="ListNumber"/>
      </w:pPr>
      <w:r>
        <w:t>Capture outcomes and labels from CMMS closure to retrain and recalibrate models.</w:t>
      </w:r>
    </w:p>
    <w:p>
      <w:pPr>
        <w:pStyle w:val="Heading2"/>
      </w:pPr>
      <w:r>
        <w:t>7.2 Weibull reliability and survival analysis</w:t>
      </w:r>
    </w:p>
    <w:p>
      <w:r>
        <w:t>Weibull analysis provides a reliability backbone and a transparent baseline. It supports failure probability estimation, censored data handling (assets that have not yet failed), and integration of covariates (operating conditions, environment, maintenance actions).</w:t>
      </w:r>
    </w:p>
    <w:p>
      <w:pPr>
        <w:pStyle w:val="CodeBlock"/>
      </w:pPr>
      <w:r>
        <w:t>Core formulas (two-parameter Weibull):</w:t>
        <w:br/>
        <w:t>- Survival: S(t) = exp(-(t/eta)^beta)</w:t>
        <w:br/>
        <w:t>- Hazard:   h(t) = (beta/eta) * (t/eta)^(beta-1)</w:t>
        <w:br/>
        <w:t>- PDF:      f(t) = (beta/eta) * (t/eta)^(beta-1) * exp(-(t/eta)^beta)</w:t>
        <w:br/>
        <w:t>Where beta is the shape parameter and eta is the scale (characteristic life).</w:t>
      </w:r>
    </w:p>
    <w:p>
      <w:pPr>
        <w:pStyle w:val="ListBullet"/>
      </w:pPr>
      <w:r>
        <w:t>Parameter estimation: maximum likelihood estimation (MLE) with right-censoring; optionally Bayesian estimation for uncertainty.</w:t>
      </w:r>
    </w:p>
    <w:p>
      <w:pPr>
        <w:pStyle w:val="ListBullet"/>
      </w:pPr>
      <w:r>
        <w:t>Covariates: use Accelerated Failure Time (AFT) Weibull or Cox proportional hazards to incorporate operating hours, load, temperature rise, vibration severity, and environmental stressors.</w:t>
      </w:r>
    </w:p>
    <w:p>
      <w:pPr>
        <w:pStyle w:val="ListBullet"/>
      </w:pPr>
      <w:r>
        <w:t>Population vs asset-specific: fit population models by asset class, then personalize with hierarchical modeling or Bayesian updating as asset-specific history accumulates.</w:t>
      </w:r>
    </w:p>
    <w:p>
      <w:pPr>
        <w:pStyle w:val="ListBullet"/>
      </w:pPr>
      <w:r>
        <w:t>Policy use: convert hazard/probability into risk thresholds aligned to maintenance planning horizons (7/30/90 days).</w:t>
      </w:r>
    </w:p>
    <w:p>
      <w:pPr>
        <w:pStyle w:val="Heading2"/>
      </w:pPr>
      <w:r>
        <w:t>7.3 Anomaly detection (early warning)</w:t>
      </w:r>
    </w:p>
    <w:p>
      <w:r>
        <w:t>Anomaly detection provides fast, label-light detection of deviations. It complements Weibull models (long-term reliability) and supervised predictors (higher precision when labels exist).</w:t>
      </w:r>
    </w:p>
    <w:p>
      <w:pPr>
        <w:pStyle w:val="ListBullet"/>
      </w:pPr>
      <w:r>
        <w:t>Signal-level anomalies: sudden spectral energy shifts, new harmonics/sidebands, envelope spikes, temperature/pressure excursions.</w:t>
      </w:r>
    </w:p>
    <w:p>
      <w:pPr>
        <w:pStyle w:val="ListBullet"/>
      </w:pPr>
      <w:r>
        <w:t>Feature-level detectors: Isolation Forest, robust z-score/EWMA, one-class models, or deep autoencoders for multivariate features.</w:t>
      </w:r>
    </w:p>
    <w:p>
      <w:pPr>
        <w:pStyle w:val="ListBullet"/>
      </w:pPr>
      <w:r>
        <w:t>Context-aware detection: condition on operating regimes (speed/load) to reduce false positives.</w:t>
      </w:r>
    </w:p>
    <w:p>
      <w:pPr>
        <w:pStyle w:val="ListBullet"/>
      </w:pPr>
      <w:r>
        <w:t>Output: anomaly score + contributing features + confidence, fed into downstream risk estimation.</w:t>
      </w:r>
    </w:p>
    <w:p>
      <w:pPr>
        <w:pStyle w:val="Heading2"/>
      </w:pPr>
      <w:r>
        <w:t>7.4 RUL estimation and failure probability models</w:t>
      </w:r>
    </w:p>
    <w:p>
      <w:pPr>
        <w:pStyle w:val="ListBullet"/>
      </w:pPr>
      <w:r>
        <w:t>Baseline: Weibull/AFT models on time-to-failure with covariates and censoring.</w:t>
      </w:r>
    </w:p>
    <w:p>
      <w:pPr>
        <w:pStyle w:val="ListBullet"/>
      </w:pPr>
      <w:r>
        <w:t>Supervised RUL regression: gradient-boosted trees or deep learning trained on labeled run-to-failure sequences; use quantile regression for intervals.</w:t>
      </w:r>
    </w:p>
    <w:p>
      <w:pPr>
        <w:pStyle w:val="ListBullet"/>
      </w:pPr>
      <w:r>
        <w:t>Sequence/attention models: temporal convolutional networks or Transformer-style architectures for multi-sensor sequences; attention weights used for interpretability.</w:t>
      </w:r>
    </w:p>
    <w:p>
      <w:pPr>
        <w:pStyle w:val="ListBullet"/>
      </w:pPr>
      <w:r>
        <w:t>Hybrid approach: use anomaly/degradation state as an input to survival/RUL models; combine physics-inspired features with learned embeddings.</w:t>
      </w:r>
    </w:p>
    <w:p>
      <w:pPr>
        <w:pStyle w:val="Heading2"/>
      </w:pPr>
      <w:r>
        <w:t>7.5 Multi-modal fusion strategy</w:t>
      </w:r>
    </w:p>
    <w:p>
      <w:pPr>
        <w:pStyle w:val="ListBullet"/>
      </w:pPr>
      <w:r>
        <w:t>Feature-level fusion: align features in time and concatenate with context; simple and robust for tabular models (GBM, survival forests).</w:t>
      </w:r>
    </w:p>
    <w:p>
      <w:pPr>
        <w:pStyle w:val="ListBullet"/>
      </w:pPr>
      <w:r>
        <w:t>Representation-level fusion: learn embeddings per modality (vibration, MCSA, temperature/pressure) and fuse via attention or gating networks.</w:t>
      </w:r>
    </w:p>
    <w:p>
      <w:pPr>
        <w:pStyle w:val="ListBullet"/>
      </w:pPr>
      <w:r>
        <w:t>Decision-level fusion: separate specialist models per modality; combine their calibrated probabilities using stacking or Bayesian model averaging.</w:t>
      </w:r>
    </w:p>
    <w:p>
      <w:pPr>
        <w:pStyle w:val="ListBullet"/>
      </w:pPr>
      <w:r>
        <w:t>Fallback behavior: if a modality is missing or low quality, degrade gracefully and reflect this in uncertainty and alert severity.</w:t>
      </w:r>
    </w:p>
    <w:p>
      <w:pPr>
        <w:pStyle w:val="Heading2"/>
      </w:pPr>
      <w:r>
        <w:t>7.6 Uncertainty quantification (UQ) requirements</w:t>
      </w:r>
    </w:p>
    <w:p>
      <w:r>
        <w:t>Because maintenance decisions are costly and safety-relevant, GL-013 must quantify uncertainty and expose it to decisioning. UQ is not optional; it is a production requirement.</w:t>
      </w:r>
    </w:p>
    <w:p>
      <w:pPr>
        <w:pStyle w:val="ListBullet"/>
      </w:pPr>
      <w:r>
        <w:t>Prediction intervals for RUL (at minimum p10/p50/p90); calibrated on historical data.</w:t>
      </w:r>
    </w:p>
    <w:p>
      <w:pPr>
        <w:pStyle w:val="ListBullet"/>
      </w:pPr>
      <w:r>
        <w:t>Calibrated probabilities for failure risk (isotonic or Platt scaling where needed).</w:t>
      </w:r>
    </w:p>
    <w:p>
      <w:pPr>
        <w:pStyle w:val="ListBullet"/>
      </w:pPr>
      <w:r>
        <w:t>Uncertainty sources: data quality (missing sensors), regime shift (out-of-distribution), model uncertainty (limited labels), and aleatoric variability.</w:t>
      </w:r>
    </w:p>
    <w:p>
      <w:pPr>
        <w:pStyle w:val="ListBullet"/>
      </w:pPr>
      <w:r>
        <w:t>Methods: deep ensembles, Bayesian approximations (e.g., MC dropout), quantile regression, conformal prediction for distribution-free coverage.</w:t>
      </w:r>
    </w:p>
    <w:p>
      <w:pPr>
        <w:pStyle w:val="ListBullet"/>
      </w:pPr>
      <w:r>
        <w:t>Operational use: thresholds depend on uncertainty; low-confidence alerts should request additional data rather than trigger work orders.</w:t>
      </w:r>
    </w:p>
    <w:p>
      <w:pPr>
        <w:pStyle w:val="Heading2"/>
      </w:pPr>
      <w:r>
        <w:t>7.7 Training, evaluation, and calibration</w:t>
      </w:r>
    </w:p>
    <w:p>
      <w:pPr>
        <w:pStyle w:val="ListBullet"/>
      </w:pPr>
      <w:r>
        <w:t>Data splits: time-based splits to prevent leakage; evaluate by site and asset class.</w:t>
      </w:r>
    </w:p>
    <w:p>
      <w:pPr>
        <w:pStyle w:val="ListBullet"/>
      </w:pPr>
      <w:r>
        <w:t>Censoring: treat non-failed assets as right-censored; avoid turning censored cases into negative labels incorrectly.</w:t>
      </w:r>
    </w:p>
    <w:p>
      <w:pPr>
        <w:pStyle w:val="ListBullet"/>
      </w:pPr>
      <w:r>
        <w:t>Metrics: C-index and Brier score for survival; MAE/MAPE for RUL; PR-AUC for rare failure prediction; calibration metrics for probabilities.</w:t>
      </w:r>
    </w:p>
    <w:p>
      <w:pPr>
        <w:pStyle w:val="ListBullet"/>
      </w:pPr>
      <w:r>
        <w:t>Backtesting: simulate operational decision points and compute lead-time and false-alarm tradeoffs.</w:t>
      </w:r>
    </w:p>
    <w:p>
      <w:pPr>
        <w:pStyle w:val="ListBullet"/>
      </w:pPr>
      <w:r>
        <w:t>Recalibration cadence: calibrate probabilities after significant model updates and when drift is detected.</w:t>
      </w:r>
    </w:p>
    <w:p>
      <w:pPr>
        <w:pStyle w:val="Heading1"/>
      </w:pPr>
      <w:r>
        <w:t>8. Explainability, Causal Root Cause, and Reporting</w:t>
      </w:r>
    </w:p>
    <w:p>
      <w:pPr>
        <w:pStyle w:val="Heading2"/>
      </w:pPr>
      <w:r>
        <w:t>8.1 Explainability requirements (SHAP/LIME + attention maps)</w:t>
      </w:r>
    </w:p>
    <w:p>
      <w:r>
        <w:t>For GL-013 to be adopted, every high-severity output must be explainable to reliability engineers and maintenance planners. Explainability artifacts must be generated and stored alongside predictions for audit and learning.</w:t>
      </w:r>
    </w:p>
    <w:p>
      <w:pPr>
        <w:pStyle w:val="ListBullet"/>
      </w:pPr>
      <w:r>
        <w:t>Global explanations: asset-class level drivers of risk and degradation; used for reliability program improvement and sensor strategy.</w:t>
      </w:r>
    </w:p>
    <w:p>
      <w:pPr>
        <w:pStyle w:val="ListBullet"/>
      </w:pPr>
      <w:r>
        <w:t>Local explanations: per-alert drivers (top features) with directionality (increased/decreased risk) and confidence.</w:t>
      </w:r>
    </w:p>
    <w:p>
      <w:pPr>
        <w:pStyle w:val="ListBullet"/>
      </w:pPr>
      <w:r>
        <w:t>SHAP: primary method for tabular models and engineered features; supports consistent global and local interpretation.</w:t>
      </w:r>
    </w:p>
    <w:p>
      <w:pPr>
        <w:pStyle w:val="ListBullet"/>
      </w:pPr>
      <w:r>
        <w:t>LIME: secondary method for local explanation when model class requires local surrogate interpretation.</w:t>
      </w:r>
    </w:p>
    <w:p>
      <w:pPr>
        <w:pStyle w:val="ListBullet"/>
      </w:pPr>
      <w:r>
        <w:t>Attention visualization: for attention-based time-series models, store attention maps over time and modalities; interpret as saliency (not causality).</w:t>
      </w:r>
    </w:p>
    <w:p>
      <w:pPr>
        <w:pStyle w:val="ListBullet"/>
      </w:pPr>
      <w:r>
        <w:t>Explanation governance: expose explanation limitations; prevent misinterpretation (e.g., attention weights are not proof of causation).</w:t>
      </w:r>
    </w:p>
    <w:p>
      <w:pPr>
        <w:pStyle w:val="Heading2"/>
      </w:pPr>
      <w:r>
        <w:t>8.2 Causal inference for failure root cause</w:t>
      </w:r>
    </w:p>
    <w:p>
      <w:r>
        <w:t>Correlation is not sufficient for root cause. GL-013 incorporates causal reasoning to distinguish drivers from correlated symptoms (e.g., ambient temperature correlating with load, or maintenance actions confounding outcomes).</w:t>
      </w:r>
    </w:p>
    <w:p>
      <w:pPr>
        <w:pStyle w:val="ListBullet"/>
      </w:pPr>
      <w:r>
        <w:t>Causal graph: define an asset-class causal model capturing relationships among load, speed, temperature rise, vibration, lubrication, and failure modes.</w:t>
      </w:r>
    </w:p>
    <w:p>
      <w:pPr>
        <w:pStyle w:val="ListBullet"/>
      </w:pPr>
      <w:r>
        <w:t>Confounders: explicitly model operating regime, seasonal environment, and maintenance interventions to avoid biased attribution.</w:t>
      </w:r>
    </w:p>
    <w:p>
      <w:pPr>
        <w:pStyle w:val="ListBullet"/>
      </w:pPr>
      <w:r>
        <w:t>Methods: causal discovery (as exploratory), structural causal models (SCM), and estimation frameworks (e.g., backdoor adjustment, propensity weighting).</w:t>
      </w:r>
    </w:p>
    <w:p>
      <w:pPr>
        <w:pStyle w:val="ListBullet"/>
      </w:pPr>
      <w:r>
        <w:t>Output: ranked plausible root causes with supporting evidence and uncertainty, plus recommended diagnostic next steps.</w:t>
      </w:r>
    </w:p>
    <w:p>
      <w:pPr>
        <w:pStyle w:val="ListBullet"/>
      </w:pPr>
      <w:r>
        <w:t>Operational safety: causal outputs are decision support, not a substitute for engineering judgment.</w:t>
      </w:r>
    </w:p>
    <w:p>
      <w:pPr>
        <w:pStyle w:val="Heading2"/>
      </w:pPr>
      <w:r>
        <w:t>8.3 Standard report bundle (per alert)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Report section</w:t>
            </w:r>
          </w:p>
        </w:tc>
        <w:tc>
          <w:tcPr>
            <w:tcW w:type="dxa" w:w="4873"/>
            <w:shd w:val="clear" w:color="auto" w:fill="D9E1F2"/>
          </w:tcPr>
          <w:p>
            <w:r>
              <w:t>Contents</w:t>
            </w:r>
          </w:p>
        </w:tc>
      </w:tr>
      <w:tr>
        <w:tc>
          <w:tcPr>
            <w:tcW w:type="dxa" w:w="4873"/>
          </w:tcPr>
          <w:p>
            <w:r>
              <w:t>Summary</w:t>
            </w:r>
          </w:p>
        </w:tc>
        <w:tc>
          <w:tcPr>
            <w:tcW w:type="dxa" w:w="4873"/>
          </w:tcPr>
          <w:p>
            <w:r>
              <w:t>Alert severity, recommended action, recommended-by date, and predicted risk/RUL with uncertainty.</w:t>
            </w:r>
          </w:p>
        </w:tc>
      </w:tr>
      <w:tr>
        <w:tc>
          <w:tcPr>
            <w:tcW w:type="dxa" w:w="4873"/>
          </w:tcPr>
          <w:p>
            <w:r>
              <w:t>Evidence</w:t>
            </w:r>
          </w:p>
        </w:tc>
        <w:tc>
          <w:tcPr>
            <w:tcW w:type="dxa" w:w="4873"/>
          </w:tcPr>
          <w:p>
            <w:r>
              <w:t>Trend plots for key signals (vibration bands, MCSA sidebands, temperature rise, pressure anomalies).</w:t>
            </w:r>
          </w:p>
        </w:tc>
      </w:tr>
      <w:tr>
        <w:tc>
          <w:tcPr>
            <w:tcW w:type="dxa" w:w="4873"/>
          </w:tcPr>
          <w:p>
            <w:r>
              <w:t>Explainability</w:t>
            </w:r>
          </w:p>
        </w:tc>
        <w:tc>
          <w:tcPr>
            <w:tcW w:type="dxa" w:w="4873"/>
          </w:tcPr>
          <w:p>
            <w:r>
              <w:t>Top drivers (SHAP/LIME), feature deltas vs baseline, and attention map snippets (if applicable).</w:t>
            </w:r>
          </w:p>
        </w:tc>
      </w:tr>
      <w:tr>
        <w:tc>
          <w:tcPr>
            <w:tcW w:type="dxa" w:w="4873"/>
          </w:tcPr>
          <w:p>
            <w:r>
              <w:t>Causal analysis</w:t>
            </w:r>
          </w:p>
        </w:tc>
        <w:tc>
          <w:tcPr>
            <w:tcW w:type="dxa" w:w="4873"/>
          </w:tcPr>
          <w:p>
            <w:r>
              <w:t>Root-cause hypothesis ranking and confounder notes; recommended follow-up tests.</w:t>
            </w:r>
          </w:p>
        </w:tc>
      </w:tr>
      <w:tr>
        <w:tc>
          <w:tcPr>
            <w:tcW w:type="dxa" w:w="4873"/>
          </w:tcPr>
          <w:p>
            <w:r>
              <w:t>Data quality</w:t>
            </w:r>
          </w:p>
        </w:tc>
        <w:tc>
          <w:tcPr>
            <w:tcW w:type="dxa" w:w="4873"/>
          </w:tcPr>
          <w:p>
            <w:r>
              <w:t>Sensor health flags, missing-data summary, and time-sync status.</w:t>
            </w:r>
          </w:p>
        </w:tc>
      </w:tr>
      <w:tr>
        <w:tc>
          <w:tcPr>
            <w:tcW w:type="dxa" w:w="4873"/>
          </w:tcPr>
          <w:p>
            <w:r>
              <w:t>Audit</w:t>
            </w:r>
          </w:p>
        </w:tc>
        <w:tc>
          <w:tcPr>
            <w:tcW w:type="dxa" w:w="4873"/>
          </w:tcPr>
          <w:p>
            <w:r>
              <w:t>Model version, feature version, data references, and CMMS linkage IDs.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Explainability storage: </w:t>
            </w:r>
            <w:r>
              <w:t>Store report bundles as versioned artifacts (e.g., object storage URIs) referenced from the prediction event. This enables later audits and post-mortems.</w:t>
            </w:r>
          </w:p>
        </w:tc>
      </w:tr>
    </w:tbl>
    <w:p/>
    <w:p>
      <w:pPr>
        <w:pStyle w:val="Heading1"/>
      </w:pPr>
      <w:r>
        <w:t>9. Maintenance Scheduling, Inventory, and CMMS Automation</w:t>
      </w:r>
    </w:p>
    <w:p>
      <w:pPr>
        <w:pStyle w:val="Heading2"/>
      </w:pPr>
      <w:r>
        <w:t>9.1 From prediction to maintenance schedule</w:t>
      </w:r>
    </w:p>
    <w:p>
      <w:r>
        <w:t>GL-013 outputs must be translated into a schedule that respects operational constraints. The recommended approach is risk-based planning: prioritize assets by calibrated failure probability and expected lead time, then schedule within production windows and workforce capacity.</w:t>
      </w:r>
    </w:p>
    <w:p>
      <w:pPr>
        <w:pStyle w:val="ListBullet"/>
      </w:pPr>
      <w:r>
        <w:t>Define planning horizons (e.g., 7/30/90 days) and corresponding risk thresholds per asset criticality.</w:t>
      </w:r>
    </w:p>
    <w:p>
      <w:pPr>
        <w:pStyle w:val="ListBullet"/>
      </w:pPr>
      <w:r>
        <w:t>Compute a risk score: risk = P(failure within horizon) * consequence (safety, production impact, repair cost).</w:t>
      </w:r>
    </w:p>
    <w:p>
      <w:pPr>
        <w:pStyle w:val="ListBullet"/>
      </w:pPr>
      <w:r>
        <w:t>Use uncertainty gating: if uncertainty is high, schedule inspection/diagnostic actions rather than replacement.</w:t>
      </w:r>
    </w:p>
    <w:p>
      <w:pPr>
        <w:pStyle w:val="ListBullet"/>
      </w:pPr>
      <w:r>
        <w:t>Incorporate constraints: planned shutdown windows, spare parts availability, technician availability, and access requirements.</w:t>
      </w:r>
    </w:p>
    <w:p>
      <w:pPr>
        <w:pStyle w:val="ListBullet"/>
      </w:pPr>
      <w:r>
        <w:t>Generate schedule outputs as: recommended action date range, duration estimate, and required parts/tools.</w:t>
      </w:r>
    </w:p>
    <w:p>
      <w:pPr>
        <w:pStyle w:val="Heading2"/>
      </w:pPr>
      <w:r>
        <w:t>9.2 Parts inventory and materials planning</w:t>
      </w:r>
    </w:p>
    <w:p>
      <w:r>
        <w:t>Predictive maintenance only creates value if parts are available when needed. GL-013 provides demand signals and reorder recommendations based on predicted interventions.</w:t>
      </w:r>
    </w:p>
    <w:p>
      <w:pPr>
        <w:pStyle w:val="ListBullet"/>
      </w:pPr>
      <w:r>
        <w:t>Map predicted failure modes/actions to Bill of Materials (BOM) items (e.g., bearing kit, seals, lubrication).</w:t>
      </w:r>
    </w:p>
    <w:p>
      <w:pPr>
        <w:pStyle w:val="ListBullet"/>
      </w:pPr>
      <w:r>
        <w:t>Forecast parts demand distribution using predicted RUL and action windows; aggregate by site and lead time.</w:t>
      </w:r>
    </w:p>
    <w:p>
      <w:pPr>
        <w:pStyle w:val="ListBullet"/>
      </w:pPr>
      <w:r>
        <w:t>Trigger reorder proposals when projected stock falls below safety stock within lead time windows.</w:t>
      </w:r>
    </w:p>
    <w:p>
      <w:pPr>
        <w:pStyle w:val="ListBullet"/>
      </w:pPr>
      <w:r>
        <w:t>Integrate with ERP/Inventory systems (read current stock and lead times; write recommendations rather than direct purchase orders unless approved).</w:t>
      </w:r>
    </w:p>
    <w:p>
      <w:pPr>
        <w:pStyle w:val="Heading2"/>
      </w:pPr>
      <w:r>
        <w:t>9.3 CMMS work order automation (human-in-the-loop)</w:t>
      </w:r>
    </w:p>
    <w:p>
      <w:pPr>
        <w:pStyle w:val="ListBullet"/>
      </w:pPr>
      <w:r>
        <w:t>Work order creation should be idempotent (no duplicates) and traceable to prediction IDs.</w:t>
      </w:r>
    </w:p>
    <w:p>
      <w:pPr>
        <w:pStyle w:val="ListBullet"/>
      </w:pPr>
      <w:r>
        <w:t>Default mode: draft work orders requiring planner approval; auto-creation allowed only for low-risk administrative tasks or agreed policies.</w:t>
      </w:r>
    </w:p>
    <w:p>
      <w:pPr>
        <w:pStyle w:val="ListBullet"/>
      </w:pPr>
      <w:r>
        <w:t>Work orders must include evidence and explainability references to support planner trust.</w:t>
      </w:r>
    </w:p>
    <w:p>
      <w:pPr>
        <w:pStyle w:val="ListBullet"/>
      </w:pPr>
      <w:r>
        <w:t>Closure codes and technician notes must be structured where possible to feed back into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Topic</w:t>
            </w:r>
          </w:p>
        </w:tc>
        <w:tc>
          <w:tcPr>
            <w:tcW w:type="dxa" w:w="4873"/>
            <w:shd w:val="clear" w:color="auto" w:fill="D9E1F2"/>
          </w:tcPr>
          <w:p>
            <w:r>
              <w:t>Guidance</w:t>
            </w:r>
          </w:p>
        </w:tc>
      </w:tr>
      <w:tr>
        <w:tc>
          <w:tcPr>
            <w:tcW w:type="dxa" w:w="4873"/>
          </w:tcPr>
          <w:p>
            <w:r>
              <w:t>Required CMMS fields</w:t>
            </w:r>
          </w:p>
        </w:tc>
        <w:tc>
          <w:tcPr>
            <w:tcW w:type="dxa" w:w="4873"/>
          </w:tcPr>
          <w:p>
            <w:r>
              <w:t>AssetID, site, work type, priority, recommended-by date, short description, detailed description/evidence, predicted risk, parts list (if applicable), and linkage to prediction/explanation artifacts.</w:t>
            </w:r>
          </w:p>
        </w:tc>
      </w:tr>
      <w:tr>
        <w:tc>
          <w:tcPr>
            <w:tcW w:type="dxa" w:w="4873"/>
          </w:tcPr>
          <w:p>
            <w:r>
              <w:t>Idempotency key</w:t>
            </w:r>
          </w:p>
        </w:tc>
        <w:tc>
          <w:tcPr>
            <w:tcW w:type="dxa" w:w="4873"/>
          </w:tcPr>
          <w:p>
            <w:r>
              <w:t>Use (asset_id, predicted_failure_mode, horizon, model_version, window_start) to prevent duplicates.</w:t>
            </w:r>
          </w:p>
        </w:tc>
      </w:tr>
      <w:tr>
        <w:tc>
          <w:tcPr>
            <w:tcW w:type="dxa" w:w="4873"/>
          </w:tcPr>
          <w:p>
            <w:r>
              <w:t>Feedback capture</w:t>
            </w:r>
          </w:p>
        </w:tc>
        <w:tc>
          <w:tcPr>
            <w:tcW w:type="dxa" w:w="4873"/>
          </w:tcPr>
          <w:p>
            <w:r>
              <w:t>Confirmed issue? (Y/N), root cause code, action taken, parts used, downtime hours, comments, and whether prediction was useful.</w:t>
            </w:r>
          </w:p>
        </w:tc>
      </w:tr>
    </w:tbl>
    <w:p>
      <w:pPr>
        <w:pStyle w:val="Heading1"/>
      </w:pPr>
      <w:r>
        <w:t>10. Integration Interfaces (OPC-UA, Kafka, GraphQL, CMMS)</w:t>
      </w:r>
    </w:p>
    <w:p>
      <w:pPr>
        <w:pStyle w:val="Heading2"/>
      </w:pPr>
      <w:r>
        <w:t>10.1 OPC-UA ingestion (OT integration)</w:t>
      </w:r>
    </w:p>
    <w:p>
      <w:pPr>
        <w:pStyle w:val="ListBullet"/>
      </w:pPr>
      <w:r>
        <w:t>Define an OPC-UA tag list per site with: node id, engineering units, sampling rate, and asset mapping metadata.</w:t>
      </w:r>
    </w:p>
    <w:p>
      <w:pPr>
        <w:pStyle w:val="ListBullet"/>
      </w:pPr>
      <w:r>
        <w:t>Prefer subscriptions for high-rate signals where supported; otherwise use polling with jitter control.</w:t>
      </w:r>
    </w:p>
    <w:p>
      <w:pPr>
        <w:pStyle w:val="ListBullet"/>
      </w:pPr>
      <w:r>
        <w:t>Record quality/status codes from OPC-UA and propagate into the canonical schema.</w:t>
      </w:r>
    </w:p>
    <w:p>
      <w:pPr>
        <w:pStyle w:val="ListBullet"/>
      </w:pPr>
      <w:r>
        <w:t>Maintain change control for tag renames and asset reassignments.</w:t>
      </w:r>
    </w:p>
    <w:p>
      <w:pPr>
        <w:pStyle w:val="Heading2"/>
      </w:pPr>
      <w:r>
        <w:t>10.2 Kafka topic design (event backbone)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Topic</w:t>
            </w:r>
          </w:p>
        </w:tc>
        <w:tc>
          <w:tcPr>
            <w:tcW w:type="dxa" w:w="4873"/>
            <w:shd w:val="clear" w:color="auto" w:fill="D9E1F2"/>
          </w:tcPr>
          <w:p>
            <w:r>
              <w:t>Purpose</w:t>
            </w:r>
          </w:p>
        </w:tc>
      </w:tr>
      <w:tr>
        <w:tc>
          <w:tcPr>
            <w:tcW w:type="dxa" w:w="4873"/>
          </w:tcPr>
          <w:p>
            <w:r>
              <w:t>gl013.sensor_readings</w:t>
            </w:r>
          </w:p>
        </w:tc>
        <w:tc>
          <w:tcPr>
            <w:tcW w:type="dxa" w:w="4873"/>
          </w:tcPr>
          <w:p>
            <w:r>
              <w:t>Normalized sensor reading events (all modalities) after OPC-UA/motor analyzer ingestion.</w:t>
            </w:r>
          </w:p>
        </w:tc>
      </w:tr>
      <w:tr>
        <w:tc>
          <w:tcPr>
            <w:tcW w:type="dxa" w:w="4873"/>
          </w:tcPr>
          <w:p>
            <w:r>
              <w:t>gl013.features</w:t>
            </w:r>
          </w:p>
        </w:tc>
        <w:tc>
          <w:tcPr>
            <w:tcW w:type="dxa" w:w="4873"/>
          </w:tcPr>
          <w:p>
            <w:r>
              <w:t>Engineered features per asset and time window; used by online inference and stored for training parity.</w:t>
            </w:r>
          </w:p>
        </w:tc>
      </w:tr>
      <w:tr>
        <w:tc>
          <w:tcPr>
            <w:tcW w:type="dxa" w:w="4873"/>
          </w:tcPr>
          <w:p>
            <w:r>
              <w:t>gl013.anomalies</w:t>
            </w:r>
          </w:p>
        </w:tc>
        <w:tc>
          <w:tcPr>
            <w:tcW w:type="dxa" w:w="4873"/>
          </w:tcPr>
          <w:p>
            <w:r>
              <w:t>Anomaly scores and contributing features.</w:t>
            </w:r>
          </w:p>
        </w:tc>
      </w:tr>
      <w:tr>
        <w:tc>
          <w:tcPr>
            <w:tcW w:type="dxa" w:w="4873"/>
          </w:tcPr>
          <w:p>
            <w:r>
              <w:t>gl013.predictions</w:t>
            </w:r>
          </w:p>
        </w:tc>
        <w:tc>
          <w:tcPr>
            <w:tcW w:type="dxa" w:w="4873"/>
          </w:tcPr>
          <w:p>
            <w:r>
              <w:t>RUL + failure probability + recommended action + uncertainty; references explanation artifacts.</w:t>
            </w:r>
          </w:p>
        </w:tc>
      </w:tr>
      <w:tr>
        <w:tc>
          <w:tcPr>
            <w:tcW w:type="dxa" w:w="4873"/>
          </w:tcPr>
          <w:p>
            <w:r>
              <w:t>gl013.explanations</w:t>
            </w:r>
          </w:p>
        </w:tc>
        <w:tc>
          <w:tcPr>
            <w:tcW w:type="dxa" w:w="4873"/>
          </w:tcPr>
          <w:p>
            <w:r>
              <w:t>Optional: explanation artifacts if stored as events (or store as URIs and keep only references).</w:t>
            </w:r>
          </w:p>
        </w:tc>
      </w:tr>
      <w:tr>
        <w:tc>
          <w:tcPr>
            <w:tcW w:type="dxa" w:w="4873"/>
          </w:tcPr>
          <w:p>
            <w:r>
              <w:t>gl013.cmms.requests</w:t>
            </w:r>
          </w:p>
        </w:tc>
        <w:tc>
          <w:tcPr>
            <w:tcW w:type="dxa" w:w="4873"/>
          </w:tcPr>
          <w:p>
            <w:r>
              <w:t>Work order draft/create/update requests (idempotent).</w:t>
            </w:r>
          </w:p>
        </w:tc>
      </w:tr>
      <w:tr>
        <w:tc>
          <w:tcPr>
            <w:tcW w:type="dxa" w:w="4873"/>
          </w:tcPr>
          <w:p>
            <w:r>
              <w:t>gl013.cmms.feedback</w:t>
            </w:r>
          </w:p>
        </w:tc>
        <w:tc>
          <w:tcPr>
            <w:tcW w:type="dxa" w:w="4873"/>
          </w:tcPr>
          <w:p>
            <w:r>
              <w:t>Work order closure outcomes and labels for model improvement.</w:t>
            </w:r>
          </w:p>
        </w:tc>
      </w:tr>
      <w:tr>
        <w:tc>
          <w:tcPr>
            <w:tcW w:type="dxa" w:w="4873"/>
          </w:tcPr>
          <w:p>
            <w:r>
              <w:t>gl013.monitoring</w:t>
            </w:r>
          </w:p>
        </w:tc>
        <w:tc>
          <w:tcPr>
            <w:tcW w:type="dxa" w:w="4873"/>
          </w:tcPr>
          <w:p>
            <w:r>
              <w:t>Operational telemetry: data lag, missing sensors, drift signals, model performance summaries.</w:t>
            </w:r>
          </w:p>
        </w:tc>
      </w:tr>
    </w:tbl>
    <w:p>
      <w:pPr>
        <w:pStyle w:val="Heading2"/>
      </w:pPr>
      <w:r>
        <w:t>10.3 GraphQL service layer (enterprise API)</w:t>
      </w:r>
    </w:p>
    <w:p>
      <w:r>
        <w:t>GraphQL provides a consistent interface for applications and reporting to query assets, predictions, explanations, and maintenance actions. The GraphQL layer should abstract site/vendor differences while enforcing authorization and audit logging.</w:t>
      </w:r>
    </w:p>
    <w:p>
      <w:pPr>
        <w:pStyle w:val="CodeBlock"/>
      </w:pPr>
      <w:r>
        <w:t>type Asset {</w:t>
        <w:br/>
        <w:t xml:space="preserve">  id: ID!</w:t>
        <w:br/>
        <w:t xml:space="preserve">  siteId: String!</w:t>
        <w:br/>
        <w:t xml:space="preserve">  name: String</w:t>
        <w:br/>
        <w:t xml:space="preserve">  assetClass: String</w:t>
        <w:br/>
        <w:t xml:space="preserve">  specs: JSON</w:t>
        <w:br/>
        <w:t>}</w:t>
        <w:br/>
        <w:br/>
        <w:t>type Prediction {</w:t>
        <w:br/>
        <w:t xml:space="preserve">  id: ID!</w:t>
        <w:br/>
        <w:t xml:space="preserve">  assetId: ID!</w:t>
        <w:br/>
        <w:t xml:space="preserve">  timestampUtc: DateTime!</w:t>
        <w:br/>
        <w:t xml:space="preserve">  modelVersion: String!</w:t>
        <w:br/>
        <w:t xml:space="preserve">  rulDaysP50: Float</w:t>
        <w:br/>
        <w:t xml:space="preserve">  rulDaysP10: Float</w:t>
        <w:br/>
        <w:t xml:space="preserve">  rulDaysP90: Float</w:t>
        <w:br/>
        <w:t xml:space="preserve">  failureProbability7d: Float!</w:t>
        <w:br/>
        <w:t xml:space="preserve">  failureProbability30d: Float!</w:t>
        <w:br/>
        <w:t xml:space="preserve">  severity: String!</w:t>
        <w:br/>
        <w:t xml:space="preserve">  recommendedAction: String</w:t>
        <w:br/>
        <w:t xml:space="preserve">  explainabilityRef: String</w:t>
        <w:br/>
        <w:t>}</w:t>
        <w:br/>
        <w:br/>
        <w:t>type Query {</w:t>
        <w:br/>
        <w:t xml:space="preserve">  asset(id: ID!): Asset</w:t>
        <w:br/>
        <w:t xml:space="preserve">  predictions(assetId: ID!, from: DateTime!, to: DateTime!): [Prediction!]!</w:t>
        <w:br/>
        <w:t>}</w:t>
        <w:br/>
        <w:br/>
        <w:t>type Mutation {</w:t>
        <w:br/>
        <w:t xml:space="preserve">  requestWorkOrder(predictionId: ID!, mode: String!): WorkOrderRequestResult!</w:t>
        <w:br/>
        <w:t>}</w:t>
      </w:r>
    </w:p>
    <w:p>
      <w:pPr>
        <w:pStyle w:val="Heading2"/>
      </w:pPr>
      <w:r>
        <w:t>10.4 CMMS connector</w:t>
      </w:r>
    </w:p>
    <w:p>
      <w:pPr>
        <w:pStyle w:val="ListBullet"/>
      </w:pPr>
      <w:r>
        <w:t>Connector responsibilities: translate canonical work order requests into CMMS API calls, handle authentication, enforce idempotency, and write back CMMS IDs.</w:t>
      </w:r>
    </w:p>
    <w:p>
      <w:pPr>
        <w:pStyle w:val="ListBullet"/>
      </w:pPr>
      <w:r>
        <w:t>Support both create and update workflows: create new work orders, update priority/due date, and attach evidence references.</w:t>
      </w:r>
    </w:p>
    <w:p>
      <w:pPr>
        <w:pStyle w:val="ListBullet"/>
      </w:pPr>
      <w:r>
        <w:t>Feedback ingestion: ingest closure information and map to standardized labels for ML training.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  <w:tcBorders>
              <w:top w:sz="10" w:val="single" w:color="B7B7B7"/>
              <w:left w:sz="10" w:val="single" w:color="B7B7B7"/>
              <w:bottom w:sz="10" w:val="single" w:color="B7B7B7"/>
              <w:right w:sz="10" w:val="single" w:color="B7B7B7"/>
            </w:tcBorders>
          </w:tcPr>
          <w:p>
            <w:r>
              <w:rPr>
                <w:b/>
              </w:rPr>
              <w:t xml:space="preserve">Integration testing: </w:t>
            </w:r>
            <w:r>
              <w:t>Build an end-to-end integration test harness that replays a known sensor sequence through OPC-UA/Kafka to GraphQL and validates that the CMMS connector produces exactly one idempotent draft work order with the correct fields.</w:t>
            </w:r>
          </w:p>
        </w:tc>
      </w:tr>
    </w:tbl>
    <w:p/>
    <w:p>
      <w:pPr>
        <w:pStyle w:val="Heading1"/>
      </w:pPr>
      <w:r>
        <w:t>11. MLOps, DevOps, and Operational Monitoring</w:t>
      </w:r>
    </w:p>
    <w:p>
      <w:pPr>
        <w:pStyle w:val="Heading2"/>
      </w:pPr>
      <w:r>
        <w:t>11.1 Production pipeline requirements</w:t>
      </w:r>
    </w:p>
    <w:p>
      <w:pPr>
        <w:pStyle w:val="ListBullet"/>
      </w:pPr>
      <w:r>
        <w:t>Automated training pipelines: reproducible data extraction, feature computation, model training, evaluation, and packaging.</w:t>
      </w:r>
    </w:p>
    <w:p>
      <w:pPr>
        <w:pStyle w:val="ListBullet"/>
      </w:pPr>
      <w:r>
        <w:t>Model registry: store model artifacts, model cards, training data snapshot references, and approval status.</w:t>
      </w:r>
    </w:p>
    <w:p>
      <w:pPr>
        <w:pStyle w:val="ListBullet"/>
      </w:pPr>
      <w:r>
        <w:t>CI/CD: unit tests for feature code, schema compatibility tests, integration tests, and deployment automation.</w:t>
      </w:r>
    </w:p>
    <w:p>
      <w:pPr>
        <w:pStyle w:val="ListBullet"/>
      </w:pPr>
      <w:r>
        <w:t>Configuration management: site/asset thresholds, sensor mappings, and policy parameters must be versioned and reviewable.</w:t>
      </w:r>
    </w:p>
    <w:p>
      <w:pPr>
        <w:pStyle w:val="ListBullet"/>
      </w:pPr>
      <w:r>
        <w:t>Rollout safety: canary deployments, shadow inference (run model without acting), and staged enabling of CMMS automation.</w:t>
      </w:r>
    </w:p>
    <w:p>
      <w:pPr>
        <w:pStyle w:val="Heading2"/>
      </w:pPr>
      <w:r>
        <w:t>11.2 Monitoring and observability</w:t>
      </w:r>
    </w:p>
    <w:p>
      <w:pPr>
        <w:pStyle w:val="ListBullet"/>
      </w:pPr>
      <w:r>
        <w:t>Data health: lag, missing sensors, quality flags, unit anomalies, timestamp drift.</w:t>
      </w:r>
    </w:p>
    <w:p>
      <w:pPr>
        <w:pStyle w:val="ListBullet"/>
      </w:pPr>
      <w:r>
        <w:t>Model health: prediction distribution drift, feature drift, out-of-distribution detection, calibration drift.</w:t>
      </w:r>
    </w:p>
    <w:p>
      <w:pPr>
        <w:pStyle w:val="ListBullet"/>
      </w:pPr>
      <w:r>
        <w:t>Outcome monitoring: compare predicted risk vs confirmed failures and maintenance outcomes; track precision/recall over time.</w:t>
      </w:r>
    </w:p>
    <w:p>
      <w:pPr>
        <w:pStyle w:val="ListBullet"/>
      </w:pPr>
      <w:r>
        <w:t>Service health: latency, throughput, error rates for OPC-UA ingestion, Kafka consumers/producers, GraphQL, and CMMS connector.</w:t>
      </w:r>
    </w:p>
    <w:p>
      <w:pPr>
        <w:pStyle w:val="ListBullet"/>
      </w:pPr>
      <w:r>
        <w:t>Alerting: define SLOs and pages only for actionable incidents; use dashboards for trending.</w:t>
      </w:r>
    </w:p>
    <w:p>
      <w:pPr>
        <w:pStyle w:val="Heading2"/>
      </w:pPr>
      <w:r>
        <w:t>11.3 Runbooks and on-call readiness</w:t>
      </w:r>
    </w:p>
    <w:p>
      <w:pPr>
        <w:pStyle w:val="ListBullet"/>
      </w:pPr>
      <w:r>
        <w:t>Incident playbooks for: data outage, sensor drift, OPC-UA disconnect, Kafka lag, model service degradation, CMMS API failures, and false-alarm spikes.</w:t>
      </w:r>
    </w:p>
    <w:p>
      <w:pPr>
        <w:pStyle w:val="ListBullet"/>
      </w:pPr>
      <w:r>
        <w:t>Escalation paths: clearly define who owns OT gateway issues vs model issues vs CMMS integration issues.</w:t>
      </w:r>
    </w:p>
    <w:p>
      <w:pPr>
        <w:pStyle w:val="ListBullet"/>
      </w:pPr>
      <w:r>
        <w:t>Safe mode: ability to disable work order automation while continuing to compute and store predictions for analysis.</w:t>
      </w:r>
    </w:p>
    <w:p>
      <w:pPr>
        <w:pStyle w:val="Heading1"/>
      </w:pPr>
      <w:r>
        <w:t>12. Validation, Testing, and Acceptance Criteria</w:t>
      </w:r>
    </w:p>
    <w:p>
      <w:pPr>
        <w:pStyle w:val="Heading2"/>
      </w:pPr>
      <w:r>
        <w:t>12.1 Offline validation (pre-pilot)</w:t>
      </w:r>
    </w:p>
    <w:p>
      <w:pPr>
        <w:pStyle w:val="ListBullet"/>
      </w:pPr>
      <w:r>
        <w:t>Historical backtesting using time-sliced evaluation (no future leakage).</w:t>
      </w:r>
    </w:p>
    <w:p>
      <w:pPr>
        <w:pStyle w:val="ListBullet"/>
      </w:pPr>
      <w:r>
        <w:t>Evaluate per asset class and per site; report distribution of performance, not just averages.</w:t>
      </w:r>
    </w:p>
    <w:p>
      <w:pPr>
        <w:pStyle w:val="ListBullet"/>
      </w:pPr>
      <w:r>
        <w:t>Calibration assessment for failure probabilities and RUL intervals; adjust with post-hoc calibration if needed.</w:t>
      </w:r>
    </w:p>
    <w:p>
      <w:pPr>
        <w:pStyle w:val="ListBullet"/>
      </w:pPr>
      <w:r>
        <w:t>Stress tests: missing modality, degraded sensor quality, regime shifts (new operating modes), and seasonal environment changes.</w:t>
      </w:r>
    </w:p>
    <w:p>
      <w:pPr>
        <w:pStyle w:val="Heading2"/>
      </w:pPr>
      <w:r>
        <w:t>12.2 Pilot validation (in the field)</w:t>
      </w:r>
    </w:p>
    <w:p>
      <w:pPr>
        <w:pStyle w:val="ListBullet"/>
      </w:pPr>
      <w:r>
        <w:t>Shadow mode period: generate predictions and reports without creating CMMS work orders; collect engineer feedback.</w:t>
      </w:r>
    </w:p>
    <w:p>
      <w:pPr>
        <w:pStyle w:val="ListBullet"/>
      </w:pPr>
      <w:r>
        <w:t>Human-in-the-loop pilot: create draft work orders for review; track acceptance/rejection reasons.</w:t>
      </w:r>
    </w:p>
    <w:p>
      <w:pPr>
        <w:pStyle w:val="ListBullet"/>
      </w:pPr>
      <w:r>
        <w:t>Outcome tracking: measure lead time to confirmed issues, false alarms, and missed detections.</w:t>
      </w:r>
    </w:p>
    <w:p>
      <w:pPr>
        <w:pStyle w:val="ListBullet"/>
      </w:pPr>
      <w:r>
        <w:t>Usability tests: ensure explanations and evidence are understandable and actionable.</w:t>
      </w:r>
    </w:p>
    <w:p>
      <w:pPr>
        <w:pStyle w:val="Heading2"/>
      </w:pPr>
      <w:r>
        <w:t>12.3 Acceptance criteria (minimum to declare production-ready)</w:t>
      </w:r>
    </w:p>
    <w:p>
      <w:pPr>
        <w:pStyle w:val="ListBullet"/>
      </w:pPr>
      <w:r>
        <w:t>Data contract: &gt;= 95% of required assets deliver complete sensor + context data with valid timestamps and units.</w:t>
      </w:r>
    </w:p>
    <w:p>
      <w:pPr>
        <w:pStyle w:val="ListBullet"/>
      </w:pPr>
      <w:r>
        <w:t>Operational reliability: end-to-end pipeline uptime meets SLO (e.g., 99%+ for IT services; OT connectivity per site constraints).</w:t>
      </w:r>
    </w:p>
    <w:p>
      <w:pPr>
        <w:pStyle w:val="ListBullet"/>
      </w:pPr>
      <w:r>
        <w:t>Model validity: calibrated probabilities (Brier score and reliability curves within agreed tolerance) and stable false alarm rate.</w:t>
      </w:r>
    </w:p>
    <w:p>
      <w:pPr>
        <w:pStyle w:val="ListBullet"/>
      </w:pPr>
      <w:r>
        <w:t>Explainability: &gt;= 99% of High/Critical alerts include complete explanation bundle and data quality summary.</w:t>
      </w:r>
    </w:p>
    <w:p>
      <w:pPr>
        <w:pStyle w:val="ListBullet"/>
      </w:pPr>
      <w:r>
        <w:t>CMMS integration: idempotent work order creation/update with correct asset mapping; feedback ingestion functional.</w:t>
      </w:r>
    </w:p>
    <w:p>
      <w:pPr>
        <w:pStyle w:val="ListBullet"/>
      </w:pPr>
      <w:r>
        <w:t>Security: access control, audit logging, and secrets management verified; OT boundary preserved.</w:t>
      </w:r>
    </w:p>
    <w:p>
      <w:pPr>
        <w:pStyle w:val="ListBullet"/>
      </w:pPr>
      <w:r>
        <w:t>Documentation: model card, runbooks, data dictionary, and change management process completed.</w:t>
      </w:r>
    </w:p>
    <w:p>
      <w:pPr>
        <w:pStyle w:val="Heading1"/>
      </w:pPr>
      <w:r>
        <w:t>13. Security, Governance, and Compliance</w:t>
      </w:r>
    </w:p>
    <w:p>
      <w:pPr>
        <w:pStyle w:val="Heading2"/>
      </w:pPr>
      <w:r>
        <w:t>13.1 Security principles</w:t>
      </w:r>
    </w:p>
    <w:p>
      <w:pPr>
        <w:pStyle w:val="ListBullet"/>
      </w:pPr>
      <w:r>
        <w:t>Least privilege: RBAC for data, models, and CMMS actions; separate roles for viewing vs acting.</w:t>
      </w:r>
    </w:p>
    <w:p>
      <w:pPr>
        <w:pStyle w:val="ListBullet"/>
      </w:pPr>
      <w:r>
        <w:t>Encryption: in transit (TLS) and at rest for data lake/object storage and databases.</w:t>
      </w:r>
    </w:p>
    <w:p>
      <w:pPr>
        <w:pStyle w:val="ListBullet"/>
      </w:pPr>
      <w:r>
        <w:t>Secrets management: certificates and API keys managed centrally; no secrets in code or configs.</w:t>
      </w:r>
    </w:p>
    <w:p>
      <w:pPr>
        <w:pStyle w:val="ListBullet"/>
      </w:pPr>
      <w:r>
        <w:t>OT boundary: enforce network segmentation; no direct inbound access from IT to OT networks.</w:t>
      </w:r>
    </w:p>
    <w:p>
      <w:pPr>
        <w:pStyle w:val="ListBullet"/>
      </w:pPr>
      <w:r>
        <w:t>Audit logging: every CMMS action and every prediction used for decisioning must be logged with user/system identity.</w:t>
      </w:r>
    </w:p>
    <w:p>
      <w:pPr>
        <w:pStyle w:val="Heading2"/>
      </w:pPr>
      <w:r>
        <w:t>13.2 Governance and change management</w:t>
      </w:r>
    </w:p>
    <w:p>
      <w:pPr>
        <w:pStyle w:val="ListBullet"/>
      </w:pPr>
      <w:r>
        <w:t>Versioning: model_version, feature_version, and schema_version must be explicit in every event.</w:t>
      </w:r>
    </w:p>
    <w:p>
      <w:pPr>
        <w:pStyle w:val="ListBullet"/>
      </w:pPr>
      <w:r>
        <w:t>Approval workflow: promote models from development to production only after evaluation and sign-off by reliability engineering and operations representatives.</w:t>
      </w:r>
    </w:p>
    <w:p>
      <w:pPr>
        <w:pStyle w:val="ListBullet"/>
      </w:pPr>
      <w:r>
        <w:t>Threshold governance: risk thresholds and automation policies must be reviewed and documented; changes require change tickets.</w:t>
      </w:r>
    </w:p>
    <w:p>
      <w:pPr>
        <w:pStyle w:val="ListBullet"/>
      </w:pPr>
      <w:r>
        <w:t>Data retention and deletion: align with corporate policy; define retention for raw bursts vs features vs predictions vs reports.</w:t>
      </w:r>
    </w:p>
    <w:p>
      <w:pPr>
        <w:pStyle w:val="Heading2"/>
      </w:pPr>
      <w:r>
        <w:t>13.3 Compliance and safety considerations</w:t>
      </w:r>
    </w:p>
    <w:p>
      <w:pPr>
        <w:pStyle w:val="ListBullet"/>
      </w:pPr>
      <w:r>
        <w:t>Safety-critical equipment: GL-013 outputs are advisory unless explicitly certified otherwise; operational safety remains under approved procedures.</w:t>
      </w:r>
    </w:p>
    <w:p>
      <w:pPr>
        <w:pStyle w:val="ListBullet"/>
      </w:pPr>
      <w:r>
        <w:t>Regulated environments: ensure instrumentation and edge devices meet site safety standards (e.g., hazardous area ratings where applicable).</w:t>
      </w:r>
    </w:p>
    <w:p>
      <w:pPr>
        <w:pStyle w:val="ListBullet"/>
      </w:pPr>
      <w:r>
        <w:t>Documentation: maintain traceability for audits, including model cards, test evidence, and incident reports.</w:t>
      </w:r>
    </w:p>
    <w:p>
      <w:pPr>
        <w:pStyle w:val="Heading1"/>
      </w:pPr>
      <w:r>
        <w:t>14. Workstreams, RACI, and Delivery Plan to Q1 2026</w:t>
      </w:r>
    </w:p>
    <w:p>
      <w:pPr>
        <w:pStyle w:val="Heading2"/>
      </w:pPr>
      <w:r>
        <w:t>14.1 Workstreams (what each team delivers)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1F2"/>
          </w:tcPr>
          <w:p>
            <w:r>
              <w:t>Workstream</w:t>
            </w:r>
          </w:p>
        </w:tc>
        <w:tc>
          <w:tcPr>
            <w:tcW w:type="dxa" w:w="2436"/>
            <w:shd w:val="clear" w:color="auto" w:fill="D9E1F2"/>
          </w:tcPr>
          <w:p>
            <w:r>
              <w:t>Lead team</w:t>
            </w:r>
          </w:p>
        </w:tc>
        <w:tc>
          <w:tcPr>
            <w:tcW w:type="dxa" w:w="2436"/>
            <w:shd w:val="clear" w:color="auto" w:fill="D9E1F2"/>
          </w:tcPr>
          <w:p>
            <w:r>
              <w:t>Key deliverables</w:t>
            </w:r>
          </w:p>
        </w:tc>
        <w:tc>
          <w:tcPr>
            <w:tcW w:type="dxa" w:w="2436"/>
            <w:shd w:val="clear" w:color="auto" w:fill="D9E1F2"/>
          </w:tcPr>
          <w:p>
            <w:r>
              <w:t>Key dependencies</w:t>
            </w:r>
          </w:p>
        </w:tc>
      </w:tr>
      <w:tr>
        <w:tc>
          <w:tcPr>
            <w:tcW w:type="dxa" w:w="2436"/>
          </w:tcPr>
          <w:p>
            <w:r>
              <w:t>WS1 - Asset &amp; Data Foundation</w:t>
            </w:r>
          </w:p>
        </w:tc>
        <w:tc>
          <w:tcPr>
            <w:tcW w:type="dxa" w:w="2436"/>
          </w:tcPr>
          <w:p>
            <w:r>
              <w:t>Data Engineering + OT Integration</w:t>
            </w:r>
          </w:p>
        </w:tc>
        <w:tc>
          <w:tcPr>
            <w:tcW w:type="dxa" w:w="2436"/>
          </w:tcPr>
          <w:p>
            <w:r>
              <w:t>Canonical asset model; tag-to-asset mapping registry; OPC-UA ingestion; Kafka topics; data lake/time-series storage; data quality checks; feature store skeleton.</w:t>
            </w:r>
          </w:p>
        </w:tc>
        <w:tc>
          <w:tcPr>
            <w:tcW w:type="dxa" w:w="2436"/>
          </w:tcPr>
          <w:p>
            <w:r>
              <w:t>Requires: site access, sensor inventories, CMMS asset master.</w:t>
            </w:r>
          </w:p>
        </w:tc>
      </w:tr>
      <w:tr>
        <w:tc>
          <w:tcPr>
            <w:tcW w:type="dxa" w:w="2436"/>
          </w:tcPr>
          <w:p>
            <w:r>
              <w:t>WS2 - Reliability Modeling (Weibull/Survival)</w:t>
            </w:r>
          </w:p>
        </w:tc>
        <w:tc>
          <w:tcPr>
            <w:tcW w:type="dxa" w:w="2436"/>
          </w:tcPr>
          <w:p>
            <w:r>
              <w:t>Reliability Eng + AI/ML</w:t>
            </w:r>
          </w:p>
        </w:tc>
        <w:tc>
          <w:tcPr>
            <w:tcW w:type="dxa" w:w="2436"/>
          </w:tcPr>
          <w:p>
            <w:r>
              <w:t>Failure taxonomy; Weibull/AFT baseline models; hazard and probability outputs; reliability dashboards; parameter governance.</w:t>
            </w:r>
          </w:p>
        </w:tc>
        <w:tc>
          <w:tcPr>
            <w:tcW w:type="dxa" w:w="2436"/>
          </w:tcPr>
          <w:p>
            <w:r>
              <w:t>Requires: failure history, install/overhaul dates, operating hours.</w:t>
            </w:r>
          </w:p>
        </w:tc>
      </w:tr>
      <w:tr>
        <w:tc>
          <w:tcPr>
            <w:tcW w:type="dxa" w:w="2436"/>
          </w:tcPr>
          <w:p>
            <w:r>
              <w:t>WS3 - Signal Processing &amp; Diagnostics (Vibration + MCSA)</w:t>
            </w:r>
          </w:p>
        </w:tc>
        <w:tc>
          <w:tcPr>
            <w:tcW w:type="dxa" w:w="2436"/>
          </w:tcPr>
          <w:p>
            <w:r>
              <w:t>Motor Diagnostics Eng + AI/ML</w:t>
            </w:r>
          </w:p>
        </w:tc>
        <w:tc>
          <w:tcPr>
            <w:tcW w:type="dxa" w:w="2436"/>
          </w:tcPr>
          <w:p>
            <w:r>
              <w:t>Feature extraction library; bearing/envelope features; MCSA spectral/sideband features; diagnostic heuristics; validation with known cases.</w:t>
            </w:r>
          </w:p>
        </w:tc>
        <w:tc>
          <w:tcPr>
            <w:tcW w:type="dxa" w:w="2436"/>
          </w:tcPr>
          <w:p>
            <w:r>
              <w:t>Requires: raw bursts/windows, sampling metadata, sensor placement metadata.</w:t>
            </w:r>
          </w:p>
        </w:tc>
      </w:tr>
      <w:tr>
        <w:tc>
          <w:tcPr>
            <w:tcW w:type="dxa" w:w="2436"/>
          </w:tcPr>
          <w:p>
            <w:r>
              <w:t>WS4 - ML Prediction Models (RUL + Risk)</w:t>
            </w:r>
          </w:p>
        </w:tc>
        <w:tc>
          <w:tcPr>
            <w:tcW w:type="dxa" w:w="2436"/>
          </w:tcPr>
          <w:p>
            <w:r>
              <w:t>AI/ML</w:t>
            </w:r>
          </w:p>
        </w:tc>
        <w:tc>
          <w:tcPr>
            <w:tcW w:type="dxa" w:w="2436"/>
          </w:tcPr>
          <w:p>
            <w:r>
              <w:t>Anomaly detection; RUL/risk models; multi-modal fusion; uncertainty quantification; calibration; model cards.</w:t>
            </w:r>
          </w:p>
        </w:tc>
        <w:tc>
          <w:tcPr>
            <w:tcW w:type="dxa" w:w="2436"/>
          </w:tcPr>
          <w:p>
            <w:r>
              <w:t>Requires: features, labels, compute environment, evaluation datasets.</w:t>
            </w:r>
          </w:p>
        </w:tc>
      </w:tr>
      <w:tr>
        <w:tc>
          <w:tcPr>
            <w:tcW w:type="dxa" w:w="2436"/>
          </w:tcPr>
          <w:p>
            <w:r>
              <w:t>WS5 - Explainability + Causal Root Cause</w:t>
            </w:r>
          </w:p>
        </w:tc>
        <w:tc>
          <w:tcPr>
            <w:tcW w:type="dxa" w:w="2436"/>
          </w:tcPr>
          <w:p>
            <w:r>
              <w:t>AI/ML + Intelligence/Analytics</w:t>
            </w:r>
          </w:p>
        </w:tc>
        <w:tc>
          <w:tcPr>
            <w:tcW w:type="dxa" w:w="2436"/>
          </w:tcPr>
          <w:p>
            <w:r>
              <w:t>SHAP/LIME pipeline; attention maps; causal graph and root cause ranking; report templates.</w:t>
            </w:r>
          </w:p>
        </w:tc>
        <w:tc>
          <w:tcPr>
            <w:tcW w:type="dxa" w:w="2436"/>
          </w:tcPr>
          <w:p>
            <w:r>
              <w:t>Requires: standardized feature names, domain knowledge, confounder data.</w:t>
            </w:r>
          </w:p>
        </w:tc>
      </w:tr>
      <w:tr>
        <w:tc>
          <w:tcPr>
            <w:tcW w:type="dxa" w:w="2436"/>
          </w:tcPr>
          <w:p>
            <w:r>
              <w:t>WS6 - Decisioning + Scheduling + Inventory</w:t>
            </w:r>
          </w:p>
        </w:tc>
        <w:tc>
          <w:tcPr>
            <w:tcW w:type="dxa" w:w="2436"/>
          </w:tcPr>
          <w:p>
            <w:r>
              <w:t>Intelligence/Analytics + Maintenance Planning</w:t>
            </w:r>
          </w:p>
        </w:tc>
        <w:tc>
          <w:tcPr>
            <w:tcW w:type="dxa" w:w="2436"/>
          </w:tcPr>
          <w:p>
            <w:r>
              <w:t>Risk-to-action policy; schedule export; parts demand forecasting; reorder recommendations; threshold governance.</w:t>
            </w:r>
          </w:p>
        </w:tc>
        <w:tc>
          <w:tcPr>
            <w:tcW w:type="dxa" w:w="2436"/>
          </w:tcPr>
          <w:p>
            <w:r>
              <w:t>Requires: planner rules, inventory/BOM mapping, lead time data.</w:t>
            </w:r>
          </w:p>
        </w:tc>
      </w:tr>
      <w:tr>
        <w:tc>
          <w:tcPr>
            <w:tcW w:type="dxa" w:w="2436"/>
          </w:tcPr>
          <w:p>
            <w:r>
              <w:t>WS7 - CMMS + API Integration</w:t>
            </w:r>
          </w:p>
        </w:tc>
        <w:tc>
          <w:tcPr>
            <w:tcW w:type="dxa" w:w="2436"/>
          </w:tcPr>
          <w:p>
            <w:r>
              <w:t>Software Development</w:t>
            </w:r>
          </w:p>
        </w:tc>
        <w:tc>
          <w:tcPr>
            <w:tcW w:type="dxa" w:w="2436"/>
          </w:tcPr>
          <w:p>
            <w:r>
              <w:t>GraphQL service; CMMS connector; work order templates; idempotency; feedback ingestion.</w:t>
            </w:r>
          </w:p>
        </w:tc>
        <w:tc>
          <w:tcPr>
            <w:tcW w:type="dxa" w:w="2436"/>
          </w:tcPr>
          <w:p>
            <w:r>
              <w:t>Requires: CMMS API access, security approvals, asset mapping.</w:t>
            </w:r>
          </w:p>
        </w:tc>
      </w:tr>
      <w:tr>
        <w:tc>
          <w:tcPr>
            <w:tcW w:type="dxa" w:w="2436"/>
          </w:tcPr>
          <w:p>
            <w:r>
              <w:t>WS8 - MLOps/DevOps + SRE</w:t>
            </w:r>
          </w:p>
        </w:tc>
        <w:tc>
          <w:tcPr>
            <w:tcW w:type="dxa" w:w="2436"/>
          </w:tcPr>
          <w:p>
            <w:r>
              <w:t>MLOps/DevOps</w:t>
            </w:r>
          </w:p>
        </w:tc>
        <w:tc>
          <w:tcPr>
            <w:tcW w:type="dxa" w:w="2436"/>
          </w:tcPr>
          <w:p>
            <w:r>
              <w:t>CI/CD pipelines; model registry; monitoring; on-call runbooks; rollout strategy; safe mode controls.</w:t>
            </w:r>
          </w:p>
        </w:tc>
        <w:tc>
          <w:tcPr>
            <w:tcW w:type="dxa" w:w="2436"/>
          </w:tcPr>
          <w:p>
            <w:r>
              <w:t>Requires: platform standards, observability stack, access management.</w:t>
            </w:r>
          </w:p>
        </w:tc>
      </w:tr>
      <w:tr>
        <w:tc>
          <w:tcPr>
            <w:tcW w:type="dxa" w:w="2436"/>
          </w:tcPr>
          <w:p>
            <w:r>
              <w:t>WS9 - Climate Intelligence</w:t>
            </w:r>
          </w:p>
        </w:tc>
        <w:tc>
          <w:tcPr>
            <w:tcW w:type="dxa" w:w="2436"/>
          </w:tcPr>
          <w:p>
            <w:r>
              <w:t>Climate Intelligence</w:t>
            </w:r>
          </w:p>
        </w:tc>
        <w:tc>
          <w:tcPr>
            <w:tcW w:type="dxa" w:w="2436"/>
          </w:tcPr>
          <w:p>
            <w:r>
              <w:t>Environmental normalization features; site climate profiles; stressor indices (humidity/dust/corrosion) and seasonal adjustment guidance.</w:t>
            </w:r>
          </w:p>
        </w:tc>
        <w:tc>
          <w:tcPr>
            <w:tcW w:type="dxa" w:w="2436"/>
          </w:tcPr>
          <w:p>
            <w:r>
              <w:t>Requires: environment sensors or external feeds, site metadata, materials exposure knowledge.</w:t>
            </w:r>
          </w:p>
        </w:tc>
      </w:tr>
      <w:tr>
        <w:tc>
          <w:tcPr>
            <w:tcW w:type="dxa" w:w="2436"/>
          </w:tcPr>
          <w:p>
            <w:r>
              <w:t>WS10 - Security &amp; Governance</w:t>
            </w:r>
          </w:p>
        </w:tc>
        <w:tc>
          <w:tcPr>
            <w:tcW w:type="dxa" w:w="2436"/>
          </w:tcPr>
          <w:p>
            <w:r>
              <w:t>Security/Compliance + Program</w:t>
            </w:r>
          </w:p>
        </w:tc>
        <w:tc>
          <w:tcPr>
            <w:tcW w:type="dxa" w:w="2436"/>
          </w:tcPr>
          <w:p>
            <w:r>
              <w:t>RBAC, audit, encryption, secrets management, change control, documentation standards.</w:t>
            </w:r>
          </w:p>
        </w:tc>
        <w:tc>
          <w:tcPr>
            <w:tcW w:type="dxa" w:w="2436"/>
          </w:tcPr>
          <w:p>
            <w:r>
              <w:t>Requires: corporate security policy, OT security constraints.</w:t>
            </w:r>
          </w:p>
        </w:tc>
      </w:tr>
    </w:tbl>
    <w:p>
      <w:pPr>
        <w:pStyle w:val="Heading2"/>
      </w:pPr>
      <w:r>
        <w:t>14.2 RACI (condensed)</w:t>
      </w:r>
    </w:p>
    <w:p>
      <w:r>
        <w:t>RACI below is intentionally condensed; each workstream should maintain a detailed task-level RACI in the project tracker.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1F2"/>
          </w:tcPr>
          <w:p>
            <w:r>
              <w:t>Capability</w:t>
            </w:r>
          </w:p>
        </w:tc>
        <w:tc>
          <w:tcPr>
            <w:tcW w:type="dxa" w:w="1949"/>
            <w:shd w:val="clear" w:color="auto" w:fill="D9E1F2"/>
          </w:tcPr>
          <w:p>
            <w:r>
              <w:t>Accountable</w:t>
            </w:r>
          </w:p>
        </w:tc>
        <w:tc>
          <w:tcPr>
            <w:tcW w:type="dxa" w:w="1949"/>
            <w:shd w:val="clear" w:color="auto" w:fill="D9E1F2"/>
          </w:tcPr>
          <w:p>
            <w:r>
              <w:t>Responsible</w:t>
            </w:r>
          </w:p>
        </w:tc>
        <w:tc>
          <w:tcPr>
            <w:tcW w:type="dxa" w:w="1949"/>
            <w:shd w:val="clear" w:color="auto" w:fill="D9E1F2"/>
          </w:tcPr>
          <w:p>
            <w:r>
              <w:t>Consulted</w:t>
            </w:r>
          </w:p>
        </w:tc>
        <w:tc>
          <w:tcPr>
            <w:tcW w:type="dxa" w:w="1949"/>
            <w:shd w:val="clear" w:color="auto" w:fill="D9E1F2"/>
          </w:tcPr>
          <w:p>
            <w:r>
              <w:t>Informed</w:t>
            </w:r>
          </w:p>
        </w:tc>
      </w:tr>
      <w:tr>
        <w:tc>
          <w:tcPr>
            <w:tcW w:type="dxa" w:w="1949"/>
          </w:tcPr>
          <w:p>
            <w:r>
              <w:t>Canonical Asset Model + Data Contracts</w:t>
            </w:r>
          </w:p>
        </w:tc>
        <w:tc>
          <w:tcPr>
            <w:tcW w:type="dxa" w:w="1949"/>
          </w:tcPr>
          <w:p>
            <w:r>
              <w:t>A: Data Eng</w:t>
            </w:r>
          </w:p>
        </w:tc>
        <w:tc>
          <w:tcPr>
            <w:tcW w:type="dxa" w:w="1949"/>
          </w:tcPr>
          <w:p>
            <w:r>
              <w:t>R: Data Eng, OT</w:t>
            </w:r>
          </w:p>
        </w:tc>
        <w:tc>
          <w:tcPr>
            <w:tcW w:type="dxa" w:w="1949"/>
          </w:tcPr>
          <w:p>
            <w:r>
              <w:t>C: Reliability, Software</w:t>
            </w:r>
          </w:p>
        </w:tc>
        <w:tc>
          <w:tcPr>
            <w:tcW w:type="dxa" w:w="1949"/>
          </w:tcPr>
          <w:p>
            <w:r>
              <w:t>I: All</w:t>
            </w:r>
          </w:p>
        </w:tc>
      </w:tr>
      <w:tr>
        <w:tc>
          <w:tcPr>
            <w:tcW w:type="dxa" w:w="1949"/>
          </w:tcPr>
          <w:p>
            <w:r>
              <w:t>OPC-UA Ingestion + Tag Mapping</w:t>
            </w:r>
          </w:p>
        </w:tc>
        <w:tc>
          <w:tcPr>
            <w:tcW w:type="dxa" w:w="1949"/>
          </w:tcPr>
          <w:p>
            <w:r>
              <w:t>A: OT Integration</w:t>
            </w:r>
          </w:p>
        </w:tc>
        <w:tc>
          <w:tcPr>
            <w:tcW w:type="dxa" w:w="1949"/>
          </w:tcPr>
          <w:p>
            <w:r>
              <w:t>R: OT, Data Eng</w:t>
            </w:r>
          </w:p>
        </w:tc>
        <w:tc>
          <w:tcPr>
            <w:tcW w:type="dxa" w:w="1949"/>
          </w:tcPr>
          <w:p>
            <w:r>
              <w:t>C: Security</w:t>
            </w:r>
          </w:p>
        </w:tc>
        <w:tc>
          <w:tcPr>
            <w:tcW w:type="dxa" w:w="1949"/>
          </w:tcPr>
          <w:p>
            <w:r>
              <w:t>I: AI/ML, Maintenance</w:t>
            </w:r>
          </w:p>
        </w:tc>
      </w:tr>
      <w:tr>
        <w:tc>
          <w:tcPr>
            <w:tcW w:type="dxa" w:w="1949"/>
          </w:tcPr>
          <w:p>
            <w:r>
              <w:t>Kafka Topics + Schema Registry</w:t>
            </w:r>
          </w:p>
        </w:tc>
        <w:tc>
          <w:tcPr>
            <w:tcW w:type="dxa" w:w="1949"/>
          </w:tcPr>
          <w:p>
            <w:r>
              <w:t>A: Data Eng</w:t>
            </w:r>
          </w:p>
        </w:tc>
        <w:tc>
          <w:tcPr>
            <w:tcW w:type="dxa" w:w="1949"/>
          </w:tcPr>
          <w:p>
            <w:r>
              <w:t>R: Data Eng</w:t>
            </w:r>
          </w:p>
        </w:tc>
        <w:tc>
          <w:tcPr>
            <w:tcW w:type="dxa" w:w="1949"/>
          </w:tcPr>
          <w:p>
            <w:r>
              <w:t>C: Software, MLOps</w:t>
            </w:r>
          </w:p>
        </w:tc>
        <w:tc>
          <w:tcPr>
            <w:tcW w:type="dxa" w:w="1949"/>
          </w:tcPr>
          <w:p>
            <w:r>
              <w:t>I: All</w:t>
            </w:r>
          </w:p>
        </w:tc>
      </w:tr>
      <w:tr>
        <w:tc>
          <w:tcPr>
            <w:tcW w:type="dxa" w:w="1949"/>
          </w:tcPr>
          <w:p>
            <w:r>
              <w:t>Weibull/Survival Baseline</w:t>
            </w:r>
          </w:p>
        </w:tc>
        <w:tc>
          <w:tcPr>
            <w:tcW w:type="dxa" w:w="1949"/>
          </w:tcPr>
          <w:p>
            <w:r>
              <w:t>A: Reliability Eng</w:t>
            </w:r>
          </w:p>
        </w:tc>
        <w:tc>
          <w:tcPr>
            <w:tcW w:type="dxa" w:w="1949"/>
          </w:tcPr>
          <w:p>
            <w:r>
              <w:t>R: Reliability, AI/ML</w:t>
            </w:r>
          </w:p>
        </w:tc>
        <w:tc>
          <w:tcPr>
            <w:tcW w:type="dxa" w:w="1949"/>
          </w:tcPr>
          <w:p>
            <w:r>
              <w:t>C: Maintenance</w:t>
            </w:r>
          </w:p>
        </w:tc>
        <w:tc>
          <w:tcPr>
            <w:tcW w:type="dxa" w:w="1949"/>
          </w:tcPr>
          <w:p>
            <w:r>
              <w:t>I: Program</w:t>
            </w:r>
          </w:p>
        </w:tc>
      </w:tr>
      <w:tr>
        <w:tc>
          <w:tcPr>
            <w:tcW w:type="dxa" w:w="1949"/>
          </w:tcPr>
          <w:p>
            <w:r>
              <w:t>Signal Feature Library (Vibration/MCSA)</w:t>
            </w:r>
          </w:p>
        </w:tc>
        <w:tc>
          <w:tcPr>
            <w:tcW w:type="dxa" w:w="1949"/>
          </w:tcPr>
          <w:p>
            <w:r>
              <w:t>A: Motor Diagnostics Eng</w:t>
            </w:r>
          </w:p>
        </w:tc>
        <w:tc>
          <w:tcPr>
            <w:tcW w:type="dxa" w:w="1949"/>
          </w:tcPr>
          <w:p>
            <w:r>
              <w:t>R: Motor Diagnostics, AI/ML</w:t>
            </w:r>
          </w:p>
        </w:tc>
        <w:tc>
          <w:tcPr>
            <w:tcW w:type="dxa" w:w="1949"/>
          </w:tcPr>
          <w:p>
            <w:r>
              <w:t>C: OT</w:t>
            </w:r>
          </w:p>
        </w:tc>
        <w:tc>
          <w:tcPr>
            <w:tcW w:type="dxa" w:w="1949"/>
          </w:tcPr>
          <w:p>
            <w:r>
              <w:t>I: Reliability</w:t>
            </w:r>
          </w:p>
        </w:tc>
      </w:tr>
      <w:tr>
        <w:tc>
          <w:tcPr>
            <w:tcW w:type="dxa" w:w="1949"/>
          </w:tcPr>
          <w:p>
            <w:r>
              <w:t>ML RUL/Risk Models + UQ</w:t>
            </w:r>
          </w:p>
        </w:tc>
        <w:tc>
          <w:tcPr>
            <w:tcW w:type="dxa" w:w="1949"/>
          </w:tcPr>
          <w:p>
            <w:r>
              <w:t>A: AI/ML</w:t>
            </w:r>
          </w:p>
        </w:tc>
        <w:tc>
          <w:tcPr>
            <w:tcW w:type="dxa" w:w="1949"/>
          </w:tcPr>
          <w:p>
            <w:r>
              <w:t>R: AI/ML</w:t>
            </w:r>
          </w:p>
        </w:tc>
        <w:tc>
          <w:tcPr>
            <w:tcW w:type="dxa" w:w="1949"/>
          </w:tcPr>
          <w:p>
            <w:r>
              <w:t>C: Reliability, MLOps</w:t>
            </w:r>
          </w:p>
        </w:tc>
        <w:tc>
          <w:tcPr>
            <w:tcW w:type="dxa" w:w="1949"/>
          </w:tcPr>
          <w:p>
            <w:r>
              <w:t>I: Maintenance</w:t>
            </w:r>
          </w:p>
        </w:tc>
      </w:tr>
      <w:tr>
        <w:tc>
          <w:tcPr>
            <w:tcW w:type="dxa" w:w="1949"/>
          </w:tcPr>
          <w:p>
            <w:r>
              <w:t>Explainability Reports</w:t>
            </w:r>
          </w:p>
        </w:tc>
        <w:tc>
          <w:tcPr>
            <w:tcW w:type="dxa" w:w="1949"/>
          </w:tcPr>
          <w:p>
            <w:r>
              <w:t>A: AI/ML</w:t>
            </w:r>
          </w:p>
        </w:tc>
        <w:tc>
          <w:tcPr>
            <w:tcW w:type="dxa" w:w="1949"/>
          </w:tcPr>
          <w:p>
            <w:r>
              <w:t>R: AI/ML, Software</w:t>
            </w:r>
          </w:p>
        </w:tc>
        <w:tc>
          <w:tcPr>
            <w:tcW w:type="dxa" w:w="1949"/>
          </w:tcPr>
          <w:p>
            <w:r>
              <w:t>C: Reliability</w:t>
            </w:r>
          </w:p>
        </w:tc>
        <w:tc>
          <w:tcPr>
            <w:tcW w:type="dxa" w:w="1949"/>
          </w:tcPr>
          <w:p>
            <w:r>
              <w:t>I: Maintenance</w:t>
            </w:r>
          </w:p>
        </w:tc>
      </w:tr>
      <w:tr>
        <w:tc>
          <w:tcPr>
            <w:tcW w:type="dxa" w:w="1949"/>
          </w:tcPr>
          <w:p>
            <w:r>
              <w:t>Causal Root Cause</w:t>
            </w:r>
          </w:p>
        </w:tc>
        <w:tc>
          <w:tcPr>
            <w:tcW w:type="dxa" w:w="1949"/>
          </w:tcPr>
          <w:p>
            <w:r>
              <w:t>A: AI/ML</w:t>
            </w:r>
          </w:p>
        </w:tc>
        <w:tc>
          <w:tcPr>
            <w:tcW w:type="dxa" w:w="1949"/>
          </w:tcPr>
          <w:p>
            <w:r>
              <w:t>R: AI/ML, Intelligence</w:t>
            </w:r>
          </w:p>
        </w:tc>
        <w:tc>
          <w:tcPr>
            <w:tcW w:type="dxa" w:w="1949"/>
          </w:tcPr>
          <w:p>
            <w:r>
              <w:t>C: Reliability</w:t>
            </w:r>
          </w:p>
        </w:tc>
        <w:tc>
          <w:tcPr>
            <w:tcW w:type="dxa" w:w="1949"/>
          </w:tcPr>
          <w:p>
            <w:r>
              <w:t>I: Maintenance</w:t>
            </w:r>
          </w:p>
        </w:tc>
      </w:tr>
      <w:tr>
        <w:tc>
          <w:tcPr>
            <w:tcW w:type="dxa" w:w="1949"/>
          </w:tcPr>
          <w:p>
            <w:r>
              <w:t>CMMS Connector + Work Orders</w:t>
            </w:r>
          </w:p>
        </w:tc>
        <w:tc>
          <w:tcPr>
            <w:tcW w:type="dxa" w:w="1949"/>
          </w:tcPr>
          <w:p>
            <w:r>
              <w:t>A: Software Dev</w:t>
            </w:r>
          </w:p>
        </w:tc>
        <w:tc>
          <w:tcPr>
            <w:tcW w:type="dxa" w:w="1949"/>
          </w:tcPr>
          <w:p>
            <w:r>
              <w:t>R: Software Dev</w:t>
            </w:r>
          </w:p>
        </w:tc>
        <w:tc>
          <w:tcPr>
            <w:tcW w:type="dxa" w:w="1949"/>
          </w:tcPr>
          <w:p>
            <w:r>
              <w:t>C: Maintenance, Security</w:t>
            </w:r>
          </w:p>
        </w:tc>
        <w:tc>
          <w:tcPr>
            <w:tcW w:type="dxa" w:w="1949"/>
          </w:tcPr>
          <w:p>
            <w:r>
              <w:t>I: AI/ML</w:t>
            </w:r>
          </w:p>
        </w:tc>
      </w:tr>
      <w:tr>
        <w:tc>
          <w:tcPr>
            <w:tcW w:type="dxa" w:w="1949"/>
          </w:tcPr>
          <w:p>
            <w:r>
              <w:t>Monitoring + Runbooks</w:t>
            </w:r>
          </w:p>
        </w:tc>
        <w:tc>
          <w:tcPr>
            <w:tcW w:type="dxa" w:w="1949"/>
          </w:tcPr>
          <w:p>
            <w:r>
              <w:t>A: MLOps/DevOps</w:t>
            </w:r>
          </w:p>
        </w:tc>
        <w:tc>
          <w:tcPr>
            <w:tcW w:type="dxa" w:w="1949"/>
          </w:tcPr>
          <w:p>
            <w:r>
              <w:t>R: MLOps/DevOps</w:t>
            </w:r>
          </w:p>
        </w:tc>
        <w:tc>
          <w:tcPr>
            <w:tcW w:type="dxa" w:w="1949"/>
          </w:tcPr>
          <w:p>
            <w:r>
              <w:t>C: Software, Data Eng</w:t>
            </w:r>
          </w:p>
        </w:tc>
        <w:tc>
          <w:tcPr>
            <w:tcW w:type="dxa" w:w="1949"/>
          </w:tcPr>
          <w:p>
            <w:r>
              <w:t>I: Program</w:t>
            </w:r>
          </w:p>
        </w:tc>
      </w:tr>
      <w:tr>
        <w:tc>
          <w:tcPr>
            <w:tcW w:type="dxa" w:w="1949"/>
          </w:tcPr>
          <w:p>
            <w:r>
              <w:t>Environmental Normalization</w:t>
            </w:r>
          </w:p>
        </w:tc>
        <w:tc>
          <w:tcPr>
            <w:tcW w:type="dxa" w:w="1949"/>
          </w:tcPr>
          <w:p>
            <w:r>
              <w:t>A: Climate Intelligence</w:t>
            </w:r>
          </w:p>
        </w:tc>
        <w:tc>
          <w:tcPr>
            <w:tcW w:type="dxa" w:w="1949"/>
          </w:tcPr>
          <w:p>
            <w:r>
              <w:t>R: Climate Intelligence</w:t>
            </w:r>
          </w:p>
        </w:tc>
        <w:tc>
          <w:tcPr>
            <w:tcW w:type="dxa" w:w="1949"/>
          </w:tcPr>
          <w:p>
            <w:r>
              <w:t>C: AI/ML, Reliability</w:t>
            </w:r>
          </w:p>
        </w:tc>
        <w:tc>
          <w:tcPr>
            <w:tcW w:type="dxa" w:w="1949"/>
          </w:tcPr>
          <w:p>
            <w:r>
              <w:t>I: Maintenance</w:t>
            </w:r>
          </w:p>
        </w:tc>
      </w:tr>
    </w:tbl>
    <w:p>
      <w:pPr>
        <w:pStyle w:val="Heading2"/>
      </w:pPr>
      <w:r>
        <w:t>14.3 Delivery plan (high-level milestones)</w:t>
      </w:r>
    </w:p>
    <w:p>
      <w:r>
        <w:t>Because the target release is Q1 2026, the plan emphasizes parallelization and risk burn-down. Adjust exact dates to the program calendar.</w:t>
      </w:r>
    </w:p>
    <w:p>
      <w:pPr>
        <w:pStyle w:val="ListBullet"/>
      </w:pPr>
      <w:r>
        <w:t>M1 - Data readiness gate: asset mapping complete; core sensors streaming; data quality dashboards live.</w:t>
      </w:r>
    </w:p>
    <w:p>
      <w:pPr>
        <w:pStyle w:val="ListBullet"/>
      </w:pPr>
      <w:r>
        <w:t>M2 - Baseline models gate: Weibull/survival baseline + anomaly detection operational; initial calibration complete.</w:t>
      </w:r>
    </w:p>
    <w:p>
      <w:pPr>
        <w:pStyle w:val="ListBullet"/>
      </w:pPr>
      <w:r>
        <w:t>M3 - Pilot gate: explainability bundle + draft CMMS work orders in human-in-the-loop mode for a pilot asset set.</w:t>
      </w:r>
    </w:p>
    <w:p>
      <w:pPr>
        <w:pStyle w:val="ListBullet"/>
      </w:pPr>
      <w:r>
        <w:t>M4 - Production hardening gate: monitoring, runbooks, security review, and rollback strategy complete.</w:t>
      </w:r>
    </w:p>
    <w:p>
      <w:pPr>
        <w:pStyle w:val="ListBullet"/>
      </w:pPr>
      <w:r>
        <w:t>M5 - Release gate (Q1 2026): scaled deployment across agreed asset classes and sites; closed-loop learning operational.</w:t>
      </w:r>
    </w:p>
    <w:p>
      <w:pPr>
        <w:pStyle w:val="Heading1"/>
      </w:pPr>
      <w:r>
        <w:t>15. Appendices</w:t>
      </w:r>
    </w:p>
    <w:p>
      <w:pPr>
        <w:pStyle w:val="Heading2"/>
      </w:pPr>
      <w:r>
        <w:t>15.1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1F2"/>
          </w:tcPr>
          <w:p>
            <w:r>
              <w:t>Term</w:t>
            </w:r>
          </w:p>
        </w:tc>
        <w:tc>
          <w:tcPr>
            <w:tcW w:type="dxa" w:w="4873"/>
            <w:shd w:val="clear" w:color="auto" w:fill="D9E1F2"/>
          </w:tcPr>
          <w:p>
            <w:r>
              <w:t>Definition</w:t>
            </w:r>
          </w:p>
        </w:tc>
      </w:tr>
      <w:tr>
        <w:tc>
          <w:tcPr>
            <w:tcW w:type="dxa" w:w="4873"/>
          </w:tcPr>
          <w:p>
            <w:r>
              <w:t>RUL</w:t>
            </w:r>
          </w:p>
        </w:tc>
        <w:tc>
          <w:tcPr>
            <w:tcW w:type="dxa" w:w="4873"/>
          </w:tcPr>
          <w:p>
            <w:r>
              <w:t>Remaining Useful Life. Estimated time until failure or threshold breach; should be provided as a distribution (p10/p50/p90).</w:t>
            </w:r>
          </w:p>
        </w:tc>
      </w:tr>
      <w:tr>
        <w:tc>
          <w:tcPr>
            <w:tcW w:type="dxa" w:w="4873"/>
          </w:tcPr>
          <w:p>
            <w:r>
              <w:t>Weibull</w:t>
            </w:r>
          </w:p>
        </w:tc>
        <w:tc>
          <w:tcPr>
            <w:tcW w:type="dxa" w:w="4873"/>
          </w:tcPr>
          <w:p>
            <w:r>
              <w:t>A reliability distribution commonly used to model time-to-failure; supports hazard and survival analysis.</w:t>
            </w:r>
          </w:p>
        </w:tc>
      </w:tr>
      <w:tr>
        <w:tc>
          <w:tcPr>
            <w:tcW w:type="dxa" w:w="4873"/>
          </w:tcPr>
          <w:p>
            <w:r>
              <w:t>Censoring</w:t>
            </w:r>
          </w:p>
        </w:tc>
        <w:tc>
          <w:tcPr>
            <w:tcW w:type="dxa" w:w="4873"/>
          </w:tcPr>
          <w:p>
            <w:r>
              <w:t>In survival analysis, an asset that has not failed by observation end is right-censored (failure time unknown but &gt; observation time).</w:t>
            </w:r>
          </w:p>
        </w:tc>
      </w:tr>
      <w:tr>
        <w:tc>
          <w:tcPr>
            <w:tcW w:type="dxa" w:w="4873"/>
          </w:tcPr>
          <w:p>
            <w:r>
              <w:t>MCSA</w:t>
            </w:r>
          </w:p>
        </w:tc>
        <w:tc>
          <w:tcPr>
            <w:tcW w:type="dxa" w:w="4873"/>
          </w:tcPr>
          <w:p>
            <w:r>
              <w:t>Motor Current Signature Analysis. Diagnostics using current/voltage waveforms and spectral features to detect electrical/mechanical faults.</w:t>
            </w:r>
          </w:p>
        </w:tc>
      </w:tr>
      <w:tr>
        <w:tc>
          <w:tcPr>
            <w:tcW w:type="dxa" w:w="4873"/>
          </w:tcPr>
          <w:p>
            <w:r>
              <w:t>SHAP</w:t>
            </w:r>
          </w:p>
        </w:tc>
        <w:tc>
          <w:tcPr>
            <w:tcW w:type="dxa" w:w="4873"/>
          </w:tcPr>
          <w:p>
            <w:r>
              <w:t>SHapley Additive exPlanations. Feature attribution method for explaining model predictions.</w:t>
            </w:r>
          </w:p>
        </w:tc>
      </w:tr>
      <w:tr>
        <w:tc>
          <w:tcPr>
            <w:tcW w:type="dxa" w:w="4873"/>
          </w:tcPr>
          <w:p>
            <w:r>
              <w:t>LIME</w:t>
            </w:r>
          </w:p>
        </w:tc>
        <w:tc>
          <w:tcPr>
            <w:tcW w:type="dxa" w:w="4873"/>
          </w:tcPr>
          <w:p>
            <w:r>
              <w:t>Local Interpretable Model-agnostic Explanations. Local surrogate model for explaining individual predictions.</w:t>
            </w:r>
          </w:p>
        </w:tc>
      </w:tr>
      <w:tr>
        <w:tc>
          <w:tcPr>
            <w:tcW w:type="dxa" w:w="4873"/>
          </w:tcPr>
          <w:p>
            <w:r>
              <w:t>Attention map</w:t>
            </w:r>
          </w:p>
        </w:tc>
        <w:tc>
          <w:tcPr>
            <w:tcW w:type="dxa" w:w="4873"/>
          </w:tcPr>
          <w:p>
            <w:r>
              <w:t>Visualization of which time steps/modalities a sequence model attends to; useful as saliency but not proof of causality.</w:t>
            </w:r>
          </w:p>
        </w:tc>
      </w:tr>
      <w:tr>
        <w:tc>
          <w:tcPr>
            <w:tcW w:type="dxa" w:w="4873"/>
          </w:tcPr>
          <w:p>
            <w:r>
              <w:t>OPC-UA</w:t>
            </w:r>
          </w:p>
        </w:tc>
        <w:tc>
          <w:tcPr>
            <w:tcW w:type="dxa" w:w="4873"/>
          </w:tcPr>
          <w:p>
            <w:r>
              <w:t>Industrial communication standard used to expose OT data (tags) to higher-level systems.</w:t>
            </w:r>
          </w:p>
        </w:tc>
      </w:tr>
      <w:tr>
        <w:tc>
          <w:tcPr>
            <w:tcW w:type="dxa" w:w="4873"/>
          </w:tcPr>
          <w:p>
            <w:r>
              <w:t>Kafka</w:t>
            </w:r>
          </w:p>
        </w:tc>
        <w:tc>
          <w:tcPr>
            <w:tcW w:type="dxa" w:w="4873"/>
          </w:tcPr>
          <w:p>
            <w:r>
              <w:t>Distributed streaming platform used for event-based data transport and decoupled services.</w:t>
            </w:r>
          </w:p>
        </w:tc>
      </w:tr>
      <w:tr>
        <w:tc>
          <w:tcPr>
            <w:tcW w:type="dxa" w:w="4873"/>
          </w:tcPr>
          <w:p>
            <w:r>
              <w:t>GraphQL</w:t>
            </w:r>
          </w:p>
        </w:tc>
        <w:tc>
          <w:tcPr>
            <w:tcW w:type="dxa" w:w="4873"/>
          </w:tcPr>
          <w:p>
            <w:r>
              <w:t>API query language used to provide a unified interface over assets, predictions, and actions.</w:t>
            </w:r>
          </w:p>
        </w:tc>
      </w:tr>
      <w:tr>
        <w:tc>
          <w:tcPr>
            <w:tcW w:type="dxa" w:w="4873"/>
          </w:tcPr>
          <w:p>
            <w:r>
              <w:t>CMMS</w:t>
            </w:r>
          </w:p>
        </w:tc>
        <w:tc>
          <w:tcPr>
            <w:tcW w:type="dxa" w:w="4873"/>
          </w:tcPr>
          <w:p>
            <w:r>
              <w:t>Computerized Maintenance Management System. System of record for assets, work orders, parts, and maintenance history.</w:t>
            </w:r>
          </w:p>
        </w:tc>
      </w:tr>
      <w:tr>
        <w:tc>
          <w:tcPr>
            <w:tcW w:type="dxa" w:w="4873"/>
          </w:tcPr>
          <w:p>
            <w:r>
              <w:t>UQ</w:t>
            </w:r>
          </w:p>
        </w:tc>
        <w:tc>
          <w:tcPr>
            <w:tcW w:type="dxa" w:w="4873"/>
          </w:tcPr>
          <w:p>
            <w:r>
              <w:t>Uncertainty Quantification. Methods to estimate confidence/intervals around predictions.</w:t>
            </w:r>
          </w:p>
        </w:tc>
      </w:tr>
    </w:tbl>
    <w:p>
      <w:pPr>
        <w:pStyle w:val="Heading2"/>
      </w:pPr>
      <w:r>
        <w:t>15.2 Example feature groups (non-exhaustive)</w:t>
      </w:r>
    </w:p>
    <w:p>
      <w:pPr>
        <w:pStyle w:val="ListBullet"/>
      </w:pPr>
      <w:r>
        <w:t>Vibration time-domain: RMS, peak, peak-to-peak, kurtosis, skewness, crest factor, impulse factor.</w:t>
      </w:r>
    </w:p>
    <w:p>
      <w:pPr>
        <w:pStyle w:val="ListBullet"/>
      </w:pPr>
      <w:r>
        <w:t>Vibration frequency-domain: band power, dominant frequency, harmonics, spectral kurtosis; bearing fault frequency bands; envelope spectrum metrics.</w:t>
      </w:r>
    </w:p>
    <w:p>
      <w:pPr>
        <w:pStyle w:val="ListBullet"/>
      </w:pPr>
      <w:r>
        <w:t>MCSA: harmonic magnitudes, sidebands, slip frequency indicators, negative sequence, Park vector metrics, total harmonic distortion (THD) where available.</w:t>
      </w:r>
    </w:p>
    <w:p>
      <w:pPr>
        <w:pStyle w:val="ListBullet"/>
      </w:pPr>
      <w:r>
        <w:t>Thermal: temperature rise above ambient, time above threshold, derivative (dT/dt), cooling effectiveness indicators.</w:t>
      </w:r>
    </w:p>
    <w:p>
      <w:pPr>
        <w:pStyle w:val="ListBullet"/>
      </w:pPr>
      <w:r>
        <w:t>Pressure/process: suction/discharge deltas, cavitation indicators, abnormal oscillations, regime change markers.</w:t>
      </w:r>
    </w:p>
    <w:p>
      <w:pPr>
        <w:pStyle w:val="ListBullet"/>
      </w:pPr>
      <w:r>
        <w:t>Context: load, speed, run state, start/stop counts, production mode; interaction features (e.g., vibration normalized by speed).</w:t>
      </w:r>
    </w:p>
    <w:p>
      <w:pPr>
        <w:pStyle w:val="ListBullet"/>
      </w:pPr>
      <w:r>
        <w:t>Maintenance: time since last lubrication/overhaul, parts replaced history, repeated failure patterns.</w:t>
      </w:r>
    </w:p>
    <w:p>
      <w:pPr>
        <w:pStyle w:val="Heading2"/>
      </w:pPr>
      <w:r>
        <w:t>15.3 Model card template (minimum)</w:t>
      </w:r>
    </w:p>
    <w:p>
      <w:pPr>
        <w:pStyle w:val="CodeBlock"/>
      </w:pPr>
      <w:r>
        <w:t>Model name: GL-013 PredictiveMaintenanceAgent</w:t>
        <w:br/>
        <w:t>Model version:</w:t>
        <w:br/>
        <w:t>Feature version:</w:t>
        <w:br/>
        <w:t>Date promoted to production:</w:t>
        <w:br/>
        <w:t>Owner:</w:t>
        <w:br/>
        <w:br/>
        <w:t>Intended use:</w:t>
        <w:br/>
        <w:t>- Asset classes covered:</w:t>
        <w:br/>
        <w:t>- Decisions supported:</w:t>
        <w:br/>
        <w:br/>
        <w:t>Training data:</w:t>
        <w:br/>
        <w:t>- Time range:</w:t>
        <w:br/>
        <w:t>- Sites:</w:t>
        <w:br/>
        <w:t>- Label definitions and censoring handling:</w:t>
        <w:br/>
        <w:br/>
        <w:t>Methods:</w:t>
        <w:br/>
        <w:t>- Baseline reliability (Weibull/AFT):</w:t>
        <w:br/>
        <w:t>- ML models:</w:t>
        <w:br/>
        <w:t>- Uncertainty method:</w:t>
        <w:br/>
        <w:t>- Explainability methods:</w:t>
        <w:br/>
        <w:br/>
        <w:t>Performance:</w:t>
        <w:br/>
        <w:t>- Key metrics by asset class/site:</w:t>
        <w:br/>
        <w:t>- Calibration results:</w:t>
        <w:br/>
        <w:t>- Known failure modes where performance is weak:</w:t>
        <w:br/>
        <w:br/>
        <w:t>Operational constraints:</w:t>
        <w:br/>
        <w:t>- Required sensors/modalities:</w:t>
        <w:br/>
        <w:t>- Latency expectations:</w:t>
        <w:br/>
        <w:t>- Safe mode behavior:</w:t>
        <w:br/>
        <w:br/>
        <w:t>Risks and limitations:</w:t>
        <w:br/>
        <w:t>- Data quality sensitivities:</w:t>
        <w:br/>
        <w:t>- Known confounders:</w:t>
        <w:br/>
        <w:t>- Model drift risks:</w:t>
        <w:br/>
        <w:br/>
        <w:t>Approval:</w:t>
        <w:br/>
        <w:t>- Reliability engineering sign-off:</w:t>
        <w:br/>
        <w:t>- Operations sign-off:</w:t>
        <w:br/>
        <w:t>- Security sign-off:</w:t>
        <w:br/>
      </w:r>
    </w:p>
    <w:p>
      <w:pPr>
        <w:pStyle w:val="Heading2"/>
      </w:pPr>
      <w:r>
        <w:t>15.4 Risk register (starter)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1F2"/>
          </w:tcPr>
          <w:p>
            <w:r>
              <w:t>Risk</w:t>
            </w:r>
          </w:p>
        </w:tc>
        <w:tc>
          <w:tcPr>
            <w:tcW w:type="dxa" w:w="3249"/>
            <w:shd w:val="clear" w:color="auto" w:fill="D9E1F2"/>
          </w:tcPr>
          <w:p>
            <w:r>
              <w:t>Impact</w:t>
            </w:r>
          </w:p>
        </w:tc>
        <w:tc>
          <w:tcPr>
            <w:tcW w:type="dxa" w:w="3249"/>
            <w:shd w:val="clear" w:color="auto" w:fill="D9E1F2"/>
          </w:tcPr>
          <w:p>
            <w:r>
              <w:t>Mitigation</w:t>
            </w:r>
          </w:p>
        </w:tc>
      </w:tr>
      <w:tr>
        <w:tc>
          <w:tcPr>
            <w:tcW w:type="dxa" w:w="3249"/>
          </w:tcPr>
          <w:p>
            <w:r>
              <w:t>Sensor quality issues (mounting, drift, missing data)</w:t>
            </w:r>
          </w:p>
        </w:tc>
        <w:tc>
          <w:tcPr>
            <w:tcW w:type="dxa" w:w="3249"/>
          </w:tcPr>
          <w:p>
            <w:r>
              <w:t>False alarms and missed detections; loss of trust</w:t>
            </w:r>
          </w:p>
        </w:tc>
        <w:tc>
          <w:tcPr>
            <w:tcW w:type="dxa" w:w="3249"/>
          </w:tcPr>
          <w:p>
            <w:r>
              <w:t>Implement sensor health monitoring; enforce metadata and calibration; use uncertainty gating and modality fallback.</w:t>
            </w:r>
          </w:p>
        </w:tc>
      </w:tr>
      <w:tr>
        <w:tc>
          <w:tcPr>
            <w:tcW w:type="dxa" w:w="3249"/>
          </w:tcPr>
          <w:p>
            <w:r>
              <w:t>Label noise in CMMS records</w:t>
            </w:r>
          </w:p>
        </w:tc>
        <w:tc>
          <w:tcPr>
            <w:tcW w:type="dxa" w:w="3249"/>
          </w:tcPr>
          <w:p>
            <w:r>
              <w:t>Biased models and incorrect root cause</w:t>
            </w:r>
          </w:p>
        </w:tc>
        <w:tc>
          <w:tcPr>
            <w:tcW w:type="dxa" w:w="3249"/>
          </w:tcPr>
          <w:p>
            <w:r>
              <w:t>Standardize failure taxonomy; require structured closure fields; run periodic label audits with reliability engineers.</w:t>
            </w:r>
          </w:p>
        </w:tc>
      </w:tr>
      <w:tr>
        <w:tc>
          <w:tcPr>
            <w:tcW w:type="dxa" w:w="3249"/>
          </w:tcPr>
          <w:p>
            <w:r>
              <w:t>Time synchronization failures</w:t>
            </w:r>
          </w:p>
        </w:tc>
        <w:tc>
          <w:tcPr>
            <w:tcW w:type="dxa" w:w="3249"/>
          </w:tcPr>
          <w:p>
            <w:r>
              <w:t>Multi-modal fusion and causal analysis unreliable</w:t>
            </w:r>
          </w:p>
        </w:tc>
        <w:tc>
          <w:tcPr>
            <w:tcW w:type="dxa" w:w="3249"/>
          </w:tcPr>
          <w:p>
            <w:r>
              <w:t>NTP/PTP enforcement; drift monitoring; quarantine data when drift exceeds threshold.</w:t>
            </w:r>
          </w:p>
        </w:tc>
      </w:tr>
      <w:tr>
        <w:tc>
          <w:tcPr>
            <w:tcW w:type="dxa" w:w="3249"/>
          </w:tcPr>
          <w:p>
            <w:r>
              <w:t>Operating regime changes (new production modes)</w:t>
            </w:r>
          </w:p>
        </w:tc>
        <w:tc>
          <w:tcPr>
            <w:tcW w:type="dxa" w:w="3249"/>
          </w:tcPr>
          <w:p>
            <w:r>
              <w:t>Model drift and degraded calibration</w:t>
            </w:r>
          </w:p>
        </w:tc>
        <w:tc>
          <w:tcPr>
            <w:tcW w:type="dxa" w:w="3249"/>
          </w:tcPr>
          <w:p>
            <w:r>
              <w:t>Context-aware modeling; drift detection; rapid recalibration workflow.</w:t>
            </w:r>
          </w:p>
        </w:tc>
      </w:tr>
      <w:tr>
        <w:tc>
          <w:tcPr>
            <w:tcW w:type="dxa" w:w="3249"/>
          </w:tcPr>
          <w:p>
            <w:r>
              <w:t>CMMS integration errors (duplicate work orders)</w:t>
            </w:r>
          </w:p>
        </w:tc>
        <w:tc>
          <w:tcPr>
            <w:tcW w:type="dxa" w:w="3249"/>
          </w:tcPr>
          <w:p>
            <w:r>
              <w:t>Operational disruption and user backlash</w:t>
            </w:r>
          </w:p>
        </w:tc>
        <w:tc>
          <w:tcPr>
            <w:tcW w:type="dxa" w:w="3249"/>
          </w:tcPr>
          <w:p>
            <w:r>
              <w:t>Idempotency keys; integration test harness; staged rollout with approvals.</w:t>
            </w:r>
          </w:p>
        </w:tc>
      </w:tr>
      <w:tr>
        <w:tc>
          <w:tcPr>
            <w:tcW w:type="dxa" w:w="3249"/>
          </w:tcPr>
          <w:p>
            <w:r>
              <w:t>Security constraints in OT networks</w:t>
            </w:r>
          </w:p>
        </w:tc>
        <w:tc>
          <w:tcPr>
            <w:tcW w:type="dxa" w:w="3249"/>
          </w:tcPr>
          <w:p>
            <w:r>
              <w:t>Delayed deployment or limited data access</w:t>
            </w:r>
          </w:p>
        </w:tc>
        <w:tc>
          <w:tcPr>
            <w:tcW w:type="dxa" w:w="3249"/>
          </w:tcPr>
          <w:p>
            <w:r>
              <w:t>Engage OT security early; design gateway patterns; document allowable data flows.</w:t>
            </w:r>
          </w:p>
        </w:tc>
      </w:tr>
      <w:tr>
        <w:tc>
          <w:tcPr>
            <w:tcW w:type="dxa" w:w="3249"/>
          </w:tcPr>
          <w:p>
            <w:r>
              <w:t>Misinterpretation of explanations as causality</w:t>
            </w:r>
          </w:p>
        </w:tc>
        <w:tc>
          <w:tcPr>
            <w:tcW w:type="dxa" w:w="3249"/>
          </w:tcPr>
          <w:p>
            <w:r>
              <w:t>Incorrect maintenance actions</w:t>
            </w:r>
          </w:p>
        </w:tc>
        <w:tc>
          <w:tcPr>
            <w:tcW w:type="dxa" w:w="3249"/>
          </w:tcPr>
          <w:p>
            <w:r>
              <w:t>Explainability training; causal outputs separated and labeled; include limitations in reports.</w:t>
            </w:r>
          </w:p>
        </w:tc>
      </w:tr>
    </w:tbl>
    <w:p/>
    <w:p>
      <w:pPr>
        <w:pStyle w:val="SmallText"/>
      </w:pPr>
      <w:r>
        <w:t>End of document. For implementation, each workstream should translate the requirements into sprint backlogs, define site-specific configurations, and maintain an auditable change log for GL-013.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425" w:right="142"/>
    </w:pPr>
    <w:rPr>
      <w:rFonts w:ascii="Consolas" w:hAnsi="Consolas"/>
      <w:color w:val="2E2E2E"/>
      <w:sz w:val="19"/>
    </w:rPr>
  </w:style>
  <w:style w:type="paragraph" w:customStyle="1" w:styleId="SmallText">
    <w:name w:val="SmallText"/>
    <w:pPr>
      <w:spacing w:before="60" w:after="60"/>
    </w:pPr>
    <w:rPr>
      <w:rFonts w:ascii="Calibri" w:hAnsi="Calibri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