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GL-018 — UNIFIEDCOMBUSTION</w:t>
        <w:br/>
        <w:t>UnifiedCombustionOptimizer</w:t>
        <w:br/>
        <w:t>Implementation Guide &amp; Team Execution Plan</w:t>
      </w:r>
    </w:p>
    <w:p>
      <w:pPr>
        <w:jc w:val="center"/>
      </w:pPr>
      <w:r>
        <w:rPr>
          <w:i/>
          <w:sz w:val="24"/>
        </w:rPr>
        <w:t>Safety-first boiler/burner + flue-gas optimization with NFPA 85/86-aligned gating, SHAP/LIME explainability, causal inference, and attention visualization</w:t>
      </w:r>
    </w:p>
    <w:p/>
    <w:tbl>
      <w:tblPr>
        <w:tblStyle w:val="TableGrid"/>
        <w:tblW w:type="auto" w:w="0"/>
        <w:jc w:val="center"/>
        <w:tblLook w:firstColumn="1" w:firstRow="1" w:lastColumn="0" w:lastRow="0" w:noHBand="0" w:noVBand="1" w:val="04A0"/>
      </w:tblPr>
      <w:tblGrid>
        <w:gridCol w:w="4320"/>
        <w:gridCol w:w="4320"/>
      </w:tblGrid>
      <w:tr>
        <w:tc>
          <w:tcPr>
            <w:tcW w:type="dxa" w:w="4320"/>
          </w:tcPr>
          <w:p>
            <w:r>
              <w:t>Agent ID</w:t>
            </w:r>
          </w:p>
        </w:tc>
        <w:tc>
          <w:tcPr>
            <w:tcW w:type="dxa" w:w="4320"/>
          </w:tcPr>
          <w:p>
            <w:r>
              <w:t>GL-018</w:t>
            </w:r>
          </w:p>
        </w:tc>
      </w:tr>
      <w:tr>
        <w:tc>
          <w:tcPr>
            <w:tcW w:type="dxa" w:w="4320"/>
          </w:tcPr>
          <w:p>
            <w:r>
              <w:t>Name</w:t>
            </w:r>
          </w:p>
        </w:tc>
        <w:tc>
          <w:tcPr>
            <w:tcW w:type="dxa" w:w="4320"/>
          </w:tcPr>
          <w:p>
            <w:r>
              <w:t>UNIFIEDCOMBUSTION</w:t>
            </w:r>
          </w:p>
        </w:tc>
      </w:tr>
      <w:tr>
        <w:tc>
          <w:tcPr>
            <w:tcW w:type="dxa" w:w="4320"/>
          </w:tcPr>
          <w:p>
            <w:r>
              <w:t>Class</w:t>
            </w:r>
          </w:p>
        </w:tc>
        <w:tc>
          <w:tcPr>
            <w:tcW w:type="dxa" w:w="4320"/>
          </w:tcPr>
          <w:p>
            <w:r>
              <w:t>UnifiedCombustionOptimizer</w:t>
            </w:r>
          </w:p>
        </w:tc>
      </w:tr>
      <w:tr>
        <w:tc>
          <w:tcPr>
            <w:tcW w:type="dxa" w:w="4320"/>
          </w:tcPr>
          <w:p>
            <w:r>
              <w:t>Tags</w:t>
            </w:r>
          </w:p>
        </w:tc>
        <w:tc>
          <w:tcPr>
            <w:tcW w:type="dxa" w:w="4320"/>
          </w:tcPr>
          <w:p>
            <w:r>
              <w:t>Combustion, Optimizer, High, P0</w:t>
            </w:r>
          </w:p>
        </w:tc>
      </w:tr>
      <w:tr>
        <w:tc>
          <w:tcPr>
            <w:tcW w:type="dxa" w:w="4320"/>
          </w:tcPr>
          <w:p>
            <w:r>
              <w:t>Opportunity / Business Context</w:t>
            </w:r>
          </w:p>
        </w:tc>
        <w:tc>
          <w:tcPr>
            <w:tcW w:type="dxa" w:w="4320"/>
          </w:tcPr>
          <w:p>
            <w:r>
              <w:t>$24B; portfolio priority P0</w:t>
            </w:r>
          </w:p>
        </w:tc>
      </w:tr>
      <w:tr>
        <w:tc>
          <w:tcPr>
            <w:tcW w:type="dxa" w:w="4320"/>
          </w:tcPr>
          <w:p>
            <w:r>
              <w:t>Target Milestone</w:t>
            </w:r>
          </w:p>
        </w:tc>
        <w:tc>
          <w:tcPr>
            <w:tcW w:type="dxa" w:w="4320"/>
          </w:tcPr>
          <w:p>
            <w:r>
              <w:t>Q1 2026 (site-dependent commissioning)</w:t>
            </w:r>
          </w:p>
        </w:tc>
      </w:tr>
      <w:tr>
        <w:tc>
          <w:tcPr>
            <w:tcW w:type="dxa" w:w="4320"/>
          </w:tcPr>
          <w:p>
            <w:r>
              <w:t>Catalog Status</w:t>
            </w:r>
          </w:p>
        </w:tc>
        <w:tc>
          <w:tcPr>
            <w:tcW w:type="dxa" w:w="4320"/>
          </w:tcPr>
          <w:p>
            <w:r>
              <w:t>Implemented (baseline), pending site rollout</w:t>
            </w:r>
          </w:p>
        </w:tc>
      </w:tr>
      <w:tr>
        <w:tc>
          <w:tcPr>
            <w:tcW w:type="dxa" w:w="4320"/>
          </w:tcPr>
          <w:p>
            <w:r>
              <w:t>Absorbed Agents</w:t>
            </w:r>
          </w:p>
        </w:tc>
        <w:tc>
          <w:tcPr>
            <w:tcW w:type="dxa" w:w="4320"/>
          </w:tcPr>
          <w:p>
            <w:r>
              <w:t>GL-002, GL-004</w:t>
            </w:r>
          </w:p>
        </w:tc>
      </w:tr>
      <w:tr>
        <w:tc>
          <w:tcPr>
            <w:tcW w:type="dxa" w:w="4320"/>
          </w:tcPr>
          <w:p>
            <w:r>
              <w:t>Primary Interfaces</w:t>
            </w:r>
          </w:p>
        </w:tc>
        <w:tc>
          <w:tcPr>
            <w:tcW w:type="dxa" w:w="4320"/>
          </w:tcPr>
          <w:p>
            <w:r>
              <w:t>OPC-UA, Kafka, GraphQL, gRPC, Webhooks</w:t>
            </w:r>
          </w:p>
        </w:tc>
      </w:tr>
      <w:tr>
        <w:tc>
          <w:tcPr>
            <w:tcW w:type="dxa" w:w="4320"/>
          </w:tcPr>
          <w:p>
            <w:r>
              <w:t>Document Version</w:t>
            </w:r>
          </w:p>
        </w:tc>
        <w:tc>
          <w:tcPr>
            <w:tcW w:type="dxa" w:w="4320"/>
          </w:tcPr>
          <w:p>
            <w:r>
              <w:t>v1.1 — 2025-12-26</w:t>
            </w:r>
          </w:p>
        </w:tc>
      </w:tr>
    </w:tbl>
    <w:p/>
    <w:p>
      <w:pPr>
        <w:jc w:val="center"/>
      </w:pPr>
      <w:r>
        <w:t>Audience: AI/ML, Development/Platform, Data Engineering, Controls &amp; Automation, Safety/SIS, Intelligence/Domain Engineering, Climate Intelligence, QA/Validation, Security, and Site Operations.</w:t>
      </w:r>
    </w:p>
    <w:p>
      <w:r>
        <w:br w:type="page"/>
      </w:r>
    </w:p>
    <w:p>
      <w:pPr>
        <w:pStyle w:val="Heading1"/>
      </w:pPr>
      <w:r>
        <w:t>Contents</w:t>
      </w:r>
    </w:p>
    <w:p>
      <w:r>
        <w:t>This document uses Word heading styles. Generate an automatic Table of Contents in Word:</w:t>
        <w:br/>
      </w:r>
      <w:r>
        <w:rPr>
          <w:b/>
        </w:rPr>
        <w:t>References → Table of Contents → Automatic Table 1</w:t>
      </w:r>
    </w:p>
    <w:p>
      <w:r>
        <w:br w:type="page"/>
      </w:r>
    </w:p>
    <w:p>
      <w:pPr>
        <w:pStyle w:val="Heading1"/>
      </w:pPr>
      <w:r>
        <w:t>1. Executive summary</w:t>
      </w:r>
    </w:p>
    <w:p>
      <w:r>
        <w:t>GL-018 is a unified combustion optimization agent that coordinates boiler master control, burner system tuning, and flue-gas optimization to reduce fuel consumption and emissions while protecting safety and operability. It applies constrained optimization and predictive modeling to recommend or (when approved) apply bounded setpoint trims such as O₂ trim targets, excess-air targets, and combustion staging suggestions. GL-018 is explicitly designed to operate alongside existing DCS/BMS/SIS implementations without replacing them.</w:t>
      </w:r>
    </w:p>
    <w:p>
      <w:r>
        <w:t>A defining requirement is safety compliance: GL-018 must be interlock-aware (NFPA 85/86-aligned) and must never bypass, defeat, or delay trips, purges, or flame safeguard functions. Closed-loop operation is optional and only enabled with formal site approvals and Management of Change (MOC).</w:t>
      </w:r>
    </w:p>
    <w:p>
      <w:pPr>
        <w:pStyle w:val="Heading2"/>
      </w:pPr>
      <w:r>
        <w:t>1.1 Core optimization levers</w:t>
      </w:r>
    </w:p>
    <w:p>
      <w:pPr>
        <w:pStyle w:val="ListBullet"/>
      </w:pPr>
      <w:r>
        <w:t>O₂ trim optimization: minimize excess air while preserving stability and keeping CO within limit.</w:t>
      </w:r>
    </w:p>
    <w:p>
      <w:pPr>
        <w:pStyle w:val="ListBullet"/>
      </w:pPr>
      <w:r>
        <w:t>CO optimization: reduce CO excursions by avoiding overly-lean operation and managing staging/mixing proxies.</w:t>
      </w:r>
    </w:p>
    <w:p>
      <w:pPr>
        <w:pStyle w:val="ListBullet"/>
      </w:pPr>
      <w:r>
        <w:t>Excess-air control: maintain optimal λ (lambda) for current load/fuel regime.</w:t>
      </w:r>
    </w:p>
    <w:p>
      <w:pPr>
        <w:pStyle w:val="ListBullet"/>
      </w:pPr>
      <w:r>
        <w:t>Stack loss reduction: reduce stack temperature losses where compatible with fouling/acid dewpoint constraints.</w:t>
      </w:r>
    </w:p>
    <w:p>
      <w:pPr>
        <w:pStyle w:val="ListBullet"/>
      </w:pPr>
      <w:r>
        <w:t>Co-optimization of NOₓ within permitted envelope (trade-offs managed explicitly).</w:t>
      </w:r>
    </w:p>
    <w:p>
      <w:pPr>
        <w:pStyle w:val="Heading2"/>
      </w:pPr>
      <w:r>
        <w:t>1.2 Deliverables produced by GL-018</w:t>
      </w:r>
    </w:p>
    <w:p>
      <w:pPr>
        <w:pStyle w:val="ListBullet"/>
      </w:pPr>
      <w:r>
        <w:t>Real-time recommendations or setpoint trims (bounded).</w:t>
      </w:r>
    </w:p>
    <w:p>
      <w:pPr>
        <w:pStyle w:val="ListBullet"/>
      </w:pPr>
      <w:r>
        <w:t>Predicted impacts: Δ efficiency, Δ fuel, Δ CO, Δ NOₓ, and confidence intervals.</w:t>
      </w:r>
    </w:p>
    <w:p>
      <w:pPr>
        <w:pStyle w:val="ListBullet"/>
      </w:pPr>
      <w:r>
        <w:t>Safety gate decision with explicit reason codes and interlock snapshot.</w:t>
      </w:r>
    </w:p>
    <w:p>
      <w:pPr>
        <w:pStyle w:val="ListBullet"/>
      </w:pPr>
      <w:r>
        <w:t>Explainability artifacts: SHAP/LIME attribution, causal graph references, attention summaries.</w:t>
      </w:r>
    </w:p>
    <w:p>
      <w:pPr>
        <w:pStyle w:val="ListBullet"/>
      </w:pPr>
      <w:r>
        <w:t>Natural language operator summary and engineering/audit report pack.</w:t>
      </w:r>
    </w:p>
    <w:p>
      <w:pPr>
        <w:pStyle w:val="Heading1"/>
      </w:pPr>
      <w:r>
        <w:t>2. Scope, boundaries, and operating modes</w:t>
      </w:r>
    </w:p>
    <w:p>
      <w:pPr>
        <w:pStyle w:val="Heading2"/>
      </w:pPr>
      <w:r>
        <w:t>2.1 In-scope</w:t>
      </w:r>
    </w:p>
    <w:p>
      <w:pPr>
        <w:pStyle w:val="ListBullet"/>
      </w:pPr>
      <w:r>
        <w:t>Boilers, burners, and associated draft/air delivery systems (FD/ID fans, dampers, registers).</w:t>
      </w:r>
    </w:p>
    <w:p>
      <w:pPr>
        <w:pStyle w:val="ListBullet"/>
      </w:pPr>
      <w:r>
        <w:t>Flue gas analyzers (O₂/CO₂/CO/NOₓ) and emissions monitoring (CEMS).</w:t>
      </w:r>
    </w:p>
    <w:p>
      <w:pPr>
        <w:pStyle w:val="ListBullet"/>
      </w:pPr>
      <w:r>
        <w:t>Optimization of combustion efficiency and emissions subject to safety and equipment constraints.</w:t>
      </w:r>
    </w:p>
    <w:p>
      <w:pPr>
        <w:pStyle w:val="ListBullet"/>
      </w:pPr>
      <w:r>
        <w:t>Explainability, evidence logging, and reporting for operators and auditors.</w:t>
      </w:r>
    </w:p>
    <w:p>
      <w:pPr>
        <w:pStyle w:val="Heading2"/>
      </w:pPr>
      <w:r>
        <w:t>2.2 Out-of-scope by default</w:t>
      </w:r>
    </w:p>
    <w:p>
      <w:pPr>
        <w:pStyle w:val="ListBullet"/>
      </w:pPr>
      <w:r>
        <w:t>Replacing BMS/SIS/BURNER MANAGEMENT logic.</w:t>
      </w:r>
    </w:p>
    <w:p>
      <w:pPr>
        <w:pStyle w:val="ListBullet"/>
      </w:pPr>
      <w:r>
        <w:t>Actuator retrofits or mechanical burner modifications.</w:t>
      </w:r>
    </w:p>
    <w:p>
      <w:pPr>
        <w:pStyle w:val="ListBullet"/>
      </w:pPr>
      <w:r>
        <w:t>Permit negotiations and external regulatory filings (we provide data and artifacts only).</w:t>
      </w:r>
    </w:p>
    <w:p>
      <w:pPr>
        <w:pStyle w:val="ListBullet"/>
      </w:pPr>
      <w:r>
        <w:t>Optimization during safety-critical transients (purge, light-off) unless explicitly engineered and approved.</w:t>
      </w:r>
    </w:p>
    <w:p>
      <w:pPr>
        <w:pStyle w:val="Heading2"/>
      </w:pPr>
      <w:r>
        <w:t>2.3 Operating modes (must be explicitly supported)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w:t>
            </w:r>
          </w:p>
        </w:tc>
        <w:tc>
          <w:tcPr>
            <w:tcW w:type="dxa" w:w="1728"/>
          </w:tcPr>
          <w:p>
            <w:r>
              <w:t>Writes to DCS</w:t>
            </w:r>
          </w:p>
        </w:tc>
        <w:tc>
          <w:tcPr>
            <w:tcW w:type="dxa" w:w="1728"/>
          </w:tcPr>
          <w:p>
            <w:r>
              <w:t>Primary audience</w:t>
            </w:r>
          </w:p>
        </w:tc>
        <w:tc>
          <w:tcPr>
            <w:tcW w:type="dxa" w:w="1728"/>
          </w:tcPr>
          <w:p>
            <w:r>
              <w:t>Purpose</w:t>
            </w:r>
          </w:p>
        </w:tc>
        <w:tc>
          <w:tcPr>
            <w:tcW w:type="dxa" w:w="1728"/>
          </w:tcPr>
          <w:p>
            <w:r>
              <w:t>Entry criteria (minimum)</w:t>
            </w:r>
          </w:p>
        </w:tc>
      </w:tr>
      <w:tr>
        <w:tc>
          <w:tcPr>
            <w:tcW w:type="dxa" w:w="1728"/>
          </w:tcPr>
          <w:p>
            <w:r>
              <w:t>Offline</w:t>
            </w:r>
          </w:p>
        </w:tc>
        <w:tc>
          <w:tcPr>
            <w:tcW w:type="dxa" w:w="1728"/>
          </w:tcPr>
          <w:p>
            <w:r>
              <w:t>No</w:t>
            </w:r>
          </w:p>
        </w:tc>
        <w:tc>
          <w:tcPr>
            <w:tcW w:type="dxa" w:w="1728"/>
          </w:tcPr>
          <w:p>
            <w:r>
              <w:t>AI/Eng</w:t>
            </w:r>
          </w:p>
        </w:tc>
        <w:tc>
          <w:tcPr>
            <w:tcW w:type="dxa" w:w="1728"/>
          </w:tcPr>
          <w:p>
            <w:r>
              <w:t>Training/backtest/sim</w:t>
            </w:r>
          </w:p>
        </w:tc>
        <w:tc>
          <w:tcPr>
            <w:tcW w:type="dxa" w:w="1728"/>
          </w:tcPr>
          <w:p>
            <w:r>
              <w:t>Historical data + tag map validated</w:t>
            </w:r>
          </w:p>
        </w:tc>
      </w:tr>
      <w:tr>
        <w:tc>
          <w:tcPr>
            <w:tcW w:type="dxa" w:w="1728"/>
          </w:tcPr>
          <w:p>
            <w:r>
              <w:t>Shadow</w:t>
            </w:r>
          </w:p>
        </w:tc>
        <w:tc>
          <w:tcPr>
            <w:tcW w:type="dxa" w:w="1728"/>
          </w:tcPr>
          <w:p>
            <w:r>
              <w:t>No</w:t>
            </w:r>
          </w:p>
        </w:tc>
        <w:tc>
          <w:tcPr>
            <w:tcW w:type="dxa" w:w="1728"/>
          </w:tcPr>
          <w:p>
            <w:r>
              <w:t>Eng/Ops</w:t>
            </w:r>
          </w:p>
        </w:tc>
        <w:tc>
          <w:tcPr>
            <w:tcW w:type="dxa" w:w="1728"/>
          </w:tcPr>
          <w:p>
            <w:r>
              <w:t>Live evaluation without risk</w:t>
            </w:r>
          </w:p>
        </w:tc>
        <w:tc>
          <w:tcPr>
            <w:tcW w:type="dxa" w:w="1728"/>
          </w:tcPr>
          <w:p>
            <w:r>
              <w:t>Data quality OK; interlock feed verified</w:t>
            </w:r>
          </w:p>
        </w:tc>
      </w:tr>
      <w:tr>
        <w:tc>
          <w:tcPr>
            <w:tcW w:type="dxa" w:w="1728"/>
          </w:tcPr>
          <w:p>
            <w:r>
              <w:t>Advisory</w:t>
            </w:r>
          </w:p>
        </w:tc>
        <w:tc>
          <w:tcPr>
            <w:tcW w:type="dxa" w:w="1728"/>
          </w:tcPr>
          <w:p>
            <w:r>
              <w:t>No</w:t>
            </w:r>
          </w:p>
        </w:tc>
        <w:tc>
          <w:tcPr>
            <w:tcW w:type="dxa" w:w="1728"/>
          </w:tcPr>
          <w:p>
            <w:r>
              <w:t>Operators</w:t>
            </w:r>
          </w:p>
        </w:tc>
        <w:tc>
          <w:tcPr>
            <w:tcW w:type="dxa" w:w="1728"/>
          </w:tcPr>
          <w:p>
            <w:r>
              <w:t>Human-in-the-loop improvements</w:t>
            </w:r>
          </w:p>
        </w:tc>
        <w:tc>
          <w:tcPr>
            <w:tcW w:type="dxa" w:w="1728"/>
          </w:tcPr>
          <w:p>
            <w:r>
              <w:t>Operator UI; runbook; alarms tuned</w:t>
            </w:r>
          </w:p>
        </w:tc>
      </w:tr>
      <w:tr>
        <w:tc>
          <w:tcPr>
            <w:tcW w:type="dxa" w:w="1728"/>
          </w:tcPr>
          <w:p>
            <w:r>
              <w:t>Closed-loop</w:t>
            </w:r>
          </w:p>
        </w:tc>
        <w:tc>
          <w:tcPr>
            <w:tcW w:type="dxa" w:w="1728"/>
          </w:tcPr>
          <w:p>
            <w:r>
              <w:t>Yes (bounded)</w:t>
            </w:r>
          </w:p>
        </w:tc>
        <w:tc>
          <w:tcPr>
            <w:tcW w:type="dxa" w:w="1728"/>
          </w:tcPr>
          <w:p>
            <w:r>
              <w:t>Operators + Controls</w:t>
            </w:r>
          </w:p>
        </w:tc>
        <w:tc>
          <w:tcPr>
            <w:tcW w:type="dxa" w:w="1728"/>
          </w:tcPr>
          <w:p>
            <w:r>
              <w:t>Automated trims within constraints</w:t>
            </w:r>
          </w:p>
        </w:tc>
        <w:tc>
          <w:tcPr>
            <w:tcW w:type="dxa" w:w="1728"/>
          </w:tcPr>
          <w:p>
            <w:r>
              <w:t>MOC + safety sign-off + SAT pass + rollback plan</w:t>
            </w:r>
          </w:p>
        </w:tc>
      </w:tr>
    </w:tbl>
    <w:p>
      <w:r>
        <w:br w:type="page"/>
      </w:r>
    </w:p>
    <w:p>
      <w:pPr>
        <w:pStyle w:val="Heading1"/>
      </w:pPr>
      <w:r>
        <w:t>3. Functional requirements</w:t>
      </w:r>
    </w:p>
    <w:p>
      <w:r>
        <w:t>Functional requirements are written to be testable. Each requirement should map to automated tests and commissioning evidence.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Owner</w:t>
            </w:r>
          </w:p>
        </w:tc>
        <w:tc>
          <w:tcPr>
            <w:tcW w:type="dxa" w:w="2160"/>
          </w:tcPr>
          <w:p>
            <w:r>
              <w:t>Acceptance evidence</w:t>
            </w:r>
          </w:p>
        </w:tc>
      </w:tr>
      <w:tr>
        <w:tc>
          <w:tcPr>
            <w:tcW w:type="dxa" w:w="2160"/>
          </w:tcPr>
          <w:p>
            <w:r>
              <w:t>FR-01</w:t>
            </w:r>
          </w:p>
        </w:tc>
        <w:tc>
          <w:tcPr>
            <w:tcW w:type="dxa" w:w="2160"/>
          </w:tcPr>
          <w:p>
            <w:r>
              <w:t>Ingest required signals (Section 5) with unit enforcement, quality bits, and timestamp alignment.</w:t>
            </w:r>
          </w:p>
        </w:tc>
        <w:tc>
          <w:tcPr>
            <w:tcW w:type="dxa" w:w="2160"/>
          </w:tcPr>
          <w:p>
            <w:r>
              <w:t>Data Eng</w:t>
            </w:r>
          </w:p>
        </w:tc>
        <w:tc>
          <w:tcPr>
            <w:tcW w:type="dxa" w:w="2160"/>
          </w:tcPr>
          <w:p>
            <w:r>
              <w:t>Tag audit report + replay test</w:t>
            </w:r>
          </w:p>
        </w:tc>
      </w:tr>
      <w:tr>
        <w:tc>
          <w:tcPr>
            <w:tcW w:type="dxa" w:w="2160"/>
          </w:tcPr>
          <w:p>
            <w:r>
              <w:t>FR-02</w:t>
            </w:r>
          </w:p>
        </w:tc>
        <w:tc>
          <w:tcPr>
            <w:tcW w:type="dxa" w:w="2160"/>
          </w:tcPr>
          <w:p>
            <w:r>
              <w:t>Compute physics-derived features (stoichiometry, λ, excess air, stack losses) with unit tests.</w:t>
            </w:r>
          </w:p>
        </w:tc>
        <w:tc>
          <w:tcPr>
            <w:tcW w:type="dxa" w:w="2160"/>
          </w:tcPr>
          <w:p>
            <w:r>
              <w:t>AI/ML + Domain</w:t>
            </w:r>
          </w:p>
        </w:tc>
        <w:tc>
          <w:tcPr>
            <w:tcW w:type="dxa" w:w="2160"/>
          </w:tcPr>
          <w:p>
            <w:r>
              <w:t>Feature test suite + engineering calc cross-check</w:t>
            </w:r>
          </w:p>
        </w:tc>
      </w:tr>
      <w:tr>
        <w:tc>
          <w:tcPr>
            <w:tcW w:type="dxa" w:w="2160"/>
          </w:tcPr>
          <w:p>
            <w:r>
              <w:t>FR-03</w:t>
            </w:r>
          </w:p>
        </w:tc>
        <w:tc>
          <w:tcPr>
            <w:tcW w:type="dxa" w:w="2160"/>
          </w:tcPr>
          <w:p>
            <w:r>
              <w:t>Produce recommendations at configured interval (e.g., 10–30s) with confidence and constraint margins.</w:t>
            </w:r>
          </w:p>
        </w:tc>
        <w:tc>
          <w:tcPr>
            <w:tcW w:type="dxa" w:w="2160"/>
          </w:tcPr>
          <w:p>
            <w:r>
              <w:t>AI/ML</w:t>
            </w:r>
          </w:p>
        </w:tc>
        <w:tc>
          <w:tcPr>
            <w:tcW w:type="dxa" w:w="2160"/>
          </w:tcPr>
          <w:p>
            <w:r>
              <w:t>Shadow mode KPI dashboard</w:t>
            </w:r>
          </w:p>
        </w:tc>
      </w:tr>
      <w:tr>
        <w:tc>
          <w:tcPr>
            <w:tcW w:type="dxa" w:w="2160"/>
          </w:tcPr>
          <w:p>
            <w:r>
              <w:t>FR-04</w:t>
            </w:r>
          </w:p>
        </w:tc>
        <w:tc>
          <w:tcPr>
            <w:tcW w:type="dxa" w:w="2160"/>
          </w:tcPr>
          <w:p>
            <w:r>
              <w:t>Safety Gate must block any recommendation/write when required permissives are false or unknown.</w:t>
            </w:r>
          </w:p>
        </w:tc>
        <w:tc>
          <w:tcPr>
            <w:tcW w:type="dxa" w:w="2160"/>
          </w:tcPr>
          <w:p>
            <w:r>
              <w:t>Safety + Platform</w:t>
            </w:r>
          </w:p>
        </w:tc>
        <w:tc>
          <w:tcPr>
            <w:tcW w:type="dxa" w:w="2160"/>
          </w:tcPr>
          <w:p>
            <w:r>
              <w:t>Interlock simulation tests + SAT evidence</w:t>
            </w:r>
          </w:p>
        </w:tc>
      </w:tr>
      <w:tr>
        <w:tc>
          <w:tcPr>
            <w:tcW w:type="dxa" w:w="2160"/>
          </w:tcPr>
          <w:p>
            <w:r>
              <w:t>FR-05</w:t>
            </w:r>
          </w:p>
        </w:tc>
        <w:tc>
          <w:tcPr>
            <w:tcW w:type="dxa" w:w="2160"/>
          </w:tcPr>
          <w:p>
            <w:r>
              <w:t>Provide SHAP/LIME local explanation for each recommendation and global driver reports by load band.</w:t>
            </w:r>
          </w:p>
        </w:tc>
        <w:tc>
          <w:tcPr>
            <w:tcW w:type="dxa" w:w="2160"/>
          </w:tcPr>
          <w:p>
            <w:r>
              <w:t>AI/ML</w:t>
            </w:r>
          </w:p>
        </w:tc>
        <w:tc>
          <w:tcPr>
            <w:tcW w:type="dxa" w:w="2160"/>
          </w:tcPr>
          <w:p>
            <w:r>
              <w:t>Explainability report pack</w:t>
            </w:r>
          </w:p>
        </w:tc>
      </w:tr>
      <w:tr>
        <w:tc>
          <w:tcPr>
            <w:tcW w:type="dxa" w:w="2160"/>
          </w:tcPr>
          <w:p>
            <w:r>
              <w:t>FR-06</w:t>
            </w:r>
          </w:p>
        </w:tc>
        <w:tc>
          <w:tcPr>
            <w:tcW w:type="dxa" w:w="2160"/>
          </w:tcPr>
          <w:p>
            <w:r>
              <w:t>Generate causal graph artifacts and support counterfactual query API.</w:t>
            </w:r>
          </w:p>
        </w:tc>
        <w:tc>
          <w:tcPr>
            <w:tcW w:type="dxa" w:w="2160"/>
          </w:tcPr>
          <w:p>
            <w:r>
              <w:t>AI/ML + Domain</w:t>
            </w:r>
          </w:p>
        </w:tc>
        <w:tc>
          <w:tcPr>
            <w:tcW w:type="dxa" w:w="2160"/>
          </w:tcPr>
          <w:p>
            <w:r>
              <w:t>Causal model versioned + API tests</w:t>
            </w:r>
          </w:p>
        </w:tc>
      </w:tr>
      <w:tr>
        <w:tc>
          <w:tcPr>
            <w:tcW w:type="dxa" w:w="2160"/>
          </w:tcPr>
          <w:p>
            <w:r>
              <w:t>FR-07</w:t>
            </w:r>
          </w:p>
        </w:tc>
        <w:tc>
          <w:tcPr>
            <w:tcW w:type="dxa" w:w="2160"/>
          </w:tcPr>
          <w:p>
            <w:r>
              <w:t>Publish Kafka events for telemetry, recommendations, and audit logs with versioned schemas.</w:t>
            </w:r>
          </w:p>
        </w:tc>
        <w:tc>
          <w:tcPr>
            <w:tcW w:type="dxa" w:w="2160"/>
          </w:tcPr>
          <w:p>
            <w:r>
              <w:t>Platform</w:t>
            </w:r>
          </w:p>
        </w:tc>
        <w:tc>
          <w:tcPr>
            <w:tcW w:type="dxa" w:w="2160"/>
          </w:tcPr>
          <w:p>
            <w:r>
              <w:t>Schema registry + integration tests</w:t>
            </w:r>
          </w:p>
        </w:tc>
      </w:tr>
      <w:tr>
        <w:tc>
          <w:tcPr>
            <w:tcW w:type="dxa" w:w="2160"/>
          </w:tcPr>
          <w:p>
            <w:r>
              <w:t>FR-08</w:t>
            </w:r>
          </w:p>
        </w:tc>
        <w:tc>
          <w:tcPr>
            <w:tcW w:type="dxa" w:w="2160"/>
          </w:tcPr>
          <w:p>
            <w:r>
              <w:t>Expose GraphQL API for querying recommendations/evidence; gRPC internal APIs for model/optimizer.</w:t>
            </w:r>
          </w:p>
        </w:tc>
        <w:tc>
          <w:tcPr>
            <w:tcW w:type="dxa" w:w="2160"/>
          </w:tcPr>
          <w:p>
            <w:r>
              <w:t>Platform</w:t>
            </w:r>
          </w:p>
        </w:tc>
        <w:tc>
          <w:tcPr>
            <w:tcW w:type="dxa" w:w="2160"/>
          </w:tcPr>
          <w:p>
            <w:r>
              <w:t>API contract tests</w:t>
            </w:r>
          </w:p>
        </w:tc>
      </w:tr>
      <w:tr>
        <w:tc>
          <w:tcPr>
            <w:tcW w:type="dxa" w:w="2160"/>
          </w:tcPr>
          <w:p>
            <w:r>
              <w:t>FR-09</w:t>
            </w:r>
          </w:p>
        </w:tc>
        <w:tc>
          <w:tcPr>
            <w:tcW w:type="dxa" w:w="2160"/>
          </w:tcPr>
          <w:p>
            <w:r>
              <w:t>Support operator acknowledgement and feedback capture (accept/reject + reason codes).</w:t>
            </w:r>
          </w:p>
        </w:tc>
        <w:tc>
          <w:tcPr>
            <w:tcW w:type="dxa" w:w="2160"/>
          </w:tcPr>
          <w:p>
            <w:r>
              <w:t>Product/Dev</w:t>
            </w:r>
          </w:p>
        </w:tc>
        <w:tc>
          <w:tcPr>
            <w:tcW w:type="dxa" w:w="2160"/>
          </w:tcPr>
          <w:p>
            <w:r>
              <w:t>UI workflow + logged events</w:t>
            </w:r>
          </w:p>
        </w:tc>
      </w:tr>
      <w:tr>
        <w:tc>
          <w:tcPr>
            <w:tcW w:type="dxa" w:w="2160"/>
          </w:tcPr>
          <w:p>
            <w:r>
              <w:t>FR-10</w:t>
            </w:r>
          </w:p>
        </w:tc>
        <w:tc>
          <w:tcPr>
            <w:tcW w:type="dxa" w:w="2160"/>
          </w:tcPr>
          <w:p>
            <w:r>
              <w:t>Provide roll-back and fail-safe behavior: on data loss → inhibit writes and degrade to advisory-off.</w:t>
            </w:r>
          </w:p>
        </w:tc>
        <w:tc>
          <w:tcPr>
            <w:tcW w:type="dxa" w:w="2160"/>
          </w:tcPr>
          <w:p>
            <w:r>
              <w:t>Platform + Safety</w:t>
            </w:r>
          </w:p>
        </w:tc>
        <w:tc>
          <w:tcPr>
            <w:tcW w:type="dxa" w:w="2160"/>
          </w:tcPr>
          <w:p>
            <w:r>
              <w:t>Fault injection tests</w:t>
            </w:r>
          </w:p>
        </w:tc>
      </w:tr>
    </w:tbl>
    <w:p>
      <w:pPr>
        <w:pStyle w:val="Heading1"/>
      </w:pPr>
      <w:r>
        <w:t>4.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Target</w:t>
            </w:r>
          </w:p>
        </w:tc>
        <w:tc>
          <w:tcPr>
            <w:tcW w:type="dxa" w:w="2160"/>
          </w:tcPr>
          <w:p>
            <w:r>
              <w:t>Rationale</w:t>
            </w:r>
          </w:p>
        </w:tc>
        <w:tc>
          <w:tcPr>
            <w:tcW w:type="dxa" w:w="2160"/>
          </w:tcPr>
          <w:p>
            <w:r>
              <w:t>Test approach</w:t>
            </w:r>
          </w:p>
        </w:tc>
      </w:tr>
      <w:tr>
        <w:tc>
          <w:tcPr>
            <w:tcW w:type="dxa" w:w="2160"/>
          </w:tcPr>
          <w:p>
            <w:r>
              <w:t>Latency</w:t>
            </w:r>
          </w:p>
        </w:tc>
        <w:tc>
          <w:tcPr>
            <w:tcW w:type="dxa" w:w="2160"/>
          </w:tcPr>
          <w:p>
            <w:r>
              <w:t>Recommendation computed within 2–5s of data window close (site dependent).</w:t>
            </w:r>
          </w:p>
        </w:tc>
        <w:tc>
          <w:tcPr>
            <w:tcW w:type="dxa" w:w="2160"/>
          </w:tcPr>
          <w:p>
            <w:r>
              <w:t>Real-time usability; operator trust.</w:t>
            </w:r>
          </w:p>
        </w:tc>
        <w:tc>
          <w:tcPr>
            <w:tcW w:type="dxa" w:w="2160"/>
          </w:tcPr>
          <w:p>
            <w:r>
              <w:t>Load test + time sync verification</w:t>
            </w:r>
          </w:p>
        </w:tc>
      </w:tr>
      <w:tr>
        <w:tc>
          <w:tcPr>
            <w:tcW w:type="dxa" w:w="2160"/>
          </w:tcPr>
          <w:p>
            <w:r>
              <w:t>Availability</w:t>
            </w:r>
          </w:p>
        </w:tc>
        <w:tc>
          <w:tcPr>
            <w:tcW w:type="dxa" w:w="2160"/>
          </w:tcPr>
          <w:p>
            <w:r>
              <w:t>≥99.5% in shadow/advisory; closed-loop requires site SLO.</w:t>
            </w:r>
          </w:p>
        </w:tc>
        <w:tc>
          <w:tcPr>
            <w:tcW w:type="dxa" w:w="2160"/>
          </w:tcPr>
          <w:p>
            <w:r>
              <w:t>Operational continuity.</w:t>
            </w:r>
          </w:p>
        </w:tc>
        <w:tc>
          <w:tcPr>
            <w:tcW w:type="dxa" w:w="2160"/>
          </w:tcPr>
          <w:p>
            <w:r>
              <w:t>SRE monitoring + incident logs</w:t>
            </w:r>
          </w:p>
        </w:tc>
      </w:tr>
      <w:tr>
        <w:tc>
          <w:tcPr>
            <w:tcW w:type="dxa" w:w="2160"/>
          </w:tcPr>
          <w:p>
            <w:r>
              <w:t>Safety</w:t>
            </w:r>
          </w:p>
        </w:tc>
        <w:tc>
          <w:tcPr>
            <w:tcW w:type="dxa" w:w="2160"/>
          </w:tcPr>
          <w:p>
            <w:r>
              <w:t>No write when interlocks not permissive; all actions bounded.</w:t>
            </w:r>
          </w:p>
        </w:tc>
        <w:tc>
          <w:tcPr>
            <w:tcW w:type="dxa" w:w="2160"/>
          </w:tcPr>
          <w:p>
            <w:r>
              <w:t>NFPA-aligned operation; risk reduction.</w:t>
            </w:r>
          </w:p>
        </w:tc>
        <w:tc>
          <w:tcPr>
            <w:tcW w:type="dxa" w:w="2160"/>
          </w:tcPr>
          <w:p>
            <w:r>
              <w:t>SAT, interlock matrix tests</w:t>
            </w:r>
          </w:p>
        </w:tc>
      </w:tr>
      <w:tr>
        <w:tc>
          <w:tcPr>
            <w:tcW w:type="dxa" w:w="2160"/>
          </w:tcPr>
          <w:p>
            <w:r>
              <w:t>Traceability</w:t>
            </w:r>
          </w:p>
        </w:tc>
        <w:tc>
          <w:tcPr>
            <w:tcW w:type="dxa" w:w="2160"/>
          </w:tcPr>
          <w:p>
            <w:r>
              <w:t>Every output must be reproducible from stored inputs + versions.</w:t>
            </w:r>
          </w:p>
        </w:tc>
        <w:tc>
          <w:tcPr>
            <w:tcW w:type="dxa" w:w="2160"/>
          </w:tcPr>
          <w:p>
            <w:r>
              <w:t>Audit, root cause analysis.</w:t>
            </w:r>
          </w:p>
        </w:tc>
        <w:tc>
          <w:tcPr>
            <w:tcW w:type="dxa" w:w="2160"/>
          </w:tcPr>
          <w:p>
            <w:r>
              <w:t>Repro pipeline test</w:t>
            </w:r>
          </w:p>
        </w:tc>
      </w:tr>
      <w:tr>
        <w:tc>
          <w:tcPr>
            <w:tcW w:type="dxa" w:w="2160"/>
          </w:tcPr>
          <w:p>
            <w:r>
              <w:t>Security</w:t>
            </w:r>
          </w:p>
        </w:tc>
        <w:tc>
          <w:tcPr>
            <w:tcW w:type="dxa" w:w="2160"/>
          </w:tcPr>
          <w:p>
            <w:r>
              <w:t>Least privilege, segmented networks, encrypted channels.</w:t>
            </w:r>
          </w:p>
        </w:tc>
        <w:tc>
          <w:tcPr>
            <w:tcW w:type="dxa" w:w="2160"/>
          </w:tcPr>
          <w:p>
            <w:r>
              <w:t>OT/IT security posture.</w:t>
            </w:r>
          </w:p>
        </w:tc>
        <w:tc>
          <w:tcPr>
            <w:tcW w:type="dxa" w:w="2160"/>
          </w:tcPr>
          <w:p>
            <w:r>
              <w:t>Pen test + config review</w:t>
            </w:r>
          </w:p>
        </w:tc>
      </w:tr>
      <w:tr>
        <w:tc>
          <w:tcPr>
            <w:tcW w:type="dxa" w:w="2160"/>
          </w:tcPr>
          <w:p>
            <w:r>
              <w:t>Explainability</w:t>
            </w:r>
          </w:p>
        </w:tc>
        <w:tc>
          <w:tcPr>
            <w:tcW w:type="dxa" w:w="2160"/>
          </w:tcPr>
          <w:p>
            <w:r>
              <w:t>Explainations available within same cycle as recommendation.</w:t>
            </w:r>
          </w:p>
        </w:tc>
        <w:tc>
          <w:tcPr>
            <w:tcW w:type="dxa" w:w="2160"/>
          </w:tcPr>
          <w:p>
            <w:r>
              <w:t>Adoption and governance.</w:t>
            </w:r>
          </w:p>
        </w:tc>
        <w:tc>
          <w:tcPr>
            <w:tcW w:type="dxa" w:w="2160"/>
          </w:tcPr>
          <w:p>
            <w:r>
              <w:t>UI + report tests</w:t>
            </w:r>
          </w:p>
        </w:tc>
      </w:tr>
    </w:tbl>
    <w:p>
      <w:r>
        <w:br w:type="page"/>
      </w:r>
    </w:p>
    <w:p>
      <w:pPr>
        <w:pStyle w:val="Heading1"/>
      </w:pPr>
      <w:r>
        <w:t>5. Data requirements (detailed)</w:t>
      </w:r>
    </w:p>
    <w:p>
      <w:pPr>
        <w:pStyle w:val="Heading2"/>
      </w:pPr>
      <w:r>
        <w:t>5.1 Required raw inputs</w:t>
      </w:r>
    </w:p>
    <w:p>
      <w:r>
        <w:t>The following raw inputs are the minimum set to operate GL-018. If any P0 signal is missing or unreliable, GL-018 must remain in shadow mode at most.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Canonical signal</w:t>
            </w:r>
          </w:p>
        </w:tc>
        <w:tc>
          <w:tcPr>
            <w:tcW w:type="dxa" w:w="1440"/>
          </w:tcPr>
          <w:p>
            <w:r>
              <w:t>Example site tag</w:t>
            </w:r>
          </w:p>
        </w:tc>
        <w:tc>
          <w:tcPr>
            <w:tcW w:type="dxa" w:w="1440"/>
          </w:tcPr>
          <w:p>
            <w:r>
              <w:t>Units</w:t>
            </w:r>
          </w:p>
        </w:tc>
        <w:tc>
          <w:tcPr>
            <w:tcW w:type="dxa" w:w="1440"/>
          </w:tcPr>
          <w:p>
            <w:r>
              <w:t>Criticality</w:t>
            </w:r>
          </w:p>
        </w:tc>
        <w:tc>
          <w:tcPr>
            <w:tcW w:type="dxa" w:w="1440"/>
          </w:tcPr>
          <w:p>
            <w:r>
              <w:t>Typical delay</w:t>
            </w:r>
          </w:p>
        </w:tc>
        <w:tc>
          <w:tcPr>
            <w:tcW w:type="dxa" w:w="1440"/>
          </w:tcPr>
          <w:p>
            <w:r>
              <w:t>Notes</w:t>
            </w:r>
          </w:p>
        </w:tc>
      </w:tr>
      <w:tr>
        <w:tc>
          <w:tcPr>
            <w:tcW w:type="dxa" w:w="1440"/>
          </w:tcPr>
          <w:p>
            <w:r>
              <w:t>fuel.flow</w:t>
            </w:r>
          </w:p>
        </w:tc>
        <w:tc>
          <w:tcPr>
            <w:tcW w:type="dxa" w:w="1440"/>
          </w:tcPr>
          <w:p>
            <w:r/>
          </w:p>
        </w:tc>
        <w:tc>
          <w:tcPr>
            <w:tcW w:type="dxa" w:w="1440"/>
          </w:tcPr>
          <w:p>
            <w:r>
              <w:t>kg/s or scfm</w:t>
            </w:r>
          </w:p>
        </w:tc>
        <w:tc>
          <w:tcPr>
            <w:tcW w:type="dxa" w:w="1440"/>
          </w:tcPr>
          <w:p>
            <w:r>
              <w:t>P0</w:t>
            </w:r>
          </w:p>
        </w:tc>
        <w:tc>
          <w:tcPr>
            <w:tcW w:type="dxa" w:w="1440"/>
          </w:tcPr>
          <w:p>
            <w:r>
              <w:t>&lt;1s</w:t>
            </w:r>
          </w:p>
        </w:tc>
        <w:tc>
          <w:tcPr>
            <w:tcW w:type="dxa" w:w="1440"/>
          </w:tcPr>
          <w:p>
            <w:r>
              <w:t>Primary energy input</w:t>
            </w:r>
          </w:p>
        </w:tc>
      </w:tr>
      <w:tr>
        <w:tc>
          <w:tcPr>
            <w:tcW w:type="dxa" w:w="1440"/>
          </w:tcPr>
          <w:p>
            <w:r>
              <w:t>fuel.lhv_or_hhv</w:t>
            </w:r>
          </w:p>
        </w:tc>
        <w:tc>
          <w:tcPr>
            <w:tcW w:type="dxa" w:w="1440"/>
          </w:tcPr>
          <w:p>
            <w:r/>
          </w:p>
        </w:tc>
        <w:tc>
          <w:tcPr>
            <w:tcW w:type="dxa" w:w="1440"/>
          </w:tcPr>
          <w:p>
            <w:r>
              <w:t>MJ/kg or BTU/scf</w:t>
            </w:r>
          </w:p>
        </w:tc>
        <w:tc>
          <w:tcPr>
            <w:tcW w:type="dxa" w:w="1440"/>
          </w:tcPr>
          <w:p>
            <w:r>
              <w:t>P1 (P0 if variable fuel)</w:t>
            </w:r>
          </w:p>
        </w:tc>
        <w:tc>
          <w:tcPr>
            <w:tcW w:type="dxa" w:w="1440"/>
          </w:tcPr>
          <w:p>
            <w:r>
              <w:t>minutes</w:t>
            </w:r>
          </w:p>
        </w:tc>
        <w:tc>
          <w:tcPr>
            <w:tcW w:type="dxa" w:w="1440"/>
          </w:tcPr>
          <w:p>
            <w:r>
              <w:t>From lab/GC; staleness monitored</w:t>
            </w:r>
          </w:p>
        </w:tc>
      </w:tr>
      <w:tr>
        <w:tc>
          <w:tcPr>
            <w:tcW w:type="dxa" w:w="1440"/>
          </w:tcPr>
          <w:p>
            <w:r>
              <w:t>air.flow</w:t>
            </w:r>
          </w:p>
        </w:tc>
        <w:tc>
          <w:tcPr>
            <w:tcW w:type="dxa" w:w="1440"/>
          </w:tcPr>
          <w:p>
            <w:r/>
          </w:p>
        </w:tc>
        <w:tc>
          <w:tcPr>
            <w:tcW w:type="dxa" w:w="1440"/>
          </w:tcPr>
          <w:p>
            <w:r>
              <w:t>kg/s</w:t>
            </w:r>
          </w:p>
        </w:tc>
        <w:tc>
          <w:tcPr>
            <w:tcW w:type="dxa" w:w="1440"/>
          </w:tcPr>
          <w:p>
            <w:r>
              <w:t>P0</w:t>
            </w:r>
          </w:p>
        </w:tc>
        <w:tc>
          <w:tcPr>
            <w:tcW w:type="dxa" w:w="1440"/>
          </w:tcPr>
          <w:p>
            <w:r>
              <w:t>&lt;1s</w:t>
            </w:r>
          </w:p>
        </w:tc>
        <w:tc>
          <w:tcPr>
            <w:tcW w:type="dxa" w:w="1440"/>
          </w:tcPr>
          <w:p>
            <w:r>
              <w:t>If unavailable, infer from fan curves with caution</w:t>
            </w:r>
          </w:p>
        </w:tc>
      </w:tr>
      <w:tr>
        <w:tc>
          <w:tcPr>
            <w:tcW w:type="dxa" w:w="1440"/>
          </w:tcPr>
          <w:p>
            <w:r>
              <w:t>flue.o2</w:t>
            </w:r>
          </w:p>
        </w:tc>
        <w:tc>
          <w:tcPr>
            <w:tcW w:type="dxa" w:w="1440"/>
          </w:tcPr>
          <w:p>
            <w:r/>
          </w:p>
        </w:tc>
        <w:tc>
          <w:tcPr>
            <w:tcW w:type="dxa" w:w="1440"/>
          </w:tcPr>
          <w:p>
            <w:r>
              <w:t>% dry</w:t>
            </w:r>
          </w:p>
        </w:tc>
        <w:tc>
          <w:tcPr>
            <w:tcW w:type="dxa" w:w="1440"/>
          </w:tcPr>
          <w:p>
            <w:r>
              <w:t>P0</w:t>
            </w:r>
          </w:p>
        </w:tc>
        <w:tc>
          <w:tcPr>
            <w:tcW w:type="dxa" w:w="1440"/>
          </w:tcPr>
          <w:p>
            <w:r>
              <w:t>5–30s</w:t>
            </w:r>
          </w:p>
        </w:tc>
        <w:tc>
          <w:tcPr>
            <w:tcW w:type="dxa" w:w="1440"/>
          </w:tcPr>
          <w:p>
            <w:r>
              <w:t>Transport delay must be configured</w:t>
            </w:r>
          </w:p>
        </w:tc>
      </w:tr>
      <w:tr>
        <w:tc>
          <w:tcPr>
            <w:tcW w:type="dxa" w:w="1440"/>
          </w:tcPr>
          <w:p>
            <w:r>
              <w:t>flue.co</w:t>
            </w:r>
          </w:p>
        </w:tc>
        <w:tc>
          <w:tcPr>
            <w:tcW w:type="dxa" w:w="1440"/>
          </w:tcPr>
          <w:p>
            <w:r/>
          </w:p>
        </w:tc>
        <w:tc>
          <w:tcPr>
            <w:tcW w:type="dxa" w:w="1440"/>
          </w:tcPr>
          <w:p>
            <w:r>
              <w:t>ppm dry</w:t>
            </w:r>
          </w:p>
        </w:tc>
        <w:tc>
          <w:tcPr>
            <w:tcW w:type="dxa" w:w="1440"/>
          </w:tcPr>
          <w:p>
            <w:r>
              <w:t>P0</w:t>
            </w:r>
          </w:p>
        </w:tc>
        <w:tc>
          <w:tcPr>
            <w:tcW w:type="dxa" w:w="1440"/>
          </w:tcPr>
          <w:p>
            <w:r>
              <w:t>5–60s</w:t>
            </w:r>
          </w:p>
        </w:tc>
        <w:tc>
          <w:tcPr>
            <w:tcW w:type="dxa" w:w="1440"/>
          </w:tcPr>
          <w:p>
            <w:r>
              <w:t>Safety constraint; consider analyzer response time</w:t>
            </w:r>
          </w:p>
        </w:tc>
      </w:tr>
      <w:tr>
        <w:tc>
          <w:tcPr>
            <w:tcW w:type="dxa" w:w="1440"/>
          </w:tcPr>
          <w:p>
            <w:r>
              <w:t>flue.co2</w:t>
            </w:r>
          </w:p>
        </w:tc>
        <w:tc>
          <w:tcPr>
            <w:tcW w:type="dxa" w:w="1440"/>
          </w:tcPr>
          <w:p>
            <w:r/>
          </w:p>
        </w:tc>
        <w:tc>
          <w:tcPr>
            <w:tcW w:type="dxa" w:w="1440"/>
          </w:tcPr>
          <w:p>
            <w:r>
              <w:t>% dry</w:t>
            </w:r>
          </w:p>
        </w:tc>
        <w:tc>
          <w:tcPr>
            <w:tcW w:type="dxa" w:w="1440"/>
          </w:tcPr>
          <w:p>
            <w:r>
              <w:t>P1</w:t>
            </w:r>
          </w:p>
        </w:tc>
        <w:tc>
          <w:tcPr>
            <w:tcW w:type="dxa" w:w="1440"/>
          </w:tcPr>
          <w:p>
            <w:r>
              <w:t>5–30s</w:t>
            </w:r>
          </w:p>
        </w:tc>
        <w:tc>
          <w:tcPr>
            <w:tcW w:type="dxa" w:w="1440"/>
          </w:tcPr>
          <w:p>
            <w:r>
              <w:t>Used to infer leakage and completeness</w:t>
            </w:r>
          </w:p>
        </w:tc>
      </w:tr>
      <w:tr>
        <w:tc>
          <w:tcPr>
            <w:tcW w:type="dxa" w:w="1440"/>
          </w:tcPr>
          <w:p>
            <w:r>
              <w:t>flue.nox</w:t>
            </w:r>
          </w:p>
        </w:tc>
        <w:tc>
          <w:tcPr>
            <w:tcW w:type="dxa" w:w="1440"/>
          </w:tcPr>
          <w:p>
            <w:r/>
          </w:p>
        </w:tc>
        <w:tc>
          <w:tcPr>
            <w:tcW w:type="dxa" w:w="1440"/>
          </w:tcPr>
          <w:p>
            <w:r>
              <w:t>ppm</w:t>
            </w:r>
          </w:p>
        </w:tc>
        <w:tc>
          <w:tcPr>
            <w:tcW w:type="dxa" w:w="1440"/>
          </w:tcPr>
          <w:p>
            <w:r>
              <w:t>P1</w:t>
            </w:r>
          </w:p>
        </w:tc>
        <w:tc>
          <w:tcPr>
            <w:tcW w:type="dxa" w:w="1440"/>
          </w:tcPr>
          <w:p>
            <w:r>
              <w:t>10–60s</w:t>
            </w:r>
          </w:p>
        </w:tc>
        <w:tc>
          <w:tcPr>
            <w:tcW w:type="dxa" w:w="1440"/>
          </w:tcPr>
          <w:p>
            <w:r>
              <w:t>Permit-dependent; used as constraint/target</w:t>
            </w:r>
          </w:p>
        </w:tc>
      </w:tr>
      <w:tr>
        <w:tc>
          <w:tcPr>
            <w:tcW w:type="dxa" w:w="1440"/>
          </w:tcPr>
          <w:p>
            <w:r>
              <w:t>stack.temp</w:t>
            </w:r>
          </w:p>
        </w:tc>
        <w:tc>
          <w:tcPr>
            <w:tcW w:type="dxa" w:w="1440"/>
          </w:tcPr>
          <w:p>
            <w:r/>
          </w:p>
        </w:tc>
        <w:tc>
          <w:tcPr>
            <w:tcW w:type="dxa" w:w="1440"/>
          </w:tcPr>
          <w:p>
            <w:r>
              <w:t>°C/°F</w:t>
            </w:r>
          </w:p>
        </w:tc>
        <w:tc>
          <w:tcPr>
            <w:tcW w:type="dxa" w:w="1440"/>
          </w:tcPr>
          <w:p>
            <w:r>
              <w:t>P0</w:t>
            </w:r>
          </w:p>
        </w:tc>
        <w:tc>
          <w:tcPr>
            <w:tcW w:type="dxa" w:w="1440"/>
          </w:tcPr>
          <w:p>
            <w:r>
              <w:t>&lt;1s</w:t>
            </w:r>
          </w:p>
        </w:tc>
        <w:tc>
          <w:tcPr>
            <w:tcW w:type="dxa" w:w="1440"/>
          </w:tcPr>
          <w:p>
            <w:r>
              <w:t>Used for stack loss and fouling signals</w:t>
            </w:r>
          </w:p>
        </w:tc>
      </w:tr>
      <w:tr>
        <w:tc>
          <w:tcPr>
            <w:tcW w:type="dxa" w:w="1440"/>
          </w:tcPr>
          <w:p>
            <w:r>
              <w:t>burner.status.*</w:t>
            </w:r>
          </w:p>
        </w:tc>
        <w:tc>
          <w:tcPr>
            <w:tcW w:type="dxa" w:w="1440"/>
          </w:tcPr>
          <w:p>
            <w:r/>
          </w:p>
        </w:tc>
        <w:tc>
          <w:tcPr>
            <w:tcW w:type="dxa" w:w="1440"/>
          </w:tcPr>
          <w:p>
            <w:r>
              <w:t>bool</w:t>
            </w:r>
          </w:p>
        </w:tc>
        <w:tc>
          <w:tcPr>
            <w:tcW w:type="dxa" w:w="1440"/>
          </w:tcPr>
          <w:p>
            <w:r>
              <w:t>P0</w:t>
            </w:r>
          </w:p>
        </w:tc>
        <w:tc>
          <w:tcPr>
            <w:tcW w:type="dxa" w:w="1440"/>
          </w:tcPr>
          <w:p>
            <w:r>
              <w:t>event/&lt;1s</w:t>
            </w:r>
          </w:p>
        </w:tc>
        <w:tc>
          <w:tcPr>
            <w:tcW w:type="dxa" w:w="1440"/>
          </w:tcPr>
          <w:p>
            <w:r>
              <w:t>Per burner; required for staging logic</w:t>
            </w:r>
          </w:p>
        </w:tc>
      </w:tr>
      <w:tr>
        <w:tc>
          <w:tcPr>
            <w:tcW w:type="dxa" w:w="1440"/>
          </w:tcPr>
          <w:p>
            <w:r>
              <w:t>safety.permissives.*</w:t>
            </w:r>
          </w:p>
        </w:tc>
        <w:tc>
          <w:tcPr>
            <w:tcW w:type="dxa" w:w="1440"/>
          </w:tcPr>
          <w:p>
            <w:r/>
          </w:p>
        </w:tc>
        <w:tc>
          <w:tcPr>
            <w:tcW w:type="dxa" w:w="1440"/>
          </w:tcPr>
          <w:p>
            <w:r>
              <w:t>bool</w:t>
            </w:r>
          </w:p>
        </w:tc>
        <w:tc>
          <w:tcPr>
            <w:tcW w:type="dxa" w:w="1440"/>
          </w:tcPr>
          <w:p>
            <w:r>
              <w:t>P0</w:t>
            </w:r>
          </w:p>
        </w:tc>
        <w:tc>
          <w:tcPr>
            <w:tcW w:type="dxa" w:w="1440"/>
          </w:tcPr>
          <w:p>
            <w:r>
              <w:t>event/&lt;1s</w:t>
            </w:r>
          </w:p>
        </w:tc>
        <w:tc>
          <w:tcPr>
            <w:tcW w:type="dxa" w:w="1440"/>
          </w:tcPr>
          <w:p>
            <w:r>
              <w:t>Includes master fuel trip, purge status, flame proven</w:t>
            </w:r>
          </w:p>
        </w:tc>
      </w:tr>
      <w:tr>
        <w:tc>
          <w:tcPr>
            <w:tcW w:type="dxa" w:w="1440"/>
          </w:tcPr>
          <w:p>
            <w:r>
              <w:t>ambient.temp</w:t>
            </w:r>
          </w:p>
        </w:tc>
        <w:tc>
          <w:tcPr>
            <w:tcW w:type="dxa" w:w="1440"/>
          </w:tcPr>
          <w:p>
            <w:r/>
          </w:p>
        </w:tc>
        <w:tc>
          <w:tcPr>
            <w:tcW w:type="dxa" w:w="1440"/>
          </w:tcPr>
          <w:p>
            <w:r>
              <w:t>°C/°F</w:t>
            </w:r>
          </w:p>
        </w:tc>
        <w:tc>
          <w:tcPr>
            <w:tcW w:type="dxa" w:w="1440"/>
          </w:tcPr>
          <w:p>
            <w:r>
              <w:t>P2</w:t>
            </w:r>
          </w:p>
        </w:tc>
        <w:tc>
          <w:tcPr>
            <w:tcW w:type="dxa" w:w="1440"/>
          </w:tcPr>
          <w:p>
            <w:r>
              <w:t>minutes</w:t>
            </w:r>
          </w:p>
        </w:tc>
        <w:tc>
          <w:tcPr>
            <w:tcW w:type="dxa" w:w="1440"/>
          </w:tcPr>
          <w:p>
            <w:r>
              <w:t>Air density corrections</w:t>
            </w:r>
          </w:p>
        </w:tc>
      </w:tr>
      <w:tr>
        <w:tc>
          <w:tcPr>
            <w:tcW w:type="dxa" w:w="1440"/>
          </w:tcPr>
          <w:p>
            <w:r>
              <w:t>ambient.pressure</w:t>
            </w:r>
          </w:p>
        </w:tc>
        <w:tc>
          <w:tcPr>
            <w:tcW w:type="dxa" w:w="1440"/>
          </w:tcPr>
          <w:p>
            <w:r/>
          </w:p>
        </w:tc>
        <w:tc>
          <w:tcPr>
            <w:tcW w:type="dxa" w:w="1440"/>
          </w:tcPr>
          <w:p>
            <w:r>
              <w:t>kPa</w:t>
            </w:r>
          </w:p>
        </w:tc>
        <w:tc>
          <w:tcPr>
            <w:tcW w:type="dxa" w:w="1440"/>
          </w:tcPr>
          <w:p>
            <w:r>
              <w:t>P2</w:t>
            </w:r>
          </w:p>
        </w:tc>
        <w:tc>
          <w:tcPr>
            <w:tcW w:type="dxa" w:w="1440"/>
          </w:tcPr>
          <w:p>
            <w:r>
              <w:t>minutes</w:t>
            </w:r>
          </w:p>
        </w:tc>
        <w:tc>
          <w:tcPr>
            <w:tcW w:type="dxa" w:w="1440"/>
          </w:tcPr>
          <w:p>
            <w:r>
              <w:t>Air density corrections</w:t>
            </w:r>
          </w:p>
        </w:tc>
      </w:tr>
      <w:tr>
        <w:tc>
          <w:tcPr>
            <w:tcW w:type="dxa" w:w="1440"/>
          </w:tcPr>
          <w:p>
            <w:r>
              <w:t>unit.load</w:t>
            </w:r>
          </w:p>
        </w:tc>
        <w:tc>
          <w:tcPr>
            <w:tcW w:type="dxa" w:w="1440"/>
          </w:tcPr>
          <w:p>
            <w:r/>
          </w:p>
        </w:tc>
        <w:tc>
          <w:tcPr>
            <w:tcW w:type="dxa" w:w="1440"/>
          </w:tcPr>
          <w:p>
            <w:r>
              <w:t>% or MW or tph steam</w:t>
            </w:r>
          </w:p>
        </w:tc>
        <w:tc>
          <w:tcPr>
            <w:tcW w:type="dxa" w:w="1440"/>
          </w:tcPr>
          <w:p>
            <w:r>
              <w:t>P0</w:t>
            </w:r>
          </w:p>
        </w:tc>
        <w:tc>
          <w:tcPr>
            <w:tcW w:type="dxa" w:w="1440"/>
          </w:tcPr>
          <w:p>
            <w:r>
              <w:t>&lt;1s</w:t>
            </w:r>
          </w:p>
        </w:tc>
        <w:tc>
          <w:tcPr>
            <w:tcW w:type="dxa" w:w="1440"/>
          </w:tcPr>
          <w:p>
            <w:r>
              <w:t>Defines operating point</w:t>
            </w:r>
          </w:p>
        </w:tc>
      </w:tr>
    </w:tbl>
    <w:p>
      <w:pPr>
        <w:pStyle w:val="Heading2"/>
      </w:pPr>
      <w:r>
        <w:t>5.2 Derived features (computed, versioned)</w:t>
      </w:r>
    </w:p>
    <w:p>
      <w:pPr>
        <w:pStyle w:val="ListBullet"/>
      </w:pPr>
      <w:r>
        <w:t>λ (lambda) and excess air (EA%)</w:t>
      </w:r>
    </w:p>
    <w:p>
      <w:pPr>
        <w:pStyle w:val="ListBullet"/>
      </w:pPr>
      <w:r>
        <w:t>Stoichiometric air and O₂ requirement based on fuel composition/heating value</w:t>
      </w:r>
    </w:p>
    <w:p>
      <w:pPr>
        <w:pStyle w:val="ListBullet"/>
      </w:pPr>
      <w:r>
        <w:t>Heat input (fuel flow × LHV/HHV) and normalized heat rate</w:t>
      </w:r>
    </w:p>
    <w:p>
      <w:pPr>
        <w:pStyle w:val="ListBullet"/>
      </w:pPr>
      <w:r>
        <w:t>Stack loss components (dry gas + latent) and inferred boiler efficiency proxy</w:t>
      </w:r>
    </w:p>
    <w:p>
      <w:pPr>
        <w:pStyle w:val="ListBullet"/>
      </w:pPr>
      <w:r>
        <w:t>Mixing proxies: windbox pressure, damper differentials, burner staging counts</w:t>
      </w:r>
    </w:p>
    <w:p>
      <w:pPr>
        <w:pStyle w:val="ListBullet"/>
      </w:pPr>
      <w:r>
        <w:t>Analyzer-corrected values (transport delay compensation, filtering)</w:t>
      </w:r>
    </w:p>
    <w:p>
      <w:pPr>
        <w:pStyle w:val="ListBullet"/>
      </w:pPr>
      <w:r>
        <w:t>Stability risk indicators (CO rise rate, O₂ drop rate, oscillation metrics)</w:t>
      </w:r>
    </w:p>
    <w:p>
      <w:pPr>
        <w:pStyle w:val="Heading2"/>
      </w:pPr>
      <w:r>
        <w:t>5.3 Data engineering pipeline (what to build)</w:t>
      </w:r>
    </w:p>
    <w:p>
      <w:pPr>
        <w:pStyle w:val="ListBullet"/>
      </w:pPr>
      <w:r>
        <w:t>Edge ingestion service that reads OPC-UA/historian/analyzer feeds and publishes to Kafka with exactly-once semantics where feasible.</w:t>
      </w:r>
    </w:p>
    <w:p>
      <w:pPr>
        <w:pStyle w:val="ListBullet"/>
      </w:pPr>
      <w:r>
        <w:t>Time alignment module that creates a ‘feature frame’ at a fixed cadence (e.g., 1s or 5s) with configurable lag compensation per analyzer.</w:t>
      </w:r>
    </w:p>
    <w:p>
      <w:pPr>
        <w:pStyle w:val="ListBullet"/>
      </w:pPr>
      <w:r>
        <w:t>Data quality scoring: each frame must have a quality score and reason codes (missing, stale, out-of-range, drift suspected).</w:t>
      </w:r>
    </w:p>
    <w:p>
      <w:pPr>
        <w:pStyle w:val="ListBullet"/>
      </w:pPr>
      <w:r>
        <w:t>Storage: raw → cleaned → feature store; include transformation lineage and schema versions.</w:t>
      </w:r>
    </w:p>
    <w:p>
      <w:pPr>
        <w:pStyle w:val="ListBullet"/>
      </w:pPr>
      <w:r>
        <w:t>Backfill and replay tooling to support offline training and commissioning.</w:t>
      </w:r>
    </w:p>
    <w:p>
      <w:pPr>
        <w:pStyle w:val="Heading2"/>
      </w:pPr>
      <w:r>
        <w:t>5.4 Suggested Kafka topic conventions</w:t>
      </w:r>
    </w:p>
    <w:p>
      <w:r>
        <w:rPr>
          <w:rFonts w:ascii="Courier New" w:hAnsi="Courier New" w:eastAsia="Courier New"/>
          <w:sz w:val="18"/>
        </w:rPr>
        <w:t>Topics (suggested):</w:t>
        <w:br/>
        <w:t xml:space="preserve">  gl018.telemetry.raw        # raw tag stream (time series)</w:t>
        <w:br/>
        <w:t xml:space="preserve">  gl018.telemetry.cleaned    # cleaned/aligned frames</w:t>
        <w:br/>
        <w:t xml:space="preserve">  gl018.features             # derived features</w:t>
        <w:br/>
        <w:t xml:space="preserve">  gl018.recommendations      # recommendations to UI/DCS</w:t>
        <w:br/>
        <w:t xml:space="preserve">  gl018.audit                # immutable audit log</w:t>
        <w:br/>
        <w:t xml:space="preserve">  gl018.evidence             # explainability + causal artifacts pointers</w:t>
        <w:br/>
      </w:r>
    </w:p>
    <w:p>
      <w:r>
        <w:br w:type="page"/>
      </w:r>
    </w:p>
    <w:p>
      <w:pPr>
        <w:pStyle w:val="Heading1"/>
      </w:pPr>
      <w:r>
        <w:t>6. Mathematics and thermal engineering (detailed)</w:t>
      </w:r>
    </w:p>
    <w:p>
      <w:pPr>
        <w:pStyle w:val="Heading2"/>
      </w:pPr>
      <w:r>
        <w:t>6.1 Stoichiometry (general)</w:t>
      </w:r>
    </w:p>
    <w:p>
      <w:r>
        <w:t>For a general fuel with elemental composition (mass fractions) wC, wH, wS, wO (and optionally wN), compute the theoretical oxygen requirement:</w:t>
      </w:r>
    </w:p>
    <w:p>
      <w:r>
        <w:rPr>
          <w:rFonts w:ascii="Courier New" w:hAnsi="Courier New" w:eastAsia="Courier New"/>
          <w:sz w:val="18"/>
        </w:rPr>
        <w:t>Let m_fuel = 1 kg fuel.</w:t>
        <w:br/>
        <w:t xml:space="preserve">  nC = wC / 12.011          kmol C</w:t>
        <w:br/>
        <w:t xml:space="preserve">  nH = wH / 1.008           kmol H (atoms)</w:t>
        <w:br/>
        <w:t xml:space="preserve">  nS = wS / 32.065          kmol S</w:t>
        <w:br/>
        <w:t xml:space="preserve">  nO = wO / 16.000          kmol O (atoms)</w:t>
        <w:br/>
        <w:br/>
        <w:t>Stoichiometric O2 (kmol) required:</w:t>
        <w:br/>
        <w:t xml:space="preserve">  nO2_stoich = nC*1.0 + (nH/4.0) + nS*1.0 - (nO/2.0)</w:t>
        <w:br/>
        <w:br/>
        <w:t>Stoichiometric air (kmol):</w:t>
        <w:br/>
        <w:t xml:space="preserve">  nAir_stoich = nO2_stoich / 0.2095</w:t>
        <w:br/>
      </w:r>
    </w:p>
    <w:p>
      <w:r>
        <w:t>Engineering note: For gaseous fuels where GC provides molar composition, compute stoichiometric O₂ on a molar basis directly from component reactions.</w:t>
      </w:r>
    </w:p>
    <w:p>
      <w:pPr>
        <w:pStyle w:val="Heading2"/>
      </w:pPr>
      <w:r>
        <w:t>6.2 Excess air and O₂ relationship</w:t>
      </w:r>
    </w:p>
    <w:p>
      <w:r>
        <w:t>When only dry O₂ is available and fuel composition is not reliable, an approximate relationship between dry O₂% and excess air can be used as a fallback. This approximation depends on fuel type and leakage; it must be treated as advisory-only until calibrated.</w:t>
      </w:r>
    </w:p>
    <w:p>
      <w:r>
        <w:rPr>
          <w:rFonts w:ascii="Courier New" w:hAnsi="Courier New" w:eastAsia="Courier New"/>
          <w:sz w:val="18"/>
        </w:rPr>
        <w:t>Approximate (common heuristic, not universal):</w:t>
        <w:br/>
        <w:t xml:space="preserve">  EA% ≈ O2_dry / (21 - O2_dry) * 100</w:t>
        <w:br/>
        <w:t>Use only with calibration and error bounds.</w:t>
      </w:r>
    </w:p>
    <w:p>
      <w:pPr>
        <w:pStyle w:val="Heading2"/>
      </w:pPr>
      <w:r>
        <w:t>6.3 Boiler efficiency proxy (stack loss)</w:t>
      </w:r>
    </w:p>
    <w:p>
      <w:r>
        <w:t>A practical baseline is the stack loss method. The implementation must be consistent and calibrated; the absolute value may be offset but the delta should be reliable.</w:t>
      </w:r>
    </w:p>
    <w:p>
      <w:r>
        <w:rPr>
          <w:rFonts w:ascii="Courier New" w:hAnsi="Courier New" w:eastAsia="Courier New"/>
          <w:sz w:val="18"/>
        </w:rPr>
        <w:t>Example proxy components (site-specific):</w:t>
        <w:br/>
        <w:t xml:space="preserve">  q_dry = K1 * (T_stack - T_amb) * (CO2_dry or O2_dry function)</w:t>
        <w:br/>
        <w:t xml:space="preserve">  q_lat = K2 * (moisture_fuel + moisture_air + H2_to_H2O) * (T_stack - T_amb)</w:t>
        <w:br/>
        <w:t xml:space="preserve">  q_co  = K3 * CO_ppm (incomplete combustion penalty)</w:t>
        <w:br/>
        <w:br/>
        <w:t xml:space="preserve">  efficiency_proxy = 100 - (q_dry + q_lat + q_co + q_rad_const)</w:t>
        <w:br/>
      </w:r>
    </w:p>
    <w:p>
      <w:pPr>
        <w:pStyle w:val="Heading2"/>
      </w:pPr>
      <w:r>
        <w:t>6.4 Optimization under uncertainty</w:t>
      </w:r>
    </w:p>
    <w:p>
      <w:r>
        <w:t>Because CO excursions are safety-relevant, recommendations must be uncertainty-aware. We recommend chance constraints or conservative margins.</w:t>
      </w:r>
    </w:p>
    <w:p>
      <w:r>
        <w:rPr>
          <w:rFonts w:ascii="Courier New" w:hAnsi="Courier New" w:eastAsia="Courier New"/>
          <w:sz w:val="18"/>
        </w:rPr>
        <w:t>Example chance constraint (illustrative):</w:t>
        <w:br/>
        <w:t xml:space="preserve">  P(CO_predicted &lt;= CO_max) &gt;= 0.95</w:t>
        <w:br/>
        <w:t>Implementation options:</w:t>
        <w:br/>
        <w:t xml:space="preserve">  - Quantile regression: ensure 95th percentile of CO &lt;= CO_max</w:t>
        <w:br/>
        <w:t xml:space="preserve">  - Ensemble models: ensure mean + 1.64*std &lt;= CO_max</w:t>
        <w:br/>
      </w:r>
    </w:p>
    <w:p>
      <w:pPr>
        <w:pStyle w:val="Heading2"/>
      </w:pPr>
      <w:r>
        <w:t>6.5 Solver approach (recommended options)</w:t>
      </w:r>
    </w:p>
    <w:p>
      <w:pPr>
        <w:pStyle w:val="ListBullet"/>
      </w:pPr>
      <w:r>
        <w:t>Steady-state constrained optimization (e.g., SQP / interior-point) when dynamics are slow or handled by DCS cascades.</w:t>
      </w:r>
    </w:p>
    <w:p>
      <w:pPr>
        <w:pStyle w:val="ListBullet"/>
      </w:pPr>
      <w:r>
        <w:t>MPC-style optimization when dynamics and delays are significant; use a simple linear/locally linear model if necessary for robustness.</w:t>
      </w:r>
    </w:p>
    <w:p>
      <w:pPr>
        <w:pStyle w:val="ListBullet"/>
      </w:pPr>
      <w:r>
        <w:t>Multi-objective optimization using weighted sum with weights governed by policy and permits; store weights as configuration with change control.</w:t>
      </w:r>
    </w:p>
    <w:p>
      <w:pPr>
        <w:pStyle w:val="Heading2"/>
      </w:pPr>
      <w:r>
        <w:t>6.6 Thermal constraints that must be represented</w:t>
      </w:r>
    </w:p>
    <w:p>
      <w:pPr>
        <w:pStyle w:val="ListBullet"/>
      </w:pPr>
      <w:r>
        <w:t>Minimum O₂ for stability at each load band (site-specific).</w:t>
      </w:r>
    </w:p>
    <w:p>
      <w:pPr>
        <w:pStyle w:val="ListBullet"/>
      </w:pPr>
      <w:r>
        <w:t>Maximum CO allowed (safety + permit) and rate-of-rise thresholds.</w:t>
      </w:r>
    </w:p>
    <w:p>
      <w:pPr>
        <w:pStyle w:val="ListBullet"/>
      </w:pPr>
      <w:r>
        <w:t>Furnace draft high/low limits.</w:t>
      </w:r>
    </w:p>
    <w:p>
      <w:pPr>
        <w:pStyle w:val="ListBullet"/>
      </w:pPr>
      <w:r>
        <w:t>Stack temperature minimum (acid dewpoint) and maximum (equipment limits).</w:t>
      </w:r>
    </w:p>
    <w:p>
      <w:pPr>
        <w:pStyle w:val="ListBullet"/>
      </w:pPr>
      <w:r>
        <w:t>Burner turndown limits and staging permissives.</w:t>
      </w:r>
    </w:p>
    <w:p>
      <w:pPr>
        <w:pStyle w:val="ListBullet"/>
      </w:pPr>
      <w:r>
        <w:t>Actuator limits and rate limits to avoid oscillations and mechanical stress.</w:t>
      </w:r>
    </w:p>
    <w:p>
      <w:r>
        <w:br w:type="page"/>
      </w:r>
    </w:p>
    <w:p>
      <w:pPr>
        <w:pStyle w:val="Heading1"/>
      </w:pPr>
      <w:r>
        <w:t>7. Safety engineering and NFPA 85/86 alignment (detailed)</w:t>
      </w:r>
    </w:p>
    <w:p>
      <w:pPr>
        <w:pStyle w:val="Heading2"/>
      </w:pPr>
      <w:r>
        <w:t>7.1 Safety Gate logic (reference)</w:t>
      </w:r>
    </w:p>
    <w:p>
      <w:r>
        <w:t>Safety Gate is a deterministic rule engine that evaluates interlocks and constraints before allowing any recommendation or write. It produces an explicit decision: ALLOW_RECO, ALLOW_WRITE, or INHIBIT, with reason codes.</w:t>
      </w:r>
    </w:p>
    <w:p>
      <w:r>
        <w:rPr>
          <w:rFonts w:ascii="Courier New" w:hAnsi="Courier New" w:eastAsia="Courier New"/>
          <w:sz w:val="18"/>
        </w:rPr>
        <w:t>Pseudo-logic (illustrative):</w:t>
        <w:br/>
        <w:t>if any_required_signal_missing_or_bad():</w:t>
        <w:br/>
        <w:t xml:space="preserve">    inhibit("DATA_BAD")</w:t>
        <w:br/>
        <w:t>elif not interlocks.permissive_all_true():</w:t>
        <w:br/>
        <w:t xml:space="preserve">    inhibit("INTERLOCK_NOT_PERMISSIVE")</w:t>
        <w:br/>
        <w:t>elif unit_in_transient_state(purge|lightoff|trip_recovery):</w:t>
        <w:br/>
        <w:t xml:space="preserve">    inhibit("TRANSIENT_BLOCK")</w:t>
        <w:br/>
        <w:t>elif predicted_CO_95pct &gt; CO_max:</w:t>
        <w:br/>
        <w:t xml:space="preserve">    inhibit("CO_RISK")</w:t>
        <w:br/>
        <w:t>else:</w:t>
        <w:br/>
        <w:t xml:space="preserve">    allow_recommendation()</w:t>
        <w:br/>
        <w:t xml:space="preserve">    if closed_loop_enabled and write_permissions_ok and within_write_window:</w:t>
        <w:br/>
        <w:t xml:space="preserve">        allow_write()</w:t>
        <w:br/>
      </w:r>
    </w:p>
    <w:p>
      <w:pPr>
        <w:pStyle w:val="Heading2"/>
      </w:pPr>
      <w:r>
        <w:t>7.2 Interlock matrix requirements</w:t>
      </w:r>
    </w:p>
    <w:p>
      <w:pPr>
        <w:pStyle w:val="ListBullet"/>
      </w:pPr>
      <w:r>
        <w:t>Safety/SIS team must deliver a tag-level interlock matrix for the unit and identify which interlocks are: (a) mandatory inhibit, (b) advisory degrade, (c) informational.</w:t>
      </w:r>
    </w:p>
    <w:p>
      <w:pPr>
        <w:pStyle w:val="ListBullet"/>
      </w:pPr>
      <w:r>
        <w:t>Controls team must verify interlock tags are trustworthy and correctly represent the BMS/SIS state (no inversion, no stale mappings).</w:t>
      </w:r>
    </w:p>
    <w:p>
      <w:pPr>
        <w:pStyle w:val="ListBullet"/>
      </w:pPr>
      <w:r>
        <w:t>GL-018 must treat ‘unknown’ as ‘unsafe’ for mandatory interlocks.</w:t>
      </w:r>
    </w:p>
    <w:p>
      <w:pPr>
        <w:pStyle w:val="Heading2"/>
      </w:pPr>
      <w:r>
        <w:t>7.3 Management of Change (MOC) for closed-loop writes</w:t>
      </w:r>
    </w:p>
    <w:p>
      <w:pPr>
        <w:pStyle w:val="ListBullet"/>
      </w:pPr>
      <w:r>
        <w:t>Define exactly which DCS setpoints are writable, under what conditions, and with what bounds.</w:t>
      </w:r>
    </w:p>
    <w:p>
      <w:pPr>
        <w:pStyle w:val="ListBullet"/>
      </w:pPr>
      <w:r>
        <w:t>Require dual approval (Controls + Safety) before enabling writes, plus a documented rollback plan.</w:t>
      </w:r>
    </w:p>
    <w:p>
      <w:pPr>
        <w:pStyle w:val="ListBullet"/>
      </w:pPr>
      <w:r>
        <w:t>Maintain a write audit log: time, target tag, old value, new value, reason, and gating snapshot.</w:t>
      </w:r>
    </w:p>
    <w:p>
      <w:r>
        <w:br w:type="page"/>
      </w:r>
    </w:p>
    <w:p>
      <w:pPr>
        <w:pStyle w:val="Heading1"/>
      </w:pPr>
      <w:r>
        <w:t>8. Explainability, causal inference, and UX requirements (detailed)</w:t>
      </w:r>
    </w:p>
    <w:p>
      <w:pPr>
        <w:pStyle w:val="Heading2"/>
      </w:pPr>
      <w:r>
        <w:t>8.1 Recommendation packet (what operators see)</w:t>
      </w:r>
    </w:p>
    <w:p>
      <w:pPr>
        <w:pStyle w:val="ListBullet"/>
      </w:pPr>
      <w:r>
        <w:t>Action: recommended change(s) with numeric target and allowed range.</w:t>
      </w:r>
    </w:p>
    <w:p>
      <w:pPr>
        <w:pStyle w:val="ListBullet"/>
      </w:pPr>
      <w:r>
        <w:t>Expected effect: Δ fuel, Δ efficiency, Δ CO, Δ NOₓ, plus confidence.</w:t>
      </w:r>
    </w:p>
    <w:p>
      <w:pPr>
        <w:pStyle w:val="ListBullet"/>
      </w:pPr>
      <w:r>
        <w:t>Constraint margins: how close we are to CO_max, NOx_max, O₂_min/max, draft limits.</w:t>
      </w:r>
    </w:p>
    <w:p>
      <w:pPr>
        <w:pStyle w:val="ListBullet"/>
      </w:pPr>
      <w:r>
        <w:t>Reason codes: e.g., ‘O₂ high vs optimal’, ‘CO stable’, ‘Stack losses elevated’.</w:t>
      </w:r>
    </w:p>
    <w:p>
      <w:pPr>
        <w:pStyle w:val="ListBullet"/>
      </w:pPr>
      <w:r>
        <w:t>Safety status: explicit ‘permissive’ or ‘blocked’ with top blocking reason.</w:t>
      </w:r>
    </w:p>
    <w:p>
      <w:pPr>
        <w:pStyle w:val="Heading2"/>
      </w:pPr>
      <w:r>
        <w:t>8.2 Explainability artifacts (engineer/auditor)</w:t>
      </w:r>
    </w:p>
    <w:p>
      <w:pPr>
        <w:pStyle w:val="ListBullet"/>
      </w:pPr>
      <w:r>
        <w:t>Local SHAP/LIME attribution for predicted CO/NOₓ/efficiency at the recommended point.</w:t>
      </w:r>
    </w:p>
    <w:p>
      <w:pPr>
        <w:pStyle w:val="ListBullet"/>
      </w:pPr>
      <w:r>
        <w:t>Global feature importance by load band and fuel regime (monthly rollup).</w:t>
      </w:r>
    </w:p>
    <w:p>
      <w:pPr>
        <w:pStyle w:val="ListBullet"/>
      </w:pPr>
      <w:r>
        <w:t>Counterfactual explanation: what would have to change to achieve an additional 1% efficiency without violating CO constraint?</w:t>
      </w:r>
    </w:p>
    <w:p>
      <w:pPr>
        <w:pStyle w:val="ListBullet"/>
      </w:pPr>
      <w:r>
        <w:t>Attention summary (if used): top contributing time windows and feature groups.</w:t>
      </w:r>
    </w:p>
    <w:p>
      <w:pPr>
        <w:pStyle w:val="Heading2"/>
      </w:pPr>
      <w:r>
        <w:t>8.3 Natural language generation requirements</w:t>
      </w:r>
    </w:p>
    <w:p>
      <w:pPr>
        <w:pStyle w:val="ListBullet"/>
      </w:pPr>
      <w:r>
        <w:t>Use a controlled vocabulary with site-approved names for equipment and tags.</w:t>
      </w:r>
    </w:p>
    <w:p>
      <w:pPr>
        <w:pStyle w:val="ListBullet"/>
      </w:pPr>
      <w:r>
        <w:t>Avoid speculative statements; always qualify with confidence and constraints.</w:t>
      </w:r>
    </w:p>
    <w:p>
      <w:pPr>
        <w:pStyle w:val="ListBullet"/>
      </w:pPr>
      <w:r>
        <w:t>Generate two variants: (a) operator brief (1–3 sentences), (b) engineer note (1–2 paragraphs).</w:t>
      </w:r>
    </w:p>
    <w:p>
      <w:r>
        <w:br w:type="page"/>
      </w:r>
    </w:p>
    <w:p>
      <w:pPr>
        <w:pStyle w:val="Heading1"/>
      </w:pPr>
      <w:r>
        <w:t>9. Integration details and schemas</w:t>
      </w:r>
    </w:p>
    <w:p>
      <w:pPr>
        <w:pStyle w:val="Heading2"/>
      </w:pPr>
      <w:r>
        <w:t>9.1 Recommendation schema (example JSON)</w:t>
      </w:r>
    </w:p>
    <w:p>
      <w:r>
        <w:rPr>
          <w:rFonts w:ascii="Courier New" w:hAnsi="Courier New" w:eastAsia="Courier New"/>
          <w:sz w:val="18"/>
        </w:rPr>
        <w:t>{</w:t>
        <w:br/>
        <w:t xml:space="preserve">  "agent_id": "GL-018",</w:t>
        <w:br/>
        <w:t xml:space="preserve">  "timestamp": "2026-01-15T12:00:20Z",</w:t>
        <w:br/>
        <w:t xml:space="preserve">  "mode": "advisory",</w:t>
        <w:br/>
        <w:t xml:space="preserve">  "actions": [</w:t>
        <w:br/>
        <w:t xml:space="preserve">    {"tag": "dcs.o2_trim_sp", "current": 2.8, "recommended": 2.5, "min": 2.3, "max": 3.2, "unit": "%dry"}</w:t>
        <w:br/>
        <w:t xml:space="preserve">  ],</w:t>
        <w:br/>
        <w:t xml:space="preserve">  "predicted_impact": {</w:t>
        <w:br/>
        <w:t xml:space="preserve">    "fuel_savings_pct": {"mean": 0.7, "p10": 0.2, "p90": 1.1},</w:t>
        <w:br/>
        <w:t xml:space="preserve">    "co_ppm": {"mean": 35, "p95": 55},</w:t>
        <w:br/>
        <w:t xml:space="preserve">    "nox_ppm": {"mean": 120, "p90": 130}</w:t>
        <w:br/>
        <w:t xml:space="preserve">  },</w:t>
        <w:br/>
        <w:t xml:space="preserve">  "constraint_margins": {"co_max_ppm": 100, "o2_min_pct": 2.2, "draft_min_pa": -50},</w:t>
        <w:br/>
        <w:t xml:space="preserve">  "safety_gate": {"decision": "ALLOW_RECO", "reasons": []},</w:t>
        <w:br/>
        <w:t xml:space="preserve">  "explainability": {"shap_ref": "s3://.../shap.png", "causal_ref": "s3://.../graph.json"},</w:t>
        <w:br/>
        <w:t xml:space="preserve">  "model_versions": {"co_model": "co_v12", "nox_model": "nox_v7", "eff_model": "eff_v9"}</w:t>
        <w:br/>
        <w:t>}</w:t>
      </w:r>
    </w:p>
    <w:p>
      <w:pPr>
        <w:pStyle w:val="Heading2"/>
      </w:pPr>
      <w:r>
        <w:t>9.2 OPC-UA namespace conventions (recommended)</w:t>
      </w:r>
    </w:p>
    <w:p>
      <w:pPr>
        <w:pStyle w:val="ListBullet"/>
      </w:pPr>
      <w:r>
        <w:t>Use a dedicated OPC-UA namespace for GL-018 writes (e.g., /GL018/) to simplify access control and audits.</w:t>
      </w:r>
    </w:p>
    <w:p>
      <w:pPr>
        <w:pStyle w:val="ListBullet"/>
      </w:pPr>
      <w:r>
        <w:t>Write only to agreed ‘trim’ setpoints or bias inputs, not to safety-related tags.</w:t>
      </w:r>
    </w:p>
    <w:p>
      <w:pPr>
        <w:pStyle w:val="ListBullet"/>
      </w:pPr>
      <w:r>
        <w:t>Expose GL-018 status tags back to DCS/HMI: mode, last recommendation, confidence, blocked reason.</w:t>
      </w:r>
    </w:p>
    <w:p>
      <w:pPr>
        <w:pStyle w:val="Heading2"/>
      </w:pPr>
      <w:r>
        <w:t>9.3 Webhooks (recommended events)</w:t>
      </w:r>
    </w:p>
    <w:p>
      <w:pPr>
        <w:pStyle w:val="ListBullet"/>
      </w:pPr>
      <w:r>
        <w:t>Recommendation issued (advisory)</w:t>
      </w:r>
    </w:p>
    <w:p>
      <w:pPr>
        <w:pStyle w:val="ListBullet"/>
      </w:pPr>
      <w:r>
        <w:t>Recommendation accepted/rejected (operator feedback)</w:t>
      </w:r>
    </w:p>
    <w:p>
      <w:pPr>
        <w:pStyle w:val="ListBullet"/>
      </w:pPr>
      <w:r>
        <w:t>Safety gate block (with reason)</w:t>
      </w:r>
    </w:p>
    <w:p>
      <w:pPr>
        <w:pStyle w:val="ListBullet"/>
      </w:pPr>
      <w:r>
        <w:t>Model drift alarm</w:t>
      </w:r>
    </w:p>
    <w:p>
      <w:pPr>
        <w:pStyle w:val="ListBullet"/>
      </w:pPr>
      <w:r>
        <w:t>Analyzer fault/staleness alarm</w:t>
      </w:r>
    </w:p>
    <w:p>
      <w:pPr>
        <w:pStyle w:val="ListBullet"/>
      </w:pPr>
      <w:r>
        <w:t>Closed-loop write executed (if enabled)</w:t>
      </w:r>
    </w:p>
    <w:p>
      <w:r>
        <w:br w:type="page"/>
      </w:r>
    </w:p>
    <w:p>
      <w:pPr>
        <w:pStyle w:val="Heading1"/>
      </w:pPr>
      <w:r>
        <w:t>10. Team execution plan (what each team does)</w:t>
      </w:r>
    </w:p>
    <w:p>
      <w:pPr>
        <w:pStyle w:val="Heading2"/>
      </w:pPr>
      <w:r>
        <w:t>10.1 AI/ML team — backlog</w:t>
      </w:r>
    </w:p>
    <w:p>
      <w:pPr>
        <w:pStyle w:val="ListBullet"/>
      </w:pPr>
      <w:r>
        <w:t>Define model targets: CO, NOₓ, efficiency proxy, stability risk; align definitions with controls and emissions teams.</w:t>
      </w:r>
    </w:p>
    <w:p>
      <w:pPr>
        <w:pStyle w:val="ListBullet"/>
      </w:pPr>
      <w:r>
        <w:t>Build feature pipeline interfaces (online/offline parity).</w:t>
      </w:r>
    </w:p>
    <w:p>
      <w:pPr>
        <w:pStyle w:val="ListBullet"/>
      </w:pPr>
      <w:r>
        <w:t>Select baseline models (e.g., GBDT for tabular + calibrated uncertainty) and benchmark.</w:t>
      </w:r>
    </w:p>
    <w:p>
      <w:pPr>
        <w:pStyle w:val="ListBullet"/>
      </w:pPr>
      <w:r>
        <w:t>Develop uncertainty strategy and chance-constraint integration with optimizer.</w:t>
      </w:r>
    </w:p>
    <w:p>
      <w:pPr>
        <w:pStyle w:val="ListBullet"/>
      </w:pPr>
      <w:r>
        <w:t>Implement SHAP/LIME generation at inference time with caching and artifact storage.</w:t>
      </w:r>
    </w:p>
    <w:p>
      <w:pPr>
        <w:pStyle w:val="ListBullet"/>
      </w:pPr>
      <w:r>
        <w:t>Causal model definition: expert graph + estimation; counterfactual API contract.</w:t>
      </w:r>
    </w:p>
    <w:p>
      <w:pPr>
        <w:pStyle w:val="ListBullet"/>
      </w:pPr>
      <w:r>
        <w:t>Model cards and governance: data coverage, limitations, and retraining triggers.</w:t>
      </w:r>
    </w:p>
    <w:p>
      <w:pPr>
        <w:pStyle w:val="Heading2"/>
      </w:pPr>
      <w:r>
        <w:t>10.2 Data engineering — backlog</w:t>
      </w:r>
    </w:p>
    <w:p>
      <w:pPr>
        <w:pStyle w:val="ListBullet"/>
      </w:pPr>
      <w:r>
        <w:t>Site tag discovery; build canonical mapping and unit registry.</w:t>
      </w:r>
    </w:p>
    <w:p>
      <w:pPr>
        <w:pStyle w:val="ListBullet"/>
      </w:pPr>
      <w:r>
        <w:t>Implement ingestion connectors (OPC-UA, historian, analyzer) and publish to Kafka.</w:t>
      </w:r>
    </w:p>
    <w:p>
      <w:pPr>
        <w:pStyle w:val="ListBullet"/>
      </w:pPr>
      <w:r>
        <w:t>Time alignment + delay compensation service; expose configuration UI or YAML config with change control.</w:t>
      </w:r>
    </w:p>
    <w:p>
      <w:pPr>
        <w:pStyle w:val="ListBullet"/>
      </w:pPr>
      <w:r>
        <w:t>Quality scoring + anomaly flags; implement ‘unknown=unsafe’ for safety tags.</w:t>
      </w:r>
    </w:p>
    <w:p>
      <w:pPr>
        <w:pStyle w:val="ListBullet"/>
      </w:pPr>
      <w:r>
        <w:t>Feature store and training dataset builder with lineage (raw→cleaned→features).</w:t>
      </w:r>
    </w:p>
    <w:p>
      <w:pPr>
        <w:pStyle w:val="ListBullet"/>
      </w:pPr>
      <w:r>
        <w:t>Replay tooling for offline backtests and SIT environments.</w:t>
      </w:r>
    </w:p>
    <w:p>
      <w:pPr>
        <w:pStyle w:val="Heading2"/>
      </w:pPr>
      <w:r>
        <w:t>10.3 Controls &amp; automation — backlog</w:t>
      </w:r>
    </w:p>
    <w:p>
      <w:pPr>
        <w:pStyle w:val="ListBullet"/>
      </w:pPr>
      <w:r>
        <w:t>Define writable points (if any): O₂ trim SP, damper bias, fan bias; establish bounds and rate limits.</w:t>
      </w:r>
    </w:p>
    <w:p>
      <w:pPr>
        <w:pStyle w:val="ListBullet"/>
      </w:pPr>
      <w:r>
        <w:t>Confirm existing DCS cascade loops and determine where trims should enter.</w:t>
      </w:r>
    </w:p>
    <w:p>
      <w:pPr>
        <w:pStyle w:val="ListBullet"/>
      </w:pPr>
      <w:r>
        <w:t>Provide delay and dynamics characterization (step tests) for O₂/CO/NOₓ signals.</w:t>
      </w:r>
    </w:p>
    <w:p>
      <w:pPr>
        <w:pStyle w:val="ListBullet"/>
      </w:pPr>
      <w:r>
        <w:t>Develop HMI integration: display recommendation packet, confidence, block reasons; provide accept/reject workflow.</w:t>
      </w:r>
    </w:p>
    <w:p>
      <w:pPr>
        <w:pStyle w:val="ListBullet"/>
      </w:pPr>
      <w:r>
        <w:t>Coordinate commissioning schedule and operator training sessions (runbook walk-through).</w:t>
      </w:r>
    </w:p>
    <w:p>
      <w:pPr>
        <w:pStyle w:val="Heading2"/>
      </w:pPr>
      <w:r>
        <w:t>10.4 Safety/SIS — backlog</w:t>
      </w:r>
    </w:p>
    <w:p>
      <w:pPr>
        <w:pStyle w:val="ListBullet"/>
      </w:pPr>
      <w:r>
        <w:t>Create interlock matrix and map each permissive/trip to GL-018 gating rules.</w:t>
      </w:r>
    </w:p>
    <w:p>
      <w:pPr>
        <w:pStyle w:val="ListBullet"/>
      </w:pPr>
      <w:r>
        <w:t>Define ‘transient states’ during which optimization is blocked (purge, light-off, trip recovery).</w:t>
      </w:r>
    </w:p>
    <w:p>
      <w:pPr>
        <w:pStyle w:val="ListBullet"/>
      </w:pPr>
      <w:r>
        <w:t>Review and approve Safety Gate logic and default fail-safe behaviors.</w:t>
      </w:r>
    </w:p>
    <w:p>
      <w:pPr>
        <w:pStyle w:val="ListBullet"/>
      </w:pPr>
      <w:r>
        <w:t>Author FAT/SAT safety test scripts; witness execution; store evidence pack.</w:t>
      </w:r>
    </w:p>
    <w:p>
      <w:pPr>
        <w:pStyle w:val="ListBullet"/>
      </w:pPr>
      <w:r>
        <w:t>Approve MOC for any closed-loop writes; validate audit logging and rollback procedure.</w:t>
      </w:r>
    </w:p>
    <w:p>
      <w:pPr>
        <w:pStyle w:val="Heading2"/>
      </w:pPr>
      <w:r>
        <w:t>10.5 Development/Platform — backlog</w:t>
      </w:r>
    </w:p>
    <w:p>
      <w:pPr>
        <w:pStyle w:val="ListBullet"/>
      </w:pPr>
      <w:r>
        <w:t>Service architecture and deployments (edge runtime + optional cloud).</w:t>
      </w:r>
    </w:p>
    <w:p>
      <w:pPr>
        <w:pStyle w:val="ListBullet"/>
      </w:pPr>
      <w:r>
        <w:t>API gateway: GraphQL for UI/reporting; gRPC internal calls; schema versioning and compatibility tests.</w:t>
      </w:r>
    </w:p>
    <w:p>
      <w:pPr>
        <w:pStyle w:val="ListBullet"/>
      </w:pPr>
      <w:r>
        <w:t>Kafka topic setup, schema registry, and retention policies; dead-letter handling.</w:t>
      </w:r>
    </w:p>
    <w:p>
      <w:pPr>
        <w:pStyle w:val="ListBullet"/>
      </w:pPr>
      <w:r>
        <w:t>Secrets management, certificate rotation (OPC-UA/TLS), and RBAC integration.</w:t>
      </w:r>
    </w:p>
    <w:p>
      <w:pPr>
        <w:pStyle w:val="ListBullet"/>
      </w:pPr>
      <w:r>
        <w:t>Observability stack: metrics, traces, dashboards, alert rules; SLO definitions.</w:t>
      </w:r>
    </w:p>
    <w:p>
      <w:pPr>
        <w:pStyle w:val="ListBullet"/>
      </w:pPr>
      <w:r>
        <w:t>Release and rollback automation; blue/green or canary deployment support where feasible.</w:t>
      </w:r>
    </w:p>
    <w:p>
      <w:pPr>
        <w:pStyle w:val="Heading2"/>
      </w:pPr>
      <w:r>
        <w:t>10.6 Climate intelligence — backlog</w:t>
      </w:r>
    </w:p>
    <w:p>
      <w:pPr>
        <w:pStyle w:val="ListBullet"/>
      </w:pPr>
      <w:r>
        <w:t>Define CO₂e calculation methodology from fuel consumption and site-approved emission factors.</w:t>
      </w:r>
    </w:p>
    <w:p>
      <w:pPr>
        <w:pStyle w:val="ListBullet"/>
      </w:pPr>
      <w:r>
        <w:t>Provide reporting templates (daily/weekly/monthly) translating fuel savings to CO₂e avoided.</w:t>
      </w:r>
    </w:p>
    <w:p>
      <w:pPr>
        <w:pStyle w:val="ListBullet"/>
      </w:pPr>
      <w:r>
        <w:t>Align emissions KPIs with corporate sustainability reporting and site permit definitions.</w:t>
      </w:r>
    </w:p>
    <w:p>
      <w:pPr>
        <w:pStyle w:val="ListBullet"/>
      </w:pPr>
      <w:r>
        <w:t>Track data completeness and uncertainty; provide confidence bands on CO₂e avoided.</w:t>
      </w:r>
    </w:p>
    <w:p>
      <w:pPr>
        <w:pStyle w:val="Heading2"/>
      </w:pPr>
      <w:r>
        <w:t>10.7 QA/Validation — backlog</w:t>
      </w:r>
    </w:p>
    <w:p>
      <w:pPr>
        <w:pStyle w:val="ListBullet"/>
      </w:pPr>
      <w:r>
        <w:t>Create test matrix mapping FR/NFR to automated tests and commissioning scripts.</w:t>
      </w:r>
    </w:p>
    <w:p>
      <w:pPr>
        <w:pStyle w:val="ListBullet"/>
      </w:pPr>
      <w:r>
        <w:t>Build simulation harness for fault injection: missing data, analyzer drift, interlock toggles.</w:t>
      </w:r>
    </w:p>
    <w:p>
      <w:pPr>
        <w:pStyle w:val="ListBullet"/>
      </w:pPr>
      <w:r>
        <w:t>Establish acceptance KPI calculation method (baseline periods vs trial periods).</w:t>
      </w:r>
    </w:p>
    <w:p>
      <w:pPr>
        <w:pStyle w:val="ListBullet"/>
      </w:pPr>
      <w:r>
        <w:t>Verify reproducibility: given stored inputs, system reproduces recommendations deterministically (within tolerance).</w:t>
      </w:r>
    </w:p>
    <w:p>
      <w:r>
        <w:br w:type="page"/>
      </w:r>
    </w:p>
    <w:p>
      <w:pPr>
        <w:pStyle w:val="Heading1"/>
      </w:pPr>
      <w:r>
        <w:t>11. Testing and commissioning (detailed)</w:t>
      </w:r>
    </w:p>
    <w:p>
      <w:pPr>
        <w:pStyle w:val="Heading2"/>
      </w:pPr>
      <w:r>
        <w:t>11.1 Test case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Example tests</w:t>
            </w:r>
          </w:p>
        </w:tc>
        <w:tc>
          <w:tcPr>
            <w:tcW w:type="dxa" w:w="2160"/>
          </w:tcPr>
          <w:p>
            <w:r>
              <w:t>Owner</w:t>
            </w:r>
          </w:p>
        </w:tc>
        <w:tc>
          <w:tcPr>
            <w:tcW w:type="dxa" w:w="2160"/>
          </w:tcPr>
          <w:p>
            <w:r>
              <w:t>Artifacts</w:t>
            </w:r>
          </w:p>
        </w:tc>
      </w:tr>
      <w:tr>
        <w:tc>
          <w:tcPr>
            <w:tcW w:type="dxa" w:w="2160"/>
          </w:tcPr>
          <w:p>
            <w:r>
              <w:t>Data</w:t>
            </w:r>
          </w:p>
        </w:tc>
        <w:tc>
          <w:tcPr>
            <w:tcW w:type="dxa" w:w="2160"/>
          </w:tcPr>
          <w:p>
            <w:r>
              <w:t>Unit/scale checks; staleness; delay config; missing tags</w:t>
            </w:r>
          </w:p>
        </w:tc>
        <w:tc>
          <w:tcPr>
            <w:tcW w:type="dxa" w:w="2160"/>
          </w:tcPr>
          <w:p>
            <w:r>
              <w:t>Data Eng</w:t>
            </w:r>
          </w:p>
        </w:tc>
        <w:tc>
          <w:tcPr>
            <w:tcW w:type="dxa" w:w="2160"/>
          </w:tcPr>
          <w:p>
            <w:r>
              <w:t>Data audit + replay logs</w:t>
            </w:r>
          </w:p>
        </w:tc>
      </w:tr>
      <w:tr>
        <w:tc>
          <w:tcPr>
            <w:tcW w:type="dxa" w:w="2160"/>
          </w:tcPr>
          <w:p>
            <w:r>
              <w:t>Model</w:t>
            </w:r>
          </w:p>
        </w:tc>
        <w:tc>
          <w:tcPr>
            <w:tcW w:type="dxa" w:w="2160"/>
          </w:tcPr>
          <w:p>
            <w:r>
              <w:t>Backtest error; uncertainty calibration; drift alarms</w:t>
            </w:r>
          </w:p>
        </w:tc>
        <w:tc>
          <w:tcPr>
            <w:tcW w:type="dxa" w:w="2160"/>
          </w:tcPr>
          <w:p>
            <w:r>
              <w:t>AI/ML</w:t>
            </w:r>
          </w:p>
        </w:tc>
        <w:tc>
          <w:tcPr>
            <w:tcW w:type="dxa" w:w="2160"/>
          </w:tcPr>
          <w:p>
            <w:r>
              <w:t>Model card + dashboards</w:t>
            </w:r>
          </w:p>
        </w:tc>
      </w:tr>
      <w:tr>
        <w:tc>
          <w:tcPr>
            <w:tcW w:type="dxa" w:w="2160"/>
          </w:tcPr>
          <w:p>
            <w:r>
              <w:t>Optimizer</w:t>
            </w:r>
          </w:p>
        </w:tc>
        <w:tc>
          <w:tcPr>
            <w:tcW w:type="dxa" w:w="2160"/>
          </w:tcPr>
          <w:p>
            <w:r>
              <w:t>Constraint adherence; rate limits; stability of outputs</w:t>
            </w:r>
          </w:p>
        </w:tc>
        <w:tc>
          <w:tcPr>
            <w:tcW w:type="dxa" w:w="2160"/>
          </w:tcPr>
          <w:p>
            <w:r>
              <w:t>AI/ML + Controls</w:t>
            </w:r>
          </w:p>
        </w:tc>
        <w:tc>
          <w:tcPr>
            <w:tcW w:type="dxa" w:w="2160"/>
          </w:tcPr>
          <w:p>
            <w:r>
              <w:t>Solver logs + scenario tests</w:t>
            </w:r>
          </w:p>
        </w:tc>
      </w:tr>
      <w:tr>
        <w:tc>
          <w:tcPr>
            <w:tcW w:type="dxa" w:w="2160"/>
          </w:tcPr>
          <w:p>
            <w:r>
              <w:t>Safety</w:t>
            </w:r>
          </w:p>
        </w:tc>
        <w:tc>
          <w:tcPr>
            <w:tcW w:type="dxa" w:w="2160"/>
          </w:tcPr>
          <w:p>
            <w:r>
              <w:t>Interlock inhibit; transient block; fail-safe on ambiguity</w:t>
            </w:r>
          </w:p>
        </w:tc>
        <w:tc>
          <w:tcPr>
            <w:tcW w:type="dxa" w:w="2160"/>
          </w:tcPr>
          <w:p>
            <w:r>
              <w:t>Safety</w:t>
            </w:r>
          </w:p>
        </w:tc>
        <w:tc>
          <w:tcPr>
            <w:tcW w:type="dxa" w:w="2160"/>
          </w:tcPr>
          <w:p>
            <w:r>
              <w:t>FAT/SAT evidence</w:t>
            </w:r>
          </w:p>
        </w:tc>
      </w:tr>
      <w:tr>
        <w:tc>
          <w:tcPr>
            <w:tcW w:type="dxa" w:w="2160"/>
          </w:tcPr>
          <w:p>
            <w:r>
              <w:t>Integration</w:t>
            </w:r>
          </w:p>
        </w:tc>
        <w:tc>
          <w:tcPr>
            <w:tcW w:type="dxa" w:w="2160"/>
          </w:tcPr>
          <w:p>
            <w:r>
              <w:t>OPC-UA read/write handshake; Kafka schema compatibility; API auth</w:t>
            </w:r>
          </w:p>
        </w:tc>
        <w:tc>
          <w:tcPr>
            <w:tcW w:type="dxa" w:w="2160"/>
          </w:tcPr>
          <w:p>
            <w:r>
              <w:t>Platform</w:t>
            </w:r>
          </w:p>
        </w:tc>
        <w:tc>
          <w:tcPr>
            <w:tcW w:type="dxa" w:w="2160"/>
          </w:tcPr>
          <w:p>
            <w:r>
              <w:t>Integration test report</w:t>
            </w:r>
          </w:p>
        </w:tc>
      </w:tr>
      <w:tr>
        <w:tc>
          <w:tcPr>
            <w:tcW w:type="dxa" w:w="2160"/>
          </w:tcPr>
          <w:p>
            <w:r>
              <w:t>UX</w:t>
            </w:r>
          </w:p>
        </w:tc>
        <w:tc>
          <w:tcPr>
            <w:tcW w:type="dxa" w:w="2160"/>
          </w:tcPr>
          <w:p>
            <w:r>
              <w:t>Operator accept/reject; reason codes; report generation</w:t>
            </w:r>
          </w:p>
        </w:tc>
        <w:tc>
          <w:tcPr>
            <w:tcW w:type="dxa" w:w="2160"/>
          </w:tcPr>
          <w:p>
            <w:r>
              <w:t>Product/Dev</w:t>
            </w:r>
          </w:p>
        </w:tc>
        <w:tc>
          <w:tcPr>
            <w:tcW w:type="dxa" w:w="2160"/>
          </w:tcPr>
          <w:p>
            <w:r>
              <w:t>UX test scripts</w:t>
            </w:r>
          </w:p>
        </w:tc>
      </w:tr>
    </w:tbl>
    <w:p>
      <w:pPr>
        <w:pStyle w:val="Heading2"/>
      </w:pPr>
      <w:r>
        <w:t>11.2 Commissioning sequence (recommended)</w:t>
      </w:r>
    </w:p>
    <w:p>
      <w:pPr>
        <w:pStyle w:val="ListBullet"/>
      </w:pPr>
      <w:r>
        <w:t>Week 1–2: Data validation and tag corrections; analyzer delay calibration.</w:t>
      </w:r>
    </w:p>
    <w:p>
      <w:pPr>
        <w:pStyle w:val="ListBullet"/>
      </w:pPr>
      <w:r>
        <w:t>Week 3–4: Shadow mode; tune constraints and model uncertainty; validate explainability.</w:t>
      </w:r>
    </w:p>
    <w:p>
      <w:pPr>
        <w:pStyle w:val="ListBullet"/>
      </w:pPr>
      <w:r>
        <w:t>Week 5–6: Advisory trial; collect operator feedback; measure KPIs vs baseline.</w:t>
      </w:r>
    </w:p>
    <w:p>
      <w:pPr>
        <w:pStyle w:val="ListBullet"/>
      </w:pPr>
      <w:r>
        <w:t>Closed-loop (optional): enable bounded writes under MOC; start with narrow scope and expand only with evidence.</w:t>
      </w:r>
    </w:p>
    <w:p>
      <w:r>
        <w:br w:type="page"/>
      </w:r>
    </w:p>
    <w:p>
      <w:pPr>
        <w:pStyle w:val="Heading1"/>
      </w:pPr>
      <w:r>
        <w:t>12. Operations runbook (minimum)</w:t>
      </w:r>
    </w:p>
    <w:p>
      <w:pPr>
        <w:pStyle w:val="Heading2"/>
      </w:pPr>
      <w:r>
        <w:t>12.1 Alarms and recommended responses</w:t>
      </w:r>
    </w:p>
    <w:tbl>
      <w:tblPr>
        <w:tblStyle w:val="TableGrid"/>
        <w:tblW w:type="auto" w:w="0"/>
        <w:tblLook w:firstColumn="1" w:firstRow="1" w:lastColumn="0" w:lastRow="0" w:noHBand="0" w:noVBand="1" w:val="04A0"/>
      </w:tblPr>
      <w:tblGrid>
        <w:gridCol w:w="2880"/>
        <w:gridCol w:w="2880"/>
        <w:gridCol w:w="2880"/>
      </w:tblGrid>
      <w:tr>
        <w:tc>
          <w:tcPr>
            <w:tcW w:type="dxa" w:w="2880"/>
          </w:tcPr>
          <w:p>
            <w:r>
              <w:t>Alarm</w:t>
            </w:r>
          </w:p>
        </w:tc>
        <w:tc>
          <w:tcPr>
            <w:tcW w:type="dxa" w:w="2880"/>
          </w:tcPr>
          <w:p>
            <w:r>
              <w:t>What it means</w:t>
            </w:r>
          </w:p>
        </w:tc>
        <w:tc>
          <w:tcPr>
            <w:tcW w:type="dxa" w:w="2880"/>
          </w:tcPr>
          <w:p>
            <w:r>
              <w:t>Immediate action</w:t>
            </w:r>
          </w:p>
        </w:tc>
      </w:tr>
      <w:tr>
        <w:tc>
          <w:tcPr>
            <w:tcW w:type="dxa" w:w="2880"/>
          </w:tcPr>
          <w:p>
            <w:r>
              <w:t>DATA_STALE_O2</w:t>
            </w:r>
          </w:p>
        </w:tc>
        <w:tc>
          <w:tcPr>
            <w:tcW w:type="dxa" w:w="2880"/>
          </w:tcPr>
          <w:p>
            <w:r>
              <w:t>O₂ analyzer stale or missing</w:t>
            </w:r>
          </w:p>
        </w:tc>
        <w:tc>
          <w:tcPr>
            <w:tcW w:type="dxa" w:w="2880"/>
          </w:tcPr>
          <w:p>
            <w:r>
              <w:t>Inhibit closed-loop; notify maintenance; fall back to operator standard curve</w:t>
            </w:r>
          </w:p>
        </w:tc>
      </w:tr>
      <w:tr>
        <w:tc>
          <w:tcPr>
            <w:tcW w:type="dxa" w:w="2880"/>
          </w:tcPr>
          <w:p>
            <w:r>
              <w:t>CO_RISK_BLOCK</w:t>
            </w:r>
          </w:p>
        </w:tc>
        <w:tc>
          <w:tcPr>
            <w:tcW w:type="dxa" w:w="2880"/>
          </w:tcPr>
          <w:p>
            <w:r>
              <w:t>Predicted CO 95th percentile exceeds limit</w:t>
            </w:r>
          </w:p>
        </w:tc>
        <w:tc>
          <w:tcPr>
            <w:tcW w:type="dxa" w:w="2880"/>
          </w:tcPr>
          <w:p>
            <w:r>
              <w:t>Do not reduce O₂; investigate mixing/staging; verify analyzer</w:t>
            </w:r>
          </w:p>
        </w:tc>
      </w:tr>
      <w:tr>
        <w:tc>
          <w:tcPr>
            <w:tcW w:type="dxa" w:w="2880"/>
          </w:tcPr>
          <w:p>
            <w:r>
              <w:t>INTERLOCK_NOT_PERMISSIVE</w:t>
            </w:r>
          </w:p>
        </w:tc>
        <w:tc>
          <w:tcPr>
            <w:tcW w:type="dxa" w:w="2880"/>
          </w:tcPr>
          <w:p>
            <w:r>
              <w:t>BMS/SIS permissive false/unknown</w:t>
            </w:r>
          </w:p>
        </w:tc>
        <w:tc>
          <w:tcPr>
            <w:tcW w:type="dxa" w:w="2880"/>
          </w:tcPr>
          <w:p>
            <w:r>
              <w:t>GL-018 inhibited; follow site safety procedures</w:t>
            </w:r>
          </w:p>
        </w:tc>
      </w:tr>
      <w:tr>
        <w:tc>
          <w:tcPr>
            <w:tcW w:type="dxa" w:w="2880"/>
          </w:tcPr>
          <w:p>
            <w:r>
              <w:t>MODEL_DRIFT_HIGH</w:t>
            </w:r>
          </w:p>
        </w:tc>
        <w:tc>
          <w:tcPr>
            <w:tcW w:type="dxa" w:w="2880"/>
          </w:tcPr>
          <w:p>
            <w:r>
              <w:t>Model no longer matches plant behavior</w:t>
            </w:r>
          </w:p>
        </w:tc>
        <w:tc>
          <w:tcPr>
            <w:tcW w:type="dxa" w:w="2880"/>
          </w:tcPr>
          <w:p>
            <w:r>
              <w:t>Hold advisory; schedule retraining; check for maintenance changes</w:t>
            </w:r>
          </w:p>
        </w:tc>
      </w:tr>
    </w:tbl>
    <w:p>
      <w:pPr>
        <w:pStyle w:val="Heading2"/>
      </w:pPr>
      <w:r>
        <w:t>12.2 Metrics dashboards (minimum)</w:t>
      </w:r>
    </w:p>
    <w:p>
      <w:pPr>
        <w:pStyle w:val="ListBullet"/>
      </w:pPr>
      <w:r>
        <w:t>Recommendation frequency and acceptance rate.</w:t>
      </w:r>
    </w:p>
    <w:p>
      <w:pPr>
        <w:pStyle w:val="ListBullet"/>
      </w:pPr>
      <w:r>
        <w:t>Constraint margin histograms (CO, O₂, NOₓ).</w:t>
      </w:r>
    </w:p>
    <w:p>
      <w:pPr>
        <w:pStyle w:val="ListBullet"/>
      </w:pPr>
      <w:r>
        <w:t>Fuel and efficiency KPIs by load band (baseline vs trial).</w:t>
      </w:r>
    </w:p>
    <w:p>
      <w:pPr>
        <w:pStyle w:val="ListBullet"/>
      </w:pPr>
      <w:r>
        <w:t>Safety gate blocks by reason code.</w:t>
      </w:r>
    </w:p>
    <w:p>
      <w:pPr>
        <w:pStyle w:val="ListBullet"/>
      </w:pPr>
      <w:r>
        <w:t>Model residuals and drift metrics.</w:t>
      </w:r>
    </w:p>
    <w:p>
      <w:r>
        <w:br w:type="page"/>
      </w:r>
    </w:p>
    <w:p>
      <w:pPr>
        <w:pStyle w:val="Heading1"/>
      </w:pPr>
      <w:r>
        <w:t>13. Security architecture (OT/IT)</w:t>
      </w:r>
    </w:p>
    <w:p>
      <w:pPr>
        <w:pStyle w:val="ListBullet"/>
      </w:pPr>
      <w:r>
        <w:t>Edge-first posture: real-time control integrations reside in OT zone; only aggregated data and artifacts traverse to IT/cloud when approved.</w:t>
      </w:r>
    </w:p>
    <w:p>
      <w:pPr>
        <w:pStyle w:val="ListBullet"/>
      </w:pPr>
      <w:r>
        <w:t>Use mutual TLS for OPC-UA where supported; rotate certificates per security policy.</w:t>
      </w:r>
    </w:p>
    <w:p>
      <w:pPr>
        <w:pStyle w:val="ListBullet"/>
      </w:pPr>
      <w:r>
        <w:t>Kafka/HTTP endpoints must enforce RBAC and least privilege; separate read-only vs write-capable identities.</w:t>
      </w:r>
    </w:p>
    <w:p>
      <w:pPr>
        <w:pStyle w:val="ListBullet"/>
      </w:pPr>
      <w:r>
        <w:t>All write operations require explicit ‘closed_loop_enabled’ signal plus Safety Gate approval and are logged immutably.</w:t>
      </w:r>
    </w:p>
    <w:p>
      <w:r>
        <w:br w:type="page"/>
      </w:r>
    </w:p>
    <w:p>
      <w:pPr>
        <w:pStyle w:val="Heading1"/>
      </w:pPr>
      <w:r>
        <w:t>Appendix A — Data dictionary template (site to complete)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Canonical tag</w:t>
            </w:r>
          </w:p>
        </w:tc>
        <w:tc>
          <w:tcPr>
            <w:tcW w:type="dxa" w:w="1080"/>
          </w:tcPr>
          <w:p>
            <w:r>
              <w:t>Site tag</w:t>
            </w:r>
          </w:p>
        </w:tc>
        <w:tc>
          <w:tcPr>
            <w:tcW w:type="dxa" w:w="1080"/>
          </w:tcPr>
          <w:p>
            <w:r>
              <w:t>Description</w:t>
            </w:r>
          </w:p>
        </w:tc>
        <w:tc>
          <w:tcPr>
            <w:tcW w:type="dxa" w:w="1080"/>
          </w:tcPr>
          <w:p>
            <w:r>
              <w:t>Unit</w:t>
            </w:r>
          </w:p>
        </w:tc>
        <w:tc>
          <w:tcPr>
            <w:tcW w:type="dxa" w:w="1080"/>
          </w:tcPr>
          <w:p>
            <w:r>
              <w:t>Cadence</w:t>
            </w:r>
          </w:p>
        </w:tc>
        <w:tc>
          <w:tcPr>
            <w:tcW w:type="dxa" w:w="1080"/>
          </w:tcPr>
          <w:p>
            <w:r>
              <w:t>Delay (s)</w:t>
            </w:r>
          </w:p>
        </w:tc>
        <w:tc>
          <w:tcPr>
            <w:tcW w:type="dxa" w:w="1080"/>
          </w:tcPr>
          <w:p>
            <w:r>
              <w:t>Quality rules</w:t>
            </w:r>
          </w:p>
        </w:tc>
        <w:tc>
          <w:tcPr>
            <w:tcW w:type="dxa" w:w="1080"/>
          </w:tcPr>
          <w:p>
            <w:r>
              <w:t>Criticality</w:t>
            </w:r>
          </w:p>
        </w:tc>
      </w:tr>
      <w:tr>
        <w:tc>
          <w:tcPr>
            <w:tcW w:type="dxa" w:w="1080"/>
          </w:tcPr>
          <w:p>
            <w:r>
              <w:t>flue.o2</w:t>
            </w:r>
          </w:p>
        </w:tc>
        <w:tc>
          <w:tcPr>
            <w:tcW w:type="dxa" w:w="1080"/>
          </w:tcPr>
          <w:p>
            <w:r/>
          </w:p>
        </w:tc>
        <w:tc>
          <w:tcPr>
            <w:tcW w:type="dxa" w:w="1080"/>
          </w:tcPr>
          <w:p>
            <w:r>
              <w:t>Stack O₂ dry</w:t>
            </w:r>
          </w:p>
        </w:tc>
        <w:tc>
          <w:tcPr>
            <w:tcW w:type="dxa" w:w="1080"/>
          </w:tcPr>
          <w:p>
            <w:r>
              <w:t>%</w:t>
            </w:r>
          </w:p>
        </w:tc>
        <w:tc>
          <w:tcPr>
            <w:tcW w:type="dxa" w:w="1080"/>
          </w:tcPr>
          <w:p>
            <w:r>
              <w:t>5s</w:t>
            </w:r>
          </w:p>
        </w:tc>
        <w:tc>
          <w:tcPr>
            <w:tcW w:type="dxa" w:w="1080"/>
          </w:tcPr>
          <w:p>
            <w:r>
              <w:t>20</w:t>
            </w:r>
          </w:p>
        </w:tc>
        <w:tc>
          <w:tcPr>
            <w:tcW w:type="dxa" w:w="1080"/>
          </w:tcPr>
          <w:p>
            <w:r>
              <w:t>stale&lt;15s; range 0–15%</w:t>
            </w:r>
          </w:p>
        </w:tc>
        <w:tc>
          <w:tcPr>
            <w:tcW w:type="dxa" w:w="1080"/>
          </w:tcPr>
          <w:p>
            <w:r>
              <w:t>P0</w:t>
            </w:r>
          </w:p>
        </w:tc>
      </w:tr>
      <w:tr>
        <w:tc>
          <w:tcPr>
            <w:tcW w:type="dxa" w:w="1080"/>
          </w:tcPr>
          <w:p>
            <w:r>
              <w:t>flue.co</w:t>
            </w:r>
          </w:p>
        </w:tc>
        <w:tc>
          <w:tcPr>
            <w:tcW w:type="dxa" w:w="1080"/>
          </w:tcPr>
          <w:p>
            <w:r/>
          </w:p>
        </w:tc>
        <w:tc>
          <w:tcPr>
            <w:tcW w:type="dxa" w:w="1080"/>
          </w:tcPr>
          <w:p>
            <w:r>
              <w:t>Stack CO dry</w:t>
            </w:r>
          </w:p>
        </w:tc>
        <w:tc>
          <w:tcPr>
            <w:tcW w:type="dxa" w:w="1080"/>
          </w:tcPr>
          <w:p>
            <w:r>
              <w:t>ppm</w:t>
            </w:r>
          </w:p>
        </w:tc>
        <w:tc>
          <w:tcPr>
            <w:tcW w:type="dxa" w:w="1080"/>
          </w:tcPr>
          <w:p>
            <w:r>
              <w:t>5s</w:t>
            </w:r>
          </w:p>
        </w:tc>
        <w:tc>
          <w:tcPr>
            <w:tcW w:type="dxa" w:w="1080"/>
          </w:tcPr>
          <w:p>
            <w:r>
              <w:t>30</w:t>
            </w:r>
          </w:p>
        </w:tc>
        <w:tc>
          <w:tcPr>
            <w:tcW w:type="dxa" w:w="1080"/>
          </w:tcPr>
          <w:p>
            <w:r>
              <w:t>stale&lt;15s; range 0–1000ppm</w:t>
            </w:r>
          </w:p>
        </w:tc>
        <w:tc>
          <w:tcPr>
            <w:tcW w:type="dxa" w:w="1080"/>
          </w:tcPr>
          <w:p>
            <w:r>
              <w:t>P0</w:t>
            </w:r>
          </w:p>
        </w:tc>
      </w:tr>
      <w:tr>
        <w:tc>
          <w:tcPr>
            <w:tcW w:type="dxa" w:w="1080"/>
          </w:tcPr>
          <w:p>
            <w:r>
              <w:t>dcs.o2_trim_sp</w:t>
            </w:r>
          </w:p>
        </w:tc>
        <w:tc>
          <w:tcPr>
            <w:tcW w:type="dxa" w:w="1080"/>
          </w:tcPr>
          <w:p>
            <w:r/>
          </w:p>
        </w:tc>
        <w:tc>
          <w:tcPr>
            <w:tcW w:type="dxa" w:w="1080"/>
          </w:tcPr>
          <w:p>
            <w:r>
              <w:t>O₂ trim setpoint</w:t>
            </w:r>
          </w:p>
        </w:tc>
        <w:tc>
          <w:tcPr>
            <w:tcW w:type="dxa" w:w="1080"/>
          </w:tcPr>
          <w:p>
            <w:r>
              <w:t>%</w:t>
            </w:r>
          </w:p>
        </w:tc>
        <w:tc>
          <w:tcPr>
            <w:tcW w:type="dxa" w:w="1080"/>
          </w:tcPr>
          <w:p>
            <w:r>
              <w:t>1s</w:t>
            </w:r>
          </w:p>
        </w:tc>
        <w:tc>
          <w:tcPr>
            <w:tcW w:type="dxa" w:w="1080"/>
          </w:tcPr>
          <w:p>
            <w:r>
              <w:t>0</w:t>
            </w:r>
          </w:p>
        </w:tc>
        <w:tc>
          <w:tcPr>
            <w:tcW w:type="dxa" w:w="1080"/>
          </w:tcPr>
          <w:p>
            <w:r>
              <w:t>writable? bounded</w:t>
            </w:r>
          </w:p>
        </w:tc>
        <w:tc>
          <w:tcPr>
            <w:tcW w:type="dxa" w:w="1080"/>
          </w:tcPr>
          <w:p>
            <w:r>
              <w:t>P0</w:t>
            </w:r>
          </w:p>
        </w:tc>
      </w:tr>
    </w:tbl>
    <w:p>
      <w:pPr>
        <w:pStyle w:val="Heading1"/>
      </w:pPr>
      <w:r>
        <w:t>Appendix B — Model card template (per model)</w:t>
      </w:r>
    </w:p>
    <w:p>
      <w:r>
        <w:rPr>
          <w:rFonts w:ascii="Courier New" w:hAnsi="Courier New" w:eastAsia="Courier New"/>
          <w:sz w:val="18"/>
        </w:rPr>
        <w:t>Model Card (template)</w:t>
        <w:br/>
        <w:t xml:space="preserve">  - Model name / version:</w:t>
        <w:br/>
        <w:t xml:space="preserve">  - Target (CO, NOx, efficiency proxy, stability risk):</w:t>
        <w:br/>
        <w:t xml:space="preserve">  - Training data window and sites:</w:t>
        <w:br/>
        <w:t xml:space="preserve">  - Input features:</w:t>
        <w:br/>
        <w:t xml:space="preserve">  - Known limitations / operating regions not covered:</w:t>
        <w:br/>
        <w:t xml:space="preserve">  - Performance metrics (RMSE/MAE + calibration):</w:t>
        <w:br/>
        <w:t xml:space="preserve">  - Uncertainty method:</w:t>
        <w:br/>
        <w:t xml:space="preserve">  - Explainability method:</w:t>
        <w:br/>
        <w:t xml:space="preserve">  - Retraining triggers:</w:t>
        <w:br/>
        <w:t xml:space="preserve">  - Approval and sign-off:</w:t>
        <w:br/>
      </w:r>
    </w:p>
    <w:p>
      <w:pPr>
        <w:pStyle w:val="Heading1"/>
      </w:pPr>
      <w:r>
        <w:t>Appendix C — MOC checklist for closed-loop enablement</w:t>
      </w:r>
    </w:p>
    <w:p>
      <w:pPr>
        <w:pStyle w:val="ListBullet"/>
      </w:pPr>
      <w:r>
        <w:t>Writable points list approved and bounded.</w:t>
      </w:r>
    </w:p>
    <w:p>
      <w:pPr>
        <w:pStyle w:val="ListBullet"/>
      </w:pPr>
      <w:r>
        <w:t>Interlock matrix reviewed; Safety Gate verified.</w:t>
      </w:r>
    </w:p>
    <w:p>
      <w:pPr>
        <w:pStyle w:val="ListBullet"/>
      </w:pPr>
      <w:r>
        <w:t>Rollback and manual override procedure documented and tested.</w:t>
      </w:r>
    </w:p>
    <w:p>
      <w:pPr>
        <w:pStyle w:val="ListBullet"/>
      </w:pPr>
      <w:r>
        <w:t>SAT executed with witness sign-off.</w:t>
      </w:r>
    </w:p>
    <w:p>
      <w:pPr>
        <w:pStyle w:val="ListBullet"/>
      </w:pPr>
      <w:r>
        <w:t>Cybersecurity review completed.</w:t>
      </w:r>
    </w:p>
    <w:p>
      <w:pPr>
        <w:pStyle w:val="ListBullet"/>
      </w:pPr>
      <w:r>
        <w:t>Operator training completed; runbook published.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