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GL-021 — BURNERSENTRY</w:t>
        <w:br/>
        <w:t>BurnerMaintenancePredictor</w:t>
        <w:br/>
        <w:t>Delivery &amp; Operations Playbook</w:t>
      </w:r>
    </w:p>
    <w:p>
      <w:pPr>
        <w:jc w:val="center"/>
      </w:pPr>
      <w:r>
        <w:rPr>
          <w:i/>
          <w:sz w:val="24"/>
        </w:rPr>
        <w:t>Comprehensive burner maintenance prediction with RUL / hazards, explainability, compliance mapping, work-order automation, and deterministic provenance.</w:t>
      </w:r>
    </w:p>
    <w:p/>
    <w:p>
      <w:pPr>
        <w:jc w:val="center"/>
      </w:pPr>
      <w:r>
        <w:rPr>
          <w:sz w:val="20"/>
        </w:rPr>
        <w:t>Version: 1.0</w:t>
        <w:br/>
        <w:t>Date: December 26, 2025</w:t>
        <w:br/>
        <w:t>Owner: Program / Reliability Engineering</w:t>
      </w:r>
    </w:p>
    <w:p>
      <w:r>
        <w:br w:type="page"/>
      </w:r>
    </w:p>
    <w:p>
      <w:pPr>
        <w:pStyle w:val="Heading1"/>
      </w:pPr>
      <w:r>
        <w:t>Table of contents</w:t>
      </w:r>
    </w:p>
    <w:p>
      <w:pPr>
        <w:pStyle w:val="ListNumber"/>
      </w:pPr>
      <w:r>
        <w:t>1. Agent summary and intent</w:t>
      </w:r>
    </w:p>
    <w:p>
      <w:pPr>
        <w:pStyle w:val="ListNumber"/>
      </w:pPr>
      <w:r>
        <w:t>2. Scope, assumptions, and safety boundaries</w:t>
      </w:r>
    </w:p>
    <w:p>
      <w:pPr>
        <w:pStyle w:val="ListNumber"/>
      </w:pPr>
      <w:r>
        <w:t>3. System architecture and integrations</w:t>
      </w:r>
    </w:p>
    <w:p>
      <w:pPr>
        <w:pStyle w:val="ListNumber"/>
      </w:pPr>
      <w:r>
        <w:t>4. Data requirements (by source and signal family)</w:t>
      </w:r>
    </w:p>
    <w:p>
      <w:pPr>
        <w:pStyle w:val="ListNumber"/>
      </w:pPr>
      <w:r>
        <w:t>5. Data engineering plan (ingest → quality → features → storage)</w:t>
      </w:r>
    </w:p>
    <w:p>
      <w:pPr>
        <w:pStyle w:val="ListNumber"/>
      </w:pPr>
      <w:r>
        <w:t>6. Modeling approach (Weibull / Cox hazards, failure-mode ML)</w:t>
      </w:r>
    </w:p>
    <w:p>
      <w:pPr>
        <w:pStyle w:val="ListNumber"/>
      </w:pPr>
      <w:r>
        <w:t>7. Deterministic calculations (health score, efficiency, compliance)</w:t>
      </w:r>
    </w:p>
    <w:p>
      <w:pPr>
        <w:pStyle w:val="ListNumber"/>
      </w:pPr>
      <w:r>
        <w:t>8. Explainability (SHAP/LIME) and human factors</w:t>
      </w:r>
    </w:p>
    <w:p>
      <w:pPr>
        <w:pStyle w:val="ListNumber"/>
      </w:pPr>
      <w:r>
        <w:t>9. Compliance mapping (API 535, NFPA 85/86) and governance</w:t>
      </w:r>
    </w:p>
    <w:p>
      <w:pPr>
        <w:pStyle w:val="ListNumber"/>
      </w:pPr>
      <w:r>
        <w:t>10. CMMS work order generation and maintenance workflows</w:t>
      </w:r>
    </w:p>
    <w:p>
      <w:pPr>
        <w:pStyle w:val="ListNumber"/>
      </w:pPr>
      <w:r>
        <w:t>11. MLOps, monitoring, and retraining</w:t>
      </w:r>
    </w:p>
    <w:p>
      <w:pPr>
        <w:pStyle w:val="ListNumber"/>
      </w:pPr>
      <w:r>
        <w:t>12. Testing, validation, and acceptance criteria</w:t>
      </w:r>
    </w:p>
    <w:p>
      <w:pPr>
        <w:pStyle w:val="ListNumber"/>
      </w:pPr>
      <w:r>
        <w:t>13. Team responsibilities (RACI) and sprint-level tasks</w:t>
      </w:r>
    </w:p>
    <w:p>
      <w:pPr>
        <w:pStyle w:val="ListNumber"/>
      </w:pPr>
      <w:r>
        <w:t>14. Security, privacy, and OT cyber requirements</w:t>
      </w:r>
    </w:p>
    <w:p>
      <w:pPr>
        <w:pStyle w:val="ListNumber"/>
      </w:pPr>
      <w:r>
        <w:t>15. Deliverables, milestones, and rollout plan</w:t>
      </w:r>
    </w:p>
    <w:p>
      <w:pPr>
        <w:pStyle w:val="ListNumber"/>
      </w:pPr>
      <w:r>
        <w:t>Appendix A: Canonical data schema (minimum fields)</w:t>
      </w:r>
    </w:p>
    <w:p>
      <w:pPr>
        <w:pStyle w:val="ListNumber"/>
      </w:pPr>
      <w:r>
        <w:t>Appendix B: Failure mode taxonomy and action library</w:t>
      </w:r>
    </w:p>
    <w:p>
      <w:pPr>
        <w:pStyle w:val="ListNumber"/>
      </w:pPr>
      <w:r>
        <w:t>Appendix C: API sketch (REST + Kafka) and payload examples</w:t>
      </w:r>
    </w:p>
    <w:p>
      <w:pPr>
        <w:pStyle w:val="ListNumber"/>
      </w:pPr>
      <w:r>
        <w:t>Appendix D: Provenance and zero-hallucination design pattern</w:t>
      </w:r>
    </w:p>
    <w:p>
      <w:r>
        <w:br w:type="page"/>
      </w:r>
    </w:p>
    <w:p>
      <w:pPr>
        <w:pStyle w:val="Heading1"/>
      </w:pPr>
      <w:r>
        <w:t>1. Agent summary and intent</w:t>
      </w:r>
    </w:p>
    <w:p>
      <w:r>
        <w:t>GL-021 (BURNERSENTRY) is an operational AI agent that predicts burner degradation and impending failures, quantifies risk and Remaining Useful Life (RUL), explains the drivers behind predictions, and automatically generates maintenance recommendations and CMMS work orders. The agent is designed for industrial burners in fired heaters / boilers / process furnaces, operating under strict safety and compliance constraints.</w:t>
      </w:r>
    </w:p>
    <w:tbl>
      <w:tblPr>
        <w:tblStyle w:val="LightShading-Accent1"/>
        <w:tblW w:type="auto" w:w="0"/>
        <w:tblLook w:firstColumn="1" w:firstRow="1" w:lastColumn="0" w:lastRow="0" w:noHBand="0" w:noVBand="1" w:val="04A0"/>
      </w:tblPr>
      <w:tblGrid>
        <w:gridCol w:w="4320"/>
        <w:gridCol w:w="4320"/>
      </w:tblGrid>
      <w:tr>
        <w:tc>
          <w:tcPr>
            <w:tcW w:type="dxa" w:w="4320"/>
          </w:tcPr>
          <w:p>
            <w:r>
              <w:t>Agent ID</w:t>
            </w:r>
          </w:p>
        </w:tc>
        <w:tc>
          <w:tcPr>
            <w:tcW w:type="dxa" w:w="4320"/>
          </w:tcPr>
          <w:p>
            <w:r>
              <w:t>GL-021</w:t>
            </w:r>
          </w:p>
        </w:tc>
      </w:tr>
      <w:tr>
        <w:tc>
          <w:tcPr>
            <w:tcW w:type="dxa" w:w="4320"/>
          </w:tcPr>
          <w:p>
            <w:r>
              <w:t>Codename</w:t>
            </w:r>
          </w:p>
        </w:tc>
        <w:tc>
          <w:tcPr>
            <w:tcW w:type="dxa" w:w="4320"/>
          </w:tcPr>
          <w:p>
            <w:r>
              <w:t>BURNERSENTRY</w:t>
            </w:r>
          </w:p>
        </w:tc>
      </w:tr>
      <w:tr>
        <w:tc>
          <w:tcPr>
            <w:tcW w:type="dxa" w:w="4320"/>
          </w:tcPr>
          <w:p>
            <w:r>
              <w:t>Module</w:t>
            </w:r>
          </w:p>
        </w:tc>
        <w:tc>
          <w:tcPr>
            <w:tcW w:type="dxa" w:w="4320"/>
          </w:tcPr>
          <w:p>
            <w:r>
              <w:t>BurnerMaintenancePredictor</w:t>
            </w:r>
          </w:p>
        </w:tc>
      </w:tr>
      <w:tr>
        <w:tc>
          <w:tcPr>
            <w:tcW w:type="dxa" w:w="4320"/>
          </w:tcPr>
          <w:p>
            <w:r>
              <w:t>Domain / Category</w:t>
            </w:r>
          </w:p>
        </w:tc>
        <w:tc>
          <w:tcPr>
            <w:tcW w:type="dxa" w:w="4320"/>
          </w:tcPr>
          <w:p>
            <w:r>
              <w:t>Maintenance → Predictor</w:t>
            </w:r>
          </w:p>
        </w:tc>
      </w:tr>
      <w:tr>
        <w:tc>
          <w:tcPr>
            <w:tcW w:type="dxa" w:w="4320"/>
          </w:tcPr>
          <w:p>
            <w:r>
              <w:t>Complexity / Priority</w:t>
            </w:r>
          </w:p>
        </w:tc>
        <w:tc>
          <w:tcPr>
            <w:tcW w:type="dxa" w:w="4320"/>
          </w:tcPr>
          <w:p>
            <w:r>
              <w:t>Medium / P2</w:t>
            </w:r>
          </w:p>
        </w:tc>
      </w:tr>
      <w:tr>
        <w:tc>
          <w:tcPr>
            <w:tcW w:type="dxa" w:w="4320"/>
          </w:tcPr>
          <w:p>
            <w:r>
              <w:t>Estimated value</w:t>
            </w:r>
          </w:p>
        </w:tc>
        <w:tc>
          <w:tcPr>
            <w:tcW w:type="dxa" w:w="4320"/>
          </w:tcPr>
          <w:p>
            <w:r>
              <w:t>$4B (portfolio attribution)</w:t>
            </w:r>
          </w:p>
        </w:tc>
      </w:tr>
      <w:tr>
        <w:tc>
          <w:tcPr>
            <w:tcW w:type="dxa" w:w="4320"/>
          </w:tcPr>
          <w:p>
            <w:r>
              <w:t>Target release</w:t>
            </w:r>
          </w:p>
        </w:tc>
        <w:tc>
          <w:tcPr>
            <w:tcW w:type="dxa" w:w="4320"/>
          </w:tcPr>
          <w:p>
            <w:r>
              <w:t>Q3 2026</w:t>
            </w:r>
          </w:p>
        </w:tc>
      </w:tr>
      <w:tr>
        <w:tc>
          <w:tcPr>
            <w:tcW w:type="dxa" w:w="4320"/>
          </w:tcPr>
          <w:p>
            <w:r>
              <w:t>Score</w:t>
            </w:r>
          </w:p>
        </w:tc>
        <w:tc>
          <w:tcPr>
            <w:tcW w:type="dxa" w:w="4320"/>
          </w:tcPr>
          <w:p>
            <w:r>
              <w:t>91</w:t>
            </w:r>
          </w:p>
        </w:tc>
      </w:tr>
      <w:tr>
        <w:tc>
          <w:tcPr>
            <w:tcW w:type="dxa" w:w="4320"/>
          </w:tcPr>
          <w:p>
            <w:r>
              <w:t>Status</w:t>
            </w:r>
          </w:p>
        </w:tc>
        <w:tc>
          <w:tcPr>
            <w:tcW w:type="dxa" w:w="4320"/>
          </w:tcPr>
          <w:p>
            <w:r>
              <w:t>Implemented (requires standardization, site onboarding, and governance for scale-out)</w:t>
            </w:r>
          </w:p>
        </w:tc>
      </w:tr>
      <w:tr>
        <w:tc>
          <w:tcPr>
            <w:tcW w:type="dxa" w:w="4320"/>
          </w:tcPr>
          <w:p>
            <w:r>
              <w:t>Key methods</w:t>
            </w:r>
          </w:p>
        </w:tc>
        <w:tc>
          <w:tcPr>
            <w:tcW w:type="dxa" w:w="4320"/>
          </w:tcPr>
          <w:p>
            <w:r>
              <w:t>Weibull + Cox proportional hazards RUL; ML failure-mode classification; flame pattern analysis; component health scoring; fuel-quality impact assessment; SHAP/LIME explainability; deterministic calculations with full provenance</w:t>
            </w:r>
          </w:p>
        </w:tc>
      </w:tr>
      <w:tr>
        <w:tc>
          <w:tcPr>
            <w:tcW w:type="dxa" w:w="4320"/>
          </w:tcPr>
          <w:p>
            <w:r>
              <w:t>Primary integrations</w:t>
            </w:r>
          </w:p>
        </w:tc>
        <w:tc>
          <w:tcPr>
            <w:tcW w:type="dxa" w:w="4320"/>
          </w:tcPr>
          <w:p>
            <w:r>
              <w:t>DCS/PLC, SCADA, Historian, OPC-UA, Kafka, CEMS, CMMS, REST API</w:t>
            </w:r>
          </w:p>
        </w:tc>
      </w:tr>
    </w:tbl>
    <w:p/>
    <w:p>
      <w:r>
        <w:t>Primary inputs (minimum set):</w:t>
      </w:r>
    </w:p>
    <w:p>
      <w:pPr>
        <w:pStyle w:val="ListBullet"/>
      </w:pPr>
      <w:r>
        <w:t>Operating hours and start/stop cycles</w:t>
      </w:r>
    </w:p>
    <w:p>
      <w:pPr>
        <w:pStyle w:val="ListBullet"/>
      </w:pPr>
      <w:r>
        <w:t>Flame scanner signals and derived flame stability features</w:t>
      </w:r>
    </w:p>
    <w:p>
      <w:pPr>
        <w:pStyle w:val="ListBullet"/>
      </w:pPr>
      <w:r>
        <w:t>Flame geometry (imaging or inferred geometric features) and pattern descriptors</w:t>
      </w:r>
    </w:p>
    <w:p>
      <w:pPr>
        <w:pStyle w:val="ListBullet"/>
      </w:pPr>
      <w:r>
        <w:t>Temperature profile (burner tile, radiant box, flue/stack, skin temperatures where available)</w:t>
      </w:r>
    </w:p>
    <w:p>
      <w:pPr>
        <w:pStyle w:val="ListBullet"/>
      </w:pPr>
      <w:r>
        <w:t>Nozzle, igniter, scanner, refractory, air register, and fuel valve telemetry / inspection data</w:t>
      </w:r>
    </w:p>
    <w:p>
      <w:pPr>
        <w:pStyle w:val="ListBullet"/>
      </w:pPr>
      <w:r>
        <w:t>Fuel quality measurements (e.g., HHV/LHV, Wobbe index, sulfur/contaminants) and fuel system pressures/flows</w:t>
      </w:r>
    </w:p>
    <w:p>
      <w:pPr>
        <w:pStyle w:val="ListBullet"/>
      </w:pPr>
      <w:r>
        <w:t>Emissions data from CEMS (e.g., NOx, CO, O₂, CO₂) plus relevant correction bases</w:t>
      </w:r>
    </w:p>
    <w:p>
      <w:pPr>
        <w:pStyle w:val="ListBullet"/>
      </w:pPr>
      <w:r>
        <w:t>Maintenance history and event logs (work orders, inspections, parts replacement, failure events)</w:t>
      </w:r>
    </w:p>
    <w:p>
      <w:pPr>
        <w:pStyle w:val="ListBullet"/>
      </w:pPr>
      <w:r>
        <w:t>Other sensor data (pressures, flows, vibration where relevant, ambient conditions)</w:t>
      </w:r>
    </w:p>
    <w:p>
      <w:r>
        <w:t>Primary outputs (consumed by operations and maintenance):</w:t>
      </w:r>
    </w:p>
    <w:p>
      <w:pPr>
        <w:pStyle w:val="ListBullet"/>
      </w:pPr>
      <w:r>
        <w:t>Burner health score (0–100) with component-level breakdown</w:t>
      </w:r>
    </w:p>
    <w:p>
      <w:pPr>
        <w:pStyle w:val="ListBullet"/>
      </w:pPr>
      <w:r>
        <w:t>RUL predictions (P10 / P50 / P90) and survival curve</w:t>
      </w:r>
    </w:p>
    <w:p>
      <w:pPr>
        <w:pStyle w:val="ListBullet"/>
      </w:pPr>
      <w:r>
        <w:t>Failure probability over configurable horizons (e.g., 7/30/90 days)</w:t>
      </w:r>
    </w:p>
    <w:p>
      <w:pPr>
        <w:pStyle w:val="ListBullet"/>
      </w:pPr>
      <w:r>
        <w:t>Failure mode predictions with confidence and evidence features</w:t>
      </w:r>
    </w:p>
    <w:p>
      <w:pPr>
        <w:pStyle w:val="ListBullet"/>
      </w:pPr>
      <w:r>
        <w:t>Efficiency metrics and combustion diagnostics</w:t>
      </w:r>
    </w:p>
    <w:p>
      <w:pPr>
        <w:pStyle w:val="ListBullet"/>
      </w:pPr>
      <w:r>
        <w:t>Emissions compliance status, trends, and root contributors</w:t>
      </w:r>
    </w:p>
    <w:p>
      <w:pPr>
        <w:pStyle w:val="ListBullet"/>
      </w:pPr>
      <w:r>
        <w:t>CMMS-ready work orders and recommended inspections/actions</w:t>
      </w:r>
    </w:p>
    <w:p>
      <w:pPr>
        <w:pStyle w:val="ListBullet"/>
      </w:pPr>
      <w:r>
        <w:t>Natural language summaries (strictly grounded in computed evidence)</w:t>
      </w:r>
    </w:p>
    <w:p>
      <w:pPr>
        <w:pStyle w:val="ListBullet"/>
      </w:pPr>
      <w:r>
        <w:t>Explainability reports (global + local) and provenance hash for auditability</w:t>
      </w:r>
    </w:p>
    <w:p>
      <w:pPr>
        <w:pStyle w:val="Heading1"/>
      </w:pPr>
      <w:r>
        <w:t>2. Scope, assumptions, and safety boundaries</w:t>
      </w:r>
    </w:p>
    <w:p>
      <w:r>
        <w:t>2.1 In-scope assets and use cases</w:t>
      </w:r>
    </w:p>
    <w:p>
      <w:pPr>
        <w:pStyle w:val="ListBullet"/>
      </w:pPr>
      <w:r>
        <w:t>Industrial burners in fired heaters, process furnaces, boilers, and thermal oxidizers where flame supervision and combustion control instrumentation are present.</w:t>
      </w:r>
    </w:p>
    <w:p>
      <w:pPr>
        <w:pStyle w:val="ListBullet"/>
      </w:pPr>
      <w:r>
        <w:t>Predictive maintenance planning (days to months horizon): prioritize inspection, parts staging, and planned outages.</w:t>
      </w:r>
    </w:p>
    <w:p>
      <w:pPr>
        <w:pStyle w:val="ListBullet"/>
      </w:pPr>
      <w:r>
        <w:t>Operational diagnostics: identify early signs of instability, fouling, valve stiction, igniter degradation, refractory hot spots, and fuel-quality-driven excursions.</w:t>
      </w:r>
    </w:p>
    <w:p>
      <w:pPr>
        <w:pStyle w:val="ListBullet"/>
      </w:pPr>
      <w:r>
        <w:t>Emissions compliance support: correlate deviations with burner condition and operating regime (advisory only).</w:t>
      </w:r>
    </w:p>
    <w:p>
      <w:pPr>
        <w:pStyle w:val="ListBullet"/>
      </w:pPr>
      <w:r>
        <w:t>Work order automation: generate candidate CMMS work orders with evidence, severity, and recommended procedures.</w:t>
      </w:r>
    </w:p>
    <w:p>
      <w:r>
        <w:t>2.2 Out of scope (explicit)</w:t>
      </w:r>
    </w:p>
    <w:p>
      <w:pPr>
        <w:pStyle w:val="ListBullet"/>
      </w:pPr>
      <w:r>
        <w:t>Closed-loop control, safety interlock changes, or any function that overrides the Burner Management System (BMS).</w:t>
      </w:r>
    </w:p>
    <w:p>
      <w:pPr>
        <w:pStyle w:val="ListBullet"/>
      </w:pPr>
      <w:r>
        <w:t>Real-time safety decisions (trip/permit) — safety remains with certified BMS logic and operators.</w:t>
      </w:r>
    </w:p>
    <w:p>
      <w:pPr>
        <w:pStyle w:val="ListBullet"/>
      </w:pPr>
      <w:r>
        <w:t>Design of burners, fuel trains, or furnace mechanical modifications (the agent may recommend inspections, not redesign).</w:t>
      </w:r>
    </w:p>
    <w:p>
      <w:pPr>
        <w:pStyle w:val="ListBullet"/>
      </w:pPr>
      <w:r>
        <w:t>Regulatory reporting submission (the agent supports internal compliance monitoring; official reporting remains per site procedures).</w:t>
      </w:r>
    </w:p>
    <w:p>
      <w:r>
        <w:t>2.3 Safety boundaries and human-in-the-loop requirements</w:t>
      </w:r>
    </w:p>
    <w:p>
      <w:pPr>
        <w:pStyle w:val="ListBullet"/>
      </w:pPr>
      <w:r>
        <w:t>All predictive outputs are advisory; they must not be used to bypass purge, ignition, flame failure, or shutdown logic governed by NFPA/BMS requirements.</w:t>
      </w:r>
    </w:p>
    <w:p>
      <w:pPr>
        <w:pStyle w:val="ListBullet"/>
      </w:pPr>
      <w:r>
        <w:t>Work orders generated by the agent are drafts; they require review/approval per site maintenance governance before execution.</w:t>
      </w:r>
    </w:p>
    <w:p>
      <w:pPr>
        <w:pStyle w:val="ListBullet"/>
      </w:pPr>
      <w:r>
        <w:t>Recommendations must include explicit evidence: measured tags, time windows, thresholds, and model versioning — no unsupported claims.</w:t>
      </w:r>
    </w:p>
    <w:p>
      <w:pPr>
        <w:pStyle w:val="ListBullet"/>
      </w:pPr>
      <w:r>
        <w:t>Where uncertainty is high (wide P10–P90, low classifier confidence, or missing critical sensors), the agent must downgrade severity and request additional data/inspection rather than guessing.</w:t>
      </w:r>
    </w:p>
    <w:p>
      <w:r>
        <w:t>2.4 Key assumptions (validate per site)</w:t>
      </w:r>
    </w:p>
    <w:p>
      <w:pPr>
        <w:pStyle w:val="ListBullet"/>
      </w:pPr>
      <w:r>
        <w:t>Historian timestamps are synchronized to a common time base (or can be reconciled).</w:t>
      </w:r>
    </w:p>
    <w:p>
      <w:pPr>
        <w:pStyle w:val="ListBullet"/>
      </w:pPr>
      <w:r>
        <w:t>Maintenance history contains at least: date/time, asset identifier, failure/repair classification, parts, and free-text notes.</w:t>
      </w:r>
    </w:p>
    <w:p>
      <w:pPr>
        <w:pStyle w:val="ListBullet"/>
      </w:pPr>
      <w:r>
        <w:t>Fuel quality is measured or can be approximated from supply lab data and blend information; if not available, the fuel-quality module must operate in ‘unknown fuel quality’ mode.</w:t>
      </w:r>
    </w:p>
    <w:p>
      <w:pPr>
        <w:pStyle w:val="ListBullet"/>
      </w:pPr>
      <w:r>
        <w:t>A stable asset hierarchy exists (unit → furnace/heater → burner → component) with durable identifiers across systems.</w:t>
      </w:r>
    </w:p>
    <w:p>
      <w:r>
        <w:br w:type="page"/>
      </w:r>
    </w:p>
    <w:p>
      <w:pPr>
        <w:pStyle w:val="Heading1"/>
      </w:pPr>
      <w:r>
        <w:t>3. System architecture and integrations</w:t>
      </w:r>
    </w:p>
    <w:p>
      <w:r>
        <w:t>BURNERSENTRY is deployed as a set of services that ingest OT/IT data, compute deterministic diagnostics and ML inferences, generate explanations, and publish results to dashboards and enterprise systems. The architecture must support OT segmentation, high availability, auditability, and deterministic provenance.</w:t>
      </w:r>
    </w:p>
    <w:p>
      <w:pPr>
        <w:pStyle w:val="Heading2"/>
      </w:pPr>
      <w:r>
        <w:t>3.1 Reference architecture (logical)</w:t>
      </w:r>
    </w:p>
    <w:p>
      <w:pPr>
        <w:pStyle w:val="CodeBlock"/>
      </w:pPr>
      <w:r>
        <w:t>OT Data Sources                      IT / Enterprise Systems</w:t>
        <w:br/>
        <w:t>----------------                     ------------------------</w:t>
        <w:br/>
        <w:t>DCS/PLC/SCADA  ----OPC-UA/Kafka----&gt;  Streaming bus (Kafka)</w:t>
        <w:br/>
        <w:t>Historian      ----API/ODBC-------&gt;  Data Lake / Feature Store</w:t>
        <w:br/>
        <w:t>CEMS           ----API/Kafka------&gt;  Emissions warehouse</w:t>
        <w:br/>
        <w:t>CMMS           &lt;---REST/API--------  Work order system</w:t>
        <w:br/>
        <w:br/>
        <w:t xml:space="preserve">                     +----------------------------------+</w:t>
        <w:br/>
        <w:t xml:space="preserve">                     |        BURNERSENTRY Services      |</w:t>
        <w:br/>
        <w:t xml:space="preserve">                     |----------------------------------|</w:t>
        <w:br/>
        <w:t xml:space="preserve">                     | 1) Data adapter &amp; validation      |</w:t>
        <w:br/>
        <w:t xml:space="preserve">                     | 2) Feature engineering pipeline   |</w:t>
        <w:br/>
        <w:t xml:space="preserve">                     | 3) Survival/RUL inference         |</w:t>
        <w:br/>
        <w:t xml:space="preserve">                     | 4) Failure-mode classifier        |</w:t>
        <w:br/>
        <w:t xml:space="preserve">                     | 5) Deterministic calc engine      |</w:t>
        <w:br/>
        <w:t xml:space="preserve">                     | 6) Explainability (SHAP/LIME)     |</w:t>
        <w:br/>
        <w:t xml:space="preserve">                     | 7) Recommendation + NL summary    |</w:t>
        <w:br/>
        <w:t xml:space="preserve">                     | 8) Provenance &amp; audit ledger      |</w:t>
        <w:br/>
        <w:t xml:space="preserve">                     +----------------------------------+</w:t>
        <w:br/>
        <w:t xml:space="preserve">                                |</w:t>
        <w:br/>
        <w:t xml:space="preserve">                                v</w:t>
        <w:br/>
        <w:t xml:space="preserve">                     Dashboards / Alerts / Reports</w:t>
        <w:br/>
      </w:r>
    </w:p>
    <w:p>
      <w:pPr>
        <w:pStyle w:val="Heading2"/>
      </w:pPr>
      <w:r>
        <w:t>3.2 Integration requirements</w:t>
      </w:r>
    </w:p>
    <w:p>
      <w:r>
        <w:t>Required integration patterns (minimum):</w:t>
      </w:r>
    </w:p>
    <w:p>
      <w:pPr>
        <w:pStyle w:val="ListBullet"/>
      </w:pPr>
      <w:r>
        <w:t>OPC-UA: read-only subscriptions for key tags when direct historian access is not available or low latency is required.</w:t>
      </w:r>
    </w:p>
    <w:p>
      <w:pPr>
        <w:pStyle w:val="ListBullet"/>
      </w:pPr>
      <w:r>
        <w:t>Historian connector: pull time-series windows for training/backfill and for batch scoring (daily/shift).</w:t>
      </w:r>
    </w:p>
    <w:p>
      <w:pPr>
        <w:pStyle w:val="ListBullet"/>
      </w:pPr>
      <w:r>
        <w:t>Kafka: publish standardized topics for (a) raw validated signals, (b) derived features, and (c) scored results/events.</w:t>
      </w:r>
    </w:p>
    <w:p>
      <w:pPr>
        <w:pStyle w:val="ListBullet"/>
      </w:pPr>
      <w:r>
        <w:t>REST API: query-on-demand endpoints for dashboards, planners, and CMMS integration services.</w:t>
      </w:r>
    </w:p>
    <w:p>
      <w:pPr>
        <w:pStyle w:val="ListBullet"/>
      </w:pPr>
      <w:r>
        <w:t>CMMS connector: create/update draft work orders, attach evidence packs, and receive completion/failure coding back to the model.</w:t>
      </w:r>
    </w:p>
    <w:p>
      <w:r>
        <w:t>Integration deliverables:</w:t>
      </w:r>
    </w:p>
    <w:p>
      <w:pPr>
        <w:pStyle w:val="ListBullet"/>
      </w:pPr>
      <w:r>
        <w:t>Tag mapping workbook (site-specific) and canonical schema mapping to asset hierarchy.</w:t>
      </w:r>
    </w:p>
    <w:p>
      <w:pPr>
        <w:pStyle w:val="ListBullet"/>
      </w:pPr>
      <w:r>
        <w:t>Connectivity runbook: firewall rules, certificates, service accounts, and downtime procedures.</w:t>
      </w:r>
    </w:p>
    <w:p>
      <w:pPr>
        <w:pStyle w:val="ListBullet"/>
      </w:pPr>
      <w:r>
        <w:t>End-to-end test harness: replay historical time-series and verify deterministic outputs + API responses.</w:t>
      </w:r>
    </w:p>
    <w:p>
      <w:pPr>
        <w:pStyle w:val="Heading2"/>
      </w:pPr>
      <w:r>
        <w:t>3.3 Operating modes</w:t>
      </w:r>
    </w:p>
    <w:p>
      <w:pPr>
        <w:pStyle w:val="ListBullet"/>
      </w:pPr>
      <w:r>
        <w:t>Batch mode (recommended default): score each burner on a schedule (e.g., hourly/daily) using the latest N-hour/day window.</w:t>
      </w:r>
    </w:p>
    <w:p>
      <w:pPr>
        <w:pStyle w:val="ListBullet"/>
      </w:pPr>
      <w:r>
        <w:t>Streaming mode (optional): continuous scoring for high-criticality assets; requires higher data quality and OT connectivity.</w:t>
      </w:r>
    </w:p>
    <w:p>
      <w:pPr>
        <w:pStyle w:val="ListBullet"/>
      </w:pPr>
      <w:r>
        <w:t>Offline analytics mode: training, backtesting, and post-event analysis using historian and CMMS archives.</w:t>
      </w:r>
    </w:p>
    <w:p>
      <w:r>
        <w:br w:type="page"/>
      </w:r>
    </w:p>
    <w:p>
      <w:pPr>
        <w:pStyle w:val="Heading1"/>
      </w:pPr>
      <w:r>
        <w:t>4. Data requirements (by source and signal family)</w:t>
      </w:r>
    </w:p>
    <w:p>
      <w:r>
        <w:t>This section defines the minimum data required for GL-021, the preferred granularity, and the validation rules. Exact tag names vary by site; all signals must map to the canonical schema (Appendix A).</w:t>
      </w:r>
    </w:p>
    <w:p>
      <w:pPr>
        <w:pStyle w:val="Heading2"/>
      </w:pPr>
      <w:r>
        <w:t>4.1 Minimum data matrix</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 family</w:t>
            </w:r>
          </w:p>
        </w:tc>
        <w:tc>
          <w:tcPr>
            <w:tcW w:type="dxa" w:w="1440"/>
          </w:tcPr>
          <w:p>
            <w:r>
              <w:t>Key fields / examples</w:t>
            </w:r>
          </w:p>
        </w:tc>
        <w:tc>
          <w:tcPr>
            <w:tcW w:type="dxa" w:w="1440"/>
          </w:tcPr>
          <w:p>
            <w:r>
              <w:t>Source</w:t>
            </w:r>
          </w:p>
        </w:tc>
        <w:tc>
          <w:tcPr>
            <w:tcW w:type="dxa" w:w="1440"/>
          </w:tcPr>
          <w:p>
            <w:r>
              <w:t>Granularity</w:t>
            </w:r>
          </w:p>
        </w:tc>
        <w:tc>
          <w:tcPr>
            <w:tcW w:type="dxa" w:w="1440"/>
          </w:tcPr>
          <w:p>
            <w:r>
              <w:t>Critical checks</w:t>
            </w:r>
          </w:p>
        </w:tc>
        <w:tc>
          <w:tcPr>
            <w:tcW w:type="dxa" w:w="1440"/>
          </w:tcPr>
          <w:p>
            <w:r>
              <w:t>Notes</w:t>
            </w:r>
          </w:p>
        </w:tc>
      </w:tr>
      <w:tr>
        <w:tc>
          <w:tcPr>
            <w:tcW w:type="dxa" w:w="1440"/>
          </w:tcPr>
          <w:p>
            <w:r>
              <w:t>Operating profile</w:t>
            </w:r>
          </w:p>
        </w:tc>
        <w:tc>
          <w:tcPr>
            <w:tcW w:type="dxa" w:w="1440"/>
          </w:tcPr>
          <w:p>
            <w:r>
              <w:t>Run/stop status, cumulative hours, start count, trip events, load/firing rate</w:t>
            </w:r>
          </w:p>
        </w:tc>
        <w:tc>
          <w:tcPr>
            <w:tcW w:type="dxa" w:w="1440"/>
          </w:tcPr>
          <w:p>
            <w:r>
              <w:t>DCS/PLC + Historian</w:t>
            </w:r>
          </w:p>
        </w:tc>
        <w:tc>
          <w:tcPr>
            <w:tcW w:type="dxa" w:w="1440"/>
          </w:tcPr>
          <w:p>
            <w:r>
              <w:t>1–60 s for status; hourly aggregates for planning</w:t>
            </w:r>
          </w:p>
        </w:tc>
        <w:tc>
          <w:tcPr>
            <w:tcW w:type="dxa" w:w="1440"/>
          </w:tcPr>
          <w:p>
            <w:r>
              <w:t>State consistency, time gaps, duplicate transitions</w:t>
            </w:r>
          </w:p>
        </w:tc>
        <w:tc>
          <w:tcPr>
            <w:tcW w:type="dxa" w:w="1440"/>
          </w:tcPr>
          <w:p>
            <w:r>
              <w:t>Used as time base and covariates for survival models.</w:t>
            </w:r>
          </w:p>
        </w:tc>
      </w:tr>
      <w:tr>
        <w:tc>
          <w:tcPr>
            <w:tcW w:type="dxa" w:w="1440"/>
          </w:tcPr>
          <w:p>
            <w:r>
              <w:t>Start/stop cycles</w:t>
            </w:r>
          </w:p>
        </w:tc>
        <w:tc>
          <w:tcPr>
            <w:tcW w:type="dxa" w:w="1440"/>
          </w:tcPr>
          <w:p>
            <w:r>
              <w:t>Start timestamp, stop timestamp, purge/ignition sequences, ignition attempts</w:t>
            </w:r>
          </w:p>
        </w:tc>
        <w:tc>
          <w:tcPr>
            <w:tcW w:type="dxa" w:w="1440"/>
          </w:tcPr>
          <w:p>
            <w:r>
              <w:t>BMS/DCS logs</w:t>
            </w:r>
          </w:p>
        </w:tc>
        <w:tc>
          <w:tcPr>
            <w:tcW w:type="dxa" w:w="1440"/>
          </w:tcPr>
          <w:p>
            <w:r>
              <w:t>Event-based</w:t>
            </w:r>
          </w:p>
        </w:tc>
        <w:tc>
          <w:tcPr>
            <w:tcW w:type="dxa" w:w="1440"/>
          </w:tcPr>
          <w:p>
            <w:r>
              <w:t>Ordering, missing events</w:t>
            </w:r>
          </w:p>
        </w:tc>
        <w:tc>
          <w:tcPr>
            <w:tcW w:type="dxa" w:w="1440"/>
          </w:tcPr>
          <w:p>
            <w:r>
              <w:t>Cycle severity is a dominant driver for ignition hardware wear.</w:t>
            </w:r>
          </w:p>
        </w:tc>
      </w:tr>
      <w:tr>
        <w:tc>
          <w:tcPr>
            <w:tcW w:type="dxa" w:w="1440"/>
          </w:tcPr>
          <w:p>
            <w:r>
              <w:t>Flame scanner signals</w:t>
            </w:r>
          </w:p>
        </w:tc>
        <w:tc>
          <w:tcPr>
            <w:tcW w:type="dxa" w:w="1440"/>
          </w:tcPr>
          <w:p>
            <w:r>
              <w:t>UV/IR intensity, flame-on status, signal noise metrics, flicker frequency</w:t>
            </w:r>
          </w:p>
        </w:tc>
        <w:tc>
          <w:tcPr>
            <w:tcW w:type="dxa" w:w="1440"/>
          </w:tcPr>
          <w:p>
            <w:r>
              <w:t>BMS/DCS + Historian</w:t>
            </w:r>
          </w:p>
        </w:tc>
        <w:tc>
          <w:tcPr>
            <w:tcW w:type="dxa" w:w="1440"/>
          </w:tcPr>
          <w:p>
            <w:r>
              <w:t>High-frequency preferred; otherwise derived features</w:t>
            </w:r>
          </w:p>
        </w:tc>
        <w:tc>
          <w:tcPr>
            <w:tcW w:type="dxa" w:w="1440"/>
          </w:tcPr>
          <w:p>
            <w:r>
              <w:t>Dropouts, saturation, sensor fouling indicators</w:t>
            </w:r>
          </w:p>
        </w:tc>
        <w:tc>
          <w:tcPr>
            <w:tcW w:type="dxa" w:w="1440"/>
          </w:tcPr>
          <w:p>
            <w:r>
              <w:t>If raw high-frequency is not stored, compute statistics at the edge and store features.</w:t>
            </w:r>
          </w:p>
        </w:tc>
      </w:tr>
      <w:tr>
        <w:tc>
          <w:tcPr>
            <w:tcW w:type="dxa" w:w="1440"/>
          </w:tcPr>
          <w:p>
            <w:r>
              <w:t>Flame geometry / imaging</w:t>
            </w:r>
          </w:p>
        </w:tc>
        <w:tc>
          <w:tcPr>
            <w:tcW w:type="dxa" w:w="1440"/>
          </w:tcPr>
          <w:p>
            <w:r>
              <w:t>Flame length/width/area, centroid, symmetry, oscillation, impingement indicators</w:t>
            </w:r>
          </w:p>
        </w:tc>
        <w:tc>
          <w:tcPr>
            <w:tcW w:type="dxa" w:w="1440"/>
          </w:tcPr>
          <w:p>
            <w:r>
              <w:t>Flame camera / vision edge</w:t>
            </w:r>
          </w:p>
        </w:tc>
        <w:tc>
          <w:tcPr>
            <w:tcW w:type="dxa" w:w="1440"/>
          </w:tcPr>
          <w:p>
            <w:r>
              <w:t>1–10 Hz features</w:t>
            </w:r>
          </w:p>
        </w:tc>
        <w:tc>
          <w:tcPr>
            <w:tcW w:type="dxa" w:w="1440"/>
          </w:tcPr>
          <w:p>
            <w:r>
              <w:t>Camera health, calibration, lighting interference</w:t>
            </w:r>
          </w:p>
        </w:tc>
        <w:tc>
          <w:tcPr>
            <w:tcW w:type="dxa" w:w="1440"/>
          </w:tcPr>
          <w:p>
            <w:r>
              <w:t>Optional but highly valuable for pattern anomalies and refractory risk.</w:t>
            </w:r>
          </w:p>
        </w:tc>
      </w:tr>
      <w:tr>
        <w:tc>
          <w:tcPr>
            <w:tcW w:type="dxa" w:w="1440"/>
          </w:tcPr>
          <w:p>
            <w:r>
              <w:t>Temperature profile</w:t>
            </w:r>
          </w:p>
        </w:tc>
        <w:tc>
          <w:tcPr>
            <w:tcW w:type="dxa" w:w="1440"/>
          </w:tcPr>
          <w:p>
            <w:r>
              <w:t>Thermocouples (tile, bridgewall, radiant box), skin temps, stack temp</w:t>
            </w:r>
          </w:p>
        </w:tc>
        <w:tc>
          <w:tcPr>
            <w:tcW w:type="dxa" w:w="1440"/>
          </w:tcPr>
          <w:p>
            <w:r>
              <w:t>DCS/PLC + Historian</w:t>
            </w:r>
          </w:p>
        </w:tc>
        <w:tc>
          <w:tcPr>
            <w:tcW w:type="dxa" w:w="1440"/>
          </w:tcPr>
          <w:p>
            <w:r>
              <w:t>1–60 s; aggregates per hour/shift</w:t>
            </w:r>
          </w:p>
        </w:tc>
        <w:tc>
          <w:tcPr>
            <w:tcW w:type="dxa" w:w="1440"/>
          </w:tcPr>
          <w:p>
            <w:r>
              <w:t>Sensor drift, stuck values, plausibility vs load</w:t>
            </w:r>
          </w:p>
        </w:tc>
        <w:tc>
          <w:tcPr>
            <w:tcW w:type="dxa" w:w="1440"/>
          </w:tcPr>
          <w:p>
            <w:r>
              <w:t>Supports efficiency, refractory health, and instability detection.</w:t>
            </w:r>
          </w:p>
        </w:tc>
      </w:tr>
      <w:tr>
        <w:tc>
          <w:tcPr>
            <w:tcW w:type="dxa" w:w="1440"/>
          </w:tcPr>
          <w:p>
            <w:r>
              <w:t>Air system</w:t>
            </w:r>
          </w:p>
        </w:tc>
        <w:tc>
          <w:tcPr>
            <w:tcW w:type="dxa" w:w="1440"/>
          </w:tcPr>
          <w:p>
            <w:r>
              <w:t>Air register position, FD/ID fan status, air flow, windbox pressure, O₂ trim</w:t>
            </w:r>
          </w:p>
        </w:tc>
        <w:tc>
          <w:tcPr>
            <w:tcW w:type="dxa" w:w="1440"/>
          </w:tcPr>
          <w:p>
            <w:r>
              <w:t>DCS/PLC</w:t>
            </w:r>
          </w:p>
        </w:tc>
        <w:tc>
          <w:tcPr>
            <w:tcW w:type="dxa" w:w="1440"/>
          </w:tcPr>
          <w:p>
            <w:r>
              <w:t>1–10 s</w:t>
            </w:r>
          </w:p>
        </w:tc>
        <w:tc>
          <w:tcPr>
            <w:tcW w:type="dxa" w:w="1440"/>
          </w:tcPr>
          <w:p>
            <w:r>
              <w:t>Position error, flow balance, pressure plausibility</w:t>
            </w:r>
          </w:p>
        </w:tc>
        <w:tc>
          <w:tcPr>
            <w:tcW w:type="dxa" w:w="1440"/>
          </w:tcPr>
          <w:p>
            <w:r>
              <w:t>Key for combustion stability and emissions.</w:t>
            </w:r>
          </w:p>
        </w:tc>
      </w:tr>
      <w:tr>
        <w:tc>
          <w:tcPr>
            <w:tcW w:type="dxa" w:w="1440"/>
          </w:tcPr>
          <w:p>
            <w:r>
              <w:t>Fuel system</w:t>
            </w:r>
          </w:p>
        </w:tc>
        <w:tc>
          <w:tcPr>
            <w:tcW w:type="dxa" w:w="1440"/>
          </w:tcPr>
          <w:p>
            <w:r>
              <w:t>Fuel valve position (cmd/act), fuel flow, fuel pressure, valve diagnostics (stiction)</w:t>
            </w:r>
          </w:p>
        </w:tc>
        <w:tc>
          <w:tcPr>
            <w:tcW w:type="dxa" w:w="1440"/>
          </w:tcPr>
          <w:p>
            <w:r>
              <w:t>DCS/PLC</w:t>
            </w:r>
          </w:p>
        </w:tc>
        <w:tc>
          <w:tcPr>
            <w:tcW w:type="dxa" w:w="1440"/>
          </w:tcPr>
          <w:p>
            <w:r>
              <w:t>1–10 s</w:t>
            </w:r>
          </w:p>
        </w:tc>
        <w:tc>
          <w:tcPr>
            <w:tcW w:type="dxa" w:w="1440"/>
          </w:tcPr>
          <w:p>
            <w:r>
              <w:t>Hysteresis, actuator faults, leak indicators</w:t>
            </w:r>
          </w:p>
        </w:tc>
        <w:tc>
          <w:tcPr>
            <w:tcW w:type="dxa" w:w="1440"/>
          </w:tcPr>
          <w:p>
            <w:r>
              <w:t>Supports failure mode prediction and efficiency.</w:t>
            </w:r>
          </w:p>
        </w:tc>
      </w:tr>
      <w:tr>
        <w:tc>
          <w:tcPr>
            <w:tcW w:type="dxa" w:w="1440"/>
          </w:tcPr>
          <w:p>
            <w:r>
              <w:t>Nozzle data</w:t>
            </w:r>
          </w:p>
        </w:tc>
        <w:tc>
          <w:tcPr>
            <w:tcW w:type="dxa" w:w="1440"/>
          </w:tcPr>
          <w:p>
            <w:r>
              <w:t>Nozzle type/size, differential pressure, atomizing medium pressure, inspection wear score</w:t>
            </w:r>
          </w:p>
        </w:tc>
        <w:tc>
          <w:tcPr>
            <w:tcW w:type="dxa" w:w="1440"/>
          </w:tcPr>
          <w:p>
            <w:r>
              <w:t>Maintenance + DCS</w:t>
            </w:r>
          </w:p>
        </w:tc>
        <w:tc>
          <w:tcPr>
            <w:tcW w:type="dxa" w:w="1440"/>
          </w:tcPr>
          <w:p>
            <w:r>
              <w:t>Event + periodic</w:t>
            </w:r>
          </w:p>
        </w:tc>
        <w:tc>
          <w:tcPr>
            <w:tcW w:type="dxa" w:w="1440"/>
          </w:tcPr>
          <w:p>
            <w:r>
              <w:t>Identifier consistency, missing inspection fields</w:t>
            </w:r>
          </w:p>
        </w:tc>
        <w:tc>
          <w:tcPr>
            <w:tcW w:type="dxa" w:w="1440"/>
          </w:tcPr>
          <w:p>
            <w:r>
              <w:t>Often semi-structured; enforce structured capture on inspections.</w:t>
            </w:r>
          </w:p>
        </w:tc>
      </w:tr>
      <w:tr>
        <w:tc>
          <w:tcPr>
            <w:tcW w:type="dxa" w:w="1440"/>
          </w:tcPr>
          <w:p>
            <w:r>
              <w:t>Igniter data</w:t>
            </w:r>
          </w:p>
        </w:tc>
        <w:tc>
          <w:tcPr>
            <w:tcW w:type="dxa" w:w="1440"/>
          </w:tcPr>
          <w:p>
            <w:r>
              <w:t>Ignition current/voltage, spark energy proxy, ignition attempt count, time-to-light</w:t>
            </w:r>
          </w:p>
        </w:tc>
        <w:tc>
          <w:tcPr>
            <w:tcW w:type="dxa" w:w="1440"/>
          </w:tcPr>
          <w:p>
            <w:r>
              <w:t>BMS logs + DCS</w:t>
            </w:r>
          </w:p>
        </w:tc>
        <w:tc>
          <w:tcPr>
            <w:tcW w:type="dxa" w:w="1440"/>
          </w:tcPr>
          <w:p>
            <w:r>
              <w:t>Event-based + 1–10 s during light-off</w:t>
            </w:r>
          </w:p>
        </w:tc>
        <w:tc>
          <w:tcPr>
            <w:tcW w:type="dxa" w:w="1440"/>
          </w:tcPr>
          <w:p>
            <w:r>
              <w:t>Abnormal attempt counts, extended light-off times</w:t>
            </w:r>
          </w:p>
        </w:tc>
        <w:tc>
          <w:tcPr>
            <w:tcW w:type="dxa" w:w="1440"/>
          </w:tcPr>
          <w:p>
            <w:r>
              <w:t>Used for early detection of igniter degradation.</w:t>
            </w:r>
          </w:p>
        </w:tc>
      </w:tr>
      <w:tr>
        <w:tc>
          <w:tcPr>
            <w:tcW w:type="dxa" w:w="1440"/>
          </w:tcPr>
          <w:p>
            <w:r>
              <w:t>Refractory data</w:t>
            </w:r>
          </w:p>
        </w:tc>
        <w:tc>
          <w:tcPr>
            <w:tcW w:type="dxa" w:w="1440"/>
          </w:tcPr>
          <w:p>
            <w:r>
              <w:t>Inspection condition code, thickness, hotspots (IR), repair history</w:t>
            </w:r>
          </w:p>
        </w:tc>
        <w:tc>
          <w:tcPr>
            <w:tcW w:type="dxa" w:w="1440"/>
          </w:tcPr>
          <w:p>
            <w:r>
              <w:t>CMMS + inspections + IR</w:t>
            </w:r>
          </w:p>
        </w:tc>
        <w:tc>
          <w:tcPr>
            <w:tcW w:type="dxa" w:w="1440"/>
          </w:tcPr>
          <w:p>
            <w:r>
              <w:t>Event-based + periodic</w:t>
            </w:r>
          </w:p>
        </w:tc>
        <w:tc>
          <w:tcPr>
            <w:tcW w:type="dxa" w:w="1440"/>
          </w:tcPr>
          <w:p>
            <w:r>
              <w:t>Location mapping, photo evidence linkage</w:t>
            </w:r>
          </w:p>
        </w:tc>
        <w:tc>
          <w:tcPr>
            <w:tcW w:type="dxa" w:w="1440"/>
          </w:tcPr>
          <w:p>
            <w:r>
              <w:t>Primary for safety and efficiency; integrate with inspection workflows.</w:t>
            </w:r>
          </w:p>
        </w:tc>
      </w:tr>
      <w:tr>
        <w:tc>
          <w:tcPr>
            <w:tcW w:type="dxa" w:w="1440"/>
          </w:tcPr>
          <w:p>
            <w:r>
              <w:t>Emissions (CEMS)</w:t>
            </w:r>
          </w:p>
        </w:tc>
        <w:tc>
          <w:tcPr>
            <w:tcW w:type="dxa" w:w="1440"/>
          </w:tcPr>
          <w:p>
            <w:r>
              <w:t>NOx, CO, O₂, CO₂, opacity; correction basis; QA flags</w:t>
            </w:r>
          </w:p>
        </w:tc>
        <w:tc>
          <w:tcPr>
            <w:tcW w:type="dxa" w:w="1440"/>
          </w:tcPr>
          <w:p>
            <w:r>
              <w:t>CEMS + Historian</w:t>
            </w:r>
          </w:p>
        </w:tc>
        <w:tc>
          <w:tcPr>
            <w:tcW w:type="dxa" w:w="1440"/>
          </w:tcPr>
          <w:p>
            <w:r>
              <w:t>1–60 s + daily QA</w:t>
            </w:r>
          </w:p>
        </w:tc>
        <w:tc>
          <w:tcPr>
            <w:tcW w:type="dxa" w:w="1440"/>
          </w:tcPr>
          <w:p>
            <w:r>
              <w:t>CEMS validity flags, analyzer downtime</w:t>
            </w:r>
          </w:p>
        </w:tc>
        <w:tc>
          <w:tcPr>
            <w:tcW w:type="dxa" w:w="1440"/>
          </w:tcPr>
          <w:p>
            <w:r>
              <w:t>Used for compliance monitoring and fuel/air imbalance inference.</w:t>
            </w:r>
          </w:p>
        </w:tc>
      </w:tr>
      <w:tr>
        <w:tc>
          <w:tcPr>
            <w:tcW w:type="dxa" w:w="1440"/>
          </w:tcPr>
          <w:p>
            <w:r>
              <w:t>Fuel quality</w:t>
            </w:r>
          </w:p>
        </w:tc>
        <w:tc>
          <w:tcPr>
            <w:tcW w:type="dxa" w:w="1440"/>
          </w:tcPr>
          <w:p>
            <w:r>
              <w:t>HHV/LHV, Wobbe index, sulfur, H₂ fraction, viscosity, density, contaminants</w:t>
            </w:r>
          </w:p>
        </w:tc>
        <w:tc>
          <w:tcPr>
            <w:tcW w:type="dxa" w:w="1440"/>
          </w:tcPr>
          <w:p>
            <w:r>
              <w:t>Lab/LIMS + Gas chromatograph + supplier</w:t>
            </w:r>
          </w:p>
        </w:tc>
        <w:tc>
          <w:tcPr>
            <w:tcW w:type="dxa" w:w="1440"/>
          </w:tcPr>
          <w:p>
            <w:r>
              <w:t>Batch/daily/weekly</w:t>
            </w:r>
          </w:p>
        </w:tc>
        <w:tc>
          <w:tcPr>
            <w:tcW w:type="dxa" w:w="1440"/>
          </w:tcPr>
          <w:p>
            <w:r>
              <w:t>Timestamp alignment to supply periods</w:t>
            </w:r>
          </w:p>
        </w:tc>
        <w:tc>
          <w:tcPr>
            <w:tcW w:type="dxa" w:w="1440"/>
          </w:tcPr>
          <w:p>
            <w:r>
              <w:t>If unavailable, model must estimate uncertainty and disable fuel-quality impacts.</w:t>
            </w:r>
          </w:p>
        </w:tc>
      </w:tr>
      <w:tr>
        <w:tc>
          <w:tcPr>
            <w:tcW w:type="dxa" w:w="1440"/>
          </w:tcPr>
          <w:p>
            <w:r>
              <w:t>Maintenance history</w:t>
            </w:r>
          </w:p>
        </w:tc>
        <w:tc>
          <w:tcPr>
            <w:tcW w:type="dxa" w:w="1440"/>
          </w:tcPr>
          <w:p>
            <w:r>
              <w:t>Work orders, failure codes, parts replaced, free-text notes, inspection results</w:t>
            </w:r>
          </w:p>
        </w:tc>
        <w:tc>
          <w:tcPr>
            <w:tcW w:type="dxa" w:w="1440"/>
          </w:tcPr>
          <w:p>
            <w:r>
              <w:t>CMMS</w:t>
            </w:r>
          </w:p>
        </w:tc>
        <w:tc>
          <w:tcPr>
            <w:tcW w:type="dxa" w:w="1440"/>
          </w:tcPr>
          <w:p>
            <w:r>
              <w:t>Event-based</w:t>
            </w:r>
          </w:p>
        </w:tc>
        <w:tc>
          <w:tcPr>
            <w:tcW w:type="dxa" w:w="1440"/>
          </w:tcPr>
          <w:p>
            <w:r>
              <w:t>Asset ID mapping, coding completeness</w:t>
            </w:r>
          </w:p>
        </w:tc>
        <w:tc>
          <w:tcPr>
            <w:tcW w:type="dxa" w:w="1440"/>
          </w:tcPr>
          <w:p>
            <w:r>
              <w:t>Essential for labeling and survival model outcomes.</w:t>
            </w:r>
          </w:p>
        </w:tc>
      </w:tr>
      <w:tr>
        <w:tc>
          <w:tcPr>
            <w:tcW w:type="dxa" w:w="1440"/>
          </w:tcPr>
          <w:p>
            <w:r>
              <w:t>General sensors</w:t>
            </w:r>
          </w:p>
        </w:tc>
        <w:tc>
          <w:tcPr>
            <w:tcW w:type="dxa" w:w="1440"/>
          </w:tcPr>
          <w:p>
            <w:r>
              <w:t>Vibration (if applicable), pressures, flows, ambient temperature/humidity</w:t>
            </w:r>
          </w:p>
        </w:tc>
        <w:tc>
          <w:tcPr>
            <w:tcW w:type="dxa" w:w="1440"/>
          </w:tcPr>
          <w:p>
            <w:r>
              <w:t>DCS/PLC</w:t>
            </w:r>
          </w:p>
        </w:tc>
        <w:tc>
          <w:tcPr>
            <w:tcW w:type="dxa" w:w="1440"/>
          </w:tcPr>
          <w:p>
            <w:r>
              <w:t>1–60 s</w:t>
            </w:r>
          </w:p>
        </w:tc>
        <w:tc>
          <w:tcPr>
            <w:tcW w:type="dxa" w:w="1440"/>
          </w:tcPr>
          <w:p>
            <w:r>
              <w:t>Range checks, missingness</w:t>
            </w:r>
          </w:p>
        </w:tc>
        <w:tc>
          <w:tcPr>
            <w:tcW w:type="dxa" w:w="1440"/>
          </w:tcPr>
          <w:p>
            <w:r>
              <w:t>Optional covariates; include when informative.</w:t>
            </w:r>
          </w:p>
        </w:tc>
      </w:tr>
    </w:tbl>
    <w:p>
      <w:pPr>
        <w:pStyle w:val="Heading2"/>
      </w:pPr>
      <w:r>
        <w:t>4.2 Data governance requirements</w:t>
      </w:r>
    </w:p>
    <w:p>
      <w:pPr>
        <w:pStyle w:val="ListBullet"/>
      </w:pPr>
      <w:r>
        <w:t>Canonical asset identifiers must be consistent across historian, CMMS, and CEMS. Provide a site asset-hierarchy mapping.</w:t>
      </w:r>
    </w:p>
    <w:p>
      <w:pPr>
        <w:pStyle w:val="ListBullet"/>
      </w:pPr>
      <w:r>
        <w:t>All numeric tags require: engineering unit, scaling, sensor location/context, and expected operating range.</w:t>
      </w:r>
    </w:p>
    <w:p>
      <w:pPr>
        <w:pStyle w:val="ListBullet"/>
      </w:pPr>
      <w:r>
        <w:t>Events require: event type, timestamp, asset ID, and (if relevant) operator action/acknowledgment.</w:t>
      </w:r>
    </w:p>
    <w:p>
      <w:pPr>
        <w:pStyle w:val="ListBullet"/>
      </w:pPr>
      <w:r>
        <w:t>Maintenance coding must be standardized (failure mode taxonomy in Appendix B). Free-text is allowed but must be augmented with structured fields.</w:t>
      </w:r>
    </w:p>
    <w:p>
      <w:pPr>
        <w:pStyle w:val="Heading2"/>
      </w:pPr>
      <w:r>
        <w:t>4.3 Data retention</w:t>
      </w:r>
    </w:p>
    <w:p>
      <w:pPr>
        <w:pStyle w:val="ListBullet"/>
      </w:pPr>
      <w:r>
        <w:t>Training: retain raw and/or feature-level data sufficient to cover multiple maintenance cycles (typically years).</w:t>
      </w:r>
    </w:p>
    <w:p>
      <w:pPr>
        <w:pStyle w:val="ListBullet"/>
      </w:pPr>
      <w:r>
        <w:t>Inference: retain computed results + evidence packs to support audits and post-event investigations.</w:t>
      </w:r>
    </w:p>
    <w:p>
      <w:pPr>
        <w:pStyle w:val="ListBullet"/>
      </w:pPr>
      <w:r>
        <w:t>Compliance: retain emissions and alarm summaries per site/regulatory retention policy.</w:t>
      </w:r>
    </w:p>
    <w:p>
      <w:r>
        <w:br w:type="page"/>
      </w:r>
    </w:p>
    <w:p>
      <w:pPr>
        <w:pStyle w:val="Heading1"/>
      </w:pPr>
      <w:r>
        <w:t>5. Data engineering plan (ingest → quality → features → storage)</w:t>
      </w:r>
    </w:p>
    <w:p>
      <w:pPr>
        <w:pStyle w:val="Heading2"/>
      </w:pPr>
      <w:r>
        <w:t>5.1 Canonical schema and tagging strategy</w:t>
      </w:r>
    </w:p>
    <w:p>
      <w:r>
        <w:t>All data must be represented in a canonical schema to enable reuse across sites and to support provenance hashing. The canonical schema separates (a) raw signals, (b) derived features, (c) events/labels, and (d) static equipment metadata.</w:t>
      </w:r>
    </w:p>
    <w:p>
      <w:pPr>
        <w:pStyle w:val="ListBullet"/>
      </w:pPr>
      <w:r>
        <w:t>RawSignals: time-series values with units, quality flags, and source metadata.</w:t>
      </w:r>
    </w:p>
    <w:p>
      <w:pPr>
        <w:pStyle w:val="ListBullet"/>
      </w:pPr>
      <w:r>
        <w:t>DerivedFeatures: windowed statistics and engineered variables (e.g., flicker RMS, valve stiction index).</w:t>
      </w:r>
    </w:p>
    <w:p>
      <w:pPr>
        <w:pStyle w:val="ListBullet"/>
      </w:pPr>
      <w:r>
        <w:t>Events/Labels: maintenance completions, failures, trips, inspections, replacements.</w:t>
      </w:r>
    </w:p>
    <w:p>
      <w:pPr>
        <w:pStyle w:val="ListBullet"/>
      </w:pPr>
      <w:r>
        <w:t>StaticMetadata: burner model, duty, fuel type, nozzle specification, refractory type, design limits.</w:t>
      </w:r>
    </w:p>
    <w:p>
      <w:pPr>
        <w:pStyle w:val="Heading2"/>
      </w:pPr>
      <w:r>
        <w:t>5.2 Ingestion and time alignment</w:t>
      </w:r>
    </w:p>
    <w:p>
      <w:pPr>
        <w:pStyle w:val="ListBullet"/>
      </w:pPr>
      <w:r>
        <w:t>Use a site adapter to map native tags/events to canonical names and to enforce units and scaling.</w:t>
      </w:r>
    </w:p>
    <w:p>
      <w:pPr>
        <w:pStyle w:val="ListBullet"/>
      </w:pPr>
      <w:r>
        <w:t>Normalize timestamps to UTC (or site standard) and record original timezone/source.</w:t>
      </w:r>
    </w:p>
    <w:p>
      <w:pPr>
        <w:pStyle w:val="ListBullet"/>
      </w:pPr>
      <w:r>
        <w:t>Align CEMS data to the same clock and include validity/QA flags; treat invalid periods as missing rather than zero.</w:t>
      </w:r>
    </w:p>
    <w:p>
      <w:pPr>
        <w:pStyle w:val="ListBullet"/>
      </w:pPr>
      <w:r>
        <w:t>For event logs (BMS/CMMS), convert to event records and join to time-series via nearest-neighbor or window association rules.</w:t>
      </w:r>
    </w:p>
    <w:p>
      <w:pPr>
        <w:pStyle w:val="Heading2"/>
      </w:pPr>
      <w:r>
        <w:t>5.3 Data quality (DQ) gates</w:t>
      </w:r>
    </w:p>
    <w:p>
      <w:r>
        <w:t>DQ must be enforced before model inference. Recommended gates:</w:t>
      </w:r>
    </w:p>
    <w:p>
      <w:pPr>
        <w:pStyle w:val="ListBullet"/>
      </w:pPr>
      <w:r>
        <w:t>Completeness: required tags present for the scoring window; otherwise return ‘insufficient data’ status with missing-tag list.</w:t>
      </w:r>
    </w:p>
    <w:p>
      <w:pPr>
        <w:pStyle w:val="ListBullet"/>
      </w:pPr>
      <w:r>
        <w:t>Plausibility: range checks using engineering limits and operating regime (e.g., temperature vs firing rate).</w:t>
      </w:r>
    </w:p>
    <w:p>
      <w:pPr>
        <w:pStyle w:val="ListBullet"/>
      </w:pPr>
      <w:r>
        <w:t>Consistency: cross-signal checks (e.g., flame-on implies fuel flow &gt; minimum and air register not fully closed).</w:t>
      </w:r>
    </w:p>
    <w:p>
      <w:pPr>
        <w:pStyle w:val="ListBullet"/>
      </w:pPr>
      <w:r>
        <w:t>Latency: detect stale tags; block scoring if the latest data is older than the allowed threshold.</w:t>
      </w:r>
    </w:p>
    <w:p>
      <w:pPr>
        <w:pStyle w:val="ListBullet"/>
      </w:pPr>
      <w:r>
        <w:t>Sensor health: stuck-at detection, excessive noise, dropout rate, and calibration flags when available.</w:t>
      </w:r>
    </w:p>
    <w:p>
      <w:pPr>
        <w:pStyle w:val="Heading2"/>
      </w:pPr>
      <w:r>
        <w:t>5.4 Feature engineering (examples)</w:t>
      </w:r>
    </w:p>
    <w:p>
      <w:pPr>
        <w:pStyle w:val="ListBullet"/>
      </w:pPr>
      <w:r>
        <w:t>Operating regime features: mean/variance of firing rate; time spent at low/high load; ramp rate statistics.</w:t>
      </w:r>
    </w:p>
    <w:p>
      <w:pPr>
        <w:pStyle w:val="ListBullet"/>
      </w:pPr>
      <w:r>
        <w:t>Cycle stress: starts per day/week, hot vs cold starts, ignition attempt distribution, purge anomalies.</w:t>
      </w:r>
    </w:p>
    <w:p>
      <w:pPr>
        <w:pStyle w:val="ListBullet"/>
      </w:pPr>
      <w:r>
        <w:t>Flame stability: intensity mean, RMS, spectral peaks, flicker frequency bandpower, intermittency metrics.</w:t>
      </w:r>
    </w:p>
    <w:p>
      <w:pPr>
        <w:pStyle w:val="ListBullet"/>
      </w:pPr>
      <w:r>
        <w:t>Geometry: flame area variance, centroid drift, asymmetry index, impingement risk score (if imaging available).</w:t>
      </w:r>
    </w:p>
    <w:p>
      <w:pPr>
        <w:pStyle w:val="ListBullet"/>
      </w:pPr>
      <w:r>
        <w:t>Fuel/air control: excess O₂, air-fuel ratio proxy, valve position error, actuator response time, stiction index.</w:t>
      </w:r>
    </w:p>
    <w:p>
      <w:pPr>
        <w:pStyle w:val="ListBullet"/>
      </w:pPr>
      <w:r>
        <w:t>Thermal: tile temperature gradients, skin hot-spot persistence, stack temperature deviation from baseline.</w:t>
      </w:r>
    </w:p>
    <w:p>
      <w:pPr>
        <w:pStyle w:val="ListBullet"/>
      </w:pPr>
      <w:r>
        <w:t>Emissions: NOx/CO normalized to load and oxygen; excursions count; correlation with flame features.</w:t>
      </w:r>
    </w:p>
    <w:p>
      <w:pPr>
        <w:pStyle w:val="Heading2"/>
      </w:pPr>
      <w:r>
        <w:t>5.5 Storage and access patterns</w:t>
      </w:r>
    </w:p>
    <w:p>
      <w:pPr>
        <w:pStyle w:val="ListBullet"/>
      </w:pPr>
      <w:r>
        <w:t>Hot path: feature store optimized for recent windows used by inference.</w:t>
      </w:r>
    </w:p>
    <w:p>
      <w:pPr>
        <w:pStyle w:val="ListBullet"/>
      </w:pPr>
      <w:r>
        <w:t>Cold path: raw historian extracts and CMMS events in a lakehouse for training and audits.</w:t>
      </w:r>
    </w:p>
    <w:p>
      <w:pPr>
        <w:pStyle w:val="ListBullet"/>
      </w:pPr>
      <w:r>
        <w:t>Model registry: versioned survival model parameters, classifier artifacts, and calibration objects.</w:t>
      </w:r>
    </w:p>
    <w:p>
      <w:pPr>
        <w:pStyle w:val="ListBullet"/>
      </w:pPr>
      <w:r>
        <w:t>Evidence pack store: immutable JSON blobs per scored run, referenced by provenance hash.</w:t>
      </w:r>
    </w:p>
    <w:p>
      <w:r>
        <w:br w:type="page"/>
      </w:r>
    </w:p>
    <w:p>
      <w:pPr>
        <w:pStyle w:val="Heading1"/>
      </w:pPr>
      <w:r>
        <w:t>6. Modeling approach (Weibull / Cox hazards, failure-mode ML)</w:t>
      </w:r>
    </w:p>
    <w:p>
      <w:pPr>
        <w:pStyle w:val="Heading2"/>
      </w:pPr>
      <w:r>
        <w:t>6.1 Core modeling philosophy</w:t>
      </w:r>
    </w:p>
    <w:p>
      <w:r>
        <w:t>Burner component degradation is modeled as a time-to-event process with censoring. We estimate the hazard of failure as a function of time and operating covariates, and we translate the resulting survival distribution into RUL quantiles (P10/P50/P90). Failure mode is modeled separately as a probabilistic classification problem conditioned on the current features.</w:t>
      </w:r>
    </w:p>
    <w:p>
      <w:pPr>
        <w:pStyle w:val="Heading2"/>
      </w:pPr>
      <w:r>
        <w:t>6.2 Survival / RUL models</w:t>
      </w:r>
    </w:p>
    <w:p>
      <w:r>
        <w:t>Two survival approaches are supported to match data availability and interpretability goals:</w:t>
      </w:r>
    </w:p>
    <w:p>
      <w:pPr>
        <w:pStyle w:val="Heading3"/>
      </w:pPr>
      <w:r>
        <w:t>6.2.1 Weibull model (parametric)</w:t>
      </w:r>
    </w:p>
    <w:p>
      <w:r>
        <w:t>Use a Weibull distribution to model baseline wear-out behavior and to produce closed-form reliability metrics.</w:t>
      </w:r>
    </w:p>
    <w:p>
      <w:pPr>
        <w:pStyle w:val="CodeBlock"/>
      </w:pPr>
      <w:r>
        <w:t>Definitions:</w:t>
        <w:br/>
        <w:t>- Shape k &gt; 0, scale λ &gt; 0</w:t>
        <w:br/>
        <w:t>- Hazard: h(t) = (k/λ) · (t/λ)^(k-1)</w:t>
        <w:br/>
        <w:t>- Survival: S(t) = exp(-(t/λ)^k)</w:t>
        <w:br/>
        <w:t>- Failure CDF: F(t) = 1 - S(t)</w:t>
        <w:br/>
        <w:t>Conditional RUL at current age t0 is based on S(t0 + Δ) / S(t0).</w:t>
      </w:r>
    </w:p>
    <w:p>
      <w:r>
        <w:t>Covariate handling: either (a) stratify by operating regime or burner type, or (b) embed covariates via an accelerated failure-time (AFT) formulation.</w:t>
      </w:r>
    </w:p>
    <w:p>
      <w:pPr>
        <w:pStyle w:val="Heading3"/>
      </w:pPr>
      <w:r>
        <w:t>6.2.2 Cox proportional hazards (semi-parametric)</w:t>
      </w:r>
    </w:p>
    <w:p>
      <w:r>
        <w:t>Use Cox PH when covariates are strong and baseline hazard is unknown or varies across sites.</w:t>
      </w:r>
    </w:p>
    <w:p>
      <w:pPr>
        <w:pStyle w:val="CodeBlock"/>
      </w:pPr>
      <w:r>
        <w:t>Model:</w:t>
        <w:br/>
        <w:t>- h(t | x) = h0(t) · exp(βᵀx)</w:t>
        <w:br/>
        <w:t>Where:</w:t>
        <w:br/>
        <w:t>- h0(t) is the baseline hazard (estimated non-parametrically)</w:t>
        <w:br/>
        <w:t>- x are covariates (time-varying allowed via windowed features)</w:t>
        <w:br/>
        <w:t>- β are coefficients fitted via partial likelihood</w:t>
        <w:br/>
        <w:t>Risk score = exp(βᵀx).</w:t>
      </w:r>
    </w:p>
    <w:p>
      <w:r>
        <w:t>RUL quantiles (P10/P50/P90) generation (conceptual):</w:t>
      </w:r>
    </w:p>
    <w:p>
      <w:pPr>
        <w:pStyle w:val="ListBullet"/>
      </w:pPr>
      <w:r>
        <w:t>Compute the conditional survival curve S(Δ | t0, x) using the fitted model.</w:t>
      </w:r>
    </w:p>
    <w:p>
      <w:pPr>
        <w:pStyle w:val="ListBullet"/>
      </w:pPr>
      <w:r>
        <w:t>Solve for Δq such that P(RUL ≤ Δq) = q, i.e., 1 - S(Δq | t0, x) = q.</w:t>
      </w:r>
    </w:p>
    <w:p>
      <w:pPr>
        <w:pStyle w:val="ListBullet"/>
      </w:pPr>
      <w:r>
        <w:t>Report Δ10 / Δ50 / Δ90 as days or operating hours; include the scoring time base (calendar vs run-hours).</w:t>
      </w:r>
    </w:p>
    <w:p>
      <w:pPr>
        <w:pStyle w:val="ListBullet"/>
      </w:pPr>
      <w:r>
        <w:t>If data quality is insufficient, widen uncertainty (P10–P90) and flag the specific missing/low-quality drivers.</w:t>
      </w:r>
    </w:p>
    <w:p>
      <w:pPr>
        <w:pStyle w:val="Heading2"/>
      </w:pPr>
      <w:r>
        <w:t>6.3 Failure-mode prediction (classification)</w:t>
      </w:r>
    </w:p>
    <w:p>
      <w:r>
        <w:t>Failure mode prediction estimates the most likely degradation mechanism given the current feature vector. A multi-class probabilistic classifier is trained using labeled CMMS outcomes (Appendix B taxonomy). Recommended baseline models: gradient-boosted trees or calibrated random forests to maximize robustness and explainability.</w:t>
      </w:r>
    </w:p>
    <w:p>
      <w:pPr>
        <w:pStyle w:val="ListBullet"/>
      </w:pPr>
      <w:r>
        <w:t>Inputs: latest windowed features + categorical metadata (burner type, fuel type, duty).</w:t>
      </w:r>
    </w:p>
    <w:p>
      <w:pPr>
        <w:pStyle w:val="ListBullet"/>
      </w:pPr>
      <w:r>
        <w:t>Outputs: top-N failure modes with probabilities and confidence, plus key evidence features.</w:t>
      </w:r>
    </w:p>
    <w:p>
      <w:pPr>
        <w:pStyle w:val="ListBullet"/>
      </w:pPr>
      <w:r>
        <w:t>Calibration: apply Platt scaling / isotonic regression so probabilities correspond to observed frequencies.</w:t>
      </w:r>
    </w:p>
    <w:p>
      <w:pPr>
        <w:pStyle w:val="ListBullet"/>
      </w:pPr>
      <w:r>
        <w:t>Fallback: if the model confidence is low, return ‘Unknown/Needs inspection’ with suggested checks.</w:t>
      </w:r>
    </w:p>
    <w:p>
      <w:pPr>
        <w:pStyle w:val="Heading2"/>
      </w:pPr>
      <w:r>
        <w:t>6.4 Flame pattern analysis (signal + vision)</w:t>
      </w:r>
    </w:p>
    <w:p>
      <w:r>
        <w:t>Flame pattern analysis converts flame scanner signals and/or flame imaging into stability and anomaly metrics.</w:t>
      </w:r>
    </w:p>
    <w:p>
      <w:pPr>
        <w:pStyle w:val="ListBullet"/>
      </w:pPr>
      <w:r>
        <w:t>Signal-based (no camera): flicker spectrum, intermittency, flame-on dropout patterns, noise statistics, regime-change detection.</w:t>
      </w:r>
    </w:p>
    <w:p>
      <w:pPr>
        <w:pStyle w:val="ListBullet"/>
      </w:pPr>
      <w:r>
        <w:t>Vision-based (camera/IR): segmentation of flame region, geometry descriptors, temporal coherence, asymmetry, and impingement risk proxies.</w:t>
      </w:r>
    </w:p>
    <w:p>
      <w:pPr>
        <w:pStyle w:val="ListBullet"/>
      </w:pPr>
      <w:r>
        <w:t>Anomaly detection: compare features against burner-specific baselines conditioned on load and fuel quality; raise alerts on persistent deviations.</w:t>
      </w:r>
    </w:p>
    <w:p>
      <w:pPr>
        <w:pStyle w:val="Heading2"/>
      </w:pPr>
      <w:r>
        <w:t>6.5 Model evaluation metrics</w:t>
      </w:r>
    </w:p>
    <w:p>
      <w:pPr>
        <w:pStyle w:val="ListBullet"/>
      </w:pPr>
      <w:r>
        <w:t>Survival models: concordance index (C-index), integrated Brier score, calibration of predicted survival probabilities.</w:t>
      </w:r>
    </w:p>
    <w:p>
      <w:pPr>
        <w:pStyle w:val="ListBullet"/>
      </w:pPr>
      <w:r>
        <w:t>RUL quantiles: coverage (does observed failure time fall within P10–P90 at expected rate), quantile loss, and time-dependent error metrics.</w:t>
      </w:r>
    </w:p>
    <w:p>
      <w:pPr>
        <w:pStyle w:val="ListBullet"/>
      </w:pPr>
      <w:r>
        <w:t>Failure-mode classifier: macro-F1, top-1/top-3 accuracy, calibration error (ECE), confusion analysis by burner type and fuel.</w:t>
      </w:r>
    </w:p>
    <w:p>
      <w:pPr>
        <w:pStyle w:val="ListBullet"/>
      </w:pPr>
      <w:r>
        <w:t>Operational metrics: reduction in unplanned burner trips, improved planning lead time, fewer nuisance work orders, and time-to-detection for known issues.</w:t>
      </w:r>
    </w:p>
    <w:p>
      <w:r>
        <w:br w:type="page"/>
      </w:r>
    </w:p>
    <w:p>
      <w:pPr>
        <w:pStyle w:val="Heading1"/>
      </w:pPr>
      <w:r>
        <w:t>7. Deterministic calculations (health score, efficiency, compliance)</w:t>
      </w:r>
    </w:p>
    <w:p>
      <w:r>
        <w:t>BURNERSENTRY must provide deterministic, reproducible calculations for key outputs. Deterministic results are computed from validated inputs and version-controlled formulas, independent of any LLM.</w:t>
      </w:r>
    </w:p>
    <w:p>
      <w:pPr>
        <w:pStyle w:val="Heading2"/>
      </w:pPr>
      <w:r>
        <w:t>7.1 Burner health score (0–100)</w:t>
      </w:r>
    </w:p>
    <w:p>
      <w:r>
        <w:t>The health score is a normalized indicator designed for planners and operators. It must be monotonic with risk and degradation, explainable, and stable against small signal noise.</w:t>
      </w:r>
    </w:p>
    <w:p>
      <w:pPr>
        <w:pStyle w:val="ListBullet"/>
      </w:pPr>
      <w:r>
        <w:t>Inputs: survival-model risk (e.g., 30-day failure probability), component condition indicators, and data-quality confidence.</w:t>
      </w:r>
    </w:p>
    <w:p>
      <w:pPr>
        <w:pStyle w:val="ListBullet"/>
      </w:pPr>
      <w:r>
        <w:t>Output: overall score and component sub-scores (nozzle, igniter, scanner, refractory, air register, fuel valve, fuel quality).</w:t>
      </w:r>
    </w:p>
    <w:p>
      <w:pPr>
        <w:pStyle w:val="ListBullet"/>
      </w:pPr>
      <w:r>
        <w:t>Constraints: (a) score decreases when predicted failure probability increases; (b) score is bounded [0,100]; (c) missing critical data reduces confidence and may clamp the score to ‘unknown’ rather than a numeric value.</w:t>
      </w:r>
    </w:p>
    <w:p>
      <w:r>
        <w:t>Example deterministic mapping (illustrative; final mapping is a site-configured policy):</w:t>
      </w:r>
    </w:p>
    <w:p>
      <w:pPr>
        <w:pStyle w:val="CodeBlock"/>
      </w:pPr>
      <w:r>
        <w:t>Let:</w:t>
        <w:br/>
        <w:t>- p_fail = predicted probability of functional failure within horizon H (e.g., 30 days)</w:t>
        <w:br/>
        <w:t>- c_i = component condition penalties in [0,1] (0 = healthy, 1 = severe)</w:t>
        <w:br/>
        <w:t>- w_i = weights, sum(w_i)=1</w:t>
        <w:br/>
        <w:t>- dq = data quality factor in [0,1] (1=high confidence)</w:t>
        <w:br/>
        <w:t>Then a simple score could be:</w:t>
        <w:br/>
        <w:t>risk = clamp(p_fail, 0, 1)</w:t>
        <w:br/>
        <w:t>comp = Σ w_i · c_i</w:t>
        <w:br/>
        <w:t>raw = 1 - clamp(α·risk + (1-α)·comp, 0, 1)</w:t>
        <w:br/>
        <w:t>HealthScore = round(100 · raw · dq)</w:t>
        <w:br/>
        <w:t>Also report dq and the missing/weak tags driving dq.</w:t>
      </w:r>
    </w:p>
    <w:p>
      <w:pPr>
        <w:pStyle w:val="Heading2"/>
      </w:pPr>
      <w:r>
        <w:t>7.2 Component health scoring (what each team must implement)</w:t>
      </w:r>
    </w:p>
    <w:p>
      <w:r>
        <w:t>Each component score is computed using transparent rules and/or model-derived indicators. Component definitions must be consistent with maintenance practices and CMMS parts lists.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Primary signals</w:t>
            </w:r>
          </w:p>
        </w:tc>
        <w:tc>
          <w:tcPr>
            <w:tcW w:type="dxa" w:w="2160"/>
          </w:tcPr>
          <w:p>
            <w:r>
              <w:t>Typical indicators</w:t>
            </w:r>
          </w:p>
        </w:tc>
        <w:tc>
          <w:tcPr>
            <w:tcW w:type="dxa" w:w="2160"/>
          </w:tcPr>
          <w:p>
            <w:r>
              <w:t>Action triggers (examples)</w:t>
            </w:r>
          </w:p>
        </w:tc>
      </w:tr>
      <w:tr>
        <w:tc>
          <w:tcPr>
            <w:tcW w:type="dxa" w:w="2160"/>
          </w:tcPr>
          <w:p>
            <w:r>
              <w:t>Igniter</w:t>
            </w:r>
          </w:p>
        </w:tc>
        <w:tc>
          <w:tcPr>
            <w:tcW w:type="dxa" w:w="2160"/>
          </w:tcPr>
          <w:p>
            <w:r>
              <w:t>Ignition attempts, time-to-light, igniter current/voltage</w:t>
            </w:r>
          </w:p>
        </w:tc>
        <w:tc>
          <w:tcPr>
            <w:tcW w:type="dxa" w:w="2160"/>
          </w:tcPr>
          <w:p>
            <w:r>
              <w:t>Rising attempts, longer light-off, abnormal current</w:t>
            </w:r>
          </w:p>
        </w:tc>
        <w:tc>
          <w:tcPr>
            <w:tcW w:type="dxa" w:w="2160"/>
          </w:tcPr>
          <w:p>
            <w:r>
              <w:t>Inspect/replace igniter; check ignition transformer; verify purge and fuel pressures.</w:t>
            </w:r>
          </w:p>
        </w:tc>
      </w:tr>
      <w:tr>
        <w:tc>
          <w:tcPr>
            <w:tcW w:type="dxa" w:w="2160"/>
          </w:tcPr>
          <w:p>
            <w:r>
              <w:t>Flame scanner</w:t>
            </w:r>
          </w:p>
        </w:tc>
        <w:tc>
          <w:tcPr>
            <w:tcW w:type="dxa" w:w="2160"/>
          </w:tcPr>
          <w:p>
            <w:r>
              <w:t>Flame intensity, dropout rate, noise</w:t>
            </w:r>
          </w:p>
        </w:tc>
        <w:tc>
          <w:tcPr>
            <w:tcW w:type="dxa" w:w="2160"/>
          </w:tcPr>
          <w:p>
            <w:r>
              <w:t>Low signal-to-noise, intermittent flame detection</w:t>
            </w:r>
          </w:p>
        </w:tc>
        <w:tc>
          <w:tcPr>
            <w:tcW w:type="dxa" w:w="2160"/>
          </w:tcPr>
          <w:p>
            <w:r>
              <w:t>Clean/replace scanner; verify alignment; inspect sight tube and purge air.</w:t>
            </w:r>
          </w:p>
        </w:tc>
      </w:tr>
      <w:tr>
        <w:tc>
          <w:tcPr>
            <w:tcW w:type="dxa" w:w="2160"/>
          </w:tcPr>
          <w:p>
            <w:r>
              <w:t>Nozzle / tip</w:t>
            </w:r>
          </w:p>
        </w:tc>
        <w:tc>
          <w:tcPr>
            <w:tcW w:type="dxa" w:w="2160"/>
          </w:tcPr>
          <w:p>
            <w:r>
              <w:t>ΔP, atomizing medium, flame shape, CO/opacity</w:t>
            </w:r>
          </w:p>
        </w:tc>
        <w:tc>
          <w:tcPr>
            <w:tcW w:type="dxa" w:w="2160"/>
          </w:tcPr>
          <w:p>
            <w:r>
              <w:t>Plugging, poor atomization, asymmetric flame</w:t>
            </w:r>
          </w:p>
        </w:tc>
        <w:tc>
          <w:tcPr>
            <w:tcW w:type="dxa" w:w="2160"/>
          </w:tcPr>
          <w:p>
            <w:r>
              <w:t>Inspect/clean nozzle; verify atomizing steam/air; check fuel contaminants.</w:t>
            </w:r>
          </w:p>
        </w:tc>
      </w:tr>
      <w:tr>
        <w:tc>
          <w:tcPr>
            <w:tcW w:type="dxa" w:w="2160"/>
          </w:tcPr>
          <w:p>
            <w:r>
              <w:t>Fuel valve/actuator</w:t>
            </w:r>
          </w:p>
        </w:tc>
        <w:tc>
          <w:tcPr>
            <w:tcW w:type="dxa" w:w="2160"/>
          </w:tcPr>
          <w:p>
            <w:r>
              <w:t>Cmd vs actual position, response time, stiction index, fuel flow</w:t>
            </w:r>
          </w:p>
        </w:tc>
        <w:tc>
          <w:tcPr>
            <w:tcW w:type="dxa" w:w="2160"/>
          </w:tcPr>
          <w:p>
            <w:r>
              <w:t>Hysteresis, slow response, leak-by</w:t>
            </w:r>
          </w:p>
        </w:tc>
        <w:tc>
          <w:tcPr>
            <w:tcW w:type="dxa" w:w="2160"/>
          </w:tcPr>
          <w:p>
            <w:r>
              <w:t>Stroke test; actuator maintenance; valve trim inspection.</w:t>
            </w:r>
          </w:p>
        </w:tc>
      </w:tr>
      <w:tr>
        <w:tc>
          <w:tcPr>
            <w:tcW w:type="dxa" w:w="2160"/>
          </w:tcPr>
          <w:p>
            <w:r>
              <w:t>Air register</w:t>
            </w:r>
          </w:p>
        </w:tc>
        <w:tc>
          <w:tcPr>
            <w:tcW w:type="dxa" w:w="2160"/>
          </w:tcPr>
          <w:p>
            <w:r>
              <w:t>Register position, windbox pressure, air flow</w:t>
            </w:r>
          </w:p>
        </w:tc>
        <w:tc>
          <w:tcPr>
            <w:tcW w:type="dxa" w:w="2160"/>
          </w:tcPr>
          <w:p>
            <w:r>
              <w:t>Sticking, imbalance, insufficient air</w:t>
            </w:r>
          </w:p>
        </w:tc>
        <w:tc>
          <w:tcPr>
            <w:tcW w:type="dxa" w:w="2160"/>
          </w:tcPr>
          <w:p>
            <w:r>
              <w:t>Lubricate/repair register; verify dampers; fan performance check.</w:t>
            </w:r>
          </w:p>
        </w:tc>
      </w:tr>
      <w:tr>
        <w:tc>
          <w:tcPr>
            <w:tcW w:type="dxa" w:w="2160"/>
          </w:tcPr>
          <w:p>
            <w:r>
              <w:t>Refractory</w:t>
            </w:r>
          </w:p>
        </w:tc>
        <w:tc>
          <w:tcPr>
            <w:tcW w:type="dxa" w:w="2160"/>
          </w:tcPr>
          <w:p>
            <w:r>
              <w:t>Skin temps/IR hotspots, inspection codes, flame impingement</w:t>
            </w:r>
          </w:p>
        </w:tc>
        <w:tc>
          <w:tcPr>
            <w:tcW w:type="dxa" w:w="2160"/>
          </w:tcPr>
          <w:p>
            <w:r>
              <w:t>Persistent hotspots, rising heat loss</w:t>
            </w:r>
          </w:p>
        </w:tc>
        <w:tc>
          <w:tcPr>
            <w:tcW w:type="dxa" w:w="2160"/>
          </w:tcPr>
          <w:p>
            <w:r>
              <w:t>Plan refractory inspection/patch; investigate flame impingement and burner alignment.</w:t>
            </w:r>
          </w:p>
        </w:tc>
      </w:tr>
      <w:tr>
        <w:tc>
          <w:tcPr>
            <w:tcW w:type="dxa" w:w="2160"/>
          </w:tcPr>
          <w:p>
            <w:r>
              <w:t>Fuel quality</w:t>
            </w:r>
          </w:p>
        </w:tc>
        <w:tc>
          <w:tcPr>
            <w:tcW w:type="dxa" w:w="2160"/>
          </w:tcPr>
          <w:p>
            <w:r>
              <w:t>Wobbe/HHV, GC composition, sulfur/contaminants</w:t>
            </w:r>
          </w:p>
        </w:tc>
        <w:tc>
          <w:tcPr>
            <w:tcW w:type="dxa" w:w="2160"/>
          </w:tcPr>
          <w:p>
            <w:r>
              <w:t>Off-spec trends correlated with instability or emissions</w:t>
            </w:r>
          </w:p>
        </w:tc>
        <w:tc>
          <w:tcPr>
            <w:tcW w:type="dxa" w:w="2160"/>
          </w:tcPr>
          <w:p>
            <w:r>
              <w:t>Coordinate with supply; adjust tuning within allowable limits; increase monitoring.</w:t>
            </w:r>
          </w:p>
        </w:tc>
      </w:tr>
    </w:tbl>
    <w:p>
      <w:pPr>
        <w:pStyle w:val="Heading2"/>
      </w:pPr>
      <w:r>
        <w:t>7.3 Efficiency and combustion diagnostics</w:t>
      </w:r>
    </w:p>
    <w:p>
      <w:r>
        <w:t>Efficiency metrics must be computed deterministically from available instrumentation. The exact formula set depends on asset type and sensors. Provide a site-specific calculation pack.</w:t>
      </w:r>
    </w:p>
    <w:p>
      <w:pPr>
        <w:pStyle w:val="ListBullet"/>
      </w:pPr>
      <w:r>
        <w:t>Combustion diagnostics: excess O₂, CO excursions, stack temperature deviation, air-fuel ratio proxy.</w:t>
      </w:r>
    </w:p>
    <w:p>
      <w:pPr>
        <w:pStyle w:val="ListBullet"/>
      </w:pPr>
      <w:r>
        <w:t>Energy performance: normalized fuel consumption vs duty/load, heat-loss indicators from stack temperature and O₂.</w:t>
      </w:r>
    </w:p>
    <w:p>
      <w:pPr>
        <w:pStyle w:val="ListBullet"/>
      </w:pPr>
      <w:r>
        <w:t>Trend baselining: compare against burner-specific baseline curves conditioned on load and fuel quality.</w:t>
      </w:r>
    </w:p>
    <w:p>
      <w:pPr>
        <w:pStyle w:val="Heading2"/>
      </w:pPr>
      <w:r>
        <w:t>7.4 Emissions compliance logic</w:t>
      </w:r>
    </w:p>
    <w:p>
      <w:r>
        <w:t>Compliance outputs must be computed from CEMS data using the site’s official correction basis and averaging rules. The agent should not invent limits; limits must be configured per unit and regulation/permit.</w:t>
      </w:r>
    </w:p>
    <w:p>
      <w:pPr>
        <w:pStyle w:val="ListBullet"/>
      </w:pPr>
      <w:r>
        <w:t>Inputs: NOx/CO/O₂/CO₂ (and other configured analytes), CEMS validity flags, load/firing rate, correction basis metadata.</w:t>
      </w:r>
    </w:p>
    <w:p>
      <w:pPr>
        <w:pStyle w:val="ListBullet"/>
      </w:pPr>
      <w:r>
        <w:t>Outputs: compliance status (compliant / warning / exceedance), rolling averages, excursion counts, and leading indicators.</w:t>
      </w:r>
    </w:p>
    <w:p>
      <w:pPr>
        <w:pStyle w:val="ListBullet"/>
      </w:pPr>
      <w:r>
        <w:t>Governance: all limits and averaging rules are configuration-controlled and auditable.</w:t>
      </w:r>
    </w:p>
    <w:p>
      <w:r>
        <w:br w:type="page"/>
      </w:r>
    </w:p>
    <w:p>
      <w:pPr>
        <w:pStyle w:val="Heading1"/>
      </w:pPr>
      <w:r>
        <w:t>8. Explainability (SHAP/LIME) and human factors</w:t>
      </w:r>
    </w:p>
    <w:p>
      <w:r>
        <w:t>Explainability is mandatory for trust, auditability, and safety. Explanations must be consistent, non-technical for operations, and traceable to signals.</w:t>
      </w:r>
    </w:p>
    <w:p>
      <w:pPr>
        <w:pStyle w:val="Heading2"/>
      </w:pPr>
      <w:r>
        <w:t>8.1 What must be explainable</w:t>
      </w:r>
    </w:p>
    <w:p>
      <w:pPr>
        <w:pStyle w:val="ListBullet"/>
      </w:pPr>
      <w:r>
        <w:t>Overall health score: top contributors, component breakdown, and confidence level.</w:t>
      </w:r>
    </w:p>
    <w:p>
      <w:pPr>
        <w:pStyle w:val="ListBullet"/>
      </w:pPr>
      <w:r>
        <w:t>RUL / hazard: drivers of increased risk (e.g., elevated start frequency, flame instability).</w:t>
      </w:r>
    </w:p>
    <w:p>
      <w:pPr>
        <w:pStyle w:val="ListBullet"/>
      </w:pPr>
      <w:r>
        <w:t>Failure mode predictions: why the model believes a specific failure mode is likely, with evidence features.</w:t>
      </w:r>
    </w:p>
    <w:p>
      <w:pPr>
        <w:pStyle w:val="ListBullet"/>
      </w:pPr>
      <w:r>
        <w:t>Compliance warnings: which analytes exceeded configured thresholds and what operating conditions correlate.</w:t>
      </w:r>
    </w:p>
    <w:p>
      <w:pPr>
        <w:pStyle w:val="Heading2"/>
      </w:pPr>
      <w:r>
        <w:t>8.2 Techniques and implementation guidance</w:t>
      </w:r>
    </w:p>
    <w:p>
      <w:pPr>
        <w:pStyle w:val="ListBullet"/>
      </w:pPr>
      <w:r>
        <w:t>Tree/GBM models: SHAP values for global and local attributions; aggregate to ‘signal families’ for readability.</w:t>
      </w:r>
    </w:p>
    <w:p>
      <w:pPr>
        <w:pStyle w:val="ListBullet"/>
      </w:pPr>
      <w:r>
        <w:t>Linear/Cox models: coefficient-based explanations plus standardized risk score deltas; optionally SHAP on risk score approximation.</w:t>
      </w:r>
    </w:p>
    <w:p>
      <w:pPr>
        <w:pStyle w:val="ListBullet"/>
      </w:pPr>
      <w:r>
        <w:t>LIME: use as a secondary local explanation tool, especially for complex pipelines; keep it bounded and reproducible.</w:t>
      </w:r>
    </w:p>
    <w:p>
      <w:pPr>
        <w:pStyle w:val="ListBullet"/>
      </w:pPr>
      <w:r>
        <w:t>Counterfactuals (optional): show which controllable variables (within safe limits) most reduce risk — advisory only.</w:t>
      </w:r>
    </w:p>
    <w:p>
      <w:pPr>
        <w:pStyle w:val="Heading2"/>
      </w:pPr>
      <w:r>
        <w:t>8.3 Explainability report template (required fields)</w:t>
      </w:r>
    </w:p>
    <w:p>
      <w:pPr>
        <w:pStyle w:val="ListBullet"/>
      </w:pPr>
      <w:r>
        <w:t>Asset: unit/heater/burner/component identifiers.</w:t>
      </w:r>
    </w:p>
    <w:p>
      <w:pPr>
        <w:pStyle w:val="ListBullet"/>
      </w:pPr>
      <w:r>
        <w:t>Time window scored and data completeness summary.</w:t>
      </w:r>
    </w:p>
    <w:p>
      <w:pPr>
        <w:pStyle w:val="ListBullet"/>
      </w:pPr>
      <w:r>
        <w:t>Outputs: health score, RUL P10/P50/P90, failure probability, failure modes.</w:t>
      </w:r>
    </w:p>
    <w:p>
      <w:pPr>
        <w:pStyle w:val="ListBullet"/>
      </w:pPr>
      <w:r>
        <w:t>Top drivers: ranked list with sign (+ increases risk, – decreases risk).</w:t>
      </w:r>
    </w:p>
    <w:p>
      <w:pPr>
        <w:pStyle w:val="ListBullet"/>
      </w:pPr>
      <w:r>
        <w:t>Evidence: exact tag values (or feature values), units, timestamps, and baseline comparisons.</w:t>
      </w:r>
    </w:p>
    <w:p>
      <w:pPr>
        <w:pStyle w:val="ListBullet"/>
      </w:pPr>
      <w:r>
        <w:t>Model and formula versions: model registry IDs, git commit, configuration version.</w:t>
      </w:r>
    </w:p>
    <w:p>
      <w:pPr>
        <w:pStyle w:val="ListBullet"/>
      </w:pPr>
      <w:r>
        <w:t>Provenance hash: immutable identifier for the evidence pack (Appendix D).</w:t>
      </w:r>
    </w:p>
    <w:p>
      <w:pPr>
        <w:pStyle w:val="Heading2"/>
      </w:pPr>
      <w:r>
        <w:t>8.4 Human factors and alerting design</w:t>
      </w:r>
    </w:p>
    <w:p>
      <w:pPr>
        <w:pStyle w:val="ListBullet"/>
      </w:pPr>
      <w:r>
        <w:t>Avoid alarm fatigue: use hysteresis and persistence (e.g., require N consecutive windows) before raising alerts.</w:t>
      </w:r>
    </w:p>
    <w:p>
      <w:pPr>
        <w:pStyle w:val="ListBullet"/>
      </w:pPr>
      <w:r>
        <w:t>Tiered severity: Info → Watch → Warning → Critical, driven by failure probability and uncertainty.</w:t>
      </w:r>
    </w:p>
    <w:p>
      <w:pPr>
        <w:pStyle w:val="ListBullet"/>
      </w:pPr>
      <w:r>
        <w:t>Actionability: every alert must include a recommended inspection/action and the rationale evidence.</w:t>
      </w:r>
    </w:p>
    <w:p>
      <w:pPr>
        <w:pStyle w:val="ListBullet"/>
      </w:pPr>
      <w:r>
        <w:t>Training: provide operator and maintenance training modules to interpret health scores and RUL uncertainty.</w:t>
      </w:r>
    </w:p>
    <w:p>
      <w:r>
        <w:br w:type="page"/>
      </w:r>
    </w:p>
    <w:p>
      <w:pPr>
        <w:pStyle w:val="Heading1"/>
      </w:pPr>
      <w:r>
        <w:t>9. Compliance mapping (API 535, NFPA 85/86) and governance</w:t>
      </w:r>
    </w:p>
    <w:p>
      <w:r>
        <w:t>BURNERSENTRY must operate within established safety and design standards. The agent does not replace compliance engineering; it supports compliance by improving condition awareness, documenting evidence, and preventing degradation-driven excursions.</w:t>
      </w:r>
    </w:p>
    <w:p>
      <w:pPr>
        <w:pStyle w:val="Heading2"/>
      </w:pPr>
      <w:r>
        <w:t>9.1 Standards context (high-level)</w:t>
      </w:r>
    </w:p>
    <w:p>
      <w:pPr>
        <w:pStyle w:val="ListBullet"/>
      </w:pPr>
      <w:r>
        <w:t>API 535 (Recommended Practice / Standard): guidance for selection and evaluation of burners for fired heaters in refinery services; used in conjunction with fired heater standards (e.g., API 560).</w:t>
      </w:r>
    </w:p>
    <w:p>
      <w:pPr>
        <w:pStyle w:val="ListBullet"/>
      </w:pPr>
      <w:r>
        <w:t>NFPA 85: boiler and combustion systems hazards code — requirements intended to reduce explosion/implosion hazards in boilers and related combustion systems.</w:t>
      </w:r>
    </w:p>
    <w:p>
      <w:pPr>
        <w:pStyle w:val="ListBullet"/>
      </w:pPr>
      <w:r>
        <w:t>NFPA 86: standard for ovens and furnaces — requirements intended to minimize fire and explosion hazards in industrial ovens/furnaces and related equipment.</w:t>
      </w:r>
    </w:p>
    <w:p>
      <w:pPr>
        <w:pStyle w:val="Heading2"/>
      </w:pPr>
      <w:r>
        <w:t>9.2 Compliance principles for the agent</w:t>
      </w:r>
    </w:p>
    <w:p>
      <w:pPr>
        <w:pStyle w:val="ListBullet"/>
      </w:pPr>
      <w:r>
        <w:t>Read-only safety posture: the agent must not modify BMS logic, permissives, interlocks, purge timing, or trip settings.</w:t>
      </w:r>
    </w:p>
    <w:p>
      <w:pPr>
        <w:pStyle w:val="ListBullet"/>
      </w:pPr>
      <w:r>
        <w:t>Explainable recommendations: any tuning-related recommendation must be framed as ‘review by controls/combustion engineer’ and must not instruct operators to defeat safety sequences.</w:t>
      </w:r>
    </w:p>
    <w:p>
      <w:pPr>
        <w:pStyle w:val="ListBullet"/>
      </w:pPr>
      <w:r>
        <w:t>Configuration control: compliance-related thresholds, limits, and logic must be version-controlled and reviewed.</w:t>
      </w:r>
    </w:p>
    <w:p>
      <w:pPr>
        <w:pStyle w:val="ListBullet"/>
      </w:pPr>
      <w:r>
        <w:t>Audit readiness: every recommendation and work order must be backed by an evidence pack and provenance hash.</w:t>
      </w:r>
    </w:p>
    <w:p>
      <w:pPr>
        <w:pStyle w:val="Heading2"/>
      </w:pPr>
      <w:r>
        <w:t>9.3 Governance artifacts (required)</w:t>
      </w:r>
    </w:p>
    <w:p>
      <w:pPr>
        <w:pStyle w:val="ListBullet"/>
      </w:pPr>
      <w:r>
        <w:t>Compliance mapping matrix: standard clause → internal requirement → system control or procedure → evidence.</w:t>
      </w:r>
    </w:p>
    <w:p>
      <w:pPr>
        <w:pStyle w:val="ListBullet"/>
      </w:pPr>
      <w:r>
        <w:t>Management of Change (MOC) package for each site deployment, including OT cybersecurity review.</w:t>
      </w:r>
    </w:p>
    <w:p>
      <w:pPr>
        <w:pStyle w:val="ListBullet"/>
      </w:pPr>
      <w:r>
        <w:t>Safety review sign-off: reliability + combustion + controls + HSE before enabling automated work order creation.</w:t>
      </w:r>
    </w:p>
    <w:p>
      <w:pPr>
        <w:pStyle w:val="ListBullet"/>
      </w:pPr>
      <w:r>
        <w:t>Periodic audit: sample evidence packs and confirm reproducibility and correctness.</w:t>
      </w:r>
    </w:p>
    <w:p>
      <w:r>
        <w:br w:type="page"/>
      </w:r>
    </w:p>
    <w:p>
      <w:pPr>
        <w:pStyle w:val="Heading1"/>
      </w:pPr>
      <w:r>
        <w:t>10. CMMS work order generation and maintenance workflows</w:t>
      </w:r>
    </w:p>
    <w:p>
      <w:r>
        <w:t>Automated work order generation is a key differentiator. The agent must translate risk and failure-mode predictions into actionable, standard work orders aligned to site maintenance procedures.</w:t>
      </w:r>
    </w:p>
    <w:p>
      <w:pPr>
        <w:pStyle w:val="Heading2"/>
      </w:pPr>
      <w:r>
        <w:t>10.1 Work order generation rules</w:t>
      </w:r>
    </w:p>
    <w:p>
      <w:pPr>
        <w:pStyle w:val="ListBullet"/>
      </w:pPr>
      <w:r>
        <w:t>Trigger conditions are policy-driven: e.g., failure probability &gt; threshold, component score below threshold, repeated instability events, or compliance warning persistence.</w:t>
      </w:r>
    </w:p>
    <w:p>
      <w:pPr>
        <w:pStyle w:val="ListBullet"/>
      </w:pPr>
      <w:r>
        <w:t>Use persistence filters: require triggers to hold for a minimum duration or number of scoring windows.</w:t>
      </w:r>
    </w:p>
    <w:p>
      <w:pPr>
        <w:pStyle w:val="ListBullet"/>
      </w:pPr>
      <w:r>
        <w:t>Apply suppression: avoid duplicate work orders; merge within a configurable lookback window.</w:t>
      </w:r>
    </w:p>
    <w:p>
      <w:pPr>
        <w:pStyle w:val="ListBullet"/>
      </w:pPr>
      <w:r>
        <w:t>Include confidence gating: do not auto-create a work order if data quality is below minimum or model confidence is low — instead create an ‘inspection recommended’ notification.</w:t>
      </w:r>
    </w:p>
    <w:p>
      <w:pPr>
        <w:pStyle w:val="Heading2"/>
      </w:pPr>
      <w:r>
        <w:t>10.2 Work order content (minimum fields)</w:t>
      </w:r>
    </w:p>
    <w:p>
      <w:pPr>
        <w:pStyle w:val="ListBullet"/>
      </w:pPr>
      <w:r>
        <w:t>Asset ID (burner and parent unit), location, and criticality class.</w:t>
      </w:r>
    </w:p>
    <w:p>
      <w:pPr>
        <w:pStyle w:val="ListBullet"/>
      </w:pPr>
      <w:r>
        <w:t>Problem statement (short): e.g., ‘Igniter degradation risk increasing’ or ‘Fuel valve stiction suspected’.</w:t>
      </w:r>
    </w:p>
    <w:p>
      <w:pPr>
        <w:pStyle w:val="ListBullet"/>
      </w:pPr>
      <w:r>
        <w:t>Recommended task list (stepwise), references to site SOPs, required parts/tools, safety notes.</w:t>
      </w:r>
    </w:p>
    <w:p>
      <w:pPr>
        <w:pStyle w:val="ListBullet"/>
      </w:pPr>
      <w:r>
        <w:t>Evidence pack link / attachment: key plots, feature values, time window, model outputs, and provenance hash.</w:t>
      </w:r>
    </w:p>
    <w:p>
      <w:pPr>
        <w:pStyle w:val="ListBullet"/>
      </w:pPr>
      <w:r>
        <w:t>Priority and due date recommendation based on P10/P50/P90 and operational constraints.</w:t>
      </w:r>
    </w:p>
    <w:p>
      <w:pPr>
        <w:pStyle w:val="Heading2"/>
      </w:pPr>
      <w:r>
        <w:t>10.3 Closed-loop learning from CMMS feedback</w:t>
      </w:r>
    </w:p>
    <w:p>
      <w:pPr>
        <w:pStyle w:val="ListBullet"/>
      </w:pPr>
      <w:r>
        <w:t>CMMS completion codes must be standardized to feed labels back into training (Appendix B).</w:t>
      </w:r>
    </w:p>
    <w:p>
      <w:pPr>
        <w:pStyle w:val="ListBullet"/>
      </w:pPr>
      <w:r>
        <w:t>Capture ‘found condition’ and ‘action taken’ as structured fields, not only free-text.</w:t>
      </w:r>
    </w:p>
    <w:p>
      <w:pPr>
        <w:pStyle w:val="ListBullet"/>
      </w:pPr>
      <w:r>
        <w:t>Record whether the agent’s predicted failure mode matched the actual diagnosis (for continuous improvement).</w:t>
      </w:r>
    </w:p>
    <w:p>
      <w:pPr>
        <w:pStyle w:val="ListBullet"/>
      </w:pPr>
      <w:r>
        <w:t>Track lead time: days between first alert and maintenance completion; optimize thresholds to maximize useful lead time without overload.</w:t>
      </w:r>
    </w:p>
    <w:p>
      <w:r>
        <w:br w:type="page"/>
      </w:r>
    </w:p>
    <w:p>
      <w:pPr>
        <w:pStyle w:val="Heading1"/>
      </w:pPr>
      <w:r>
        <w:t>11. MLOps, monitoring, and retraining</w:t>
      </w:r>
    </w:p>
    <w:p>
      <w:pPr>
        <w:pStyle w:val="Heading2"/>
      </w:pPr>
      <w:r>
        <w:t>11.1 Model lifecycle</w:t>
      </w:r>
    </w:p>
    <w:p>
      <w:pPr>
        <w:pStyle w:val="ListBullet"/>
      </w:pPr>
      <w:r>
        <w:t>Data snapshotting: training datasets are versioned and reproducible (raw + features + labels).</w:t>
      </w:r>
    </w:p>
    <w:p>
      <w:pPr>
        <w:pStyle w:val="ListBullet"/>
      </w:pPr>
      <w:r>
        <w:t>Model training: automated pipeline with unit tests for feature generation and label joins.</w:t>
      </w:r>
    </w:p>
    <w:p>
      <w:pPr>
        <w:pStyle w:val="ListBullet"/>
      </w:pPr>
      <w:r>
        <w:t>Model validation: survival calibration, classifier calibration, and subgroup performance (burner type, fuel type, operating regime).</w:t>
      </w:r>
    </w:p>
    <w:p>
      <w:pPr>
        <w:pStyle w:val="ListBullet"/>
      </w:pPr>
      <w:r>
        <w:t>Release: register model artifacts, publish model card, and perform staged rollout (shadow → advisory → work order draft).</w:t>
      </w:r>
    </w:p>
    <w:p>
      <w:pPr>
        <w:pStyle w:val="ListBullet"/>
      </w:pPr>
      <w:r>
        <w:t>Rollback: immediate revert to prior model version if monitoring indicates regression.</w:t>
      </w:r>
    </w:p>
    <w:p>
      <w:pPr>
        <w:pStyle w:val="Heading2"/>
      </w:pPr>
      <w:r>
        <w:t>11.2 Monitoring (production)</w:t>
      </w:r>
    </w:p>
    <w:p>
      <w:pPr>
        <w:pStyle w:val="ListBullet"/>
      </w:pPr>
      <w:r>
        <w:t>Data drift: distribution shift in key features (e.g., fuel quality, operating regime).</w:t>
      </w:r>
    </w:p>
    <w:p>
      <w:pPr>
        <w:pStyle w:val="ListBullet"/>
      </w:pPr>
      <w:r>
        <w:t>Model performance proxies: changes in hazard distribution, alert rates, and calibration drift.</w:t>
      </w:r>
    </w:p>
    <w:p>
      <w:pPr>
        <w:pStyle w:val="ListBullet"/>
      </w:pPr>
      <w:r>
        <w:t>Ground truth latency handling: incorporate delayed CMMS outcomes; track ‘time-to-label’.</w:t>
      </w:r>
    </w:p>
    <w:p>
      <w:pPr>
        <w:pStyle w:val="ListBullet"/>
      </w:pPr>
      <w:r>
        <w:t>Service health: latency, error rates, uptime, message lag (Kafka), connector stability.</w:t>
      </w:r>
    </w:p>
    <w:p>
      <w:pPr>
        <w:pStyle w:val="Heading2"/>
      </w:pPr>
      <w:r>
        <w:t>11.3 Retraining triggers</w:t>
      </w:r>
    </w:p>
    <w:p>
      <w:pPr>
        <w:pStyle w:val="ListBullet"/>
      </w:pPr>
      <w:r>
        <w:t>Sufficient new labeled events (failures/repairs) captured since last training.</w:t>
      </w:r>
    </w:p>
    <w:p>
      <w:pPr>
        <w:pStyle w:val="ListBullet"/>
      </w:pPr>
      <w:r>
        <w:t>Significant drift sustained over a configured period.</w:t>
      </w:r>
    </w:p>
    <w:p>
      <w:pPr>
        <w:pStyle w:val="ListBullet"/>
      </w:pPr>
      <w:r>
        <w:t>Major equipment change (burner replacement, fuel change, controls re-tuning) requiring new baseline.</w:t>
      </w:r>
    </w:p>
    <w:p>
      <w:pPr>
        <w:pStyle w:val="ListBullet"/>
      </w:pPr>
      <w:r>
        <w:t>Audit/incident findings that reveal model or rule deficiencies.</w:t>
      </w:r>
    </w:p>
    <w:p>
      <w:r>
        <w:br w:type="page"/>
      </w:r>
    </w:p>
    <w:p>
      <w:pPr>
        <w:pStyle w:val="Heading1"/>
      </w:pPr>
      <w:r>
        <w:t>12. Testing, validation, and acceptance criteria</w:t>
      </w:r>
    </w:p>
    <w:p>
      <w:pPr>
        <w:pStyle w:val="Heading2"/>
      </w:pPr>
      <w:r>
        <w:t>12.1 Test strategy</w:t>
      </w:r>
    </w:p>
    <w:p>
      <w:pPr>
        <w:pStyle w:val="ListBullet"/>
      </w:pPr>
      <w:r>
        <w:t>Unit tests: deterministic calculation engine (health score, compliance logic, feature computations).</w:t>
      </w:r>
    </w:p>
    <w:p>
      <w:pPr>
        <w:pStyle w:val="ListBullet"/>
      </w:pPr>
      <w:r>
        <w:t>Data contract tests: schema validation, unit conversion, tag mapping completeness.</w:t>
      </w:r>
    </w:p>
    <w:p>
      <w:pPr>
        <w:pStyle w:val="ListBullet"/>
      </w:pPr>
      <w:r>
        <w:t>Model tests: inference stability, calibration checks, and regression tests against frozen datasets.</w:t>
      </w:r>
    </w:p>
    <w:p>
      <w:pPr>
        <w:pStyle w:val="ListBullet"/>
      </w:pPr>
      <w:r>
        <w:t>Integration tests: end-to-end from historian/CEMS/CMMS to API and dashboard outputs.</w:t>
      </w:r>
    </w:p>
    <w:p>
      <w:pPr>
        <w:pStyle w:val="ListBullet"/>
      </w:pPr>
      <w:r>
        <w:t>Security tests: authentication/authorization, certificate rotation, OT segmentation compliance.</w:t>
      </w:r>
    </w:p>
    <w:p>
      <w:pPr>
        <w:pStyle w:val="ListBullet"/>
      </w:pPr>
      <w:r>
        <w:t>User acceptance tests (UAT): operations and maintenance review of alerts, explanations, and work order quality.</w:t>
      </w:r>
    </w:p>
    <w:p>
      <w:pPr>
        <w:pStyle w:val="Heading2"/>
      </w:pPr>
      <w:r>
        <w:t>12.2 Acceptance criteria (minimum)</w:t>
      </w:r>
    </w:p>
    <w:p>
      <w:pPr>
        <w:pStyle w:val="ListBullet"/>
      </w:pPr>
      <w:r>
        <w:t>Correctness: deterministic outputs reproduce exactly for the same evidence pack (bitwise stable JSON, same provenance hash).</w:t>
      </w:r>
    </w:p>
    <w:p>
      <w:pPr>
        <w:pStyle w:val="ListBullet"/>
      </w:pPr>
      <w:r>
        <w:t>Coverage: scoring succeeds for ≥ X% of scheduled runs (excluding explicit maintenance downtime), with clear failure reasons when blocked.</w:t>
      </w:r>
    </w:p>
    <w:p>
      <w:pPr>
        <w:pStyle w:val="ListBullet"/>
      </w:pPr>
      <w:r>
        <w:t>RUL calibration: observed failures fall within predicted P10–P90 at near-nominal coverage (site-specific target).</w:t>
      </w:r>
    </w:p>
    <w:p>
      <w:pPr>
        <w:pStyle w:val="ListBullet"/>
      </w:pPr>
      <w:r>
        <w:t>Explainability: top drivers are stable and align with domain expectations in review sessions.</w:t>
      </w:r>
    </w:p>
    <w:p>
      <w:pPr>
        <w:pStyle w:val="ListBullet"/>
      </w:pPr>
      <w:r>
        <w:t>Operational value: measurable reduction in unplanned burner trips or emergency work orders within pilot period.</w:t>
      </w:r>
    </w:p>
    <w:p>
      <w:pPr>
        <w:pStyle w:val="ListBullet"/>
      </w:pPr>
      <w:r>
        <w:t>Safety: documented evidence that no system function interferes with BMS safety actions; MOC sign-off complete.</w:t>
      </w:r>
    </w:p>
    <w:p>
      <w:r>
        <w:br w:type="page"/>
      </w:r>
    </w:p>
    <w:p>
      <w:pPr>
        <w:pStyle w:val="Heading1"/>
      </w:pPr>
      <w:r>
        <w:t>13. Team responsibilities (RACI) and sprint-level tasks</w:t>
      </w:r>
    </w:p>
    <w:p>
      <w:r>
        <w:t>This section translates the agent design into actionable work for each team. RACI is provided at a high level; each site program may refine ownership.</w:t>
      </w:r>
    </w:p>
    <w:tbl>
      <w:tblPr>
        <w:tblStyle w:val="LightShading-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Task / Deliverable</w:t>
            </w:r>
          </w:p>
        </w:tc>
        <w:tc>
          <w:tcPr>
            <w:tcW w:type="dxa" w:w="720"/>
          </w:tcPr>
          <w:p>
            <w:r>
              <w:t>Product/Program</w:t>
            </w:r>
          </w:p>
        </w:tc>
        <w:tc>
          <w:tcPr>
            <w:tcW w:type="dxa" w:w="720"/>
          </w:tcPr>
          <w:p>
            <w:r>
              <w:t>AI/ML</w:t>
            </w:r>
          </w:p>
        </w:tc>
        <w:tc>
          <w:tcPr>
            <w:tcW w:type="dxa" w:w="720"/>
          </w:tcPr>
          <w:p>
            <w:r>
              <w:t>Data Eng</w:t>
            </w:r>
          </w:p>
        </w:tc>
        <w:tc>
          <w:tcPr>
            <w:tcW w:type="dxa" w:w="720"/>
          </w:tcPr>
          <w:p>
            <w:r>
              <w:t>Backend/Platform</w:t>
            </w:r>
          </w:p>
        </w:tc>
        <w:tc>
          <w:tcPr>
            <w:tcW w:type="dxa" w:w="720"/>
          </w:tcPr>
          <w:p>
            <w:r>
              <w:t>OT/Controls</w:t>
            </w:r>
          </w:p>
        </w:tc>
        <w:tc>
          <w:tcPr>
            <w:tcW w:type="dxa" w:w="720"/>
          </w:tcPr>
          <w:p>
            <w:r>
              <w:t>Reliability/Maint.</w:t>
            </w:r>
          </w:p>
        </w:tc>
        <w:tc>
          <w:tcPr>
            <w:tcW w:type="dxa" w:w="720"/>
          </w:tcPr>
          <w:p>
            <w:r>
              <w:t>Combustion/Thermal</w:t>
            </w:r>
          </w:p>
        </w:tc>
        <w:tc>
          <w:tcPr>
            <w:tcW w:type="dxa" w:w="720"/>
          </w:tcPr>
          <w:p>
            <w:r>
              <w:t>Climate/Emissions</w:t>
            </w:r>
          </w:p>
        </w:tc>
        <w:tc>
          <w:tcPr>
            <w:tcW w:type="dxa" w:w="720"/>
          </w:tcPr>
          <w:p>
            <w:r>
              <w:t>Cybersecurity/IT</w:t>
            </w:r>
          </w:p>
        </w:tc>
        <w:tc>
          <w:tcPr>
            <w:tcW w:type="dxa" w:w="720"/>
          </w:tcPr>
          <w:p>
            <w:r>
              <w:t>QA/Validation</w:t>
            </w:r>
          </w:p>
        </w:tc>
        <w:tc>
          <w:tcPr>
            <w:tcW w:type="dxa" w:w="720"/>
          </w:tcPr>
          <w:p>
            <w:r>
              <w:t>Site Ops</w:t>
            </w:r>
          </w:p>
        </w:tc>
      </w:tr>
      <w:tr>
        <w:tc>
          <w:tcPr>
            <w:tcW w:type="dxa" w:w="720"/>
          </w:tcPr>
          <w:p>
            <w:r>
              <w:t>Site onboarding plan + asset hierarchy</w:t>
            </w:r>
          </w:p>
        </w:tc>
        <w:tc>
          <w:tcPr>
            <w:tcW w:type="dxa" w:w="720"/>
          </w:tcPr>
          <w:p>
            <w:r>
              <w:t>A</w:t>
            </w:r>
          </w:p>
        </w:tc>
        <w:tc>
          <w:tcPr>
            <w:tcW w:type="dxa" w:w="720"/>
          </w:tcPr>
          <w:p>
            <w:r>
              <w:t>I</w:t>
            </w:r>
          </w:p>
        </w:tc>
        <w:tc>
          <w:tcPr>
            <w:tcW w:type="dxa" w:w="720"/>
          </w:tcPr>
          <w:p>
            <w:r>
              <w:t>C</w:t>
            </w:r>
          </w:p>
        </w:tc>
        <w:tc>
          <w:tcPr>
            <w:tcW w:type="dxa" w:w="720"/>
          </w:tcPr>
          <w:p>
            <w:r>
              <w:t>C</w:t>
            </w:r>
          </w:p>
        </w:tc>
        <w:tc>
          <w:tcPr>
            <w:tcW w:type="dxa" w:w="720"/>
          </w:tcPr>
          <w:p>
            <w:r>
              <w:t>C</w:t>
            </w:r>
          </w:p>
        </w:tc>
        <w:tc>
          <w:tcPr>
            <w:tcW w:type="dxa" w:w="720"/>
          </w:tcPr>
          <w:p>
            <w:r>
              <w:t>R</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R</w:t>
            </w:r>
          </w:p>
        </w:tc>
      </w:tr>
      <w:tr>
        <w:tc>
          <w:tcPr>
            <w:tcW w:type="dxa" w:w="720"/>
          </w:tcPr>
          <w:p>
            <w:r>
              <w:t>Tag mapping + schema implementation</w:t>
            </w:r>
          </w:p>
        </w:tc>
        <w:tc>
          <w:tcPr>
            <w:tcW w:type="dxa" w:w="720"/>
          </w:tcPr>
          <w:p>
            <w:r>
              <w:t>C</w:t>
            </w:r>
          </w:p>
        </w:tc>
        <w:tc>
          <w:tcPr>
            <w:tcW w:type="dxa" w:w="720"/>
          </w:tcPr>
          <w:p>
            <w:r>
              <w:t>I</w:t>
            </w:r>
          </w:p>
        </w:tc>
        <w:tc>
          <w:tcPr>
            <w:tcW w:type="dxa" w:w="720"/>
          </w:tcPr>
          <w:p>
            <w:r>
              <w:t>R</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r>
      <w:tr>
        <w:tc>
          <w:tcPr>
            <w:tcW w:type="dxa" w:w="720"/>
          </w:tcPr>
          <w:p>
            <w:r>
              <w:t>Data quality gates + monitoring</w:t>
            </w:r>
          </w:p>
        </w:tc>
        <w:tc>
          <w:tcPr>
            <w:tcW w:type="dxa" w:w="720"/>
          </w:tcPr>
          <w:p>
            <w:r>
              <w:t>C</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A</w:t>
            </w:r>
          </w:p>
        </w:tc>
        <w:tc>
          <w:tcPr>
            <w:tcW w:type="dxa" w:w="720"/>
          </w:tcPr>
          <w:p>
            <w:r>
              <w:t>I</w:t>
            </w:r>
          </w:p>
        </w:tc>
      </w:tr>
      <w:tr>
        <w:tc>
          <w:tcPr>
            <w:tcW w:type="dxa" w:w="720"/>
          </w:tcPr>
          <w:p>
            <w:r>
              <w:t>Feature spec + feature store</w:t>
            </w:r>
          </w:p>
        </w:tc>
        <w:tc>
          <w:tcPr>
            <w:tcW w:type="dxa" w:w="720"/>
          </w:tcPr>
          <w:p>
            <w:r>
              <w:t>C</w:t>
            </w:r>
          </w:p>
        </w:tc>
        <w:tc>
          <w:tcPr>
            <w:tcW w:type="dxa" w:w="720"/>
          </w:tcPr>
          <w:p>
            <w:r>
              <w:t>R</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I</w:t>
            </w:r>
          </w:p>
        </w:tc>
      </w:tr>
      <w:tr>
        <w:tc>
          <w:tcPr>
            <w:tcW w:type="dxa" w:w="720"/>
          </w:tcPr>
          <w:p>
            <w:r>
              <w:t>Survival/RUL model training + validation</w:t>
            </w:r>
          </w:p>
        </w:tc>
        <w:tc>
          <w:tcPr>
            <w:tcW w:type="dxa" w:w="720"/>
          </w:tcPr>
          <w:p>
            <w:r>
              <w:t>C</w:t>
            </w:r>
          </w:p>
        </w:tc>
        <w:tc>
          <w:tcPr>
            <w:tcW w:type="dxa" w:w="720"/>
          </w:tcPr>
          <w:p>
            <w:r>
              <w:t>A/R</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Failure mode taxonomy + label standards</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A/R</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C</w:t>
            </w:r>
          </w:p>
        </w:tc>
      </w:tr>
      <w:tr>
        <w:tc>
          <w:tcPr>
            <w:tcW w:type="dxa" w:w="720"/>
          </w:tcPr>
          <w:p>
            <w:r>
              <w:t>Deterministic calculation engine</w:t>
            </w:r>
          </w:p>
        </w:tc>
        <w:tc>
          <w:tcPr>
            <w:tcW w:type="dxa" w:w="720"/>
          </w:tcPr>
          <w:p>
            <w:r>
              <w:t>C</w:t>
            </w:r>
          </w:p>
        </w:tc>
        <w:tc>
          <w:tcPr>
            <w:tcW w:type="dxa" w:w="720"/>
          </w:tcPr>
          <w:p>
            <w:r>
              <w:t>C</w:t>
            </w:r>
          </w:p>
        </w:tc>
        <w:tc>
          <w:tcPr>
            <w:tcW w:type="dxa" w:w="720"/>
          </w:tcPr>
          <w:p>
            <w:r>
              <w:t>C</w:t>
            </w:r>
          </w:p>
        </w:tc>
        <w:tc>
          <w:tcPr>
            <w:tcW w:type="dxa" w:w="720"/>
          </w:tcPr>
          <w:p>
            <w:r>
              <w:t>A/R</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I</w:t>
            </w:r>
          </w:p>
        </w:tc>
      </w:tr>
      <w:tr>
        <w:tc>
          <w:tcPr>
            <w:tcW w:type="dxa" w:w="720"/>
          </w:tcPr>
          <w:p>
            <w:r>
              <w:t>Explainability reports (SHAP/LIME) + templates</w:t>
            </w:r>
          </w:p>
        </w:tc>
        <w:tc>
          <w:tcPr>
            <w:tcW w:type="dxa" w:w="720"/>
          </w:tcPr>
          <w:p>
            <w:r>
              <w:t>C</w:t>
            </w:r>
          </w:p>
        </w:tc>
        <w:tc>
          <w:tcPr>
            <w:tcW w:type="dxa" w:w="720"/>
          </w:tcPr>
          <w:p>
            <w:r>
              <w:t>A/R</w:t>
            </w:r>
          </w:p>
        </w:tc>
        <w:tc>
          <w:tcPr>
            <w:tcW w:type="dxa" w:w="720"/>
          </w:tcPr>
          <w:p>
            <w:r>
              <w:t>C</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C</w:t>
            </w:r>
          </w:p>
        </w:tc>
        <w:tc>
          <w:tcPr>
            <w:tcW w:type="dxa" w:w="720"/>
          </w:tcPr>
          <w:p>
            <w:r>
              <w:t>I</w:t>
            </w:r>
          </w:p>
        </w:tc>
      </w:tr>
      <w:tr>
        <w:tc>
          <w:tcPr>
            <w:tcW w:type="dxa" w:w="720"/>
          </w:tcPr>
          <w:p>
            <w:r>
              <w:t>CMMS work order connector + workflow</w:t>
            </w:r>
          </w:p>
        </w:tc>
        <w:tc>
          <w:tcPr>
            <w:tcW w:type="dxa" w:w="720"/>
          </w:tcPr>
          <w:p>
            <w:r>
              <w:t>C</w:t>
            </w:r>
          </w:p>
        </w:tc>
        <w:tc>
          <w:tcPr>
            <w:tcW w:type="dxa" w:w="720"/>
          </w:tcPr>
          <w:p>
            <w:r>
              <w:t>I</w:t>
            </w:r>
          </w:p>
        </w:tc>
        <w:tc>
          <w:tcPr>
            <w:tcW w:type="dxa" w:w="720"/>
          </w:tcPr>
          <w:p>
            <w:r>
              <w:t>C</w:t>
            </w:r>
          </w:p>
        </w:tc>
        <w:tc>
          <w:tcPr>
            <w:tcW w:type="dxa" w:w="720"/>
          </w:tcPr>
          <w:p>
            <w:r>
              <w:t>A/R</w:t>
            </w:r>
          </w:p>
        </w:tc>
        <w:tc>
          <w:tcPr>
            <w:tcW w:type="dxa" w:w="720"/>
          </w:tcPr>
          <w:p>
            <w:r>
              <w:t>C</w:t>
            </w:r>
          </w:p>
        </w:tc>
        <w:tc>
          <w:tcPr>
            <w:tcW w:type="dxa" w:w="720"/>
          </w:tcPr>
          <w:p>
            <w:r>
              <w:t>R</w:t>
            </w:r>
          </w:p>
        </w:tc>
        <w:tc>
          <w:tcPr>
            <w:tcW w:type="dxa" w:w="720"/>
          </w:tcPr>
          <w:p>
            <w:r>
              <w:t>C</w:t>
            </w:r>
          </w:p>
        </w:tc>
        <w:tc>
          <w:tcPr>
            <w:tcW w:type="dxa" w:w="720"/>
          </w:tcPr>
          <w:p>
            <w:r>
              <w:t>I</w:t>
            </w:r>
          </w:p>
        </w:tc>
        <w:tc>
          <w:tcPr>
            <w:tcW w:type="dxa" w:w="720"/>
          </w:tcPr>
          <w:p>
            <w:r>
              <w:t>C</w:t>
            </w:r>
          </w:p>
        </w:tc>
        <w:tc>
          <w:tcPr>
            <w:tcW w:type="dxa" w:w="720"/>
          </w:tcPr>
          <w:p>
            <w:r>
              <w:t>C</w:t>
            </w:r>
          </w:p>
        </w:tc>
        <w:tc>
          <w:tcPr>
            <w:tcW w:type="dxa" w:w="720"/>
          </w:tcPr>
          <w:p>
            <w:r>
              <w:t>C</w:t>
            </w:r>
          </w:p>
        </w:tc>
      </w:tr>
      <w:tr>
        <w:tc>
          <w:tcPr>
            <w:tcW w:type="dxa" w:w="720"/>
          </w:tcPr>
          <w:p>
            <w:r>
              <w:t>Emissions compliance configuration + dashboards</w:t>
            </w:r>
          </w:p>
        </w:tc>
        <w:tc>
          <w:tcPr>
            <w:tcW w:type="dxa" w:w="720"/>
          </w:tcPr>
          <w:p>
            <w:r>
              <w:t>C</w:t>
            </w:r>
          </w:p>
        </w:tc>
        <w:tc>
          <w:tcPr>
            <w:tcW w:type="dxa" w:w="720"/>
          </w:tcPr>
          <w:p>
            <w:r>
              <w:t>C</w:t>
            </w:r>
          </w:p>
        </w:tc>
        <w:tc>
          <w:tcPr>
            <w:tcW w:type="dxa" w:w="720"/>
          </w:tcPr>
          <w:p>
            <w:r>
              <w:t>C</w:t>
            </w:r>
          </w:p>
        </w:tc>
        <w:tc>
          <w:tcPr>
            <w:tcW w:type="dxa" w:w="720"/>
          </w:tcPr>
          <w:p>
            <w:r>
              <w:t>R</w:t>
            </w:r>
          </w:p>
        </w:tc>
        <w:tc>
          <w:tcPr>
            <w:tcW w:type="dxa" w:w="720"/>
          </w:tcPr>
          <w:p>
            <w:r>
              <w:t>C</w:t>
            </w:r>
          </w:p>
        </w:tc>
        <w:tc>
          <w:tcPr>
            <w:tcW w:type="dxa" w:w="720"/>
          </w:tcPr>
          <w:p>
            <w:r>
              <w:t>C</w:t>
            </w:r>
          </w:p>
        </w:tc>
        <w:tc>
          <w:tcPr>
            <w:tcW w:type="dxa" w:w="720"/>
          </w:tcPr>
          <w:p>
            <w:r>
              <w:t>C</w:t>
            </w:r>
          </w:p>
        </w:tc>
        <w:tc>
          <w:tcPr>
            <w:tcW w:type="dxa" w:w="720"/>
          </w:tcPr>
          <w:p>
            <w:r>
              <w:t>A/R</w:t>
            </w:r>
          </w:p>
        </w:tc>
        <w:tc>
          <w:tcPr>
            <w:tcW w:type="dxa" w:w="720"/>
          </w:tcPr>
          <w:p>
            <w:r>
              <w:t>I</w:t>
            </w:r>
          </w:p>
        </w:tc>
        <w:tc>
          <w:tcPr>
            <w:tcW w:type="dxa" w:w="720"/>
          </w:tcPr>
          <w:p>
            <w:r>
              <w:t>C</w:t>
            </w:r>
          </w:p>
        </w:tc>
        <w:tc>
          <w:tcPr>
            <w:tcW w:type="dxa" w:w="720"/>
          </w:tcPr>
          <w:p>
            <w:r>
              <w:t>I</w:t>
            </w:r>
          </w:p>
        </w:tc>
      </w:tr>
      <w:tr>
        <w:tc>
          <w:tcPr>
            <w:tcW w:type="dxa" w:w="720"/>
          </w:tcPr>
          <w:p>
            <w:r>
              <w:t>OT security review + access controls</w:t>
            </w:r>
          </w:p>
        </w:tc>
        <w:tc>
          <w:tcPr>
            <w:tcW w:type="dxa" w:w="720"/>
          </w:tcPr>
          <w:p>
            <w:r>
              <w:t>I</w:t>
            </w:r>
          </w:p>
        </w:tc>
        <w:tc>
          <w:tcPr>
            <w:tcW w:type="dxa" w:w="720"/>
          </w:tcPr>
          <w:p>
            <w:r>
              <w:t>I</w:t>
            </w:r>
          </w:p>
        </w:tc>
        <w:tc>
          <w:tcPr>
            <w:tcW w:type="dxa" w:w="720"/>
          </w:tcPr>
          <w:p>
            <w:r>
              <w:t>C</w:t>
            </w:r>
          </w:p>
        </w:tc>
        <w:tc>
          <w:tcPr>
            <w:tcW w:type="dxa" w:w="720"/>
          </w:tcPr>
          <w:p>
            <w:r>
              <w:t>C</w:t>
            </w:r>
          </w:p>
        </w:tc>
        <w:tc>
          <w:tcPr>
            <w:tcW w:type="dxa" w:w="720"/>
          </w:tcPr>
          <w:p>
            <w:r>
              <w:t>C</w:t>
            </w:r>
          </w:p>
        </w:tc>
        <w:tc>
          <w:tcPr>
            <w:tcW w:type="dxa" w:w="720"/>
          </w:tcPr>
          <w:p>
            <w:r>
              <w:t>I</w:t>
            </w:r>
          </w:p>
        </w:tc>
        <w:tc>
          <w:tcPr>
            <w:tcW w:type="dxa" w:w="720"/>
          </w:tcPr>
          <w:p>
            <w:r>
              <w:t>I</w:t>
            </w:r>
          </w:p>
        </w:tc>
        <w:tc>
          <w:tcPr>
            <w:tcW w:type="dxa" w:w="720"/>
          </w:tcPr>
          <w:p>
            <w:r>
              <w:t>I</w:t>
            </w:r>
          </w:p>
        </w:tc>
        <w:tc>
          <w:tcPr>
            <w:tcW w:type="dxa" w:w="720"/>
          </w:tcPr>
          <w:p>
            <w:r>
              <w:t>A/R</w:t>
            </w:r>
          </w:p>
        </w:tc>
        <w:tc>
          <w:tcPr>
            <w:tcW w:type="dxa" w:w="720"/>
          </w:tcPr>
          <w:p>
            <w:r>
              <w:t>C</w:t>
            </w:r>
          </w:p>
        </w:tc>
        <w:tc>
          <w:tcPr>
            <w:tcW w:type="dxa" w:w="720"/>
          </w:tcPr>
          <w:p>
            <w:r>
              <w:t>I</w:t>
            </w:r>
          </w:p>
        </w:tc>
      </w:tr>
      <w:tr>
        <w:tc>
          <w:tcPr>
            <w:tcW w:type="dxa" w:w="720"/>
          </w:tcPr>
          <w:p>
            <w:r>
              <w:t>System integration testing + UAT</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C</w:t>
            </w:r>
          </w:p>
        </w:tc>
        <w:tc>
          <w:tcPr>
            <w:tcW w:type="dxa" w:w="720"/>
          </w:tcPr>
          <w:p>
            <w:r>
              <w:t>A/R</w:t>
            </w:r>
          </w:p>
        </w:tc>
        <w:tc>
          <w:tcPr>
            <w:tcW w:type="dxa" w:w="720"/>
          </w:tcPr>
          <w:p>
            <w:r>
              <w:t>R</w:t>
            </w:r>
          </w:p>
        </w:tc>
      </w:tr>
    </w:tbl>
    <w:p>
      <w:pPr>
        <w:pStyle w:val="Heading2"/>
      </w:pPr>
      <w:r>
        <w:t>13.1 Team-specific action lists</w:t>
      </w:r>
    </w:p>
    <w:p>
      <w:pPr>
        <w:pStyle w:val="Heading3"/>
      </w:pPr>
      <w:r>
        <w:t>AI/ML team</w:t>
      </w:r>
    </w:p>
    <w:p>
      <w:pPr>
        <w:pStyle w:val="ListBullet"/>
      </w:pPr>
      <w:r>
        <w:t>Confirm survival modeling approach per site (Weibull vs Cox vs hybrid), define time base (calendar vs run-hours), and document censoring rules.</w:t>
      </w:r>
    </w:p>
    <w:p>
      <w:pPr>
        <w:pStyle w:val="ListBullet"/>
      </w:pPr>
      <w:r>
        <w:t>Build training pipeline with reproducible dataset snapshots and model registry artifacts.</w:t>
      </w:r>
    </w:p>
    <w:p>
      <w:pPr>
        <w:pStyle w:val="ListBullet"/>
      </w:pPr>
      <w:r>
        <w:t>Implement calibrated failure-mode classifier and associated model card.</w:t>
      </w:r>
    </w:p>
    <w:p>
      <w:pPr>
        <w:pStyle w:val="ListBullet"/>
      </w:pPr>
      <w:r>
        <w:t>Deliver SHAP/LIME explanations in a stable, cached format compatible with dashboards and CMMS attachments.</w:t>
      </w:r>
    </w:p>
    <w:p>
      <w:pPr>
        <w:pStyle w:val="ListBullet"/>
      </w:pPr>
      <w:r>
        <w:t>Define uncertainty logic (P10–P90 widening on missing data) and a confidence score.</w:t>
      </w:r>
    </w:p>
    <w:p>
      <w:pPr>
        <w:pStyle w:val="Heading3"/>
      </w:pPr>
      <w:r>
        <w:t>Data engineering team</w:t>
      </w:r>
    </w:p>
    <w:p>
      <w:pPr>
        <w:pStyle w:val="ListBullet"/>
      </w:pPr>
      <w:r>
        <w:t>Implement site adapters for historian, CEMS, and event logs; produce canonical schema outputs.</w:t>
      </w:r>
    </w:p>
    <w:p>
      <w:pPr>
        <w:pStyle w:val="ListBullet"/>
      </w:pPr>
      <w:r>
        <w:t>Build DQ gates and publish DQ metrics; block scoring when minimum data is not met.</w:t>
      </w:r>
    </w:p>
    <w:p>
      <w:pPr>
        <w:pStyle w:val="ListBullet"/>
      </w:pPr>
      <w:r>
        <w:t>Create and operate the feature store; document feature definitions and refresh cadence.</w:t>
      </w:r>
    </w:p>
    <w:p>
      <w:pPr>
        <w:pStyle w:val="ListBullet"/>
      </w:pPr>
      <w:r>
        <w:t>Maintain the label store: ingestion of CMMS outcomes, standardization, and linkage to assets.</w:t>
      </w:r>
    </w:p>
    <w:p>
      <w:pPr>
        <w:pStyle w:val="ListBullet"/>
      </w:pPr>
      <w:r>
        <w:t>Provide replay capability (historical backfill) for validation and incident reviews.</w:t>
      </w:r>
    </w:p>
    <w:p>
      <w:pPr>
        <w:pStyle w:val="Heading3"/>
      </w:pPr>
      <w:r>
        <w:t>Backend / platform development team</w:t>
      </w:r>
    </w:p>
    <w:p>
      <w:pPr>
        <w:pStyle w:val="ListBullet"/>
      </w:pPr>
      <w:r>
        <w:t>Implement inference services (RUL, failure-mode, deterministic calculations) with strict input validation and versioning.</w:t>
      </w:r>
    </w:p>
    <w:p>
      <w:pPr>
        <w:pStyle w:val="ListBullet"/>
      </w:pPr>
      <w:r>
        <w:t>Expose REST endpoints and Kafka topics; enforce schemas and authentication.</w:t>
      </w:r>
    </w:p>
    <w:p>
      <w:pPr>
        <w:pStyle w:val="ListBullet"/>
      </w:pPr>
      <w:r>
        <w:t>Build the evidence pack and provenance hashing service; store immutable artifacts.</w:t>
      </w:r>
    </w:p>
    <w:p>
      <w:pPr>
        <w:pStyle w:val="ListBullet"/>
      </w:pPr>
      <w:r>
        <w:t>Integrate with CMMS APIs for work order creation/update; support attachments and status sync.</w:t>
      </w:r>
    </w:p>
    <w:p>
      <w:pPr>
        <w:pStyle w:val="ListBullet"/>
      </w:pPr>
      <w:r>
        <w:t>Implement observability: structured logs, metrics, traces, and alerting.</w:t>
      </w:r>
    </w:p>
    <w:p>
      <w:pPr>
        <w:pStyle w:val="Heading3"/>
      </w:pPr>
      <w:r>
        <w:t>OT/Controls engineering team</w:t>
      </w:r>
    </w:p>
    <w:p>
      <w:pPr>
        <w:pStyle w:val="ListBullet"/>
      </w:pPr>
      <w:r>
        <w:t>Confirm read-only access patterns to BMS/DCS and approve tag lists.</w:t>
      </w:r>
    </w:p>
    <w:p>
      <w:pPr>
        <w:pStyle w:val="ListBullet"/>
      </w:pPr>
      <w:r>
        <w:t>Provide ignition/purge sequence event definitions and any BMS diagnostics available.</w:t>
      </w:r>
    </w:p>
    <w:p>
      <w:pPr>
        <w:pStyle w:val="ListBullet"/>
      </w:pPr>
      <w:r>
        <w:t>Validate that the agent’s recommendations do not conflict with operating procedures or safety logic.</w:t>
      </w:r>
    </w:p>
    <w:p>
      <w:pPr>
        <w:pStyle w:val="ListBullet"/>
      </w:pPr>
      <w:r>
        <w:t>Support edge feature computation for high-frequency flame signals if historian storage is limited.</w:t>
      </w:r>
    </w:p>
    <w:p>
      <w:pPr>
        <w:pStyle w:val="Heading3"/>
      </w:pPr>
      <w:r>
        <w:t>Reliability &amp; maintenance engineering team</w:t>
      </w:r>
    </w:p>
    <w:p>
      <w:pPr>
        <w:pStyle w:val="ListBullet"/>
      </w:pPr>
      <w:r>
        <w:t>Define failure mode taxonomy, mapping to CMMS codes, and recommended work templates (Appendix B).</w:t>
      </w:r>
    </w:p>
    <w:p>
      <w:pPr>
        <w:pStyle w:val="ListBullet"/>
      </w:pPr>
      <w:r>
        <w:t>Set policy thresholds for alerts and work order creation (risk horizon, severity, persistence).</w:t>
      </w:r>
    </w:p>
    <w:p>
      <w:pPr>
        <w:pStyle w:val="ListBullet"/>
      </w:pPr>
      <w:r>
        <w:t>Validate health score scaling and interpretability with planners/technicians.</w:t>
      </w:r>
    </w:p>
    <w:p>
      <w:pPr>
        <w:pStyle w:val="ListBullet"/>
      </w:pPr>
      <w:r>
        <w:t>Establish closed-loop feedback: ensure completion codes and ‘found condition’ are captured.</w:t>
      </w:r>
    </w:p>
    <w:p>
      <w:pPr>
        <w:pStyle w:val="Heading3"/>
      </w:pPr>
      <w:r>
        <w:t>Combustion / thermal engineering team</w:t>
      </w:r>
    </w:p>
    <w:p>
      <w:pPr>
        <w:pStyle w:val="ListBullet"/>
      </w:pPr>
      <w:r>
        <w:t>Define combustion diagnostics and acceptable operating envelopes (O₂/CO/NOx vs load).</w:t>
      </w:r>
    </w:p>
    <w:p>
      <w:pPr>
        <w:pStyle w:val="ListBullet"/>
      </w:pPr>
      <w:r>
        <w:t>Review flame-pattern features and confirm interpretability (stability, impingement, mixing).</w:t>
      </w:r>
    </w:p>
    <w:p>
      <w:pPr>
        <w:pStyle w:val="ListBullet"/>
      </w:pPr>
      <w:r>
        <w:t>Provide baseline tuning state and document changes (MOC) that must be accounted for in the model.</w:t>
      </w:r>
    </w:p>
    <w:p>
      <w:pPr>
        <w:pStyle w:val="ListBullet"/>
      </w:pPr>
      <w:r>
        <w:t>Validate efficiency metric calculations and ensure correct correction bases.</w:t>
      </w:r>
    </w:p>
    <w:p>
      <w:pPr>
        <w:pStyle w:val="Heading3"/>
      </w:pPr>
      <w:r>
        <w:t>Climate intelligence / emissions team</w:t>
      </w:r>
    </w:p>
    <w:p>
      <w:pPr>
        <w:pStyle w:val="ListBullet"/>
      </w:pPr>
      <w:r>
        <w:t>Define compliance limits, averaging rules, and correction bases per unit/permit; deliver configuration.</w:t>
      </w:r>
    </w:p>
    <w:p>
      <w:pPr>
        <w:pStyle w:val="ListBullet"/>
      </w:pPr>
      <w:r>
        <w:t>Validate emissions normalization logic and dashboard reporting requirements.</w:t>
      </w:r>
    </w:p>
    <w:p>
      <w:pPr>
        <w:pStyle w:val="ListBullet"/>
      </w:pPr>
      <w:r>
        <w:t>Quantify climate impact KPIs: reduced emissions excursions, improved combustion efficiency, and carbon-intensity indicators.</w:t>
      </w:r>
    </w:p>
    <w:p>
      <w:pPr>
        <w:pStyle w:val="ListBullet"/>
      </w:pPr>
      <w:r>
        <w:t>Ensure reporting language is precise (internal monitoring vs official reporting).</w:t>
      </w:r>
    </w:p>
    <w:p>
      <w:pPr>
        <w:pStyle w:val="Heading3"/>
      </w:pPr>
      <w:r>
        <w:t>Cybersecurity / IT team</w:t>
      </w:r>
    </w:p>
    <w:p>
      <w:pPr>
        <w:pStyle w:val="ListBullet"/>
      </w:pPr>
      <w:r>
        <w:t>Approve network segmentation, certificates, service accounts, and logging policies for OT/IT integration.</w:t>
      </w:r>
    </w:p>
    <w:p>
      <w:pPr>
        <w:pStyle w:val="ListBullet"/>
      </w:pPr>
      <w:r>
        <w:t>Review Kafka/REST exposure, authentication, and authorization.</w:t>
      </w:r>
    </w:p>
    <w:p>
      <w:pPr>
        <w:pStyle w:val="ListBullet"/>
      </w:pPr>
      <w:r>
        <w:t>Define incident response procedures for the agent and data pipelines.</w:t>
      </w:r>
    </w:p>
    <w:p>
      <w:pPr>
        <w:pStyle w:val="Heading3"/>
      </w:pPr>
      <w:r>
        <w:t>QA / validation team</w:t>
      </w:r>
    </w:p>
    <w:p>
      <w:pPr>
        <w:pStyle w:val="ListBullet"/>
      </w:pPr>
      <w:r>
        <w:t>Build validation test plan including deterministic reproducibility, model regression tests, and integration tests.</w:t>
      </w:r>
    </w:p>
    <w:p>
      <w:pPr>
        <w:pStyle w:val="ListBullet"/>
      </w:pPr>
      <w:r>
        <w:t>Coordinate UAT with site operations and maintenance; document sign-offs.</w:t>
      </w:r>
    </w:p>
    <w:p>
      <w:pPr>
        <w:pStyle w:val="ListBullet"/>
      </w:pPr>
      <w:r>
        <w:t>Maintain traceability: requirement → test case → evidence.</w:t>
      </w:r>
    </w:p>
    <w:p>
      <w:r>
        <w:br w:type="page"/>
      </w:r>
    </w:p>
    <w:p>
      <w:pPr>
        <w:pStyle w:val="Heading1"/>
      </w:pPr>
      <w:r>
        <w:t>14. Security, privacy, and OT cyber requirements</w:t>
      </w:r>
    </w:p>
    <w:p>
      <w:r>
        <w:t>Because BURNERSENTRY interfaces with OT systems, security and availability are first-class requirements. Security controls must align with site OT cybersecurity policies and applicable standards.</w:t>
      </w:r>
    </w:p>
    <w:p>
      <w:pPr>
        <w:pStyle w:val="Heading2"/>
      </w:pPr>
      <w:r>
        <w:t>14.1 Access control</w:t>
      </w:r>
    </w:p>
    <w:p>
      <w:pPr>
        <w:pStyle w:val="ListBullet"/>
      </w:pPr>
      <w:r>
        <w:t>Least privilege: read-only access to DCS/BMS/SCADA signals; no write paths to control systems.</w:t>
      </w:r>
    </w:p>
    <w:p>
      <w:pPr>
        <w:pStyle w:val="ListBullet"/>
      </w:pPr>
      <w:r>
        <w:t>Mutual TLS for OPC-UA and Kafka where supported; certificate-based authentication.</w:t>
      </w:r>
    </w:p>
    <w:p>
      <w:pPr>
        <w:pStyle w:val="ListBullet"/>
      </w:pPr>
      <w:r>
        <w:t>Role-based access control (RBAC) for APIs and dashboards; separate operator vs engineer vs admin views.</w:t>
      </w:r>
    </w:p>
    <w:p>
      <w:pPr>
        <w:pStyle w:val="ListBullet"/>
      </w:pPr>
      <w:r>
        <w:t>Secrets management: no embedded credentials; rotate keys/certs per policy.</w:t>
      </w:r>
    </w:p>
    <w:p>
      <w:pPr>
        <w:pStyle w:val="Heading2"/>
      </w:pPr>
      <w:r>
        <w:t>14.2 Network and deployment</w:t>
      </w:r>
    </w:p>
    <w:p>
      <w:pPr>
        <w:pStyle w:val="ListBullet"/>
      </w:pPr>
      <w:r>
        <w:t>Deploy in an OT DMZ or approved secure zone; avoid direct internet exposure.</w:t>
      </w:r>
    </w:p>
    <w:p>
      <w:pPr>
        <w:pStyle w:val="ListBullet"/>
      </w:pPr>
      <w:r>
        <w:t>Explicit firewall rules for each connector; document all inbound/outbound ports.</w:t>
      </w:r>
    </w:p>
    <w:p>
      <w:pPr>
        <w:pStyle w:val="ListBullet"/>
      </w:pPr>
      <w:r>
        <w:t>High availability: redundant connectors and message buffers for historian/CEMS outages.</w:t>
      </w:r>
    </w:p>
    <w:p>
      <w:pPr>
        <w:pStyle w:val="ListBullet"/>
      </w:pPr>
      <w:r>
        <w:t>Patch management: controlled maintenance windows and rollback strategy.</w:t>
      </w:r>
    </w:p>
    <w:p>
      <w:pPr>
        <w:pStyle w:val="Heading2"/>
      </w:pPr>
      <w:r>
        <w:t>14.3 Data handling and privacy</w:t>
      </w:r>
    </w:p>
    <w:p>
      <w:pPr>
        <w:pStyle w:val="ListBullet"/>
      </w:pPr>
      <w:r>
        <w:t>Operational data is typically not personal data; however, CMMS notes may contain names. Apply redaction where required.</w:t>
      </w:r>
    </w:p>
    <w:p>
      <w:pPr>
        <w:pStyle w:val="ListBullet"/>
      </w:pPr>
      <w:r>
        <w:t>Log hygiene: do not log sensitive credentials; log only necessary evidence to reproduce results.</w:t>
      </w:r>
    </w:p>
    <w:p>
      <w:pPr>
        <w:pStyle w:val="ListBullet"/>
      </w:pPr>
      <w:r>
        <w:t>Retention policies and deletion procedures must be aligned to enterprise governance.</w:t>
      </w:r>
    </w:p>
    <w:p>
      <w:r>
        <w:br w:type="page"/>
      </w:r>
    </w:p>
    <w:p>
      <w:pPr>
        <w:pStyle w:val="Heading1"/>
      </w:pPr>
      <w:r>
        <w:t>15. Deliverables, milestones, and rollout plan</w:t>
      </w:r>
    </w:p>
    <w:p>
      <w:pPr>
        <w:pStyle w:val="Heading2"/>
      </w:pPr>
      <w:r>
        <w:t>15.1 Core deliverables</w:t>
      </w:r>
    </w:p>
    <w:p>
      <w:pPr>
        <w:pStyle w:val="ListBullet"/>
      </w:pPr>
      <w:r>
        <w:t>Site onboarding package: asset hierarchy, tag mapping, connectivity approval, and MOC documentation.</w:t>
      </w:r>
    </w:p>
    <w:p>
      <w:pPr>
        <w:pStyle w:val="ListBullet"/>
      </w:pPr>
      <w:r>
        <w:t>Canonical data pipeline: historian/CEMS/CMMS ingestion, DQ gates, and feature store.</w:t>
      </w:r>
    </w:p>
    <w:p>
      <w:pPr>
        <w:pStyle w:val="ListBullet"/>
      </w:pPr>
      <w:r>
        <w:t>Model artifacts: survival/RUL model + failure-mode classifier + calibration objects + model cards.</w:t>
      </w:r>
    </w:p>
    <w:p>
      <w:pPr>
        <w:pStyle w:val="ListBullet"/>
      </w:pPr>
      <w:r>
        <w:t>Deterministic calculation pack: health score policy, efficiency calculations, emissions compliance rules.</w:t>
      </w:r>
    </w:p>
    <w:p>
      <w:pPr>
        <w:pStyle w:val="ListBullet"/>
      </w:pPr>
      <w:r>
        <w:t>Explainability service: SHAP/LIME reports and templates.</w:t>
      </w:r>
    </w:p>
    <w:p>
      <w:pPr>
        <w:pStyle w:val="ListBullet"/>
      </w:pPr>
      <w:r>
        <w:t>Integration services: REST API, Kafka topics, CMMS connector for work order draft creation.</w:t>
      </w:r>
    </w:p>
    <w:p>
      <w:pPr>
        <w:pStyle w:val="ListBullet"/>
      </w:pPr>
      <w:r>
        <w:t>Dashboards and alerting: health score trends, RUL, failure modes, emissions compliance, and evidence access.</w:t>
      </w:r>
    </w:p>
    <w:p>
      <w:pPr>
        <w:pStyle w:val="ListBullet"/>
      </w:pPr>
      <w:r>
        <w:t>Operational runbook: monitoring, incident response, retraining, and support procedures.</w:t>
      </w:r>
    </w:p>
    <w:p>
      <w:pPr>
        <w:pStyle w:val="Heading2"/>
      </w:pPr>
      <w:r>
        <w:t>15.2 Rollout stages (recommended)</w:t>
      </w:r>
    </w:p>
    <w:p>
      <w:pPr>
        <w:pStyle w:val="ListNumber"/>
      </w:pPr>
      <w:r>
        <w:t>Shadow mode: compute scores and RUL without exposing to operations; validate against known events.</w:t>
      </w:r>
    </w:p>
    <w:p>
      <w:pPr>
        <w:pStyle w:val="ListNumber"/>
      </w:pPr>
      <w:r>
        <w:t>Advisory mode: expose dashboards and alerts to selected users; no CMMS automation.</w:t>
      </w:r>
    </w:p>
    <w:p>
      <w:pPr>
        <w:pStyle w:val="ListNumber"/>
      </w:pPr>
      <w:r>
        <w:t>Work order draft mode: enable CMMS draft creation with mandatory human approval.</w:t>
      </w:r>
    </w:p>
    <w:p>
      <w:pPr>
        <w:pStyle w:val="ListNumber"/>
      </w:pPr>
      <w:r>
        <w:t>Scale-out mode: standardize across units/sites with configuration management and periodic audits.</w:t>
      </w:r>
    </w:p>
    <w:p>
      <w:pPr>
        <w:pStyle w:val="Heading2"/>
      </w:pPr>
      <w:r>
        <w:t>15.3 KPIs and value tracking</w:t>
      </w:r>
    </w:p>
    <w:p>
      <w:pPr>
        <w:pStyle w:val="ListBullet"/>
      </w:pPr>
      <w:r>
        <w:t>Maintenance: reduction in emergency work orders; improved planning lead time; improved MTBF for burners/components.</w:t>
      </w:r>
    </w:p>
    <w:p>
      <w:pPr>
        <w:pStyle w:val="ListBullet"/>
      </w:pPr>
      <w:r>
        <w:t>Operations: fewer burner trips and fewer instability events; reduced tuning churn.</w:t>
      </w:r>
    </w:p>
    <w:p>
      <w:pPr>
        <w:pStyle w:val="ListBullet"/>
      </w:pPr>
      <w:r>
        <w:t>Emissions: fewer exceedances, reduced excursion durations, improved average combustion efficiency.</w:t>
      </w:r>
    </w:p>
    <w:p>
      <w:pPr>
        <w:pStyle w:val="ListBullet"/>
      </w:pPr>
      <w:r>
        <w:t>Trust: user adoption metrics, explanation usefulness ratings, and audit pass rates.</w:t>
      </w:r>
    </w:p>
    <w:p>
      <w:r>
        <w:br w:type="page"/>
      </w:r>
    </w:p>
    <w:p>
      <w:pPr>
        <w:pStyle w:val="Heading1"/>
      </w:pPr>
      <w:r>
        <w:t>Appendix A: Canonical data schema (minimum fields)</w:t>
      </w:r>
    </w:p>
    <w:p>
      <w:r>
        <w:t>The canonical schema is intentionally minimal and can be extended. All services must accept and emit canonical objects to enable deterministic provenance hashing.</w:t>
      </w:r>
    </w:p>
    <w:p>
      <w:pPr>
        <w:pStyle w:val="Heading2"/>
      </w:pPr>
      <w:r>
        <w:t>A.1 Asset model</w:t>
      </w:r>
    </w:p>
    <w:p>
      <w:pPr>
        <w:pStyle w:val="CodeBlock"/>
      </w:pPr>
      <w:r>
        <w:t>{</w:t>
        <w:br/>
        <w:t xml:space="preserve">  "site_id": "SITE01",</w:t>
        <w:br/>
        <w:t xml:space="preserve">  "unit_id": "UNIT-A",</w:t>
        <w:br/>
        <w:t xml:space="preserve">  "asset_type": "burner",</w:t>
        <w:br/>
        <w:t xml:space="preserve">  "asset_id": "BURNER-07",</w:t>
        <w:br/>
        <w:t xml:space="preserve">  "parent_asset_id": "HEATER-1",</w:t>
        <w:br/>
        <w:t xml:space="preserve">  "manufacturer": "...",</w:t>
        <w:br/>
        <w:t xml:space="preserve">  "model": "...",</w:t>
        <w:br/>
        <w:t xml:space="preserve">  "fuel_type": ["natural_gas", "fuel_oil"],</w:t>
        <w:br/>
        <w:t xml:space="preserve">  "commissioned_date": "YYYY-MM-DD",</w:t>
        <w:br/>
        <w:t xml:space="preserve">  "criticality": "A|B|C",</w:t>
        <w:br/>
        <w:t xml:space="preserve">  "metadata": { "nozzle_type": "...", "refractory_type": "...", "design_duty_MMBtu_hr": 120.0 }</w:t>
        <w:br/>
        <w:t>}</w:t>
      </w:r>
    </w:p>
    <w:p>
      <w:pPr>
        <w:pStyle w:val="Heading2"/>
      </w:pPr>
      <w:r>
        <w:t>A.2 Raw signal record</w:t>
      </w:r>
    </w:p>
    <w:p>
      <w:pPr>
        <w:pStyle w:val="CodeBlock"/>
      </w:pPr>
      <w:r>
        <w:t>{</w:t>
        <w:br/>
        <w:t xml:space="preserve">  "timestamp": "2026-01-15T12:34:56Z",</w:t>
        <w:br/>
        <w:t xml:space="preserve">  "asset_id": "BURNER-07",</w:t>
        <w:br/>
        <w:t xml:space="preserve">  "signal_name": "flame_scanner_intensity",</w:t>
        <w:br/>
        <w:t xml:space="preserve">  "value": 0.82,</w:t>
        <w:br/>
        <w:t xml:space="preserve">  "unit": "normalized",</w:t>
        <w:br/>
        <w:t xml:space="preserve">  "quality": { "valid": true, "source_flag": "GOOD" },</w:t>
        <w:br/>
        <w:t xml:space="preserve">  "source": { "system": "DCS", "tag": "H1.B7.FLAME_INT", "scan_rate_s": 1.0 }</w:t>
        <w:br/>
        <w:t>}</w:t>
      </w:r>
    </w:p>
    <w:p>
      <w:pPr>
        <w:pStyle w:val="Heading2"/>
      </w:pPr>
      <w:r>
        <w:t>A.3 Feature record</w:t>
      </w:r>
    </w:p>
    <w:p>
      <w:pPr>
        <w:pStyle w:val="CodeBlock"/>
      </w:pPr>
      <w:r>
        <w:t>{</w:t>
        <w:br/>
        <w:t xml:space="preserve">  "window_start": "2026-01-15T12:00:00Z",</w:t>
        <w:br/>
        <w:t xml:space="preserve">  "window_end": "2026-01-15T13:00:00Z",</w:t>
        <w:br/>
        <w:t xml:space="preserve">  "asset_id": "BURNER-07",</w:t>
        <w:br/>
        <w:t xml:space="preserve">  "features": {</w:t>
        <w:br/>
        <w:t xml:space="preserve">    "starts_last_7d": 14,</w:t>
        <w:br/>
        <w:t xml:space="preserve">    "flame_intensity_mean": 0.77,</w:t>
        <w:br/>
        <w:t xml:space="preserve">    "flame_flicker_rms": 0.12,</w:t>
        <w:br/>
        <w:t xml:space="preserve">    "fuel_valve_stiction_index": 0.31,</w:t>
        <w:br/>
        <w:t xml:space="preserve">    "excess_o2_mean_pct": 2.8</w:t>
        <w:br/>
        <w:t xml:space="preserve">  },</w:t>
        <w:br/>
        <w:t xml:space="preserve">  "dq": { "completeness": 0.98, "staleness": 0.0, "notes": [] }</w:t>
        <w:br/>
        <w:t>}</w:t>
      </w:r>
    </w:p>
    <w:p>
      <w:pPr>
        <w:pStyle w:val="Heading2"/>
      </w:pPr>
      <w:r>
        <w:t>A.4 Label / event record</w:t>
      </w:r>
    </w:p>
    <w:p>
      <w:pPr>
        <w:pStyle w:val="CodeBlock"/>
      </w:pPr>
      <w:r>
        <w:t>{</w:t>
        <w:br/>
        <w:t xml:space="preserve">  "event_time": "2026-02-03T08:10:00Z",</w:t>
        <w:br/>
        <w:t xml:space="preserve">  "asset_id": "BURNER-07",</w:t>
        <w:br/>
        <w:t xml:space="preserve">  "event_type": "maintenance_completed",</w:t>
        <w:br/>
        <w:t xml:space="preserve">  "work_order_id": "WO-123456",</w:t>
        <w:br/>
        <w:t xml:space="preserve">  "failure_mode_code": "IGNITER_DEGRADED",</w:t>
        <w:br/>
        <w:t xml:space="preserve">  "parts_replaced": ["igniter"],</w:t>
        <w:br/>
        <w:t xml:space="preserve">  "notes": "Igniter replaced due to repeated failed light-offs."</w:t>
        <w:br/>
        <w:t>}</w:t>
      </w:r>
    </w:p>
    <w:p>
      <w:r>
        <w:br w:type="page"/>
      </w:r>
    </w:p>
    <w:p>
      <w:pPr>
        <w:pStyle w:val="Heading1"/>
      </w:pPr>
      <w:r>
        <w:t>Appendix B: Failure mode taxonomy and action library</w:t>
      </w:r>
    </w:p>
    <w:p>
      <w:r>
        <w:t>A standardized taxonomy enables consistent labeling, analytics, and work order templating. Below is a recommended starting point; sites should tailor codes while preserving cross-site mapping.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Definition</w:t>
            </w:r>
          </w:p>
        </w:tc>
        <w:tc>
          <w:tcPr>
            <w:tcW w:type="dxa" w:w="2880"/>
          </w:tcPr>
          <w:p>
            <w:r>
              <w:t>Recommended first actions</w:t>
            </w:r>
          </w:p>
        </w:tc>
      </w:tr>
      <w:tr>
        <w:tc>
          <w:tcPr>
            <w:tcW w:type="dxa" w:w="2880"/>
          </w:tcPr>
          <w:p>
            <w:r>
              <w:t>FLAME_INSTABILITY</w:t>
            </w:r>
          </w:p>
        </w:tc>
        <w:tc>
          <w:tcPr>
            <w:tcW w:type="dxa" w:w="2880"/>
          </w:tcPr>
          <w:p>
            <w:r>
              <w:t>Flame oscillation, intermittent detection, rumble; may lead to trips</w:t>
            </w:r>
          </w:p>
        </w:tc>
        <w:tc>
          <w:tcPr>
            <w:tcW w:type="dxa" w:w="2880"/>
          </w:tcPr>
          <w:p>
            <w:r>
              <w:t>Review flame scanner trends; verify air/fuel balance; check for fuel pressure fluctuations; inspect burner registers.</w:t>
            </w:r>
          </w:p>
        </w:tc>
      </w:tr>
      <w:tr>
        <w:tc>
          <w:tcPr>
            <w:tcW w:type="dxa" w:w="2880"/>
          </w:tcPr>
          <w:p>
            <w:r>
              <w:t>NOZZLE_PLUGGING_OR_EROSION</w:t>
            </w:r>
          </w:p>
        </w:tc>
        <w:tc>
          <w:tcPr>
            <w:tcW w:type="dxa" w:w="2880"/>
          </w:tcPr>
          <w:p>
            <w:r>
              <w:t>Degraded spray/jet, poor mixing, asymmetric flame, increased CO/opacity</w:t>
            </w:r>
          </w:p>
        </w:tc>
        <w:tc>
          <w:tcPr>
            <w:tcW w:type="dxa" w:w="2880"/>
          </w:tcPr>
          <w:p>
            <w:r>
              <w:t>Inspect/clean/replace nozzle; verify filtration and contaminants; confirm atomizing medium.</w:t>
            </w:r>
          </w:p>
        </w:tc>
      </w:tr>
      <w:tr>
        <w:tc>
          <w:tcPr>
            <w:tcW w:type="dxa" w:w="2880"/>
          </w:tcPr>
          <w:p>
            <w:r>
              <w:t>IGNITER_DEGRADED</w:t>
            </w:r>
          </w:p>
        </w:tc>
        <w:tc>
          <w:tcPr>
            <w:tcW w:type="dxa" w:w="2880"/>
          </w:tcPr>
          <w:p>
            <w:r>
              <w:t>Increasing ignition attempts, longer light-off, misfires</w:t>
            </w:r>
          </w:p>
        </w:tc>
        <w:tc>
          <w:tcPr>
            <w:tcW w:type="dxa" w:w="2880"/>
          </w:tcPr>
          <w:p>
            <w:r>
              <w:t>Inspect igniter and transformer; check spark strength; replace as needed; review start sequence logs.</w:t>
            </w:r>
          </w:p>
        </w:tc>
      </w:tr>
      <w:tr>
        <w:tc>
          <w:tcPr>
            <w:tcW w:type="dxa" w:w="2880"/>
          </w:tcPr>
          <w:p>
            <w:r>
              <w:t>SCANNER_FOULED_OR_MISALIGNED</w:t>
            </w:r>
          </w:p>
        </w:tc>
        <w:tc>
          <w:tcPr>
            <w:tcW w:type="dxa" w:w="2880"/>
          </w:tcPr>
          <w:p>
            <w:r>
              <w:t>Low signal strength, noisy signal, false trips</w:t>
            </w:r>
          </w:p>
        </w:tc>
        <w:tc>
          <w:tcPr>
            <w:tcW w:type="dxa" w:w="2880"/>
          </w:tcPr>
          <w:p>
            <w:r>
              <w:t>Clean lens/sight tube; verify alignment and purge air; replace if signal remains low.</w:t>
            </w:r>
          </w:p>
        </w:tc>
      </w:tr>
      <w:tr>
        <w:tc>
          <w:tcPr>
            <w:tcW w:type="dxa" w:w="2880"/>
          </w:tcPr>
          <w:p>
            <w:r>
              <w:t>FUEL_VALVE_STICTION_OR_LEAK</w:t>
            </w:r>
          </w:p>
        </w:tc>
        <w:tc>
          <w:tcPr>
            <w:tcW w:type="dxa" w:w="2880"/>
          </w:tcPr>
          <w:p>
            <w:r>
              <w:t>Cmd vs actual mismatch, slow response, drift, leak-by</w:t>
            </w:r>
          </w:p>
        </w:tc>
        <w:tc>
          <w:tcPr>
            <w:tcW w:type="dxa" w:w="2880"/>
          </w:tcPr>
          <w:p>
            <w:r>
              <w:t>Perform stroke test; inspect actuator; check positioner tuning; repair/replace valve trim.</w:t>
            </w:r>
          </w:p>
        </w:tc>
      </w:tr>
      <w:tr>
        <w:tc>
          <w:tcPr>
            <w:tcW w:type="dxa" w:w="2880"/>
          </w:tcPr>
          <w:p>
            <w:r>
              <w:t>AIR_REGISTER_STICKING_OR_IMBALANCE</w:t>
            </w:r>
          </w:p>
        </w:tc>
        <w:tc>
          <w:tcPr>
            <w:tcW w:type="dxa" w:w="2880"/>
          </w:tcPr>
          <w:p>
            <w:r>
              <w:t>Air distribution issues, poor excess O2 control, hotspots</w:t>
            </w:r>
          </w:p>
        </w:tc>
        <w:tc>
          <w:tcPr>
            <w:tcW w:type="dxa" w:w="2880"/>
          </w:tcPr>
          <w:p>
            <w:r>
              <w:t>Inspect register mechanics; verify damper positions; balance air; check fans and windbox pressure.</w:t>
            </w:r>
          </w:p>
        </w:tc>
      </w:tr>
      <w:tr>
        <w:tc>
          <w:tcPr>
            <w:tcW w:type="dxa" w:w="2880"/>
          </w:tcPr>
          <w:p>
            <w:r>
              <w:t>REFRACTORY_DAMAGE_OR_HOTSPOT</w:t>
            </w:r>
          </w:p>
        </w:tc>
        <w:tc>
          <w:tcPr>
            <w:tcW w:type="dxa" w:w="2880"/>
          </w:tcPr>
          <w:p>
            <w:r>
              <w:t>Persistent elevated skin temps / IR hotspot patterns</w:t>
            </w:r>
          </w:p>
        </w:tc>
        <w:tc>
          <w:tcPr>
            <w:tcW w:type="dxa" w:w="2880"/>
          </w:tcPr>
          <w:p>
            <w:r>
              <w:t>IR inspection; plan refractory repair; check flame impingement and burner alignment.</w:t>
            </w:r>
          </w:p>
        </w:tc>
      </w:tr>
      <w:tr>
        <w:tc>
          <w:tcPr>
            <w:tcW w:type="dxa" w:w="2880"/>
          </w:tcPr>
          <w:p>
            <w:r>
              <w:t>FUEL_QUALITY_OFFSPEC</w:t>
            </w:r>
          </w:p>
        </w:tc>
        <w:tc>
          <w:tcPr>
            <w:tcW w:type="dxa" w:w="2880"/>
          </w:tcPr>
          <w:p>
            <w:r>
              <w:t>Wobbe/HHV/composition shifts causing instability/emissions</w:t>
            </w:r>
          </w:p>
        </w:tc>
        <w:tc>
          <w:tcPr>
            <w:tcW w:type="dxa" w:w="2880"/>
          </w:tcPr>
          <w:p>
            <w:r>
              <w:t>Confirm lab/GC; coordinate with supply; adjust tuning within procedure; increase monitoring.</w:t>
            </w:r>
          </w:p>
        </w:tc>
      </w:tr>
      <w:tr>
        <w:tc>
          <w:tcPr>
            <w:tcW w:type="dxa" w:w="2880"/>
          </w:tcPr>
          <w:p>
            <w:r>
              <w:t>TUNING_DRIFT</w:t>
            </w:r>
          </w:p>
        </w:tc>
        <w:tc>
          <w:tcPr>
            <w:tcW w:type="dxa" w:w="2880"/>
          </w:tcPr>
          <w:p>
            <w:r>
              <w:t>Gradual deviation from baseline performance and emissions without hardware fault</w:t>
            </w:r>
          </w:p>
        </w:tc>
        <w:tc>
          <w:tcPr>
            <w:tcW w:type="dxa" w:w="2880"/>
          </w:tcPr>
          <w:p>
            <w:r>
              <w:t>Schedule combustion tuning review; verify instrumentation calibration; compare to baseline curves.</w:t>
            </w:r>
          </w:p>
        </w:tc>
      </w:tr>
      <w:tr>
        <w:tc>
          <w:tcPr>
            <w:tcW w:type="dxa" w:w="2880"/>
          </w:tcPr>
          <w:p>
            <w:r>
              <w:t>UNKNOWN_NEEDS_INSPECTION</w:t>
            </w:r>
          </w:p>
        </w:tc>
        <w:tc>
          <w:tcPr>
            <w:tcW w:type="dxa" w:w="2880"/>
          </w:tcPr>
          <w:p>
            <w:r>
              <w:t>Insufficient evidence to classify; requires inspection</w:t>
            </w:r>
          </w:p>
        </w:tc>
        <w:tc>
          <w:tcPr>
            <w:tcW w:type="dxa" w:w="2880"/>
          </w:tcPr>
          <w:p>
            <w:r>
              <w:t>Create inspection WO; collect missing data; review recent changes and events.</w:t>
            </w:r>
          </w:p>
        </w:tc>
      </w:tr>
    </w:tbl>
    <w:p>
      <w:r>
        <w:br w:type="page"/>
      </w:r>
    </w:p>
    <w:p>
      <w:pPr>
        <w:pStyle w:val="Heading1"/>
      </w:pPr>
      <w:r>
        <w:t>Appendix C: API sketch (REST + Kafka) and payload examples</w:t>
      </w:r>
    </w:p>
    <w:p>
      <w:pPr>
        <w:pStyle w:val="Heading2"/>
      </w:pPr>
      <w:r>
        <w:t>C.1 REST endpoints (illustrative)</w:t>
      </w:r>
    </w:p>
    <w:p>
      <w:pPr>
        <w:pStyle w:val="CodeBlock"/>
      </w:pPr>
      <w:r>
        <w:t>GET  /v1/burners/{asset_id}/health</w:t>
        <w:br/>
        <w:t>GET  /v1/burners/{asset_id}/rul?horizon_days=90</w:t>
        <w:br/>
        <w:t>GET  /v1/burners/{asset_id}/failure-modes</w:t>
        <w:br/>
        <w:t>GET  /v1/burners/{asset_id}/explainability?run_id={provenance_hash}</w:t>
        <w:br/>
        <w:t>POST /v1/work-orders/draft   (CMMS integration service)</w:t>
      </w:r>
    </w:p>
    <w:p>
      <w:pPr>
        <w:pStyle w:val="Heading2"/>
      </w:pPr>
      <w:r>
        <w:t>C.2 Example response (health + RUL)</w:t>
      </w:r>
    </w:p>
    <w:p>
      <w:pPr>
        <w:pStyle w:val="CodeBlock"/>
      </w:pPr>
      <w:r>
        <w:t>{</w:t>
        <w:br/>
        <w:t xml:space="preserve">  "asset_id": "BURNER-07",</w:t>
        <w:br/>
        <w:t xml:space="preserve">  "scored_at": "2026-01-15T13:00:00Z",</w:t>
        <w:br/>
        <w:t xml:space="preserve">  "health_score": 72,</w:t>
        <w:br/>
        <w:t xml:space="preserve">  "confidence": 0.91,</w:t>
        <w:br/>
        <w:t xml:space="preserve">  "rul_days": { "p10": 18, "p50": 44, "p90": 96 },</w:t>
        <w:br/>
        <w:t xml:space="preserve">  "failure_probability": { "d7": 0.04, "d30": 0.18, "d90": 0.41 },</w:t>
        <w:br/>
        <w:t xml:space="preserve">  "top_failure_modes": [</w:t>
        <w:br/>
        <w:t xml:space="preserve">    { "code": "IGNITER_DEGRADED", "prob": 0.46 },</w:t>
        <w:br/>
        <w:t xml:space="preserve">    { "code": "SCANNER_FOULED_OR_MISALIGNED", "prob": 0.21 }</w:t>
        <w:br/>
        <w:t xml:space="preserve">  ],</w:t>
        <w:br/>
        <w:t xml:space="preserve">  "provenance_hash": "sha256:..."</w:t>
        <w:br/>
        <w:t>}</w:t>
      </w:r>
    </w:p>
    <w:p>
      <w:pPr>
        <w:pStyle w:val="Heading2"/>
      </w:pPr>
      <w:r>
        <w:t>C.3 Kafka topics (illustrative)</w:t>
      </w:r>
    </w:p>
    <w:p>
      <w:pPr>
        <w:pStyle w:val="CodeBlock"/>
      </w:pPr>
      <w:r>
        <w:t>gl021.raw_signals.v1</w:t>
        <w:br/>
        <w:t>gl021.features.v1</w:t>
        <w:br/>
        <w:t>gl021.scores.v1</w:t>
        <w:br/>
        <w:t>gl021.alerts.v1</w:t>
        <w:br/>
        <w:t>gl021.evidence_packs.v1</w:t>
      </w:r>
    </w:p>
    <w:p>
      <w:r>
        <w:br w:type="page"/>
      </w:r>
    </w:p>
    <w:p>
      <w:pPr>
        <w:pStyle w:val="Heading1"/>
      </w:pPr>
      <w:r>
        <w:t>Appendix D: Provenance and zero-hallucination design pattern</w:t>
      </w:r>
    </w:p>
    <w:p>
      <w:r>
        <w:t>The ‘zero-hallucination’ requirement is achieved by separating (1) deterministic computation, (2) ML inference, and (3) narrative generation. Narrative outputs must be strictly grounded in an immutable evidence pack.</w:t>
      </w:r>
    </w:p>
    <w:p>
      <w:pPr>
        <w:pStyle w:val="Heading2"/>
      </w:pPr>
      <w:r>
        <w:t>D.1 Evidence pack (immutable)</w:t>
      </w:r>
    </w:p>
    <w:p>
      <w:r>
        <w:t>For every scoring run, the system produces an evidence pack containing: validated inputs, derived features, model outputs, explanations, configuration versions, and a cryptographic hash.</w:t>
      </w:r>
    </w:p>
    <w:p>
      <w:pPr>
        <w:pStyle w:val="CodeBlock"/>
      </w:pPr>
      <w:r>
        <w:t>{</w:t>
        <w:br/>
        <w:t xml:space="preserve">  "run_id": "sha256:...",</w:t>
        <w:br/>
        <w:t xml:space="preserve">  "asset_id": "BURNER-07",</w:t>
        <w:br/>
        <w:t xml:space="preserve">  "window": {"start":"...","end":"..."},</w:t>
        <w:br/>
        <w:t xml:space="preserve">  "inputs_used": {"tag":"value@timestamp", "...": "..."},</w:t>
        <w:br/>
        <w:t xml:space="preserve">  "features": {"...": "..."},</w:t>
        <w:br/>
        <w:t xml:space="preserve">  "outputs": {"health_score":72, "rul_p50_days":44, "...":"..."},</w:t>
        <w:br/>
        <w:t xml:space="preserve">  "explainability": {"top_drivers":[{"name":"starts_last_7d","impact":"+0.12"}, ...]},</w:t>
        <w:br/>
        <w:t xml:space="preserve">  "versions": {"model":"rul_cox_v3.2", "code_commit":"abc123", "config":"site01_2026-01-01"},</w:t>
        <w:br/>
        <w:t xml:space="preserve">  "dq": {"completeness":0.98, "notes":[]}</w:t>
        <w:br/>
        <w:t>}</w:t>
      </w:r>
    </w:p>
    <w:p>
      <w:pPr>
        <w:pStyle w:val="Heading2"/>
      </w:pPr>
      <w:r>
        <w:t>D.2 Provenance hash computation</w:t>
      </w:r>
    </w:p>
    <w:p>
      <w:r>
        <w:t>Compute a SHA-256 hash over a canonical JSON serialization of the evidence pack (stable key ordering, stable numeric formatting, and explicit units). Store the hash and evidence pack immutably.</w:t>
      </w:r>
    </w:p>
    <w:p>
      <w:pPr>
        <w:pStyle w:val="Heading2"/>
      </w:pPr>
      <w:r>
        <w:t>D.3 Narrative generation rules</w:t>
      </w:r>
    </w:p>
    <w:p>
      <w:pPr>
        <w:pStyle w:val="ListBullet"/>
      </w:pPr>
      <w:r>
        <w:t>Narrative generator may only read the evidence pack; it must not use external knowledge to assert facts about the specific burner run.</w:t>
      </w:r>
    </w:p>
    <w:p>
      <w:pPr>
        <w:pStyle w:val="ListBullet"/>
      </w:pPr>
      <w:r>
        <w:t>Every statement must be traceable to a field in the evidence pack; if evidence is absent, the narrative must say ‘insufficient evidence’.</w:t>
      </w:r>
    </w:p>
    <w:p>
      <w:pPr>
        <w:pStyle w:val="ListBullet"/>
      </w:pPr>
      <w:r>
        <w:t>Where applicable, include numeric values and time windows (e.g., ‘starts_last_7d=14 between …’).</w:t>
      </w:r>
    </w:p>
    <w:p>
      <w:pPr>
        <w:pStyle w:val="ListBullet"/>
      </w:pPr>
      <w:r>
        <w:t>For safety: include a standard disclaimer that recommendations do not override BMS interlocks and require engineering review.</w:t>
      </w:r>
    </w:p>
    <w:p>
      <w:pPr>
        <w:pStyle w:val="Heading2"/>
      </w:pPr>
      <w:r>
        <w:t>D.4 Determinism checklist</w:t>
      </w:r>
    </w:p>
    <w:p>
      <w:pPr>
        <w:pStyle w:val="ListBullet"/>
      </w:pPr>
      <w:r>
        <w:t>Version-control all feature definitions, formulas, thresholds, and model artifacts.</w:t>
      </w:r>
    </w:p>
    <w:p>
      <w:pPr>
        <w:pStyle w:val="ListBullet"/>
      </w:pPr>
      <w:r>
        <w:t>Pin library versions and runtime environments for inference services.</w:t>
      </w:r>
    </w:p>
    <w:p>
      <w:pPr>
        <w:pStyle w:val="ListBullet"/>
      </w:pPr>
      <w:r>
        <w:t>Use fixed random seeds where stochastic components exist (or avoid stochastic inference).</w:t>
      </w:r>
    </w:p>
    <w:p>
      <w:pPr>
        <w:pStyle w:val="ListBullet"/>
      </w:pPr>
      <w:r>
        <w:t>Include full configuration and unit metadata in the evidence pack.</w:t>
      </w:r>
    </w:p>
    <w:p>
      <w:pPr>
        <w:pStyle w:val="ListBullet"/>
      </w:pPr>
      <w:r>
        <w:t>Provide a ‘recompute’ function that reproduces outputs exactly from stored evidence packs.</w:t>
      </w:r>
    </w:p>
    <w:p>
      <w:pPr>
        <w:pStyle w:val="Heading1"/>
      </w:pPr>
      <w:r>
        <w:t>References (informational)</w:t>
      </w:r>
    </w:p>
    <w:p>
      <w:r>
        <w:t>Standards referenced in the agent description (obtain the official publications for authoritative requirements):</w:t>
      </w:r>
    </w:p>
    <w:p>
      <w:pPr>
        <w:pStyle w:val="ListBullet"/>
      </w:pPr>
      <w:r>
        <w:t>API 535 — Burners for Fired Heaters in General Refinery Services (API).</w:t>
      </w:r>
    </w:p>
    <w:p>
      <w:pPr>
        <w:pStyle w:val="ListBullet"/>
      </w:pPr>
      <w:r>
        <w:t>NFPA 85 — Boiler and Combustion Systems Hazards Code (NFPA).</w:t>
      </w:r>
    </w:p>
    <w:p>
      <w:pPr>
        <w:pStyle w:val="ListBullet"/>
      </w:pPr>
      <w:r>
        <w:t>NFPA 86 — Standard for Ovens and Furnaces (NFPA).</w:t>
      </w:r>
    </w:p>
    <w:p>
      <w:r>
        <w:t>This document provides an implementation playbook; it is not a substitute for official standards, site procedures, or professional engineering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