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GL-002 — FLAMEGUARD</w:t>
        <w:br/>
        <w:t>Boiler Efficiency Optimizer (Legacy Capability</w:t>
        <w:br/>
        <w:t>Spec)</w:t>
      </w:r>
    </w:p>
    <w:p>
      <w:pPr>
        <w:jc w:val="center"/>
      </w:pPr>
      <w:r>
        <w:rPr>
          <w:color w:val="444444"/>
          <w:sz w:val="28"/>
        </w:rPr>
        <w:t>Consolidated into GL-018 UNIFIEDCOMBUSTION</w:t>
        <w:br/>
        <w:t>(Combustion optimization and efficiency calculation functions migrated)</w:t>
      </w:r>
    </w:p>
    <w:p/>
    <w:tbl>
      <w:tblPr>
        <w:tblStyle w:val="TableGrid"/>
        <w:tblW w:type="auto" w:w="0"/>
        <w:jc w:val="center"/>
        <w:tblLook w:firstColumn="1" w:firstRow="1" w:lastColumn="0" w:lastRow="0" w:noHBand="0" w:noVBand="1" w:val="04A0"/>
      </w:tblPr>
      <w:tblGrid>
        <w:gridCol w:w="4873"/>
        <w:gridCol w:w="4873"/>
      </w:tblGrid>
      <w:tr>
        <w:trPr>
          <w:cantSplit/>
        </w:trPr>
        <w:tc>
          <w:tcPr>
            <w:tcW w:type="dxa" w:w="4873"/>
            <w:shd w:val="clear" w:color="auto" w:fill="F3F5F7"/>
            <w:vAlign w:val="center"/>
          </w:tcPr>
          <w:p>
            <w:pPr>
              <w:spacing w:after="40"/>
            </w:pPr>
            <w:r>
              <w:rPr>
                <w:b/>
              </w:rPr>
              <w:t>Agent_ID</w:t>
            </w:r>
          </w:p>
        </w:tc>
        <w:tc>
          <w:tcPr>
            <w:tcW w:type="dxa" w:w="4873"/>
            <w:vAlign w:val="center"/>
          </w:tcPr>
          <w:p>
            <w:pPr>
              <w:spacing w:after="40"/>
            </w:pPr>
            <w:r>
              <w:t>GL-002</w:t>
            </w:r>
          </w:p>
        </w:tc>
      </w:tr>
      <w:tr>
        <w:trPr>
          <w:cantSplit/>
        </w:trPr>
        <w:tc>
          <w:tcPr>
            <w:tcW w:type="dxa" w:w="4873"/>
            <w:shd w:val="clear" w:color="auto" w:fill="F3F5F7"/>
            <w:vAlign w:val="center"/>
          </w:tcPr>
          <w:p>
            <w:pPr>
              <w:spacing w:after="40"/>
            </w:pPr>
            <w:r>
              <w:rPr>
                <w:b/>
              </w:rPr>
              <w:t>Unique_Name</w:t>
            </w:r>
          </w:p>
        </w:tc>
        <w:tc>
          <w:tcPr>
            <w:tcW w:type="dxa" w:w="4873"/>
            <w:vAlign w:val="center"/>
          </w:tcPr>
          <w:p>
            <w:pPr>
              <w:spacing w:after="40"/>
            </w:pPr>
            <w:r>
              <w:t>FLAMEGUARD</w:t>
            </w:r>
          </w:p>
        </w:tc>
      </w:tr>
      <w:tr>
        <w:trPr>
          <w:cantSplit/>
        </w:trPr>
        <w:tc>
          <w:tcPr>
            <w:tcW w:type="dxa" w:w="4873"/>
            <w:shd w:val="clear" w:color="auto" w:fill="F3F5F7"/>
            <w:vAlign w:val="center"/>
          </w:tcPr>
          <w:p>
            <w:pPr>
              <w:spacing w:after="40"/>
            </w:pPr>
            <w:r>
              <w:rPr>
                <w:b/>
              </w:rPr>
              <w:t>Agent_Name</w:t>
            </w:r>
          </w:p>
        </w:tc>
        <w:tc>
          <w:tcPr>
            <w:tcW w:type="dxa" w:w="4873"/>
            <w:vAlign w:val="center"/>
          </w:tcPr>
          <w:p>
            <w:pPr>
              <w:spacing w:after="40"/>
            </w:pPr>
            <w:r>
              <w:t>BoilerEfficiencyOptimizer</w:t>
            </w:r>
          </w:p>
        </w:tc>
      </w:tr>
      <w:tr>
        <w:trPr>
          <w:cantSplit/>
        </w:trPr>
        <w:tc>
          <w:tcPr>
            <w:tcW w:type="dxa" w:w="4873"/>
            <w:shd w:val="clear" w:color="auto" w:fill="F3F5F7"/>
            <w:vAlign w:val="center"/>
          </w:tcPr>
          <w:p>
            <w:pPr>
              <w:spacing w:after="40"/>
            </w:pPr>
            <w:r>
              <w:rPr>
                <w:b/>
              </w:rPr>
              <w:t>Category / Domain</w:t>
            </w:r>
          </w:p>
        </w:tc>
        <w:tc>
          <w:tcPr>
            <w:tcW w:type="dxa" w:w="4873"/>
            <w:vAlign w:val="center"/>
          </w:tcPr>
          <w:p>
            <w:pPr>
              <w:spacing w:after="40"/>
            </w:pPr>
            <w:r>
              <w:t>Boiler Systems</w:t>
            </w:r>
          </w:p>
        </w:tc>
      </w:tr>
      <w:tr>
        <w:trPr>
          <w:cantSplit/>
        </w:trPr>
        <w:tc>
          <w:tcPr>
            <w:tcW w:type="dxa" w:w="4873"/>
            <w:shd w:val="clear" w:color="auto" w:fill="F3F5F7"/>
            <w:vAlign w:val="center"/>
          </w:tcPr>
          <w:p>
            <w:pPr>
              <w:spacing w:after="40"/>
            </w:pPr>
            <w:r>
              <w:rPr>
                <w:b/>
              </w:rPr>
              <w:t>Complexity / Priority</w:t>
            </w:r>
          </w:p>
        </w:tc>
        <w:tc>
          <w:tcPr>
            <w:tcW w:type="dxa" w:w="4873"/>
            <w:vAlign w:val="center"/>
          </w:tcPr>
          <w:p>
            <w:pPr>
              <w:spacing w:after="40"/>
            </w:pPr>
            <w:r>
              <w:t>Medium / P0</w:t>
            </w:r>
          </w:p>
        </w:tc>
      </w:tr>
      <w:tr>
        <w:trPr>
          <w:cantSplit/>
        </w:trPr>
        <w:tc>
          <w:tcPr>
            <w:tcW w:type="dxa" w:w="4873"/>
            <w:shd w:val="clear" w:color="auto" w:fill="F3F5F7"/>
            <w:vAlign w:val="center"/>
          </w:tcPr>
          <w:p>
            <w:pPr>
              <w:spacing w:after="40"/>
            </w:pPr>
            <w:r>
              <w:rPr>
                <w:b/>
              </w:rPr>
              <w:t>Document Date</w:t>
            </w:r>
          </w:p>
        </w:tc>
        <w:tc>
          <w:tcPr>
            <w:tcW w:type="dxa" w:w="4873"/>
            <w:vAlign w:val="center"/>
          </w:tcPr>
          <w:p>
            <w:pPr>
              <w:spacing w:after="40"/>
            </w:pPr>
            <w:r>
              <w:t>2025-12-17</w:t>
            </w:r>
          </w:p>
        </w:tc>
      </w:tr>
    </w:tbl>
    <w:p/>
    <w:p>
      <w:pPr>
        <w:spacing w:after="240"/>
      </w:pPr>
      <w:r>
        <w:t>Audience: AI/ML, software development, data engineering, controls/OT engineering, thermal/process engineering, climate intelligence, security, QA/validation, and operations.</w:t>
      </w:r>
    </w:p>
    <w:p>
      <w:r>
        <w:br w:type="page"/>
      </w:r>
    </w:p>
    <w:p>
      <w:r>
        <w:rPr>
          <w:b/>
          <w:sz w:val="32"/>
        </w:rPr>
        <w:t>Contents</w:t>
      </w:r>
    </w:p>
    <w:p>
      <w:r>
        <w:rPr>
          <w:i/>
        </w:rPr>
        <w:t>Note: For a clickable table of contents, open in Microsoft Word and use References → Table of Contents.</w:t>
      </w:r>
    </w:p>
    <w:p/>
    <w:p>
      <w:r>
        <w:rPr>
          <w:b/>
          <w:sz w:val="28"/>
        </w:rPr>
        <w:t>1. Executive summary</w:t>
      </w:r>
    </w:p>
    <w:p>
      <w:pPr>
        <w:spacing w:after="160"/>
      </w:pPr>
      <w:r>
        <w:t>GL-002 (FLAMEGUARD) specifies boiler combustion efficiency optimization capabilities: O2 trim, CO optimization, excess air control, and real-time efficiency calculations. This agent has been consolidated into GL-018 (UNIFIEDCOMBUSTION). This document is provided to align all teams on the required data, engineering, mathematics, and thermal requirements, and to define what must be implemented (or migrated) within the unified combustion optimizer.</w:t>
      </w:r>
    </w:p>
    <w:p>
      <w:pPr>
        <w:spacing w:after="160"/>
      </w:pPr>
      <w:r>
        <w:t>Operational intent: reduce fuel consumption and CO2e while maintaining safe, stable combustion and complying with emissions constraints. The optimizer must be supervisory (advisory or setpoint optimization) and must never replace safety-rated Burner Management System (BMS) logic or interlocks.</w:t>
      </w:r>
    </w:p>
    <w:p>
      <w:r>
        <w:rPr>
          <w:b/>
          <w:sz w:val="28"/>
        </w:rPr>
        <w:t>2. Agent record (schema)</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shd w:val="clear" w:color="auto" w:fill="1F4E79"/>
          </w:tcPr>
          <w:p>
            <w:r>
              <w:rPr>
                <w:b/>
                <w:color w:val="FFFFFF"/>
              </w:rPr>
              <w:t>Field</w:t>
            </w:r>
          </w:p>
        </w:tc>
        <w:tc>
          <w:tcPr>
            <w:tcW w:type="dxa" w:w="4873"/>
            <w:shd w:val="clear" w:color="auto" w:fill="1F4E79"/>
          </w:tcPr>
          <w:p>
            <w:r>
              <w:rPr>
                <w:b/>
                <w:color w:val="FFFFFF"/>
              </w:rPr>
              <w:t>Value</w:t>
            </w:r>
          </w:p>
        </w:tc>
      </w:tr>
      <w:tr>
        <w:trPr>
          <w:cantSplit/>
        </w:trPr>
        <w:tc>
          <w:tcPr>
            <w:tcW w:type="dxa" w:w="4873"/>
            <w:shd w:val="clear" w:color="auto" w:fill="F3F5F7"/>
          </w:tcPr>
          <w:p>
            <w:r>
              <w:rPr>
                <w:b/>
              </w:rPr>
              <w:t>Agent_ID</w:t>
            </w:r>
          </w:p>
        </w:tc>
        <w:tc>
          <w:tcPr>
            <w:tcW w:type="dxa" w:w="4873"/>
          </w:tcPr>
          <w:p>
            <w:r>
              <w:t>GL-002</w:t>
            </w:r>
          </w:p>
        </w:tc>
      </w:tr>
      <w:tr>
        <w:trPr>
          <w:cantSplit/>
        </w:trPr>
        <w:tc>
          <w:tcPr>
            <w:tcW w:type="dxa" w:w="4873"/>
            <w:shd w:val="clear" w:color="auto" w:fill="F3F5F7"/>
          </w:tcPr>
          <w:p>
            <w:r>
              <w:rPr>
                <w:b/>
              </w:rPr>
              <w:t>Unique_Name</w:t>
            </w:r>
          </w:p>
        </w:tc>
        <w:tc>
          <w:tcPr>
            <w:tcW w:type="dxa" w:w="4873"/>
          </w:tcPr>
          <w:p>
            <w:r>
              <w:t>FLAMEGUARD</w:t>
            </w:r>
          </w:p>
        </w:tc>
      </w:tr>
      <w:tr>
        <w:trPr>
          <w:cantSplit/>
        </w:trPr>
        <w:tc>
          <w:tcPr>
            <w:tcW w:type="dxa" w:w="4873"/>
            <w:shd w:val="clear" w:color="auto" w:fill="F3F5F7"/>
          </w:tcPr>
          <w:p>
            <w:r>
              <w:rPr>
                <w:b/>
              </w:rPr>
              <w:t>Agent_Name</w:t>
            </w:r>
          </w:p>
        </w:tc>
        <w:tc>
          <w:tcPr>
            <w:tcW w:type="dxa" w:w="4873"/>
          </w:tcPr>
          <w:p>
            <w:r>
              <w:t>BoilerEfficiencyOptimizer</w:t>
            </w:r>
          </w:p>
        </w:tc>
      </w:tr>
      <w:tr>
        <w:trPr>
          <w:cantSplit/>
        </w:trPr>
        <w:tc>
          <w:tcPr>
            <w:tcW w:type="dxa" w:w="4873"/>
            <w:shd w:val="clear" w:color="auto" w:fill="F3F5F7"/>
          </w:tcPr>
          <w:p>
            <w:r>
              <w:rPr>
                <w:b/>
              </w:rPr>
              <w:t>Category</w:t>
            </w:r>
          </w:p>
        </w:tc>
        <w:tc>
          <w:tcPr>
            <w:tcW w:type="dxa" w:w="4873"/>
          </w:tcPr>
          <w:p>
            <w:r>
              <w:t>Boiler Systems</w:t>
            </w:r>
          </w:p>
        </w:tc>
      </w:tr>
      <w:tr>
        <w:trPr>
          <w:cantSplit/>
        </w:trPr>
        <w:tc>
          <w:tcPr>
            <w:tcW w:type="dxa" w:w="4873"/>
            <w:shd w:val="clear" w:color="auto" w:fill="F3F5F7"/>
          </w:tcPr>
          <w:p>
            <w:r>
              <w:rPr>
                <w:b/>
              </w:rPr>
              <w:t>Type</w:t>
            </w:r>
          </w:p>
        </w:tc>
        <w:tc>
          <w:tcPr>
            <w:tcW w:type="dxa" w:w="4873"/>
          </w:tcPr>
          <w:p>
            <w:r>
              <w:t>Optimizer</w:t>
            </w:r>
          </w:p>
        </w:tc>
      </w:tr>
      <w:tr>
        <w:trPr>
          <w:cantSplit/>
        </w:trPr>
        <w:tc>
          <w:tcPr>
            <w:tcW w:type="dxa" w:w="4873"/>
            <w:shd w:val="clear" w:color="auto" w:fill="F3F5F7"/>
          </w:tcPr>
          <w:p>
            <w:r>
              <w:rPr>
                <w:b/>
              </w:rPr>
              <w:t>Complexity</w:t>
            </w:r>
          </w:p>
        </w:tc>
        <w:tc>
          <w:tcPr>
            <w:tcW w:type="dxa" w:w="4873"/>
          </w:tcPr>
          <w:p>
            <w:r>
              <w:t>Medium</w:t>
            </w:r>
          </w:p>
        </w:tc>
      </w:tr>
      <w:tr>
        <w:trPr>
          <w:cantSplit/>
        </w:trPr>
        <w:tc>
          <w:tcPr>
            <w:tcW w:type="dxa" w:w="4873"/>
            <w:shd w:val="clear" w:color="auto" w:fill="F3F5F7"/>
          </w:tcPr>
          <w:p>
            <w:r>
              <w:rPr>
                <w:b/>
              </w:rPr>
              <w:t>Priority</w:t>
            </w:r>
          </w:p>
        </w:tc>
        <w:tc>
          <w:tcPr>
            <w:tcW w:type="dxa" w:w="4873"/>
          </w:tcPr>
          <w:p>
            <w:r>
              <w:t>P0</w:t>
            </w:r>
          </w:p>
        </w:tc>
      </w:tr>
      <w:tr>
        <w:trPr>
          <w:cantSplit/>
        </w:trPr>
        <w:tc>
          <w:tcPr>
            <w:tcW w:type="dxa" w:w="4873"/>
            <w:shd w:val="clear" w:color="auto" w:fill="F3F5F7"/>
          </w:tcPr>
          <w:p>
            <w:r>
              <w:rPr>
                <w:b/>
              </w:rPr>
              <w:t>Market_Size_USD</w:t>
            </w:r>
          </w:p>
        </w:tc>
        <w:tc>
          <w:tcPr>
            <w:tcW w:type="dxa" w:w="4873"/>
          </w:tcPr>
          <w:p>
            <w:r>
              <w:t>$15B</w:t>
            </w:r>
          </w:p>
        </w:tc>
      </w:tr>
      <w:tr>
        <w:trPr>
          <w:cantSplit/>
        </w:trPr>
        <w:tc>
          <w:tcPr>
            <w:tcW w:type="dxa" w:w="4873"/>
            <w:shd w:val="clear" w:color="auto" w:fill="F3F5F7"/>
          </w:tcPr>
          <w:p>
            <w:r>
              <w:rPr>
                <w:b/>
              </w:rPr>
              <w:t>Timeline</w:t>
            </w:r>
          </w:p>
        </w:tc>
        <w:tc>
          <w:tcPr>
            <w:tcW w:type="dxa" w:w="4873"/>
          </w:tcPr>
          <w:p>
            <w:r>
              <w:t>Q4 2025</w:t>
            </w:r>
          </w:p>
        </w:tc>
      </w:tr>
      <w:tr>
        <w:trPr>
          <w:cantSplit/>
        </w:trPr>
        <w:tc>
          <w:tcPr>
            <w:tcW w:type="dxa" w:w="4873"/>
            <w:shd w:val="clear" w:color="auto" w:fill="F3F5F7"/>
          </w:tcPr>
          <w:p>
            <w:r>
              <w:rPr>
                <w:b/>
              </w:rPr>
              <w:t>Score</w:t>
            </w:r>
          </w:p>
        </w:tc>
        <w:tc>
          <w:tcPr>
            <w:tcW w:type="dxa" w:w="4873"/>
          </w:tcPr>
          <w:p>
            <w:r>
              <w:t>-</w:t>
            </w:r>
          </w:p>
        </w:tc>
      </w:tr>
      <w:tr>
        <w:trPr>
          <w:cantSplit/>
        </w:trPr>
        <w:tc>
          <w:tcPr>
            <w:tcW w:type="dxa" w:w="4873"/>
            <w:shd w:val="clear" w:color="auto" w:fill="F3F5F7"/>
          </w:tcPr>
          <w:p>
            <w:r>
              <w:rPr>
                <w:b/>
              </w:rPr>
              <w:t>Implementation_Status</w:t>
            </w:r>
          </w:p>
        </w:tc>
        <w:tc>
          <w:tcPr>
            <w:tcW w:type="dxa" w:w="4873"/>
          </w:tcPr>
          <w:p>
            <w:r>
              <w:t>Consolidated (functions migrated into GL-018 UNIFIEDCOMBUSTION)</w:t>
            </w:r>
          </w:p>
        </w:tc>
      </w:tr>
      <w:tr>
        <w:trPr>
          <w:cantSplit/>
        </w:trPr>
        <w:tc>
          <w:tcPr>
            <w:tcW w:type="dxa" w:w="4873"/>
            <w:shd w:val="clear" w:color="auto" w:fill="F3F5F7"/>
          </w:tcPr>
          <w:p>
            <w:r>
              <w:rPr>
                <w:b/>
              </w:rPr>
              <w:t>Description</w:t>
            </w:r>
          </w:p>
        </w:tc>
        <w:tc>
          <w:tcPr>
            <w:tcW w:type="dxa" w:w="4873"/>
          </w:tcPr>
          <w:p>
            <w:r>
              <w:t>All boiler optimization functions including O2 trim, CO optimization, excess air control, and efficiency calculations merged into unified combustion optimizer with full AI/ML capabilities.</w:t>
            </w:r>
          </w:p>
        </w:tc>
      </w:tr>
      <w:tr>
        <w:trPr>
          <w:cantSplit/>
        </w:trPr>
        <w:tc>
          <w:tcPr>
            <w:tcW w:type="dxa" w:w="4873"/>
            <w:shd w:val="clear" w:color="auto" w:fill="F3F5F7"/>
          </w:tcPr>
          <w:p>
            <w:r>
              <w:rPr>
                <w:b/>
              </w:rPr>
              <w:t>Input_Data</w:t>
            </w:r>
          </w:p>
        </w:tc>
        <w:tc>
          <w:tcPr>
            <w:tcW w:type="dxa" w:w="4873"/>
          </w:tcPr>
          <w:p>
            <w:r>
              <w:t>See Section 5 (Data requirements) and Appendix A (Tag template).</w:t>
            </w:r>
          </w:p>
        </w:tc>
      </w:tr>
      <w:tr>
        <w:trPr>
          <w:cantSplit/>
        </w:trPr>
        <w:tc>
          <w:tcPr>
            <w:tcW w:type="dxa" w:w="4873"/>
            <w:shd w:val="clear" w:color="auto" w:fill="F3F5F7"/>
          </w:tcPr>
          <w:p>
            <w:r>
              <w:rPr>
                <w:b/>
              </w:rPr>
              <w:t>Output_Data</w:t>
            </w:r>
          </w:p>
        </w:tc>
        <w:tc>
          <w:tcPr>
            <w:tcW w:type="dxa" w:w="4873"/>
          </w:tcPr>
          <w:p>
            <w:r>
              <w:t>See Section 6 (Outputs and KPIs).</w:t>
            </w:r>
          </w:p>
        </w:tc>
      </w:tr>
      <w:tr>
        <w:trPr>
          <w:cantSplit/>
        </w:trPr>
        <w:tc>
          <w:tcPr>
            <w:tcW w:type="dxa" w:w="4873"/>
            <w:shd w:val="clear" w:color="auto" w:fill="F3F5F7"/>
          </w:tcPr>
          <w:p>
            <w:r>
              <w:rPr>
                <w:b/>
              </w:rPr>
              <w:t>Integration_Points</w:t>
            </w:r>
          </w:p>
        </w:tc>
        <w:tc>
          <w:tcPr>
            <w:tcW w:type="dxa" w:w="4873"/>
          </w:tcPr>
          <w:p>
            <w:r>
              <w:t>See Section 8 (Integration and interfaces).</w:t>
            </w:r>
          </w:p>
        </w:tc>
      </w:tr>
    </w:tbl>
    <w:p/>
    <w:p>
      <w:r>
        <w:rPr>
          <w:b/>
          <w:sz w:val="28"/>
        </w:rPr>
        <w:t>3. Scope, boundaries, and operating modes</w:t>
      </w:r>
    </w:p>
    <w:p>
      <w:r>
        <w:rPr>
          <w:b/>
        </w:rPr>
        <w:t>3.1 In scope</w:t>
      </w:r>
    </w:p>
    <w:p>
      <w:pPr>
        <w:pStyle w:val="ListBullet"/>
      </w:pPr>
      <w:r>
        <w:t>Real-time combustion optimization using flue-gas O2, CO (and optionally NOx) feedback</w:t>
      </w:r>
    </w:p>
    <w:p>
      <w:pPr>
        <w:pStyle w:val="ListBullet"/>
      </w:pPr>
      <w:r>
        <w:t>O2 trim: determine and maintain an optimal excess air / O2 setpoint as conditions change</w:t>
      </w:r>
    </w:p>
    <w:p>
      <w:pPr>
        <w:pStyle w:val="ListBullet"/>
      </w:pPr>
      <w:r>
        <w:t>CO optimization: prevent incomplete combustion while minimizing excess air-related losses</w:t>
      </w:r>
    </w:p>
    <w:p>
      <w:pPr>
        <w:pStyle w:val="ListBullet"/>
      </w:pPr>
      <w:r>
        <w:t>Boiler efficiency estimation (direct method and/or indirect loss-based method) with uncertainty bounds</w:t>
      </w:r>
    </w:p>
    <w:p>
      <w:pPr>
        <w:pStyle w:val="ListBullet"/>
      </w:pPr>
      <w:r>
        <w:t>Supervisory setpoint optimization and/or operator recommendations (advisory mode)</w:t>
      </w:r>
    </w:p>
    <w:p>
      <w:pPr>
        <w:pStyle w:val="ListBullet"/>
      </w:pPr>
      <w:r>
        <w:t>Anomaly detection (sensor drift, fouling, air leaks, burner imbalance, fan issues)</w:t>
      </w:r>
    </w:p>
    <w:p>
      <w:pPr>
        <w:pStyle w:val="ListBullet"/>
      </w:pPr>
      <w:r>
        <w:t>CO2e impact calculation from fuel savings, with clear assumptions and emission factors</w:t>
      </w:r>
    </w:p>
    <w:p>
      <w:r>
        <w:rPr>
          <w:b/>
        </w:rPr>
        <w:t>3.2 Out of scope (explicit non-goals)</w:t>
      </w:r>
    </w:p>
    <w:p>
      <w:pPr>
        <w:pStyle w:val="ListBullet"/>
      </w:pPr>
      <w:r>
        <w:t>Safety-rated interlocks, flame safeguard logic, purge sequencing, trip logic, or any BMS function</w:t>
      </w:r>
    </w:p>
    <w:p>
      <w:pPr>
        <w:pStyle w:val="ListBullet"/>
      </w:pPr>
      <w:r>
        <w:t>Direct manipulation of final control elements without DCS/PLC authorization and change management</w:t>
      </w:r>
    </w:p>
    <w:p>
      <w:pPr>
        <w:pStyle w:val="ListBullet"/>
      </w:pPr>
      <w:r>
        <w:t>Hardware retrofits (unless separately scoped as an engineering project)</w:t>
      </w:r>
    </w:p>
    <w:p>
      <w:pPr>
        <w:pStyle w:val="ListBullet"/>
      </w:pPr>
      <w:r>
        <w:t>Regulatory reporting systems (the agent may supply data, but does not own reporting compliance)</w:t>
      </w:r>
    </w:p>
    <w:p>
      <w:r>
        <w:rPr>
          <w:b/>
        </w:rPr>
        <w:t>3.3 Operating modes</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shd w:val="clear" w:color="auto" w:fill="1F4E79"/>
          </w:tcPr>
          <w:p>
            <w:r>
              <w:rPr>
                <w:b/>
                <w:color w:val="FFFFFF"/>
              </w:rPr>
              <w:t>Mode</w:t>
            </w:r>
          </w:p>
        </w:tc>
        <w:tc>
          <w:tcPr>
            <w:tcW w:type="dxa" w:w="4873"/>
            <w:shd w:val="clear" w:color="auto" w:fill="1F4E79"/>
          </w:tcPr>
          <w:p>
            <w:r>
              <w:rPr>
                <w:b/>
                <w:color w:val="FFFFFF"/>
              </w:rPr>
              <w:t>Definition</w:t>
            </w:r>
          </w:p>
        </w:tc>
      </w:tr>
      <w:tr>
        <w:trPr>
          <w:cantSplit/>
        </w:trPr>
        <w:tc>
          <w:tcPr>
            <w:tcW w:type="dxa" w:w="4873"/>
            <w:shd w:val="clear" w:color="auto" w:fill="F3F5F7"/>
          </w:tcPr>
          <w:p>
            <w:r>
              <w:rPr>
                <w:b/>
              </w:rPr>
              <w:t>Shadow mode</w:t>
            </w:r>
          </w:p>
        </w:tc>
        <w:tc>
          <w:tcPr>
            <w:tcW w:type="dxa" w:w="4873"/>
          </w:tcPr>
          <w:p>
            <w:r>
              <w:t>Reads data and computes KPIs/recommendations, but does not suggest setpoint changes. Used for validation and baseline establishment.</w:t>
            </w:r>
          </w:p>
        </w:tc>
      </w:tr>
      <w:tr>
        <w:trPr>
          <w:cantSplit/>
        </w:trPr>
        <w:tc>
          <w:tcPr>
            <w:tcW w:type="dxa" w:w="4873"/>
            <w:shd w:val="clear" w:color="auto" w:fill="F3F5F7"/>
          </w:tcPr>
          <w:p>
            <w:r>
              <w:rPr>
                <w:b/>
              </w:rPr>
              <w:t>Advisory mode</w:t>
            </w:r>
          </w:p>
        </w:tc>
        <w:tc>
          <w:tcPr>
            <w:tcW w:type="dxa" w:w="4873"/>
          </w:tcPr>
          <w:p>
            <w:r>
              <w:t>Publishes recommended setpoints and expected impact. Operator/engineer approves and applies changes.</w:t>
            </w:r>
          </w:p>
        </w:tc>
      </w:tr>
      <w:tr>
        <w:trPr>
          <w:cantSplit/>
        </w:trPr>
        <w:tc>
          <w:tcPr>
            <w:tcW w:type="dxa" w:w="4873"/>
            <w:shd w:val="clear" w:color="auto" w:fill="F3F5F7"/>
          </w:tcPr>
          <w:p>
            <w:r>
              <w:rPr>
                <w:b/>
              </w:rPr>
              <w:t>Supervisory closed-loop</w:t>
            </w:r>
          </w:p>
        </w:tc>
        <w:tc>
          <w:tcPr>
            <w:tcW w:type="dxa" w:w="4873"/>
          </w:tcPr>
          <w:p>
            <w:r>
              <w:t>Writes setpoints to DCS/PLC within strict guardrails (rate limits, constraints, approvals). BMS remains authoritative for safety.</w:t>
            </w:r>
          </w:p>
        </w:tc>
      </w:tr>
    </w:tbl>
    <w:p/>
    <w:p>
      <w:r>
        <w:rPr>
          <w:b/>
          <w:sz w:val="28"/>
        </w:rPr>
        <w:t>4. Team responsibilities (what each team must do)</w:t>
      </w:r>
    </w:p>
    <w:p>
      <w:r>
        <w:t>The responsibilities below are structured to support migration into GL-018 while retaining a clear ownership model.</w:t>
      </w:r>
    </w:p>
    <w:p>
      <w:r>
        <w:rPr>
          <w:b/>
        </w:rPr>
        <w:t>AI/ML team</w:t>
      </w:r>
    </w:p>
    <w:p>
      <w:pPr>
        <w:pStyle w:val="ListBullet"/>
      </w:pPr>
      <w:r>
        <w:t>Define modeling approach: surrogate combustion model(s), efficiency estimator, constraint predictors (CO/NOx/opacity), and anomaly detectors</w:t>
      </w:r>
    </w:p>
    <w:p>
      <w:pPr>
        <w:pStyle w:val="ListBullet"/>
      </w:pPr>
      <w:r>
        <w:t>Specify feature set and required signal conditioning (lags, rolling windows, regime detection such as load bands)</w:t>
      </w:r>
    </w:p>
    <w:p>
      <w:pPr>
        <w:pStyle w:val="ListBullet"/>
      </w:pPr>
      <w:r>
        <w:t>Develop uncertainty estimation and out-of-distribution detection to prevent unsafe recommendations</w:t>
      </w:r>
    </w:p>
    <w:p>
      <w:pPr>
        <w:pStyle w:val="ListBullet"/>
      </w:pPr>
      <w:r>
        <w:t>Deliver offline training pipeline, model registry entries, inference container(s), and monitoring metrics</w:t>
      </w:r>
    </w:p>
    <w:p>
      <w:pPr>
        <w:pStyle w:val="ListBullet"/>
      </w:pPr>
      <w:r>
        <w:t>Define retraining triggers and procedures (sensor replacement, fuel change, burner tune-up, seasonal drift)</w:t>
      </w:r>
    </w:p>
    <w:p/>
    <w:p>
      <w:r>
        <w:rPr>
          <w:b/>
        </w:rPr>
        <w:t>Software development team</w:t>
      </w:r>
    </w:p>
    <w:p>
      <w:pPr>
        <w:pStyle w:val="ListBullet"/>
      </w:pPr>
      <w:r>
        <w:t>Implement services/APIs for ingest, feature computation, inference, optimization, and recommendation publishing</w:t>
      </w:r>
    </w:p>
    <w:p>
      <w:pPr>
        <w:pStyle w:val="ListBullet"/>
      </w:pPr>
      <w:r>
        <w:t>Build configuration system for boiler-specific parameters (fuel type, burner count, design O2 targets, constraints, unit conversions)</w:t>
      </w:r>
    </w:p>
    <w:p>
      <w:pPr>
        <w:pStyle w:val="ListBullet"/>
      </w:pPr>
      <w:r>
        <w:t>Implement guardrails: constraint checks, rate limiting, approval workflows, and safe fallback behavior</w:t>
      </w:r>
    </w:p>
    <w:p>
      <w:pPr>
        <w:pStyle w:val="ListBullet"/>
      </w:pPr>
      <w:r>
        <w:t>Create operator and engineer UX: KPI dashboards, recommendation explainability, alarm/event views, audit trails</w:t>
      </w:r>
    </w:p>
    <w:p>
      <w:pPr>
        <w:pStyle w:val="ListBullet"/>
      </w:pPr>
      <w:r>
        <w:t>Implement test harnesses (simulation playback, historian replays) and CI/CD pipelines</w:t>
      </w:r>
    </w:p>
    <w:p/>
    <w:p>
      <w:r>
        <w:rPr>
          <w:b/>
        </w:rPr>
        <w:t>Data engineering / platform team</w:t>
      </w:r>
    </w:p>
    <w:p>
      <w:pPr>
        <w:pStyle w:val="ListBullet"/>
      </w:pPr>
      <w:r>
        <w:t>Connect data sources (historian, DCS/SCADA, emissions CEMS, lab data) and normalize tags/units/timebases</w:t>
      </w:r>
    </w:p>
    <w:p>
      <w:pPr>
        <w:pStyle w:val="ListBullet"/>
      </w:pPr>
      <w:r>
        <w:t>Implement time synchronization, missing data handling, quality flags, and point health checks</w:t>
      </w:r>
    </w:p>
    <w:p>
      <w:pPr>
        <w:pStyle w:val="ListBullet"/>
      </w:pPr>
      <w:r>
        <w:t>Provide feature store (or time-series feature layer) consistent between training and inference</w:t>
      </w:r>
    </w:p>
    <w:p>
      <w:pPr>
        <w:pStyle w:val="ListBullet"/>
      </w:pPr>
      <w:r>
        <w:t>Maintain data lineage, access control, retention policies, and documentation for all signals</w:t>
      </w:r>
    </w:p>
    <w:p>
      <w:pPr>
        <w:pStyle w:val="ListBullet"/>
      </w:pPr>
      <w:r>
        <w:t>Enable backfill and replay capability for validation, root-cause analysis, and model training</w:t>
      </w:r>
    </w:p>
    <w:p/>
    <w:p>
      <w:r>
        <w:rPr>
          <w:b/>
        </w:rPr>
        <w:t>Controls / OT engineering team</w:t>
      </w:r>
    </w:p>
    <w:p>
      <w:pPr>
        <w:pStyle w:val="ListBullet"/>
      </w:pPr>
      <w:r>
        <w:t>Define integration pattern with DCS/PLC (read/write tags, permissions, change management, and safety limits)</w:t>
      </w:r>
    </w:p>
    <w:p>
      <w:pPr>
        <w:pStyle w:val="ListBullet"/>
      </w:pPr>
      <w:r>
        <w:t>Validate controllability: which setpoints are safe to adjust (e.g., O2 setpoint, air/fuel ratio trim, fan speed, dampers) and which are prohibited</w:t>
      </w:r>
    </w:p>
    <w:p>
      <w:pPr>
        <w:pStyle w:val="ListBullet"/>
      </w:pPr>
      <w:r>
        <w:t>Implement plant-specific interlock awareness signals (e.g., purge in progress, burner out, low load) and ensure optimizer respects them</w:t>
      </w:r>
    </w:p>
    <w:p>
      <w:pPr>
        <w:pStyle w:val="ListBullet"/>
      </w:pPr>
      <w:r>
        <w:t>Specify rate limits, bumpless transfer approach, and manual override behaviors</w:t>
      </w:r>
    </w:p>
    <w:p/>
    <w:p>
      <w:r>
        <w:rPr>
          <w:b/>
        </w:rPr>
        <w:t>Thermal / process engineering team</w:t>
      </w:r>
    </w:p>
    <w:p>
      <w:pPr>
        <w:pStyle w:val="ListBullet"/>
      </w:pPr>
      <w:r>
        <w:t>Provide boiler design basis, performance curves, and accepted efficiency calculation method(s)</w:t>
      </w:r>
    </w:p>
    <w:p>
      <w:pPr>
        <w:pStyle w:val="ListBullet"/>
      </w:pPr>
      <w:r>
        <w:t>Define constraints and safe operating envelopes (min O2, max CO, furnace pressure limits, stack temperature limits, steam conditions)</w:t>
      </w:r>
    </w:p>
    <w:p>
      <w:pPr>
        <w:pStyle w:val="ListBullet"/>
      </w:pPr>
      <w:r>
        <w:t>Provide fuel specifications (LHV/HHV, composition, moisture) and combustion stoichiometry inputs</w:t>
      </w:r>
    </w:p>
    <w:p>
      <w:pPr>
        <w:pStyle w:val="ListBullet"/>
      </w:pPr>
      <w:r>
        <w:t>Validate optimizer recommendations against combustion stability, tube metal temperature, and operational practices</w:t>
      </w:r>
    </w:p>
    <w:p>
      <w:pPr>
        <w:pStyle w:val="ListBullet"/>
      </w:pPr>
      <w:r>
        <w:t>Define commissioning/acceptance test plan and sign-off criteria</w:t>
      </w:r>
    </w:p>
    <w:p/>
    <w:p>
      <w:r>
        <w:rPr>
          <w:b/>
        </w:rPr>
        <w:t>Climate intelligence team</w:t>
      </w:r>
    </w:p>
    <w:p>
      <w:pPr>
        <w:pStyle w:val="ListBullet"/>
      </w:pPr>
      <w:r>
        <w:t>Define CO2e accounting approach (fuel emission factors, boundaries, and reporting granularity)</w:t>
      </w:r>
    </w:p>
    <w:p>
      <w:pPr>
        <w:pStyle w:val="ListBullet"/>
      </w:pPr>
      <w:r>
        <w:t>Translate fuel savings and steam production changes into CO2e and cost impacts with assumptions and sensitivity</w:t>
      </w:r>
    </w:p>
    <w:p>
      <w:pPr>
        <w:pStyle w:val="ListBullet"/>
      </w:pPr>
      <w:r>
        <w:t>Provide regulatory context where relevant (e.g., emissions constraints, monitoring requirements) and KPI definitions</w:t>
      </w:r>
    </w:p>
    <w:p>
      <w:pPr>
        <w:pStyle w:val="ListBullet"/>
      </w:pPr>
      <w:r>
        <w:t>Ensure transparency: versioned emission factors and documentation for auditability</w:t>
      </w:r>
    </w:p>
    <w:p/>
    <w:p>
      <w:r>
        <w:rPr>
          <w:b/>
        </w:rPr>
        <w:t>Security / compliance team</w:t>
      </w:r>
    </w:p>
    <w:p>
      <w:pPr>
        <w:pStyle w:val="ListBullet"/>
      </w:pPr>
      <w:r>
        <w:t>Define OT/IT security controls: network zones, authentication, authorization, and logging</w:t>
      </w:r>
    </w:p>
    <w:p>
      <w:pPr>
        <w:pStyle w:val="ListBullet"/>
      </w:pPr>
      <w:r>
        <w:t>Assess cyber risk of write-back capability and define compensating controls</w:t>
      </w:r>
    </w:p>
    <w:p>
      <w:pPr>
        <w:pStyle w:val="ListBullet"/>
      </w:pPr>
      <w:r>
        <w:t>Define data governance and privacy posture (as applicable), including least privilege access</w:t>
      </w:r>
    </w:p>
    <w:p/>
    <w:p>
      <w:r>
        <w:rPr>
          <w:b/>
        </w:rPr>
        <w:t>QA / validation team</w:t>
      </w:r>
    </w:p>
    <w:p>
      <w:pPr>
        <w:pStyle w:val="ListBullet"/>
      </w:pPr>
      <w:r>
        <w:t>Create validation protocol: offline backtesting, shadow-mode evaluation, step tests, and commissioning checklist</w:t>
      </w:r>
    </w:p>
    <w:p>
      <w:pPr>
        <w:pStyle w:val="ListBullet"/>
      </w:pPr>
      <w:r>
        <w:t>Define automated tests for unit conversions, boundary checks, and failure scenarios</w:t>
      </w:r>
    </w:p>
    <w:p>
      <w:pPr>
        <w:pStyle w:val="ListBullet"/>
      </w:pPr>
      <w:r>
        <w:t>Verify that optimization never violates constraints and that fallbacks work under degraded sensing</w:t>
      </w:r>
    </w:p>
    <w:p/>
    <w:p>
      <w:r>
        <w:rPr>
          <w:b/>
          <w:sz w:val="28"/>
        </w:rPr>
        <w:t>5. Data requirements (inputs)</w:t>
      </w:r>
    </w:p>
    <w:p>
      <w:r>
        <w:t>The optimizer requires high-frequency time-series data (typical 1–5 s for combustion/O2/CO; 1–60 s for slower plant variables). All tags must be time-synchronized (NTP/PTP), unit-normalized, and accompanied by quality indicators.</w:t>
      </w:r>
    </w:p>
    <w:p>
      <w:r>
        <w:rPr>
          <w:b/>
        </w:rPr>
        <w:t>5.1 Minimum required signals (per boiler)</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shd w:val="clear" w:color="auto" w:fill="1F4E79"/>
          </w:tcPr>
          <w:p>
            <w:r>
              <w:rPr>
                <w:b/>
                <w:color w:val="FFFFFF"/>
              </w:rPr>
              <w:t>Signal group</w:t>
            </w:r>
          </w:p>
        </w:tc>
        <w:tc>
          <w:tcPr>
            <w:tcW w:type="dxa" w:w="4873"/>
            <w:shd w:val="clear" w:color="auto" w:fill="1F4E79"/>
          </w:tcPr>
          <w:p>
            <w:r>
              <w:rPr>
                <w:b/>
                <w:color w:val="FFFFFF"/>
              </w:rPr>
              <w:t>Example tags</w:t>
            </w:r>
          </w:p>
        </w:tc>
      </w:tr>
      <w:tr>
        <w:trPr>
          <w:cantSplit/>
        </w:trPr>
        <w:tc>
          <w:tcPr>
            <w:tcW w:type="dxa" w:w="4873"/>
            <w:shd w:val="clear" w:color="auto" w:fill="F3F5F7"/>
          </w:tcPr>
          <w:p>
            <w:r>
              <w:rPr>
                <w:b/>
              </w:rPr>
              <w:t>Combustion / flue gas</w:t>
            </w:r>
          </w:p>
        </w:tc>
        <w:tc>
          <w:tcPr>
            <w:tcW w:type="dxa" w:w="4873"/>
          </w:tcPr>
          <w:p>
            <w:r>
              <w:t>Stack O2 (%vol, dry); CO (ppm, dry) or proxy; Flue gas temperature (stack/economizer outlet); Draft / furnace pressure</w:t>
            </w:r>
          </w:p>
        </w:tc>
      </w:tr>
      <w:tr>
        <w:trPr>
          <w:cantSplit/>
        </w:trPr>
        <w:tc>
          <w:tcPr>
            <w:tcW w:type="dxa" w:w="4873"/>
            <w:shd w:val="clear" w:color="auto" w:fill="F3F5F7"/>
          </w:tcPr>
          <w:p>
            <w:r>
              <w:rPr>
                <w:b/>
              </w:rPr>
              <w:t>Fuel</w:t>
            </w:r>
          </w:p>
        </w:tc>
        <w:tc>
          <w:tcPr>
            <w:tcW w:type="dxa" w:w="4873"/>
          </w:tcPr>
          <w:p>
            <w:r>
              <w:t>Fuel flow (mass or volumetric with density/HHV/LHV); Fuel pressure/temperature (if impacts density); Fuel composition or fuel type selector</w:t>
            </w:r>
          </w:p>
        </w:tc>
      </w:tr>
      <w:tr>
        <w:trPr>
          <w:cantSplit/>
        </w:trPr>
        <w:tc>
          <w:tcPr>
            <w:tcW w:type="dxa" w:w="4873"/>
            <w:shd w:val="clear" w:color="auto" w:fill="F3F5F7"/>
          </w:tcPr>
          <w:p>
            <w:r>
              <w:rPr>
                <w:b/>
              </w:rPr>
              <w:t>Air / fans</w:t>
            </w:r>
          </w:p>
        </w:tc>
        <w:tc>
          <w:tcPr>
            <w:tcW w:type="dxa" w:w="4873"/>
          </w:tcPr>
          <w:p>
            <w:r>
              <w:t>Combustion air flow (preferred) OR FD fan speed and damper positions; Air temperature / ambient temperature; Trim actuator position (if applicable)</w:t>
            </w:r>
          </w:p>
        </w:tc>
      </w:tr>
      <w:tr>
        <w:trPr>
          <w:cantSplit/>
        </w:trPr>
        <w:tc>
          <w:tcPr>
            <w:tcW w:type="dxa" w:w="4873"/>
            <w:shd w:val="clear" w:color="auto" w:fill="F3F5F7"/>
          </w:tcPr>
          <w:p>
            <w:r>
              <w:rPr>
                <w:b/>
              </w:rPr>
              <w:t>Boiler load / output</w:t>
            </w:r>
          </w:p>
        </w:tc>
        <w:tc>
          <w:tcPr>
            <w:tcW w:type="dxa" w:w="4873"/>
          </w:tcPr>
          <w:p>
            <w:r>
              <w:t>Steam flow (mass); Steam pressure and temperature; Feedwater flow and temperature (or economizer inlet)</w:t>
            </w:r>
          </w:p>
        </w:tc>
      </w:tr>
      <w:tr>
        <w:trPr>
          <w:cantSplit/>
        </w:trPr>
        <w:tc>
          <w:tcPr>
            <w:tcW w:type="dxa" w:w="4873"/>
            <w:shd w:val="clear" w:color="auto" w:fill="F3F5F7"/>
          </w:tcPr>
          <w:p>
            <w:r>
              <w:rPr>
                <w:b/>
              </w:rPr>
              <w:t>Operational state</w:t>
            </w:r>
          </w:p>
        </w:tc>
        <w:tc>
          <w:tcPr>
            <w:tcW w:type="dxa" w:w="4873"/>
          </w:tcPr>
          <w:p>
            <w:r>
              <w:t>Burner status and burners-in-service count; Trip/alarm state; Manual/auto mode indicators for relevant loops</w:t>
            </w:r>
          </w:p>
        </w:tc>
      </w:tr>
    </w:tbl>
    <w:p>
      <w:r>
        <w:rPr>
          <w:b/>
        </w:rPr>
        <w:t>5.2 Additional (recommended) signals</w:t>
      </w:r>
    </w:p>
    <w:p>
      <w:pPr>
        <w:pStyle w:val="ListBullet"/>
      </w:pPr>
      <w:r>
        <w:t>NOx (ppm) and opacity (%), especially if NOx constraints are binding</w:t>
      </w:r>
    </w:p>
    <w:p>
      <w:pPr>
        <w:pStyle w:val="ListBullet"/>
      </w:pPr>
      <w:r>
        <w:t>Excess air calculation inputs: CO2 (%), flue gas flow (if available), or CEMS suite</w:t>
      </w:r>
    </w:p>
    <w:p>
      <w:pPr>
        <w:pStyle w:val="ListBullet"/>
      </w:pPr>
      <w:r>
        <w:t>Economizer outlet temperature, blowdown rate, drum level, and attemperator flows (for heat balance)</w:t>
      </w:r>
    </w:p>
    <w:p>
      <w:pPr>
        <w:pStyle w:val="ListBullet"/>
      </w:pPr>
      <w:r>
        <w:t>Sootblowing events and schedules; burner maintenance events; fuel switching events</w:t>
      </w:r>
    </w:p>
    <w:p>
      <w:pPr>
        <w:pStyle w:val="ListBullet"/>
      </w:pPr>
      <w:r>
        <w:t>Ambient humidity (affects air properties) and barometric pressure</w:t>
      </w:r>
    </w:p>
    <w:p>
      <w:pPr>
        <w:pStyle w:val="ListBullet"/>
      </w:pPr>
      <w:r>
        <w:t>Lab fuel analysis and periodic portable combustion analyzer readings for calibration</w:t>
      </w:r>
    </w:p>
    <w:p>
      <w:r>
        <w:rPr>
          <w:b/>
        </w:rPr>
        <w:t>5.3 Data quality and preprocessing requirements</w:t>
      </w:r>
    </w:p>
    <w:p>
      <w:pPr>
        <w:pStyle w:val="ListBullet"/>
      </w:pPr>
      <w:r>
        <w:t>Time alignment: resample to a common time grid; enforce monotonic timestamps; handle clock drift</w:t>
      </w:r>
    </w:p>
    <w:p>
      <w:pPr>
        <w:pStyle w:val="ListBullet"/>
      </w:pPr>
      <w:r>
        <w:t>Quality flags: drop or down-weight bad-quality points; persist quality metadata through feature pipeline</w:t>
      </w:r>
    </w:p>
    <w:p>
      <w:pPr>
        <w:pStyle w:val="ListBullet"/>
      </w:pPr>
      <w:r>
        <w:t>Unit normalization: standardize to consistent engineering units; document conversion factors</w:t>
      </w:r>
    </w:p>
    <w:p>
      <w:pPr>
        <w:pStyle w:val="ListBullet"/>
      </w:pPr>
      <w:r>
        <w:t>Outlier handling: apply domain-based bounds (e.g., O2 0–21%, CO 0–10,000 ppm) and rate-of-change limits</w:t>
      </w:r>
    </w:p>
    <w:p>
      <w:pPr>
        <w:pStyle w:val="ListBullet"/>
      </w:pPr>
      <w:r>
        <w:t>Regime segmentation: separate warm-up, low-load cycling, and steady-state operation for modeling</w:t>
      </w:r>
    </w:p>
    <w:p>
      <w:pPr>
        <w:pStyle w:val="ListBullet"/>
      </w:pPr>
      <w:r>
        <w:t>Sensor drift detection: compare redundant sensors when available; use statistical drift metrics and maintenance triggers</w:t>
      </w:r>
    </w:p>
    <w:p>
      <w:r>
        <w:rPr>
          <w:b/>
          <w:sz w:val="28"/>
        </w:rPr>
        <w:t>6. Outputs (what GL-002/GL-018 must produce)</w:t>
      </w:r>
    </w:p>
    <w:p>
      <w:r>
        <w:rPr>
          <w:b/>
        </w:rPr>
        <w:t>6.1 Real-time outputs</w:t>
      </w:r>
    </w:p>
    <w:p>
      <w:pPr>
        <w:pStyle w:val="ListBullet"/>
      </w:pPr>
      <w:r>
        <w:t>Estimated boiler efficiency (%) with confidence interval</w:t>
      </w:r>
    </w:p>
    <w:p>
      <w:pPr>
        <w:pStyle w:val="ListBullet"/>
      </w:pPr>
      <w:r>
        <w:t>Estimated excess air (%) and/or lambda (air-fuel equivalence ratio indicator)</w:t>
      </w:r>
    </w:p>
    <w:p>
      <w:pPr>
        <w:pStyle w:val="ListBullet"/>
      </w:pPr>
      <w:r>
        <w:t>Recommended O2 setpoint (%) and/or excess air target, with rationale and expected impact</w:t>
      </w:r>
    </w:p>
    <w:p>
      <w:pPr>
        <w:pStyle w:val="ListBullet"/>
      </w:pPr>
      <w:r>
        <w:t>Constraint predictions: expected CO, NOx, opacity if recommendation is applied</w:t>
      </w:r>
    </w:p>
    <w:p>
      <w:pPr>
        <w:pStyle w:val="ListBullet"/>
      </w:pPr>
      <w:r>
        <w:t>Detected anomalies (e.g., air leakage, fouling, sensor drift) with severity and suggested actions</w:t>
      </w:r>
    </w:p>
    <w:p>
      <w:pPr>
        <w:pStyle w:val="ListBullet"/>
      </w:pPr>
      <w:r>
        <w:t>Audit trail entries: timestamp, inputs, recommendation, constraints evaluated, and operator actions (accepted/rejected)</w:t>
      </w:r>
    </w:p>
    <w:p>
      <w:r>
        <w:rPr>
          <w:b/>
        </w:rPr>
        <w:t>6.2 Business and climate outputs</w:t>
      </w:r>
    </w:p>
    <w:p>
      <w:pPr>
        <w:pStyle w:val="ListBullet"/>
      </w:pPr>
      <w:r>
        <w:t>Fuel savings estimate (e.g., MMBtu/hr or kg/hr) and cost savings ($/hr, $/month)</w:t>
      </w:r>
    </w:p>
    <w:p>
      <w:pPr>
        <w:pStyle w:val="ListBullet"/>
      </w:pPr>
      <w:r>
        <w:t>CO2e reduction estimate (kg CO2e/hr, tCO2e/month) using versioned emission factors</w:t>
      </w:r>
    </w:p>
    <w:p>
      <w:pPr>
        <w:pStyle w:val="ListBullet"/>
      </w:pPr>
      <w:r>
        <w:t>Performance reporting: baseline vs optimized periods with statistical confidence</w:t>
      </w:r>
    </w:p>
    <w:p>
      <w:r>
        <w:rPr>
          <w:b/>
        </w:rPr>
        <w:t>6.3 KPIs and acceptance thresholds (typical)</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3249"/>
            <w:shd w:val="clear" w:color="auto" w:fill="1F4E79"/>
          </w:tcPr>
          <w:p>
            <w:r>
              <w:rPr>
                <w:b/>
                <w:color w:val="FFFFFF"/>
              </w:rPr>
              <w:t>KPI</w:t>
            </w:r>
          </w:p>
        </w:tc>
        <w:tc>
          <w:tcPr>
            <w:tcW w:type="dxa" w:w="3249"/>
            <w:shd w:val="clear" w:color="auto" w:fill="1F4E79"/>
          </w:tcPr>
          <w:p>
            <w:r>
              <w:rPr>
                <w:b/>
                <w:color w:val="FFFFFF"/>
              </w:rPr>
              <w:t>Definition</w:t>
            </w:r>
          </w:p>
        </w:tc>
        <w:tc>
          <w:tcPr>
            <w:tcW w:type="dxa" w:w="3249"/>
            <w:shd w:val="clear" w:color="auto" w:fill="1F4E79"/>
          </w:tcPr>
          <w:p>
            <w:r>
              <w:rPr>
                <w:b/>
                <w:color w:val="FFFFFF"/>
              </w:rPr>
              <w:t>Typical target / guardrail</w:t>
            </w:r>
          </w:p>
        </w:tc>
      </w:tr>
      <w:tr>
        <w:trPr>
          <w:cantSplit/>
        </w:trPr>
        <w:tc>
          <w:tcPr>
            <w:tcW w:type="dxa" w:w="3249"/>
            <w:shd w:val="clear" w:color="auto" w:fill="F3F5F7"/>
          </w:tcPr>
          <w:p>
            <w:r>
              <w:rPr>
                <w:b/>
              </w:rPr>
              <w:t>Efficiency gain</w:t>
            </w:r>
          </w:p>
        </w:tc>
        <w:tc>
          <w:tcPr>
            <w:tcW w:type="dxa" w:w="3249"/>
          </w:tcPr>
          <w:p>
            <w:r>
              <w:t>Change in efficiency vs baseline at comparable load and fuel</w:t>
            </w:r>
          </w:p>
        </w:tc>
        <w:tc>
          <w:tcPr>
            <w:tcW w:type="dxa" w:w="3249"/>
          </w:tcPr>
          <w:p>
            <w:r>
              <w:t>+0.5 to +2.0 percentage points (site-dependent)</w:t>
            </w:r>
          </w:p>
        </w:tc>
      </w:tr>
      <w:tr>
        <w:trPr>
          <w:cantSplit/>
        </w:trPr>
        <w:tc>
          <w:tcPr>
            <w:tcW w:type="dxa" w:w="3249"/>
            <w:shd w:val="clear" w:color="auto" w:fill="F3F5F7"/>
          </w:tcPr>
          <w:p>
            <w:r>
              <w:rPr>
                <w:b/>
              </w:rPr>
              <w:t>Fuel rate</w:t>
            </w:r>
          </w:p>
        </w:tc>
        <w:tc>
          <w:tcPr>
            <w:tcW w:type="dxa" w:w="3249"/>
          </w:tcPr>
          <w:p>
            <w:r>
              <w:t>Fuel energy per steam output (e.g., MMBtu/klb steam)</w:t>
            </w:r>
          </w:p>
        </w:tc>
        <w:tc>
          <w:tcPr>
            <w:tcW w:type="dxa" w:w="3249"/>
          </w:tcPr>
          <w:p>
            <w:r>
              <w:t>Decrease without CO/NOx violations</w:t>
            </w:r>
          </w:p>
        </w:tc>
      </w:tr>
      <w:tr>
        <w:trPr>
          <w:cantSplit/>
        </w:trPr>
        <w:tc>
          <w:tcPr>
            <w:tcW w:type="dxa" w:w="3249"/>
            <w:shd w:val="clear" w:color="auto" w:fill="F3F5F7"/>
          </w:tcPr>
          <w:p>
            <w:r>
              <w:rPr>
                <w:b/>
              </w:rPr>
              <w:t>CO excursions</w:t>
            </w:r>
          </w:p>
        </w:tc>
        <w:tc>
          <w:tcPr>
            <w:tcW w:type="dxa" w:w="3249"/>
          </w:tcPr>
          <w:p>
            <w:r>
              <w:t>Time above CO limit during steady operation</w:t>
            </w:r>
          </w:p>
        </w:tc>
        <w:tc>
          <w:tcPr>
            <w:tcW w:type="dxa" w:w="3249"/>
          </w:tcPr>
          <w:p>
            <w:r>
              <w:t>0% (hard guardrail)</w:t>
            </w:r>
          </w:p>
        </w:tc>
      </w:tr>
      <w:tr>
        <w:trPr>
          <w:cantSplit/>
        </w:trPr>
        <w:tc>
          <w:tcPr>
            <w:tcW w:type="dxa" w:w="3249"/>
            <w:shd w:val="clear" w:color="auto" w:fill="F3F5F7"/>
          </w:tcPr>
          <w:p>
            <w:r>
              <w:rPr>
                <w:b/>
              </w:rPr>
              <w:t>O2 stability</w:t>
            </w:r>
          </w:p>
        </w:tc>
        <w:tc>
          <w:tcPr>
            <w:tcW w:type="dxa" w:w="3249"/>
          </w:tcPr>
          <w:p>
            <w:r>
              <w:t>Standard deviation of O2 around target</w:t>
            </w:r>
          </w:p>
        </w:tc>
        <w:tc>
          <w:tcPr>
            <w:tcW w:type="dxa" w:w="3249"/>
          </w:tcPr>
          <w:p>
            <w:r>
              <w:t>Within operator-defined band</w:t>
            </w:r>
          </w:p>
        </w:tc>
      </w:tr>
      <w:tr>
        <w:trPr>
          <w:cantSplit/>
        </w:trPr>
        <w:tc>
          <w:tcPr>
            <w:tcW w:type="dxa" w:w="3249"/>
            <w:shd w:val="clear" w:color="auto" w:fill="F3F5F7"/>
          </w:tcPr>
          <w:p>
            <w:r>
              <w:rPr>
                <w:b/>
              </w:rPr>
              <w:t>NOx/opacity</w:t>
            </w:r>
          </w:p>
        </w:tc>
        <w:tc>
          <w:tcPr>
            <w:tcW w:type="dxa" w:w="3249"/>
          </w:tcPr>
          <w:p>
            <w:r>
              <w:t>Emission levels vs constraints</w:t>
            </w:r>
          </w:p>
        </w:tc>
        <w:tc>
          <w:tcPr>
            <w:tcW w:type="dxa" w:w="3249"/>
          </w:tcPr>
          <w:p>
            <w:r>
              <w:t>Never exceed permitted limits</w:t>
            </w:r>
          </w:p>
        </w:tc>
      </w:tr>
      <w:tr>
        <w:trPr>
          <w:cantSplit/>
        </w:trPr>
        <w:tc>
          <w:tcPr>
            <w:tcW w:type="dxa" w:w="3249"/>
            <w:shd w:val="clear" w:color="auto" w:fill="F3F5F7"/>
          </w:tcPr>
          <w:p>
            <w:r>
              <w:rPr>
                <w:b/>
              </w:rPr>
              <w:t>Operator burden</w:t>
            </w:r>
          </w:p>
        </w:tc>
        <w:tc>
          <w:tcPr>
            <w:tcW w:type="dxa" w:w="3249"/>
          </w:tcPr>
          <w:p>
            <w:r>
              <w:t>Recommendations per hour and acceptance rate</w:t>
            </w:r>
          </w:p>
        </w:tc>
        <w:tc>
          <w:tcPr>
            <w:tcW w:type="dxa" w:w="3249"/>
          </w:tcPr>
          <w:p>
            <w:r>
              <w:t>Low churn; actionable recommendations</w:t>
            </w:r>
          </w:p>
        </w:tc>
      </w:tr>
    </w:tbl>
    <w:p>
      <w:r>
        <w:rPr>
          <w:b/>
          <w:sz w:val="28"/>
        </w:rPr>
        <w:t>7. Thermal engineering and mathematical foundations</w:t>
      </w:r>
    </w:p>
    <w:p>
      <w:r>
        <w:rPr>
          <w:b/>
        </w:rPr>
        <w:t>7.1 Core combustion relationships (engineering model)</w:t>
      </w:r>
    </w:p>
    <w:p>
      <w:pPr>
        <w:pStyle w:val="ListBullet"/>
      </w:pPr>
      <w:r>
        <w:t>Stoichiometric air requirement depends on fuel composition. For hydrocarbon fuel approximated as CxHy, oxygen required is x + y/4 (moles O2 per mole fuel).</w:t>
      </w:r>
    </w:p>
    <w:p>
      <w:pPr>
        <w:pStyle w:val="ListBullet"/>
      </w:pPr>
      <w:r>
        <w:t>Excess air (EA) is the fraction of air above stoichiometric: EA = (Actual air / Stoichiometric air) - 1.</w:t>
      </w:r>
    </w:p>
    <w:p>
      <w:pPr>
        <w:pStyle w:val="ListBullet"/>
      </w:pPr>
      <w:r>
        <w:t>Flue-gas O2 is a proxy for excess air. Higher O2 generally indicates higher excess air, increasing stack losses; too low O2 risks incomplete combustion (CO rise, instability).</w:t>
      </w:r>
    </w:p>
    <w:p>
      <w:pPr>
        <w:pStyle w:val="ListBullet"/>
      </w:pPr>
      <w:r>
        <w:t>CO is an indicator of incomplete combustion. An optimizer typically minimizes excess air while keeping CO below a constraint and maintaining stable flame conditions.</w:t>
      </w:r>
    </w:p>
    <w:p>
      <w:r>
        <w:rPr>
          <w:b/>
        </w:rPr>
        <w:t>7.2 Efficiency calculation options</w:t>
      </w:r>
    </w:p>
    <w:p>
      <w:pPr>
        <w:pStyle w:val="ListBullet"/>
      </w:pPr>
      <w:r>
        <w:t>Direct method (input-output): η = (Useful heat to steam) / (Fuel energy input). Useful heat can be computed from steam mass flow and enthalpy rise from feedwater to steam conditions.</w:t>
      </w:r>
    </w:p>
    <w:p>
      <w:pPr>
        <w:pStyle w:val="ListBullet"/>
      </w:pPr>
      <w:r>
        <w:t>Indirect (loss method): η = 1 - Σ(losses). Common losses include dry flue gas sensible heat, latent heat of water from fuel hydrogen, moisture in fuel/air, unburnt carbon/CO, radiation and convection.</w:t>
      </w:r>
    </w:p>
    <w:p>
      <w:pPr>
        <w:pStyle w:val="ListBullet"/>
      </w:pPr>
      <w:r>
        <w:t>The implementation should support site-specific choice and provide transparent assumptions (e.g., reference temperatures, use of LHV vs HHV).</w:t>
      </w:r>
    </w:p>
    <w:p>
      <w:r>
        <w:rPr>
          <w:b/>
        </w:rPr>
        <w:t>7.3 Optimization problem formulation (conceptual)</w:t>
      </w:r>
    </w:p>
    <w:p>
      <w:pPr>
        <w:pStyle w:val="ListBullet"/>
      </w:pPr>
      <w:r>
        <w:t>Decision variables: O2 setpoint, excess air target, air/fuel trim, fan speed setpoints, damper trims, burner biasing (if available).</w:t>
      </w:r>
    </w:p>
    <w:p>
      <w:pPr>
        <w:pStyle w:val="ListBullet"/>
      </w:pPr>
      <w:r>
        <w:t>Objective examples: minimize fuel input for required steam load; maximize efficiency; minimize CO2e, subject to emissions and stability constraints.</w:t>
      </w:r>
    </w:p>
    <w:p>
      <w:pPr>
        <w:pStyle w:val="ListBullet"/>
      </w:pPr>
      <w:r>
        <w:t>Constraints: CO &lt;= limit; O2 within [O2_min, O2_max]; NOx/opacity within limits; actuator bounds; rate-of-change limits; operational state constraints (e.g., no optimization during purge).</w:t>
      </w:r>
    </w:p>
    <w:p>
      <w:pPr>
        <w:pStyle w:val="ListBullet"/>
      </w:pPr>
      <w:r>
        <w:t>Preferred approach: constrained optimization / MPC-style supervisory control using learned surrogate models with guardrails and conservative uncertainty handling.</w:t>
      </w:r>
    </w:p>
    <w:p>
      <w:r>
        <w:rPr>
          <w:b/>
        </w:rPr>
        <w:t>7.4 Practical guardrails for safe recommendations</w:t>
      </w:r>
    </w:p>
    <w:p>
      <w:pPr>
        <w:pStyle w:val="ListBullet"/>
      </w:pPr>
      <w:r>
        <w:t>Never recommend changes when key sensors are bad-quality, missing, or drifting beyond threshold.</w:t>
      </w:r>
    </w:p>
    <w:p>
      <w:pPr>
        <w:pStyle w:val="ListBullet"/>
      </w:pPr>
      <w:r>
        <w:t>Freeze recommendations during transient states (startup, shutdown, fuel switch, burner light-off sequences).</w:t>
      </w:r>
    </w:p>
    <w:p>
      <w:pPr>
        <w:pStyle w:val="ListBullet"/>
      </w:pPr>
      <w:r>
        <w:t>Apply conservative rate limits and maximum step sizes; require operator approval unless site authorizes closed-loop supervisory write-back.</w:t>
      </w:r>
    </w:p>
    <w:p>
      <w:pPr>
        <w:pStyle w:val="ListBullet"/>
      </w:pPr>
      <w:r>
        <w:t>Always enforce emissions constraints and site-defined minimum O2 margins.</w:t>
      </w:r>
    </w:p>
    <w:p>
      <w:r>
        <w:rPr>
          <w:b/>
          <w:sz w:val="28"/>
        </w:rPr>
        <w:t>8. Architecture, integration points, and interfaces</w:t>
      </w:r>
    </w:p>
    <w:p>
      <w:r>
        <w:rPr>
          <w:b/>
        </w:rPr>
        <w:t>8.1 Reference architecture (logical)</w:t>
      </w:r>
    </w:p>
    <w:p>
      <w:pPr>
        <w:pStyle w:val="ListBullet"/>
      </w:pPr>
      <w:r>
        <w:t>Edge/OT data connector: reads historian/DCS/CEMS tags (OPC UA/DA, Modbus, PI SDK, MQTT, etc.) and forwards to the platform.</w:t>
      </w:r>
    </w:p>
    <w:p>
      <w:pPr>
        <w:pStyle w:val="ListBullet"/>
      </w:pPr>
      <w:r>
        <w:t>Time-series store + feature layer: normalized, quality-tagged signals; reusable features for training and inference.</w:t>
      </w:r>
    </w:p>
    <w:p>
      <w:pPr>
        <w:pStyle w:val="ListBullet"/>
      </w:pPr>
      <w:r>
        <w:t>Model inference service: produces efficiency estimate, constraint predictions, and anomaly scores.</w:t>
      </w:r>
    </w:p>
    <w:p>
      <w:pPr>
        <w:pStyle w:val="ListBullet"/>
      </w:pPr>
      <w:r>
        <w:t>Optimization service: computes recommended setpoints using constraints and guardrails; produces expected benefit estimate.</w:t>
      </w:r>
    </w:p>
    <w:p>
      <w:pPr>
        <w:pStyle w:val="ListBullet"/>
      </w:pPr>
      <w:r>
        <w:t>Publishing layer: sends recommendations and KPIs to UI, event bus, and (if authorized) to DCS setpoints.</w:t>
      </w:r>
    </w:p>
    <w:p>
      <w:pPr>
        <w:pStyle w:val="ListBullet"/>
      </w:pPr>
      <w:r>
        <w:t>GL-018 UNIFIEDCOMBUSTION: the unified service that hosts these capabilities and exposes common APIs across combustion assets.</w:t>
      </w:r>
    </w:p>
    <w:p>
      <w:r>
        <w:rPr>
          <w:b/>
        </w:rPr>
        <w:t>8.2 Integration points</w:t>
      </w:r>
    </w:p>
    <w:p>
      <w:pPr>
        <w:pStyle w:val="ListBullet"/>
      </w:pPr>
      <w:r>
        <w:t>Plant historian (read): process tags and events; supports backfill and replay</w:t>
      </w:r>
    </w:p>
    <w:p>
      <w:pPr>
        <w:pStyle w:val="ListBullet"/>
      </w:pPr>
      <w:r>
        <w:t>DCS/PLC (read/write): setpoint reads; optional write-back under approvals and limits</w:t>
      </w:r>
    </w:p>
    <w:p>
      <w:pPr>
        <w:pStyle w:val="ListBullet"/>
      </w:pPr>
      <w:r>
        <w:t>CEMS (read): O2/CO/NOx/opacity measurements (if separate from DCS)</w:t>
      </w:r>
    </w:p>
    <w:p>
      <w:pPr>
        <w:pStyle w:val="ListBullet"/>
      </w:pPr>
      <w:r>
        <w:t>CMMS/EAM (optional): maintenance events, sensor calibration logs, work orders</w:t>
      </w:r>
    </w:p>
    <w:p>
      <w:pPr>
        <w:pStyle w:val="ListBullet"/>
      </w:pPr>
      <w:r>
        <w:t>Enterprise data lake (optional): fuel purchase data, tariffs, emissions factors, reporting</w:t>
      </w:r>
    </w:p>
    <w:p>
      <w:r>
        <w:rPr>
          <w:b/>
        </w:rPr>
        <w:t>8.3 Example API contracts (illustrative)</w:t>
      </w:r>
    </w:p>
    <w:p>
      <w:r>
        <w:t>All APIs should be implemented in GL-018. The payloads below indicate required fields and auditability expectations.</w:t>
      </w:r>
    </w:p>
    <w:p>
      <w:r>
        <w:rPr>
          <w:rFonts w:ascii="Consolas" w:hAnsi="Consolas"/>
          <w:sz w:val="18"/>
        </w:rPr>
        <w:t>POST /combustion/recommendation</w:t>
        <w:br/>
        <w:t>{</w:t>
        <w:br/>
        <w:t xml:space="preserve">  "asset_id": "boiler-01",</w:t>
        <w:br/>
        <w:t xml:space="preserve">  "timestamp": "2025-11-15T14:05:00Z",</w:t>
        <w:br/>
        <w:t xml:space="preserve">  "inputs": {</w:t>
        <w:br/>
        <w:t xml:space="preserve">    "o2_pct": 3.2,</w:t>
        <w:br/>
        <w:t xml:space="preserve">    "co_ppm": 45,</w:t>
        <w:br/>
        <w:t xml:space="preserve">    "steam_flow_kg_s": 8.6,</w:t>
        <w:br/>
        <w:t xml:space="preserve">    "fuel_flow": 0.42,</w:t>
        <w:br/>
        <w:t xml:space="preserve">    "flue_temp_c": 185,</w:t>
        <w:br/>
        <w:t xml:space="preserve">    "quality": {"o2_pct": "good", "co_ppm": "good"}</w:t>
        <w:br/>
        <w:t xml:space="preserve">  },</w:t>
        <w:br/>
        <w:t xml:space="preserve">  "current_setpoints": {"o2_sp_pct": 3.5},</w:t>
        <w:br/>
        <w:t xml:space="preserve">  "recommended_setpoints": {"o2_sp_pct": 3.1},</w:t>
        <w:br/>
        <w:t xml:space="preserve">  "expected_impact": {"efficiency_pp": 0.7, "fuel_savings_pct": 1.1, "co2e_kg_h": 120},</w:t>
        <w:br/>
        <w:t xml:space="preserve">  "constraints": {"co_ppm_max": 100, "o2_sp_pct_min": 2.5, "o2_sp_pct_max": 5.5},</w:t>
        <w:br/>
        <w:t xml:space="preserve">  "explainability": {"top_drivers": ["load", "flue_temp_c", "o2_pct"], "uncertainty": "medium"},</w:t>
        <w:br/>
        <w:t xml:space="preserve">  "guardrail_status": "pass",</w:t>
        <w:br/>
        <w:t xml:space="preserve">  "version": {"model": "v2.3.1", "optimizer": "v1.8.0"}</w:t>
        <w:br/>
        <w:t>}</w:t>
      </w:r>
    </w:p>
    <w:p>
      <w:r>
        <w:rPr>
          <w:b/>
          <w:sz w:val="28"/>
        </w:rPr>
        <w:t>9. Engineering plan (deliverables and sequencing)</w:t>
      </w:r>
    </w:p>
    <w:p>
      <w:r>
        <w:rPr>
          <w:b/>
        </w:rPr>
        <w:t>Phase 0 — Boiler onboarding</w:t>
      </w:r>
    </w:p>
    <w:p>
      <w:pPr>
        <w:pStyle w:val="ListBullet"/>
      </w:pPr>
      <w:r>
        <w:t>Collect tag list and confirm units; map to canonical schema; validate time sync and quality flags</w:t>
      </w:r>
    </w:p>
    <w:p>
      <w:pPr>
        <w:pStyle w:val="ListBullet"/>
      </w:pPr>
      <w:r>
        <w:t>Capture boiler design basis (fuel types, burners, control loops, constraints, safety policies)</w:t>
      </w:r>
    </w:p>
    <w:p>
      <w:pPr>
        <w:pStyle w:val="ListBullet"/>
      </w:pPr>
      <w:r>
        <w:t>Establish baseline period and compute baseline KPIs</w:t>
      </w:r>
    </w:p>
    <w:p/>
    <w:p>
      <w:r>
        <w:rPr>
          <w:b/>
        </w:rPr>
        <w:t>Phase 1 — Shadow mode validation</w:t>
      </w:r>
    </w:p>
    <w:p>
      <w:pPr>
        <w:pStyle w:val="ListBullet"/>
      </w:pPr>
      <w:r>
        <w:t>Deploy data pipeline, feature layer, and inference in shadow mode</w:t>
      </w:r>
    </w:p>
    <w:p>
      <w:pPr>
        <w:pStyle w:val="ListBullet"/>
      </w:pPr>
      <w:r>
        <w:t>Backtest efficiency model and constraint predictors; verify anomaly detection with historical events</w:t>
      </w:r>
    </w:p>
    <w:p>
      <w:pPr>
        <w:pStyle w:val="ListBullet"/>
      </w:pPr>
      <w:r>
        <w:t>Review outputs with thermal/controls engineers; calibrate assumptions (LHV/HHV, enthalpy tables approach)</w:t>
      </w:r>
    </w:p>
    <w:p/>
    <w:p>
      <w:r>
        <w:rPr>
          <w:b/>
        </w:rPr>
        <w:t>Phase 2 — Advisory optimization</w:t>
      </w:r>
    </w:p>
    <w:p>
      <w:pPr>
        <w:pStyle w:val="ListBullet"/>
      </w:pPr>
      <w:r>
        <w:t>Enable recommendation publishing; build UI workflow and audit logging</w:t>
      </w:r>
    </w:p>
    <w:p>
      <w:pPr>
        <w:pStyle w:val="ListBullet"/>
      </w:pPr>
      <w:r>
        <w:t>Run controlled trials with operator approval; measure impact and verify constraints</w:t>
      </w:r>
    </w:p>
    <w:p>
      <w:pPr>
        <w:pStyle w:val="ListBullet"/>
      </w:pPr>
      <w:r>
        <w:t>Iterate model and guardrails based on field feedback</w:t>
      </w:r>
    </w:p>
    <w:p/>
    <w:p>
      <w:r>
        <w:rPr>
          <w:b/>
        </w:rPr>
        <w:t>Phase 3 — Supervisory write-back (optional)</w:t>
      </w:r>
    </w:p>
    <w:p>
      <w:pPr>
        <w:pStyle w:val="ListBullet"/>
      </w:pPr>
      <w:r>
        <w:t>Implement write-back integration with strict permissions, rate limits, and safe fallback</w:t>
      </w:r>
    </w:p>
    <w:p>
      <w:pPr>
        <w:pStyle w:val="ListBullet"/>
      </w:pPr>
      <w:r>
        <w:t>Conduct commissioning tests and formal sign-off; implement continuous monitoring and drift management</w:t>
      </w:r>
    </w:p>
    <w:p/>
    <w:p>
      <w:r>
        <w:rPr>
          <w:b/>
        </w:rPr>
        <w:t>Phase 4 — Consolidation completeness</w:t>
      </w:r>
    </w:p>
    <w:p>
      <w:pPr>
        <w:pStyle w:val="ListBullet"/>
      </w:pPr>
      <w:r>
        <w:t>Confirm all GL-002 capabilities are hosted in GL-018 and that GL-002 is deactivated or redirected</w:t>
      </w:r>
    </w:p>
    <w:p>
      <w:pPr>
        <w:pStyle w:val="ListBullet"/>
      </w:pPr>
      <w:r>
        <w:t>Finalize documentation, runbooks, and site-specific configuration packages</w:t>
      </w:r>
    </w:p>
    <w:p/>
    <w:p>
      <w:r>
        <w:rPr>
          <w:b/>
          <w:sz w:val="28"/>
        </w:rPr>
        <w:t>10. Safety, risk, and governance requirements</w:t>
      </w:r>
    </w:p>
    <w:p>
      <w:r>
        <w:rPr>
          <w:b/>
        </w:rPr>
        <w:t>Process safety boundary</w:t>
      </w:r>
    </w:p>
    <w:p>
      <w:pPr>
        <w:pStyle w:val="ListBullet"/>
      </w:pPr>
      <w:r>
        <w:t>Optimizer is not safety-rated and must never override BMS/flame safeguard logic or interlocks.</w:t>
      </w:r>
    </w:p>
    <w:p>
      <w:pPr>
        <w:pStyle w:val="ListBullet"/>
      </w:pPr>
      <w:r>
        <w:t>All write-back must be configurable per site and default to disabled. Operator approval is required unless explicitly authorized.</w:t>
      </w:r>
    </w:p>
    <w:p>
      <w:pPr>
        <w:pStyle w:val="ListBullet"/>
      </w:pPr>
      <w:r>
        <w:t>Recommendations must be inhibited during known hazardous/transient states and when sensor integrity is uncertain.</w:t>
      </w:r>
    </w:p>
    <w:p>
      <w:r>
        <w:rPr>
          <w:b/>
        </w:rPr>
        <w:t>Model risk</w:t>
      </w:r>
    </w:p>
    <w:p>
      <w:pPr>
        <w:pStyle w:val="ListBullet"/>
      </w:pPr>
      <w:r>
        <w:t>Guard against extrapolation: use uncertainty/OOD detection and conservative constraints.</w:t>
      </w:r>
    </w:p>
    <w:p>
      <w:pPr>
        <w:pStyle w:val="ListBullet"/>
      </w:pPr>
      <w:r>
        <w:t>Use robust validation, including replay tests and drift monitoring. Provide an immediate rollback mechanism.</w:t>
      </w:r>
    </w:p>
    <w:p>
      <w:r>
        <w:rPr>
          <w:b/>
        </w:rPr>
        <w:t>Cybersecurity</w:t>
      </w:r>
    </w:p>
    <w:p>
      <w:pPr>
        <w:pStyle w:val="ListBullet"/>
      </w:pPr>
      <w:r>
        <w:t>Follow OT security zoning, least privilege, and strong authentication. Log all read/write operations.</w:t>
      </w:r>
    </w:p>
    <w:p>
      <w:pPr>
        <w:pStyle w:val="ListBullet"/>
      </w:pPr>
      <w:r>
        <w:t>Separate advisory and write-back privileges; implement tamper-evident audit logs.</w:t>
      </w:r>
    </w:p>
    <w:p>
      <w:r>
        <w:rPr>
          <w:b/>
        </w:rPr>
        <w:t>Operational risk</w:t>
      </w:r>
    </w:p>
    <w:p>
      <w:pPr>
        <w:pStyle w:val="ListBullet"/>
      </w:pPr>
      <w:r>
        <w:t>Avoid recommendation churn; implement hysteresis and minimum dwell times for setpoint changes.</w:t>
      </w:r>
    </w:p>
    <w:p>
      <w:pPr>
        <w:pStyle w:val="ListBullet"/>
      </w:pPr>
      <w:r>
        <w:t>Provide clear explainability: why a change is suggested and what constraints are being protected.</w:t>
      </w:r>
    </w:p>
    <w:p>
      <w:r>
        <w:br w:type="page"/>
      </w:r>
    </w:p>
    <w:p>
      <w:r>
        <w:rPr>
          <w:b/>
          <w:sz w:val="28"/>
        </w:rPr>
        <w:t>Appendix A — Tag template (example canonical mapping)</w:t>
      </w:r>
    </w:p>
    <w:p>
      <w:r>
        <w:t>Use this template to map plant-specific tags to the canonical schema. Add/remove fields as required, but preserve canonical names for GL-018 integration.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1949"/>
            <w:shd w:val="clear" w:color="auto" w:fill="1F4E79"/>
          </w:tcPr>
          <w:p>
            <w:r>
              <w:rPr>
                <w:b/>
                <w:color w:val="FFFFFF"/>
              </w:rPr>
              <w:t>Canonical_Name</w:t>
            </w:r>
          </w:p>
        </w:tc>
        <w:tc>
          <w:tcPr>
            <w:tcW w:type="dxa" w:w="1949"/>
            <w:shd w:val="clear" w:color="auto" w:fill="1F4E79"/>
          </w:tcPr>
          <w:p>
            <w:r>
              <w:rPr>
                <w:b/>
                <w:color w:val="FFFFFF"/>
              </w:rPr>
              <w:t>Plant_Tag</w:t>
            </w:r>
          </w:p>
        </w:tc>
        <w:tc>
          <w:tcPr>
            <w:tcW w:type="dxa" w:w="1949"/>
            <w:shd w:val="clear" w:color="auto" w:fill="1F4E79"/>
          </w:tcPr>
          <w:p>
            <w:r>
              <w:rPr>
                <w:b/>
                <w:color w:val="FFFFFF"/>
              </w:rPr>
              <w:t>Units</w:t>
            </w:r>
          </w:p>
        </w:tc>
        <w:tc>
          <w:tcPr>
            <w:tcW w:type="dxa" w:w="1949"/>
            <w:shd w:val="clear" w:color="auto" w:fill="1F4E79"/>
          </w:tcPr>
          <w:p>
            <w:r>
              <w:rPr>
                <w:b/>
                <w:color w:val="FFFFFF"/>
              </w:rPr>
              <w:t>Sample_Rate</w:t>
            </w:r>
          </w:p>
        </w:tc>
        <w:tc>
          <w:tcPr>
            <w:tcW w:type="dxa" w:w="1949"/>
            <w:shd w:val="clear" w:color="auto" w:fill="1F4E79"/>
          </w:tcPr>
          <w:p>
            <w:r>
              <w:rPr>
                <w:b/>
                <w:color w:val="FFFFFF"/>
              </w:rPr>
              <w:t>Notes / Quality</w:t>
            </w:r>
          </w:p>
        </w:tc>
      </w:tr>
      <w:tr>
        <w:trPr>
          <w:cantSplit/>
        </w:trPr>
        <w:tc>
          <w:tcPr>
            <w:tcW w:type="dxa" w:w="1949"/>
            <w:shd w:val="clear" w:color="auto" w:fill="F3F5F7"/>
          </w:tcPr>
          <w:p>
            <w:r>
              <w:rPr>
                <w:b/>
              </w:rPr>
              <w:t>o2_pct</w:t>
            </w:r>
          </w:p>
        </w:tc>
        <w:tc>
          <w:tcPr>
            <w:tcW w:type="dxa" w:w="1949"/>
          </w:tcPr>
          <w:p>
            <w:r/>
          </w:p>
        </w:tc>
        <w:tc>
          <w:tcPr>
            <w:tcW w:type="dxa" w:w="1949"/>
          </w:tcPr>
          <w:p>
            <w:r>
              <w:t>%vol (dry)</w:t>
            </w:r>
          </w:p>
        </w:tc>
        <w:tc>
          <w:tcPr>
            <w:tcW w:type="dxa" w:w="1949"/>
          </w:tcPr>
          <w:p>
            <w:r>
              <w:t>1–5 s</w:t>
            </w:r>
          </w:p>
        </w:tc>
        <w:tc>
          <w:tcPr>
            <w:tcW w:type="dxa" w:w="1949"/>
          </w:tcPr>
          <w:p>
            <w:r>
              <w:t>Stack O2; include analyzer status/valid flag</w:t>
            </w:r>
          </w:p>
        </w:tc>
      </w:tr>
      <w:tr>
        <w:trPr>
          <w:cantSplit/>
        </w:trPr>
        <w:tc>
          <w:tcPr>
            <w:tcW w:type="dxa" w:w="1949"/>
            <w:shd w:val="clear" w:color="auto" w:fill="F3F5F7"/>
          </w:tcPr>
          <w:p>
            <w:r>
              <w:rPr>
                <w:b/>
              </w:rPr>
              <w:t>co_ppm</w:t>
            </w:r>
          </w:p>
        </w:tc>
        <w:tc>
          <w:tcPr>
            <w:tcW w:type="dxa" w:w="1949"/>
          </w:tcPr>
          <w:p>
            <w:r/>
          </w:p>
        </w:tc>
        <w:tc>
          <w:tcPr>
            <w:tcW w:type="dxa" w:w="1949"/>
          </w:tcPr>
          <w:p>
            <w:r>
              <w:t>ppm (dry)</w:t>
            </w:r>
          </w:p>
        </w:tc>
        <w:tc>
          <w:tcPr>
            <w:tcW w:type="dxa" w:w="1949"/>
          </w:tcPr>
          <w:p>
            <w:r>
              <w:t>1–5 s</w:t>
            </w:r>
          </w:p>
        </w:tc>
        <w:tc>
          <w:tcPr>
            <w:tcW w:type="dxa" w:w="1949"/>
          </w:tcPr>
          <w:p>
            <w:r>
              <w:t>CO; include CEMS analyzer status/valid flag</w:t>
            </w:r>
          </w:p>
        </w:tc>
      </w:tr>
      <w:tr>
        <w:trPr>
          <w:cantSplit/>
        </w:trPr>
        <w:tc>
          <w:tcPr>
            <w:tcW w:type="dxa" w:w="1949"/>
            <w:shd w:val="clear" w:color="auto" w:fill="F3F5F7"/>
          </w:tcPr>
          <w:p>
            <w:r>
              <w:rPr>
                <w:b/>
              </w:rPr>
              <w:t>flue_temp_c</w:t>
            </w:r>
          </w:p>
        </w:tc>
        <w:tc>
          <w:tcPr>
            <w:tcW w:type="dxa" w:w="1949"/>
          </w:tcPr>
          <w:p>
            <w:r/>
          </w:p>
        </w:tc>
        <w:tc>
          <w:tcPr>
            <w:tcW w:type="dxa" w:w="1949"/>
          </w:tcPr>
          <w:p>
            <w:r>
              <w:t>°C</w:t>
            </w:r>
          </w:p>
        </w:tc>
        <w:tc>
          <w:tcPr>
            <w:tcW w:type="dxa" w:w="1949"/>
          </w:tcPr>
          <w:p>
            <w:r>
              <w:t>5–30 s</w:t>
            </w:r>
          </w:p>
        </w:tc>
        <w:tc>
          <w:tcPr>
            <w:tcW w:type="dxa" w:w="1949"/>
          </w:tcPr>
          <w:p>
            <w:r>
              <w:t>Stack or economizer outlet temperature</w:t>
            </w:r>
          </w:p>
        </w:tc>
      </w:tr>
      <w:tr>
        <w:trPr>
          <w:cantSplit/>
        </w:trPr>
        <w:tc>
          <w:tcPr>
            <w:tcW w:type="dxa" w:w="1949"/>
            <w:shd w:val="clear" w:color="auto" w:fill="F3F5F7"/>
          </w:tcPr>
          <w:p>
            <w:r>
              <w:rPr>
                <w:b/>
              </w:rPr>
              <w:t>fuel_flow</w:t>
            </w:r>
          </w:p>
        </w:tc>
        <w:tc>
          <w:tcPr>
            <w:tcW w:type="dxa" w:w="1949"/>
          </w:tcPr>
          <w:p>
            <w:r/>
          </w:p>
        </w:tc>
        <w:tc>
          <w:tcPr>
            <w:tcW w:type="dxa" w:w="1949"/>
          </w:tcPr>
          <w:p>
            <w:r>
              <w:t>kg/s or Nm3/s</w:t>
            </w:r>
          </w:p>
        </w:tc>
        <w:tc>
          <w:tcPr>
            <w:tcW w:type="dxa" w:w="1949"/>
          </w:tcPr>
          <w:p>
            <w:r>
              <w:t>1–5 s</w:t>
            </w:r>
          </w:p>
        </w:tc>
        <w:tc>
          <w:tcPr>
            <w:tcW w:type="dxa" w:w="1949"/>
          </w:tcPr>
          <w:p>
            <w:r>
              <w:t>Fuel flow with density/HHV-LHV context</w:t>
            </w:r>
          </w:p>
        </w:tc>
      </w:tr>
      <w:tr>
        <w:trPr>
          <w:cantSplit/>
        </w:trPr>
        <w:tc>
          <w:tcPr>
            <w:tcW w:type="dxa" w:w="1949"/>
            <w:shd w:val="clear" w:color="auto" w:fill="F3F5F7"/>
          </w:tcPr>
          <w:p>
            <w:r>
              <w:rPr>
                <w:b/>
              </w:rPr>
              <w:t>steam_flow</w:t>
            </w:r>
          </w:p>
        </w:tc>
        <w:tc>
          <w:tcPr>
            <w:tcW w:type="dxa" w:w="1949"/>
          </w:tcPr>
          <w:p>
            <w:r/>
          </w:p>
        </w:tc>
        <w:tc>
          <w:tcPr>
            <w:tcW w:type="dxa" w:w="1949"/>
          </w:tcPr>
          <w:p>
            <w:r>
              <w:t>kg/s</w:t>
            </w:r>
          </w:p>
        </w:tc>
        <w:tc>
          <w:tcPr>
            <w:tcW w:type="dxa" w:w="1949"/>
          </w:tcPr>
          <w:p>
            <w:r>
              <w:t>1–5 s</w:t>
            </w:r>
          </w:p>
        </w:tc>
        <w:tc>
          <w:tcPr>
            <w:tcW w:type="dxa" w:w="1949"/>
          </w:tcPr>
          <w:p>
            <w:r>
              <w:t>Main steam flow</w:t>
            </w:r>
          </w:p>
        </w:tc>
      </w:tr>
      <w:tr>
        <w:trPr>
          <w:cantSplit/>
        </w:trPr>
        <w:tc>
          <w:tcPr>
            <w:tcW w:type="dxa" w:w="1949"/>
            <w:shd w:val="clear" w:color="auto" w:fill="F3F5F7"/>
          </w:tcPr>
          <w:p>
            <w:r>
              <w:rPr>
                <w:b/>
              </w:rPr>
              <w:t>steam_p_bar</w:t>
            </w:r>
          </w:p>
        </w:tc>
        <w:tc>
          <w:tcPr>
            <w:tcW w:type="dxa" w:w="1949"/>
          </w:tcPr>
          <w:p>
            <w:r/>
          </w:p>
        </w:tc>
        <w:tc>
          <w:tcPr>
            <w:tcW w:type="dxa" w:w="1949"/>
          </w:tcPr>
          <w:p>
            <w:r>
              <w:t>bar</w:t>
            </w:r>
          </w:p>
        </w:tc>
        <w:tc>
          <w:tcPr>
            <w:tcW w:type="dxa" w:w="1949"/>
          </w:tcPr>
          <w:p>
            <w:r>
              <w:t>5–30 s</w:t>
            </w:r>
          </w:p>
        </w:tc>
        <w:tc>
          <w:tcPr>
            <w:tcW w:type="dxa" w:w="1949"/>
          </w:tcPr>
          <w:p>
            <w:r>
              <w:t>Main steam pressure</w:t>
            </w:r>
          </w:p>
        </w:tc>
      </w:tr>
      <w:tr>
        <w:trPr>
          <w:cantSplit/>
        </w:trPr>
        <w:tc>
          <w:tcPr>
            <w:tcW w:type="dxa" w:w="1949"/>
            <w:shd w:val="clear" w:color="auto" w:fill="F3F5F7"/>
          </w:tcPr>
          <w:p>
            <w:r>
              <w:rPr>
                <w:b/>
              </w:rPr>
              <w:t>steam_t_c</w:t>
            </w:r>
          </w:p>
        </w:tc>
        <w:tc>
          <w:tcPr>
            <w:tcW w:type="dxa" w:w="1949"/>
          </w:tcPr>
          <w:p>
            <w:r/>
          </w:p>
        </w:tc>
        <w:tc>
          <w:tcPr>
            <w:tcW w:type="dxa" w:w="1949"/>
          </w:tcPr>
          <w:p>
            <w:r>
              <w:t>°C</w:t>
            </w:r>
          </w:p>
        </w:tc>
        <w:tc>
          <w:tcPr>
            <w:tcW w:type="dxa" w:w="1949"/>
          </w:tcPr>
          <w:p>
            <w:r>
              <w:t>5–30 s</w:t>
            </w:r>
          </w:p>
        </w:tc>
        <w:tc>
          <w:tcPr>
            <w:tcW w:type="dxa" w:w="1949"/>
          </w:tcPr>
          <w:p>
            <w:r>
              <w:t>Main steam temperature</w:t>
            </w:r>
          </w:p>
        </w:tc>
      </w:tr>
      <w:tr>
        <w:trPr>
          <w:cantSplit/>
        </w:trPr>
        <w:tc>
          <w:tcPr>
            <w:tcW w:type="dxa" w:w="1949"/>
            <w:shd w:val="clear" w:color="auto" w:fill="F3F5F7"/>
          </w:tcPr>
          <w:p>
            <w:r>
              <w:rPr>
                <w:b/>
              </w:rPr>
              <w:t>feedwater_flow</w:t>
            </w:r>
          </w:p>
        </w:tc>
        <w:tc>
          <w:tcPr>
            <w:tcW w:type="dxa" w:w="1949"/>
          </w:tcPr>
          <w:p>
            <w:r/>
          </w:p>
        </w:tc>
        <w:tc>
          <w:tcPr>
            <w:tcW w:type="dxa" w:w="1949"/>
          </w:tcPr>
          <w:p>
            <w:r>
              <w:t>kg/s</w:t>
            </w:r>
          </w:p>
        </w:tc>
        <w:tc>
          <w:tcPr>
            <w:tcW w:type="dxa" w:w="1949"/>
          </w:tcPr>
          <w:p>
            <w:r>
              <w:t>1–5 s</w:t>
            </w:r>
          </w:p>
        </w:tc>
        <w:tc>
          <w:tcPr>
            <w:tcW w:type="dxa" w:w="1949"/>
          </w:tcPr>
          <w:p>
            <w:r>
              <w:t>Feedwater flow (if available)</w:t>
            </w:r>
          </w:p>
        </w:tc>
      </w:tr>
      <w:tr>
        <w:trPr>
          <w:cantSplit/>
        </w:trPr>
        <w:tc>
          <w:tcPr>
            <w:tcW w:type="dxa" w:w="1949"/>
            <w:shd w:val="clear" w:color="auto" w:fill="F3F5F7"/>
          </w:tcPr>
          <w:p>
            <w:r>
              <w:rPr>
                <w:b/>
              </w:rPr>
              <w:t>feedwater_t_c</w:t>
            </w:r>
          </w:p>
        </w:tc>
        <w:tc>
          <w:tcPr>
            <w:tcW w:type="dxa" w:w="1949"/>
          </w:tcPr>
          <w:p>
            <w:r/>
          </w:p>
        </w:tc>
        <w:tc>
          <w:tcPr>
            <w:tcW w:type="dxa" w:w="1949"/>
          </w:tcPr>
          <w:p>
            <w:r>
              <w:t>°C</w:t>
            </w:r>
          </w:p>
        </w:tc>
        <w:tc>
          <w:tcPr>
            <w:tcW w:type="dxa" w:w="1949"/>
          </w:tcPr>
          <w:p>
            <w:r>
              <w:t>5–30 s</w:t>
            </w:r>
          </w:p>
        </w:tc>
        <w:tc>
          <w:tcPr>
            <w:tcW w:type="dxa" w:w="1949"/>
          </w:tcPr>
          <w:p>
            <w:r>
              <w:t>Feedwater temperature</w:t>
            </w:r>
          </w:p>
        </w:tc>
      </w:tr>
      <w:tr>
        <w:trPr>
          <w:cantSplit/>
        </w:trPr>
        <w:tc>
          <w:tcPr>
            <w:tcW w:type="dxa" w:w="1949"/>
            <w:shd w:val="clear" w:color="auto" w:fill="F3F5F7"/>
          </w:tcPr>
          <w:p>
            <w:r>
              <w:rPr>
                <w:b/>
              </w:rPr>
              <w:t>fd_fan_speed</w:t>
            </w:r>
          </w:p>
        </w:tc>
        <w:tc>
          <w:tcPr>
            <w:tcW w:type="dxa" w:w="1949"/>
          </w:tcPr>
          <w:p>
            <w:r/>
          </w:p>
        </w:tc>
        <w:tc>
          <w:tcPr>
            <w:tcW w:type="dxa" w:w="1949"/>
          </w:tcPr>
          <w:p>
            <w:r>
              <w:t>% or rpm</w:t>
            </w:r>
          </w:p>
        </w:tc>
        <w:tc>
          <w:tcPr>
            <w:tcW w:type="dxa" w:w="1949"/>
          </w:tcPr>
          <w:p>
            <w:r>
              <w:t>1–5 s</w:t>
            </w:r>
          </w:p>
        </w:tc>
        <w:tc>
          <w:tcPr>
            <w:tcW w:type="dxa" w:w="1949"/>
          </w:tcPr>
          <w:p>
            <w:r>
              <w:t>Fan speed, if used as proxy for air flow</w:t>
            </w:r>
          </w:p>
        </w:tc>
      </w:tr>
      <w:tr>
        <w:trPr>
          <w:cantSplit/>
        </w:trPr>
        <w:tc>
          <w:tcPr>
            <w:tcW w:type="dxa" w:w="1949"/>
            <w:shd w:val="clear" w:color="auto" w:fill="F3F5F7"/>
          </w:tcPr>
          <w:p>
            <w:r>
              <w:rPr>
                <w:b/>
              </w:rPr>
              <w:t>air_flow</w:t>
            </w:r>
          </w:p>
        </w:tc>
        <w:tc>
          <w:tcPr>
            <w:tcW w:type="dxa" w:w="1949"/>
          </w:tcPr>
          <w:p>
            <w:r/>
          </w:p>
        </w:tc>
        <w:tc>
          <w:tcPr>
            <w:tcW w:type="dxa" w:w="1949"/>
          </w:tcPr>
          <w:p>
            <w:r>
              <w:t>kg/s</w:t>
            </w:r>
          </w:p>
        </w:tc>
        <w:tc>
          <w:tcPr>
            <w:tcW w:type="dxa" w:w="1949"/>
          </w:tcPr>
          <w:p>
            <w:r>
              <w:t>1–5 s</w:t>
            </w:r>
          </w:p>
        </w:tc>
        <w:tc>
          <w:tcPr>
            <w:tcW w:type="dxa" w:w="1949"/>
          </w:tcPr>
          <w:p>
            <w:r>
              <w:t>Preferred: direct air flow measurement</w:t>
            </w:r>
          </w:p>
        </w:tc>
      </w:tr>
      <w:tr>
        <w:trPr>
          <w:cantSplit/>
        </w:trPr>
        <w:tc>
          <w:tcPr>
            <w:tcW w:type="dxa" w:w="1949"/>
            <w:shd w:val="clear" w:color="auto" w:fill="F3F5F7"/>
          </w:tcPr>
          <w:p>
            <w:r>
              <w:rPr>
                <w:b/>
              </w:rPr>
              <w:t>o2_sp_pct</w:t>
            </w:r>
          </w:p>
        </w:tc>
        <w:tc>
          <w:tcPr>
            <w:tcW w:type="dxa" w:w="1949"/>
          </w:tcPr>
          <w:p>
            <w:r/>
          </w:p>
        </w:tc>
        <w:tc>
          <w:tcPr>
            <w:tcW w:type="dxa" w:w="1949"/>
          </w:tcPr>
          <w:p>
            <w:r>
              <w:t>%</w:t>
            </w:r>
          </w:p>
        </w:tc>
        <w:tc>
          <w:tcPr>
            <w:tcW w:type="dxa" w:w="1949"/>
          </w:tcPr>
          <w:p>
            <w:r>
              <w:t>On change</w:t>
            </w:r>
          </w:p>
        </w:tc>
        <w:tc>
          <w:tcPr>
            <w:tcW w:type="dxa" w:w="1949"/>
          </w:tcPr>
          <w:p>
            <w:r>
              <w:t>Current O2 setpoint (control loop output)</w:t>
            </w:r>
          </w:p>
        </w:tc>
      </w:tr>
      <w:tr>
        <w:trPr>
          <w:cantSplit/>
        </w:trPr>
        <w:tc>
          <w:tcPr>
            <w:tcW w:type="dxa" w:w="1949"/>
            <w:shd w:val="clear" w:color="auto" w:fill="F3F5F7"/>
          </w:tcPr>
          <w:p>
            <w:r>
              <w:rPr>
                <w:b/>
              </w:rPr>
              <w:t>boiler_state</w:t>
            </w:r>
          </w:p>
        </w:tc>
        <w:tc>
          <w:tcPr>
            <w:tcW w:type="dxa" w:w="1949"/>
          </w:tcPr>
          <w:p>
            <w:r/>
          </w:p>
        </w:tc>
        <w:tc>
          <w:tcPr>
            <w:tcW w:type="dxa" w:w="1949"/>
          </w:tcPr>
          <w:p>
            <w:r>
              <w:t>enum</w:t>
            </w:r>
          </w:p>
        </w:tc>
        <w:tc>
          <w:tcPr>
            <w:tcW w:type="dxa" w:w="1949"/>
          </w:tcPr>
          <w:p>
            <w:r>
              <w:t>On change</w:t>
            </w:r>
          </w:p>
        </w:tc>
        <w:tc>
          <w:tcPr>
            <w:tcW w:type="dxa" w:w="1949"/>
          </w:tcPr>
          <w:p>
            <w:r>
              <w:t>Startup/shutdown/steady-state indicators</w:t>
            </w:r>
          </w:p>
        </w:tc>
      </w:tr>
    </w:tbl>
    <w:p/>
    <w:p>
      <w:r>
        <w:rPr>
          <w:b/>
          <w:sz w:val="28"/>
        </w:rPr>
        <w:t>Appendix B — Glossary</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shd w:val="clear" w:color="auto" w:fill="1F4E79"/>
          </w:tcPr>
          <w:p>
            <w:r>
              <w:rPr>
                <w:b/>
                <w:color w:val="FFFFFF"/>
              </w:rPr>
              <w:t>Term</w:t>
            </w:r>
          </w:p>
        </w:tc>
        <w:tc>
          <w:tcPr>
            <w:tcW w:type="dxa" w:w="4873"/>
            <w:shd w:val="clear" w:color="auto" w:fill="1F4E79"/>
          </w:tcPr>
          <w:p>
            <w:r>
              <w:rPr>
                <w:b/>
                <w:color w:val="FFFFFF"/>
              </w:rPr>
              <w:t>Definition</w:t>
            </w:r>
          </w:p>
        </w:tc>
      </w:tr>
      <w:tr>
        <w:trPr>
          <w:cantSplit/>
        </w:trPr>
        <w:tc>
          <w:tcPr>
            <w:tcW w:type="dxa" w:w="4873"/>
            <w:shd w:val="clear" w:color="auto" w:fill="F3F5F7"/>
          </w:tcPr>
          <w:p>
            <w:r>
              <w:rPr>
                <w:b/>
              </w:rPr>
              <w:t>BMS</w:t>
            </w:r>
          </w:p>
        </w:tc>
        <w:tc>
          <w:tcPr>
            <w:tcW w:type="dxa" w:w="4873"/>
          </w:tcPr>
          <w:p>
            <w:r>
              <w:t>Burner Management System (safety-rated logic for purge, ignition, flame supervision, trips).</w:t>
            </w:r>
          </w:p>
        </w:tc>
      </w:tr>
      <w:tr>
        <w:trPr>
          <w:cantSplit/>
        </w:trPr>
        <w:tc>
          <w:tcPr>
            <w:tcW w:type="dxa" w:w="4873"/>
            <w:shd w:val="clear" w:color="auto" w:fill="F3F5F7"/>
          </w:tcPr>
          <w:p>
            <w:r>
              <w:rPr>
                <w:b/>
              </w:rPr>
              <w:t>O2 trim</w:t>
            </w:r>
          </w:p>
        </w:tc>
        <w:tc>
          <w:tcPr>
            <w:tcW w:type="dxa" w:w="4873"/>
          </w:tcPr>
          <w:p>
            <w:r>
              <w:t>Closed-loop adjustment of air/fuel ratio based on measured flue-gas oxygen.</w:t>
            </w:r>
          </w:p>
        </w:tc>
      </w:tr>
      <w:tr>
        <w:trPr>
          <w:cantSplit/>
        </w:trPr>
        <w:tc>
          <w:tcPr>
            <w:tcW w:type="dxa" w:w="4873"/>
            <w:shd w:val="clear" w:color="auto" w:fill="F3F5F7"/>
          </w:tcPr>
          <w:p>
            <w:r>
              <w:rPr>
                <w:b/>
              </w:rPr>
              <w:t>Excess air</w:t>
            </w:r>
          </w:p>
        </w:tc>
        <w:tc>
          <w:tcPr>
            <w:tcW w:type="dxa" w:w="4873"/>
          </w:tcPr>
          <w:p>
            <w:r>
              <w:t>Air supplied beyond stoichiometric requirement; too much reduces efficiency; too little risks CO and instability.</w:t>
            </w:r>
          </w:p>
        </w:tc>
      </w:tr>
      <w:tr>
        <w:trPr>
          <w:cantSplit/>
        </w:trPr>
        <w:tc>
          <w:tcPr>
            <w:tcW w:type="dxa" w:w="4873"/>
            <w:shd w:val="clear" w:color="auto" w:fill="F3F5F7"/>
          </w:tcPr>
          <w:p>
            <w:r>
              <w:rPr>
                <w:b/>
              </w:rPr>
              <w:t>LHV/HHV</w:t>
            </w:r>
          </w:p>
        </w:tc>
        <w:tc>
          <w:tcPr>
            <w:tcW w:type="dxa" w:w="4873"/>
          </w:tcPr>
          <w:p>
            <w:r>
              <w:t>Lower/High Heating Value of fuel; must be consistent in efficiency calculations.</w:t>
            </w:r>
          </w:p>
        </w:tc>
      </w:tr>
      <w:tr>
        <w:trPr>
          <w:cantSplit/>
        </w:trPr>
        <w:tc>
          <w:tcPr>
            <w:tcW w:type="dxa" w:w="4873"/>
            <w:shd w:val="clear" w:color="auto" w:fill="F3F5F7"/>
          </w:tcPr>
          <w:p>
            <w:r>
              <w:rPr>
                <w:b/>
              </w:rPr>
              <w:t>CEMS</w:t>
            </w:r>
          </w:p>
        </w:tc>
        <w:tc>
          <w:tcPr>
            <w:tcW w:type="dxa" w:w="4873"/>
          </w:tcPr>
          <w:p>
            <w:r>
              <w:t>Continuous Emissions Monitoring System.</w:t>
            </w:r>
          </w:p>
        </w:tc>
      </w:tr>
      <w:tr>
        <w:trPr>
          <w:cantSplit/>
        </w:trPr>
        <w:tc>
          <w:tcPr>
            <w:tcW w:type="dxa" w:w="4873"/>
            <w:shd w:val="clear" w:color="auto" w:fill="F3F5F7"/>
          </w:tcPr>
          <w:p>
            <w:r>
              <w:rPr>
                <w:b/>
              </w:rPr>
              <w:t>MPC</w:t>
            </w:r>
          </w:p>
        </w:tc>
        <w:tc>
          <w:tcPr>
            <w:tcW w:type="dxa" w:w="4873"/>
          </w:tcPr>
          <w:p>
            <w:r>
              <w:t>Model Predictive Control; optimization-based control with constraints.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