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GL-017 — CONDENSYNC</w:t>
        <w:br/>
        <w:t>Condenser Optimization Agent</w:t>
        <w:br/>
        <w:t>Technical &amp; Delivery Playbook</w:t>
      </w:r>
    </w:p>
    <w:p>
      <w:pPr>
        <w:jc w:val="center"/>
      </w:pPr>
      <w:r>
        <w:rPr>
          <w:sz w:val="24"/>
        </w:rPr>
        <w:t>Steam Systems • Optimizer • HEI-compliant performance &amp; vacuum optimization</w:t>
        <w:br/>
      </w:r>
    </w:p>
    <w:p>
      <w:pPr>
        <w:jc w:val="center"/>
      </w:pPr>
      <w:r>
        <w:rPr>
          <w:sz w:val="22"/>
        </w:rPr>
        <w:t>Document version: 1.0</w:t>
        <w:br/>
        <w:t>Date: 2025-12-26</w:t>
      </w:r>
    </w:p>
    <w:p>
      <w:r>
        <w:br w:type="page"/>
      </w:r>
    </w:p>
    <w:p>
      <w:pPr>
        <w:pStyle w:val="Heading1"/>
      </w:pPr>
      <w:r>
        <w:t>Table of Contents</w:t>
      </w:r>
    </w:p>
    <w:p>
      <w:r>
        <w:fldSimple w:instr="TOC \o &quot;1-3&quot; \h \z \u"/>
      </w:r>
    </w:p>
    <w:p>
      <w:r>
        <w:t>Tip: In Microsoft Word, right‑click the Table of Contents and choose “Update Field” to populate page numbers.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fill="D9E1F2"/>
          </w:tcPr>
          <w:p>
            <w:r>
              <w:rPr>
                <w:b/>
              </w:rPr>
              <w:t>Item</w:t>
            </w:r>
          </w:p>
        </w:tc>
        <w:tc>
          <w:tcPr>
            <w:tcW w:type="dxa" w:w="2340"/>
            <w:shd w:fill="D9E1F2"/>
          </w:tcPr>
          <w:p>
            <w:r>
              <w:rPr>
                <w:b/>
              </w:rPr>
              <w:t>Value</w:t>
            </w:r>
          </w:p>
        </w:tc>
        <w:tc>
          <w:tcPr>
            <w:tcW w:type="dxa" w:w="2340"/>
            <w:shd w:fill="D9E1F2"/>
          </w:tcPr>
          <w:p>
            <w:r>
              <w:rPr>
                <w:b/>
              </w:rPr>
              <w:t>Item</w:t>
            </w:r>
          </w:p>
        </w:tc>
        <w:tc>
          <w:tcPr>
            <w:tcW w:type="dxa" w:w="2340"/>
            <w:shd w:fill="D9E1F2"/>
          </w:tcPr>
          <w:p>
            <w:r>
              <w:rPr>
                <w:b/>
              </w:rPr>
              <w:t>Value</w:t>
            </w:r>
          </w:p>
        </w:tc>
      </w:tr>
      <w:tr>
        <w:tc>
          <w:tcPr>
            <w:tcW w:type="dxa" w:w="2340"/>
          </w:tcPr>
          <w:p>
            <w:r>
              <w:t>Agent ID</w:t>
            </w:r>
          </w:p>
        </w:tc>
        <w:tc>
          <w:tcPr>
            <w:tcW w:type="dxa" w:w="2340"/>
          </w:tcPr>
          <w:p>
            <w:r>
              <w:t>GL-017</w:t>
            </w:r>
          </w:p>
        </w:tc>
        <w:tc>
          <w:tcPr>
            <w:tcW w:type="dxa" w:w="2340"/>
          </w:tcPr>
          <w:p>
            <w:r>
              <w:t>Agent Code Name</w:t>
            </w:r>
          </w:p>
        </w:tc>
        <w:tc>
          <w:tcPr>
            <w:tcW w:type="dxa" w:w="2340"/>
          </w:tcPr>
          <w:p>
            <w:r>
              <w:t>CONDENSYNC</w:t>
            </w:r>
          </w:p>
        </w:tc>
      </w:tr>
      <w:tr>
        <w:tc>
          <w:tcPr>
            <w:tcW w:type="dxa" w:w="2340"/>
          </w:tcPr>
          <w:p>
            <w:r>
              <w:t>Agent Name</w:t>
            </w:r>
          </w:p>
        </w:tc>
        <w:tc>
          <w:tcPr>
            <w:tcW w:type="dxa" w:w="2340"/>
          </w:tcPr>
          <w:p>
            <w:r>
              <w:t>CondenserOptimizationAgent</w:t>
            </w:r>
          </w:p>
        </w:tc>
        <w:tc>
          <w:tcPr>
            <w:tcW w:type="dxa" w:w="2340"/>
          </w:tcPr>
          <w:p>
            <w:r>
              <w:t>Domain</w:t>
            </w:r>
          </w:p>
        </w:tc>
        <w:tc>
          <w:tcPr>
            <w:tcW w:type="dxa" w:w="2340"/>
          </w:tcPr>
          <w:p>
            <w:r>
              <w:t>Steam Systems</w:t>
            </w:r>
          </w:p>
        </w:tc>
      </w:tr>
      <w:tr>
        <w:tc>
          <w:tcPr>
            <w:tcW w:type="dxa" w:w="2340"/>
          </w:tcPr>
          <w:p>
            <w:r>
              <w:t>Agent Type</w:t>
            </w:r>
          </w:p>
        </w:tc>
        <w:tc>
          <w:tcPr>
            <w:tcW w:type="dxa" w:w="2340"/>
          </w:tcPr>
          <w:p>
            <w:r>
              <w:t>Optimizer</w:t>
            </w:r>
          </w:p>
        </w:tc>
        <w:tc>
          <w:tcPr>
            <w:tcW w:type="dxa" w:w="2340"/>
          </w:tcPr>
          <w:p>
            <w:r>
              <w:t>Complexity</w:t>
            </w:r>
          </w:p>
        </w:tc>
        <w:tc>
          <w:tcPr>
            <w:tcW w:type="dxa" w:w="2340"/>
          </w:tcPr>
          <w:p>
            <w:r>
              <w:t>Medium</w:t>
            </w:r>
          </w:p>
        </w:tc>
      </w:tr>
      <w:tr>
        <w:tc>
          <w:tcPr>
            <w:tcW w:type="dxa" w:w="2340"/>
          </w:tcPr>
          <w:p>
            <w:r>
              <w:t>Priority</w:t>
            </w:r>
          </w:p>
        </w:tc>
        <w:tc>
          <w:tcPr>
            <w:tcW w:type="dxa" w:w="2340"/>
          </w:tcPr>
          <w:p>
            <w:r>
              <w:t>P2</w:t>
            </w:r>
          </w:p>
        </w:tc>
        <w:tc>
          <w:tcPr>
            <w:tcW w:type="dxa" w:w="2340"/>
          </w:tcPr>
          <w:p>
            <w:r>
              <w:t>Estimated Value</w:t>
            </w:r>
          </w:p>
        </w:tc>
        <w:tc>
          <w:tcPr>
            <w:tcW w:type="dxa" w:w="2340"/>
          </w:tcPr>
          <w:p>
            <w:r>
              <w:t>$4B</w:t>
            </w:r>
          </w:p>
        </w:tc>
      </w:tr>
      <w:tr>
        <w:tc>
          <w:tcPr>
            <w:tcW w:type="dxa" w:w="2340"/>
          </w:tcPr>
          <w:p>
            <w:r>
              <w:t>Status</w:t>
            </w:r>
          </w:p>
        </w:tc>
        <w:tc>
          <w:tcPr>
            <w:tcW w:type="dxa" w:w="2340"/>
          </w:tcPr>
          <w:p>
            <w:r>
              <w:t>Implemented</w:t>
            </w:r>
          </w:p>
        </w:tc>
        <w:tc>
          <w:tcPr>
            <w:tcW w:type="dxa" w:w="2340"/>
          </w:tcPr>
          <w:p>
            <w:r>
              <w:t>Owners / Approvers</w:t>
            </w:r>
          </w:p>
        </w:tc>
        <w:tc>
          <w:tcPr>
            <w:tcW w:type="dxa" w:w="2340"/>
          </w:tcPr>
          <w:p>
            <w:r>
              <w:t>TBD (Program / Engineering / Operations)</w:t>
            </w:r>
          </w:p>
        </w:tc>
      </w:tr>
    </w:tbl>
    <w:p/>
    <w:p>
      <w:pPr>
        <w:pStyle w:val="Heading2"/>
      </w:pPr>
      <w:r>
        <w:t>One‑sentence Purpose</w:t>
      </w:r>
    </w:p>
    <w:p>
      <w:r>
        <w:t>Standalone HEI Standards compliant condenser optimization with cleanliness factor tracking SHAP/LIME explainability vacuum optimization ML fouling prediction and zero-hallucination heat transfer calculations</w:t>
      </w:r>
    </w:p>
    <w:p>
      <w:pPr>
        <w:pStyle w:val="Heading2"/>
      </w:pPr>
      <w:r>
        <w:t>Primary Inputs</w:t>
      </w:r>
    </w:p>
    <w:p>
      <w:r>
        <w:t>Cooling water temp + vacuum levels + condensate flow + tube fouling + air in-leakage + cooling water flow + TTD measurements</w:t>
      </w:r>
    </w:p>
    <w:p>
      <w:pPr>
        <w:pStyle w:val="Heading2"/>
      </w:pPr>
      <w:r>
        <w:t>Primary Outputs</w:t>
      </w:r>
    </w:p>
    <w:p>
      <w:r>
        <w:t>Optimal condenser operation + cleaning schedules + efficiency improvements + vacuum optimization + explainability reports + fouling predictions</w:t>
      </w:r>
    </w:p>
    <w:p>
      <w:pPr>
        <w:pStyle w:val="Heading2"/>
      </w:pPr>
      <w:r>
        <w:t>Required Integrations</w:t>
      </w:r>
    </w:p>
    <w:p>
      <w:r>
        <w:t>Condenser instrumentation + cooling systems + OPC-UA + Kafka + CMMS</w:t>
      </w:r>
    </w:p>
    <w:p>
      <w:r>
        <w:br w:type="page"/>
      </w:r>
    </w:p>
    <w:p>
      <w:pPr>
        <w:pStyle w:val="Heading1"/>
      </w:pPr>
      <w:r>
        <w:t>1. Executive Summary</w:t>
      </w:r>
    </w:p>
    <w:p>
      <w:r>
        <w:t>GL-017 (CONDENSYNC) is a condenser optimization agent for steam surface condensers. It continuously ingests real‑time condenser and cooling‑water system measurements, computes HEI‑compliant condenser performance indicators (including cleanliness factor), predicts fouling and non‑condensable (air) impacts, and recommends operating setpoints and maintenance actions (e.g., cleaning schedules) to minimize turbine backpressure, reduce heat rate, and improve reliability.</w:t>
      </w:r>
    </w:p>
    <w:p>
      <w:r>
        <w:t>This document is a cross‑functional delivery playbook that defines what each team must build, the data and instrumentation required, the thermal/heat‑transfer calculations, ML/AI components, optimization mathematics, integrations (OPC‑UA, Kafka, CMMS), validation criteria, and operational governance needed to deploy GL-017 in production.</w:t>
      </w:r>
    </w:p>
    <w:p>
      <w:pPr>
        <w:pStyle w:val="Heading2"/>
      </w:pPr>
      <w:r>
        <w:t>1.1 Outcomes and Success Metrics</w:t>
      </w:r>
    </w:p>
    <w:p>
      <w:pPr>
        <w:pStyle w:val="ListBullet"/>
      </w:pPr>
      <w:r>
        <w:t>Improved condenser vacuum / reduced turbine backpressure (kPa abs or inHgA) at equal or lower cooling‑water pumping cost.</w:t>
      </w:r>
    </w:p>
    <w:p>
      <w:pPr>
        <w:pStyle w:val="ListBullet"/>
      </w:pPr>
      <w:r>
        <w:t>Detect and quantify performance degradation via cleanliness factor (CF) trending and root‑cause attribution (fouling vs. air in‑leakage vs. low cooling‑water flow).</w:t>
      </w:r>
    </w:p>
    <w:p>
      <w:pPr>
        <w:pStyle w:val="ListBullet"/>
      </w:pPr>
      <w:r>
        <w:t>Generate cleaning recommendations and CMMS work orders with measurable ROI (MWh uplift / heat rate improvement / avoided forced outages).</w:t>
      </w:r>
    </w:p>
    <w:p>
      <w:pPr>
        <w:pStyle w:val="ListBullet"/>
      </w:pPr>
      <w:r>
        <w:t>Explain every recommendation using SHAP/LIME plus physical drivers (ΔT, UA, flow, saturation temperature).</w:t>
      </w:r>
    </w:p>
    <w:p>
      <w:pPr>
        <w:pStyle w:val="ListBullet"/>
      </w:pPr>
      <w:r>
        <w:t>Maintain “zero‑hallucination” physics: all heat‑transfer numbers are reproducible, traceable, unit‑consistent, and derived from validated equations and property libraries.</w:t>
      </w:r>
    </w:p>
    <w:p>
      <w:pPr>
        <w:pStyle w:val="Heading2"/>
      </w:pPr>
      <w:r>
        <w:t>1.2 Scope</w:t>
      </w:r>
    </w:p>
    <w:p>
      <w:pPr>
        <w:pStyle w:val="ListBullet"/>
      </w:pPr>
      <w:r>
        <w:t>Surface condenser performance monitoring and optimization (vacuum/backpressure).</w:t>
      </w:r>
    </w:p>
    <w:p>
      <w:pPr>
        <w:pStyle w:val="ListBullet"/>
      </w:pPr>
      <w:r>
        <w:t>Cleanliness factor tracking and performance normalization to design/clean reference.</w:t>
      </w:r>
    </w:p>
    <w:p>
      <w:pPr>
        <w:pStyle w:val="ListBullet"/>
      </w:pPr>
      <w:r>
        <w:t>Fouling prediction and cleaning schedule optimization.</w:t>
      </w:r>
    </w:p>
    <w:p>
      <w:pPr>
        <w:pStyle w:val="ListBullet"/>
      </w:pPr>
      <w:r>
        <w:t>Air in‑leakage estimation and mitigation recommendations.</w:t>
      </w:r>
    </w:p>
    <w:p>
      <w:pPr>
        <w:pStyle w:val="ListBullet"/>
      </w:pPr>
      <w:r>
        <w:t>Integration to plant historian/OPC‑UA, event streaming via Kafka, and maintenance via CMMS.</w:t>
      </w:r>
    </w:p>
    <w:p>
      <w:pPr>
        <w:pStyle w:val="Heading2"/>
      </w:pPr>
      <w:r>
        <w:t>1.3 Non‑Scope (Explicitly Out of Scope Unless Added Later)</w:t>
      </w:r>
    </w:p>
    <w:p>
      <w:pPr>
        <w:pStyle w:val="ListBullet"/>
      </w:pPr>
      <w:r>
        <w:t>Closed‑loop control that directly writes to DCS/PLC setpoints (GL‑017 provides recommendations by default).</w:t>
      </w:r>
    </w:p>
    <w:p>
      <w:pPr>
        <w:pStyle w:val="ListBullet"/>
      </w:pPr>
      <w:r>
        <w:t>Mechanical design changes (e.g., tube bundle replacement) beyond decision support.</w:t>
      </w:r>
    </w:p>
    <w:p>
      <w:pPr>
        <w:pStyle w:val="ListBullet"/>
      </w:pPr>
      <w:r>
        <w:t>Boiler/HRSG, turbine, or balance-of-plant optimization beyond the condenser/cooling-water boundary.</w:t>
      </w:r>
    </w:p>
    <w:p>
      <w:r>
        <w:br w:type="page"/>
      </w:r>
    </w:p>
    <w:p>
      <w:pPr>
        <w:pStyle w:val="Heading1"/>
      </w:pPr>
      <w:r>
        <w:t>2. System Context and Reference Architecture</w:t>
      </w:r>
    </w:p>
    <w:p>
      <w:r>
        <w:t>GL‑017 is designed as a standalone agent that plugs into existing plant OT/IT systems. It can be deployed at the edge (preferred for OT latency and availability) with optional replication to a central analytics platform for fleet benchmarking.</w:t>
      </w:r>
    </w:p>
    <w:p>
      <w:pPr>
        <w:pStyle w:val="Heading2"/>
      </w:pPr>
      <w:r>
        <w:t>2.1 High‑Level Data Flow</w:t>
      </w:r>
    </w:p>
    <w:p>
      <w:r>
        <w:t>Recommended reference flow (edge‑first):</w:t>
      </w:r>
    </w:p>
    <w:p>
      <w:pPr>
        <w:pStyle w:val="IntenseQuote"/>
      </w:pPr>
      <w:r>
        <w:t>Instrumentation / DCS / Historian</w:t>
      </w:r>
    </w:p>
    <w:p>
      <w:pPr>
        <w:pStyle w:val="IntenseQuote"/>
      </w:pPr>
      <w:r>
        <w:t xml:space="preserve">   ↓ (OPC‑UA read, secure certificates)</w:t>
      </w:r>
    </w:p>
    <w:p>
      <w:pPr>
        <w:pStyle w:val="IntenseQuote"/>
      </w:pPr>
      <w:r>
        <w:t>Edge Data Gateway</w:t>
      </w:r>
    </w:p>
    <w:p>
      <w:pPr>
        <w:pStyle w:val="IntenseQuote"/>
      </w:pPr>
      <w:r>
        <w:t xml:space="preserve">   ↓ (Kafka producer; schema-validated messages)</w:t>
      </w:r>
    </w:p>
    <w:p>
      <w:pPr>
        <w:pStyle w:val="IntenseQuote"/>
      </w:pPr>
      <w:r>
        <w:t>Kafka Topics (raw + curated + events)</w:t>
      </w:r>
    </w:p>
    <w:p>
      <w:pPr>
        <w:pStyle w:val="IntenseQuote"/>
      </w:pPr>
      <w:r>
        <w:t xml:space="preserve">   ↓</w:t>
      </w:r>
    </w:p>
    <w:p>
      <w:pPr>
        <w:pStyle w:val="IntenseQuote"/>
      </w:pPr>
      <w:r>
        <w:t>Time‑Series Store (hot) + Data Lake (cold/historical)</w:t>
      </w:r>
    </w:p>
    <w:p>
      <w:pPr>
        <w:pStyle w:val="IntenseQuote"/>
      </w:pPr>
      <w:r>
        <w:t xml:space="preserve">   ↓</w:t>
      </w:r>
    </w:p>
    <w:p>
      <w:pPr>
        <w:pStyle w:val="IntenseQuote"/>
      </w:pPr>
      <w:r>
        <w:t>Feature Engineering Service / Feature Store</w:t>
      </w:r>
    </w:p>
    <w:p>
      <w:pPr>
        <w:pStyle w:val="IntenseQuote"/>
      </w:pPr>
      <w:r>
        <w:t xml:space="preserve">   ↓</w:t>
      </w:r>
    </w:p>
    <w:p>
      <w:pPr>
        <w:pStyle w:val="IntenseQuote"/>
      </w:pPr>
      <w:r>
        <w:t>Condenser Physics Engine + ML Models (fouling, air in‑leakage, vacuum response)</w:t>
      </w:r>
    </w:p>
    <w:p>
      <w:pPr>
        <w:pStyle w:val="IntenseQuote"/>
      </w:pPr>
      <w:r>
        <w:t xml:space="preserve">   ↓</w:t>
      </w:r>
    </w:p>
    <w:p>
      <w:pPr>
        <w:pStyle w:val="IntenseQuote"/>
      </w:pPr>
      <w:r>
        <w:t>Optimization &amp; Recommendation Service (constraints + what-if)</w:t>
      </w:r>
    </w:p>
    <w:p>
      <w:pPr>
        <w:pStyle w:val="IntenseQuote"/>
      </w:pPr>
      <w:r>
        <w:t xml:space="preserve">   ↓</w:t>
      </w:r>
    </w:p>
    <w:p>
      <w:pPr>
        <w:pStyle w:val="IntenseQuote"/>
      </w:pPr>
      <w:r>
        <w:t>UI/Dashboards + Explainability Reports + CMMS Integration (work orders)</w:t>
      </w:r>
    </w:p>
    <w:p>
      <w:pPr>
        <w:pStyle w:val="Heading2"/>
      </w:pPr>
      <w:r>
        <w:t>2.2 Deployment Modes</w:t>
      </w:r>
    </w:p>
    <w:p>
      <w:pPr>
        <w:pStyle w:val="ListBullet"/>
      </w:pPr>
      <w:r>
        <w:t>Edge-only: All computation on a plant-edge server; minimal dependency on corporate network.</w:t>
      </w:r>
    </w:p>
    <w:p>
      <w:pPr>
        <w:pStyle w:val="ListBullet"/>
      </w:pPr>
      <w:r>
        <w:t>Edge + central: Edge computes operational recommendations; central platform aggregates KPIs and trains models fleet-wide.</w:t>
      </w:r>
    </w:p>
    <w:p>
      <w:pPr>
        <w:pStyle w:val="ListBullet"/>
      </w:pPr>
      <w:r>
        <w:t>Offline analysis: Backtesting and model training using historian exports and CMMS history.</w:t>
      </w:r>
    </w:p>
    <w:p>
      <w:pPr>
        <w:pStyle w:val="Heading2"/>
      </w:pPr>
      <w:r>
        <w:t>2.3 Interfaces and Integrations</w:t>
      </w:r>
    </w:p>
    <w:p>
      <w:pPr>
        <w:pStyle w:val="ListBullet"/>
      </w:pPr>
      <w:r>
        <w:t>OPC‑UA (read): real‑time process values (PV), status bits, quality flags, timestamps.</w:t>
      </w:r>
    </w:p>
    <w:p>
      <w:pPr>
        <w:pStyle w:val="ListBullet"/>
      </w:pPr>
      <w:r>
        <w:t>Kafka: streaming backbone for raw data, curated features, optimization outputs, and audit events.</w:t>
      </w:r>
    </w:p>
    <w:p>
      <w:pPr>
        <w:pStyle w:val="ListBullet"/>
      </w:pPr>
      <w:r>
        <w:t>CMMS (e.g., SAP PM, Maximo, Infor): create recommended notifications/work requests; optionally ingest maintenance history.</w:t>
      </w:r>
    </w:p>
    <w:p>
      <w:pPr>
        <w:pStyle w:val="ListBullet"/>
      </w:pPr>
      <w:r>
        <w:t>Plant historian / PI / eDNA: optionally used as source of truth for long-term time series.</w:t>
      </w:r>
    </w:p>
    <w:p>
      <w:pPr>
        <w:pStyle w:val="ListBullet"/>
      </w:pPr>
      <w:r>
        <w:t>Identity &amp; access: SSO/OAuth for UI; service accounts + certificates for OT connectivity.</w:t>
      </w:r>
    </w:p>
    <w:p>
      <w:r>
        <w:br w:type="page"/>
      </w:r>
    </w:p>
    <w:p>
      <w:pPr>
        <w:pStyle w:val="Heading1"/>
      </w:pPr>
      <w:r>
        <w:t>3. Data, Instrumentation, and Quality Requirements</w:t>
      </w:r>
    </w:p>
    <w:p>
      <w:r>
        <w:t>GL‑017 performance calculations and optimization quality are limited by measurement quality. This section defines the minimum required signals, recommended additional signals, sampling/latency targets, and data quality rules. All signals must be time‑synchronized (NTP/PTP) and have explicit engineering units.</w:t>
      </w:r>
    </w:p>
    <w:p>
      <w:pPr>
        <w:pStyle w:val="Heading2"/>
      </w:pPr>
      <w:r>
        <w:t>3.1 Minimum Viable Tag Set (Required)</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D9E1F2"/>
          </w:tcPr>
          <w:p>
            <w:r>
              <w:rPr>
                <w:b/>
              </w:rPr>
              <w:t>Signal Group</w:t>
            </w:r>
          </w:p>
        </w:tc>
        <w:tc>
          <w:tcPr>
            <w:tcW w:type="dxa" w:w="1872"/>
            <w:shd w:fill="D9E1F2"/>
          </w:tcPr>
          <w:p>
            <w:r>
              <w:rPr>
                <w:b/>
              </w:rPr>
              <w:t>Example Tag</w:t>
            </w:r>
          </w:p>
        </w:tc>
        <w:tc>
          <w:tcPr>
            <w:tcW w:type="dxa" w:w="1872"/>
            <w:shd w:fill="D9E1F2"/>
          </w:tcPr>
          <w:p>
            <w:r>
              <w:rPr>
                <w:b/>
              </w:rPr>
              <w:t>Units</w:t>
            </w:r>
          </w:p>
        </w:tc>
        <w:tc>
          <w:tcPr>
            <w:tcW w:type="dxa" w:w="1872"/>
            <w:shd w:fill="D9E1F2"/>
          </w:tcPr>
          <w:p>
            <w:r>
              <w:rPr>
                <w:b/>
              </w:rPr>
              <w:t>Sampling Target</w:t>
            </w:r>
          </w:p>
        </w:tc>
        <w:tc>
          <w:tcPr>
            <w:tcW w:type="dxa" w:w="1872"/>
            <w:shd w:fill="D9E1F2"/>
          </w:tcPr>
          <w:p>
            <w:r>
              <w:rPr>
                <w:b/>
              </w:rPr>
              <w:t>Why It Matters</w:t>
            </w:r>
          </w:p>
        </w:tc>
      </w:tr>
      <w:tr>
        <w:tc>
          <w:tcPr>
            <w:tcW w:type="dxa" w:w="1872"/>
          </w:tcPr>
          <w:p>
            <w:r>
              <w:t>Condenser pressure / vacuum</w:t>
            </w:r>
          </w:p>
        </w:tc>
        <w:tc>
          <w:tcPr>
            <w:tcW w:type="dxa" w:w="1872"/>
          </w:tcPr>
          <w:p>
            <w:r>
              <w:t>Condenser absolute pressure or vacuum</w:t>
            </w:r>
          </w:p>
        </w:tc>
        <w:tc>
          <w:tcPr>
            <w:tcW w:type="dxa" w:w="1872"/>
          </w:tcPr>
          <w:p>
            <w:r>
              <w:t>kPa(a) or inHgA (preferred: kPa(a))</w:t>
            </w:r>
          </w:p>
        </w:tc>
        <w:tc>
          <w:tcPr>
            <w:tcW w:type="dxa" w:w="1872"/>
          </w:tcPr>
          <w:p>
            <w:r>
              <w:t>1–10 s</w:t>
            </w:r>
          </w:p>
        </w:tc>
        <w:tc>
          <w:tcPr>
            <w:tcW w:type="dxa" w:w="1872"/>
          </w:tcPr>
          <w:p>
            <w:r>
              <w:t>Used to compute saturation temperature, backpressure KPI, and optimization objective.</w:t>
            </w:r>
          </w:p>
        </w:tc>
      </w:tr>
      <w:tr>
        <w:tc>
          <w:tcPr>
            <w:tcW w:type="dxa" w:w="1872"/>
          </w:tcPr>
          <w:p>
            <w:r>
              <w:t>Cooling water inlet temperature</w:t>
            </w:r>
          </w:p>
        </w:tc>
        <w:tc>
          <w:tcPr>
            <w:tcW w:type="dxa" w:w="1872"/>
          </w:tcPr>
          <w:p>
            <w:r>
              <w:t>CW_in_T</w:t>
            </w:r>
          </w:p>
        </w:tc>
        <w:tc>
          <w:tcPr>
            <w:tcW w:type="dxa" w:w="1872"/>
          </w:tcPr>
          <w:p>
            <w:r>
              <w:t>°C or °F</w:t>
            </w:r>
          </w:p>
        </w:tc>
        <w:tc>
          <w:tcPr>
            <w:tcW w:type="dxa" w:w="1872"/>
          </w:tcPr>
          <w:p>
            <w:r>
              <w:t>1–10 s</w:t>
            </w:r>
          </w:p>
        </w:tc>
        <w:tc>
          <w:tcPr>
            <w:tcW w:type="dxa" w:w="1872"/>
          </w:tcPr>
          <w:p>
            <w:r>
              <w:t>Primary driver of achievable vacuum; used in LMTD.</w:t>
            </w:r>
          </w:p>
        </w:tc>
      </w:tr>
      <w:tr>
        <w:tc>
          <w:tcPr>
            <w:tcW w:type="dxa" w:w="1872"/>
          </w:tcPr>
          <w:p>
            <w:r>
              <w:t>Cooling water outlet temperature</w:t>
            </w:r>
          </w:p>
        </w:tc>
        <w:tc>
          <w:tcPr>
            <w:tcW w:type="dxa" w:w="1872"/>
          </w:tcPr>
          <w:p>
            <w:r>
              <w:t>CW_out_T</w:t>
            </w:r>
          </w:p>
        </w:tc>
        <w:tc>
          <w:tcPr>
            <w:tcW w:type="dxa" w:w="1872"/>
          </w:tcPr>
          <w:p>
            <w:r>
              <w:t>°C or °F</w:t>
            </w:r>
          </w:p>
        </w:tc>
        <w:tc>
          <w:tcPr>
            <w:tcW w:type="dxa" w:w="1872"/>
          </w:tcPr>
          <w:p>
            <w:r>
              <w:t>1–10 s</w:t>
            </w:r>
          </w:p>
        </w:tc>
        <w:tc>
          <w:tcPr>
            <w:tcW w:type="dxa" w:w="1872"/>
          </w:tcPr>
          <w:p>
            <w:r>
              <w:t>Used in heat balance and LMTD; enables CW ΔT.</w:t>
            </w:r>
          </w:p>
        </w:tc>
      </w:tr>
      <w:tr>
        <w:tc>
          <w:tcPr>
            <w:tcW w:type="dxa" w:w="1872"/>
          </w:tcPr>
          <w:p>
            <w:r>
              <w:t>Cooling water flow</w:t>
            </w:r>
          </w:p>
        </w:tc>
        <w:tc>
          <w:tcPr>
            <w:tcW w:type="dxa" w:w="1872"/>
          </w:tcPr>
          <w:p>
            <w:r>
              <w:t>CW_flow</w:t>
            </w:r>
          </w:p>
        </w:tc>
        <w:tc>
          <w:tcPr>
            <w:tcW w:type="dxa" w:w="1872"/>
          </w:tcPr>
          <w:p>
            <w:r>
              <w:t>m³/h, kg/s, or gpm</w:t>
            </w:r>
          </w:p>
        </w:tc>
        <w:tc>
          <w:tcPr>
            <w:tcW w:type="dxa" w:w="1872"/>
          </w:tcPr>
          <w:p>
            <w:r>
              <w:t>1–10 s</w:t>
            </w:r>
          </w:p>
        </w:tc>
        <w:tc>
          <w:tcPr>
            <w:tcW w:type="dxa" w:w="1872"/>
          </w:tcPr>
          <w:p>
            <w:r>
              <w:t>Used for heat duty cross-check and for optimization constraints.</w:t>
            </w:r>
          </w:p>
        </w:tc>
      </w:tr>
      <w:tr>
        <w:tc>
          <w:tcPr>
            <w:tcW w:type="dxa" w:w="1872"/>
          </w:tcPr>
          <w:p>
            <w:r>
              <w:t>Condensate / hotwell flow</w:t>
            </w:r>
          </w:p>
        </w:tc>
        <w:tc>
          <w:tcPr>
            <w:tcW w:type="dxa" w:w="1872"/>
          </w:tcPr>
          <w:p>
            <w:r>
              <w:t>Condensate_flow</w:t>
            </w:r>
          </w:p>
        </w:tc>
        <w:tc>
          <w:tcPr>
            <w:tcW w:type="dxa" w:w="1872"/>
          </w:tcPr>
          <w:p>
            <w:r>
              <w:t>kg/s, t/h, or gpm</w:t>
            </w:r>
          </w:p>
        </w:tc>
        <w:tc>
          <w:tcPr>
            <w:tcW w:type="dxa" w:w="1872"/>
          </w:tcPr>
          <w:p>
            <w:r>
              <w:t>1–10 s</w:t>
            </w:r>
          </w:p>
        </w:tc>
        <w:tc>
          <w:tcPr>
            <w:tcW w:type="dxa" w:w="1872"/>
          </w:tcPr>
          <w:p>
            <w:r>
              <w:t>Proxy for steam condensed; supports heat balance and fouling inference.</w:t>
            </w:r>
          </w:p>
        </w:tc>
      </w:tr>
      <w:tr>
        <w:tc>
          <w:tcPr>
            <w:tcW w:type="dxa" w:w="1872"/>
          </w:tcPr>
          <w:p>
            <w:r>
              <w:t>Hotwell temperature</w:t>
            </w:r>
          </w:p>
        </w:tc>
        <w:tc>
          <w:tcPr>
            <w:tcW w:type="dxa" w:w="1872"/>
          </w:tcPr>
          <w:p>
            <w:r>
              <w:t>Hotwell_T</w:t>
            </w:r>
          </w:p>
        </w:tc>
        <w:tc>
          <w:tcPr>
            <w:tcW w:type="dxa" w:w="1872"/>
          </w:tcPr>
          <w:p>
            <w:r>
              <w:t>°C or °F</w:t>
            </w:r>
          </w:p>
        </w:tc>
        <w:tc>
          <w:tcPr>
            <w:tcW w:type="dxa" w:w="1872"/>
          </w:tcPr>
          <w:p>
            <w:r>
              <w:t>1–10 s</w:t>
            </w:r>
          </w:p>
        </w:tc>
        <w:tc>
          <w:tcPr>
            <w:tcW w:type="dxa" w:w="1872"/>
          </w:tcPr>
          <w:p>
            <w:r>
              <w:t>Required to compute Terminal Temperature Difference (TTD).</w:t>
            </w:r>
          </w:p>
        </w:tc>
      </w:tr>
      <w:tr>
        <w:tc>
          <w:tcPr>
            <w:tcW w:type="dxa" w:w="1872"/>
          </w:tcPr>
          <w:p>
            <w:r>
              <w:t>Pump/fan status</w:t>
            </w:r>
          </w:p>
        </w:tc>
        <w:tc>
          <w:tcPr>
            <w:tcW w:type="dxa" w:w="1872"/>
          </w:tcPr>
          <w:p>
            <w:r>
              <w:t>CW_pump_status / tower_fan_status</w:t>
            </w:r>
          </w:p>
        </w:tc>
        <w:tc>
          <w:tcPr>
            <w:tcW w:type="dxa" w:w="1872"/>
          </w:tcPr>
          <w:p>
            <w:r>
              <w:t>boolean</w:t>
            </w:r>
          </w:p>
        </w:tc>
        <w:tc>
          <w:tcPr>
            <w:tcW w:type="dxa" w:w="1872"/>
          </w:tcPr>
          <w:p>
            <w:r>
              <w:t>1–10 s</w:t>
            </w:r>
          </w:p>
        </w:tc>
        <w:tc>
          <w:tcPr>
            <w:tcW w:type="dxa" w:w="1872"/>
          </w:tcPr>
          <w:p>
            <w:r>
              <w:t>Required to interpret CW flow changes and exclude transients.</w:t>
            </w:r>
          </w:p>
        </w:tc>
      </w:tr>
      <w:tr>
        <w:tc>
          <w:tcPr>
            <w:tcW w:type="dxa" w:w="1872"/>
          </w:tcPr>
          <w:p>
            <w:r>
              <w:t>Data quality flags</w:t>
            </w:r>
          </w:p>
        </w:tc>
        <w:tc>
          <w:tcPr>
            <w:tcW w:type="dxa" w:w="1872"/>
          </w:tcPr>
          <w:p>
            <w:r>
              <w:t>OPC quality / instrument status</w:t>
            </w:r>
          </w:p>
        </w:tc>
        <w:tc>
          <w:tcPr>
            <w:tcW w:type="dxa" w:w="1872"/>
          </w:tcPr>
          <w:p>
            <w:r>
              <w:t>enum</w:t>
            </w:r>
          </w:p>
        </w:tc>
        <w:tc>
          <w:tcPr>
            <w:tcW w:type="dxa" w:w="1872"/>
          </w:tcPr>
          <w:p>
            <w:r>
              <w:t>per sample</w:t>
            </w:r>
          </w:p>
        </w:tc>
        <w:tc>
          <w:tcPr>
            <w:tcW w:type="dxa" w:w="1872"/>
          </w:tcPr>
          <w:p>
            <w:r>
              <w:t>Used to reject bad data and prevent invalid recommendations.</w:t>
            </w:r>
          </w:p>
        </w:tc>
      </w:tr>
    </w:tbl>
    <w:p/>
    <w:p>
      <w:pPr>
        <w:pStyle w:val="Heading2"/>
      </w:pPr>
      <w:r>
        <w:t>3.2 Recommended Additional Signals (Strongly Suggested)</w:t>
      </w:r>
    </w:p>
    <w:p>
      <w:pPr>
        <w:pStyle w:val="ListBullet"/>
      </w:pPr>
      <w:r>
        <w:t>Air removal system: ejector/vacuum pump steam flow, motor power, suction temperature/pressure, off‑gas flow (if available).</w:t>
      </w:r>
    </w:p>
    <w:p>
      <w:pPr>
        <w:pStyle w:val="ListBullet"/>
      </w:pPr>
      <w:r>
        <w:t>Non‑condensable indicators: condenser O₂ ppm at off‑gas, dissolved oxygen, or inferred air in‑leakage from vacuum response.</w:t>
      </w:r>
    </w:p>
    <w:p>
      <w:pPr>
        <w:pStyle w:val="ListBullet"/>
      </w:pPr>
      <w:r>
        <w:t>Water chemistry / fouling drivers: conductivity, turbidity, chlorination/biocide dosing, silt density index, seasonal algae indicators.</w:t>
      </w:r>
    </w:p>
    <w:p>
      <w:pPr>
        <w:pStyle w:val="ListBullet"/>
      </w:pPr>
      <w:r>
        <w:t>Cooling tower performance: ambient dry‑bulb, wet‑bulb, approach temperature, basin temperature, makeup/blowdown.</w:t>
      </w:r>
    </w:p>
    <w:p>
      <w:pPr>
        <w:pStyle w:val="ListBullet"/>
      </w:pPr>
      <w:r>
        <w:t>Turbine exhaust steam conditions: exhaust steam temperature/pressure, load (MW), heat rate signals.</w:t>
      </w:r>
    </w:p>
    <w:p>
      <w:pPr>
        <w:pStyle w:val="ListBullet"/>
      </w:pPr>
      <w:r>
        <w:t>Condenser differential pressure (CW side) and strainers status to detect blockage.</w:t>
      </w:r>
    </w:p>
    <w:p>
      <w:pPr>
        <w:pStyle w:val="ListBullet"/>
      </w:pPr>
      <w:r>
        <w:t>Tube leak detection indicators (conductivity in hotwell, condensate polishing load).</w:t>
      </w:r>
    </w:p>
    <w:p>
      <w:pPr>
        <w:pStyle w:val="Heading2"/>
      </w:pPr>
      <w:r>
        <w:t>3.3 Static Engineering Metadata (One‑Time Configuration)</w:t>
      </w:r>
    </w:p>
    <w:p>
      <w:pPr>
        <w:pStyle w:val="ListBullet"/>
      </w:pPr>
      <w:r>
        <w:t>Condenser geometry: heat transfer area (A), tube OD/ID, length, number of tubes, number of passes, tube material.</w:t>
      </w:r>
    </w:p>
    <w:p>
      <w:pPr>
        <w:pStyle w:val="ListBullet"/>
      </w:pPr>
      <w:r>
        <w:t>Design performance: design pressure/vacuum, design CW inlet temperature, design CW flow, design TTD and approach, design cleanliness factor basis (clean).</w:t>
      </w:r>
    </w:p>
    <w:p>
      <w:pPr>
        <w:pStyle w:val="ListBullet"/>
      </w:pPr>
      <w:r>
        <w:t>Cooling water system constraints: min/max CW flow, pump curves, tower fan curves, valve authority and limits.</w:t>
      </w:r>
    </w:p>
    <w:p>
      <w:pPr>
        <w:pStyle w:val="ListBullet"/>
      </w:pPr>
      <w:r>
        <w:t>Operational constraints: max allowable backpressure for turbine, min hotwell level, alarms and trip limits.</w:t>
      </w:r>
    </w:p>
    <w:p>
      <w:pPr>
        <w:pStyle w:val="ListBullet"/>
      </w:pPr>
      <w:r>
        <w:t>Maintenance strategy: allowable cleaning windows, preferred cleaning methods (online ball cleaning, offline brushing), CMMS codes.</w:t>
      </w:r>
    </w:p>
    <w:p>
      <w:pPr>
        <w:pStyle w:val="Heading2"/>
      </w:pPr>
      <w:r>
        <w:t>3.4 Data Quality Rules (Non‑Negotiable)</w:t>
      </w:r>
    </w:p>
    <w:p>
      <w:pPr>
        <w:pStyle w:val="ListBullet"/>
      </w:pPr>
      <w:r>
        <w:t>Unit normalization: all computations in SI units internally; conversions only at the UI boundary.</w:t>
      </w:r>
    </w:p>
    <w:p>
      <w:pPr>
        <w:pStyle w:val="ListBullet"/>
      </w:pPr>
      <w:r>
        <w:t>Time alignment: enforce consistent timestamps; resample to a canonical interval (e.g., 10 s) with documented method (last-known-good vs. interpolation).</w:t>
      </w:r>
    </w:p>
    <w:p>
      <w:pPr>
        <w:pStyle w:val="ListBullet"/>
      </w:pPr>
      <w:r>
        <w:t>Outlier and dropout handling: treat sensor faults separately from process excursions; never fill long gaps with interpolation.</w:t>
      </w:r>
    </w:p>
    <w:p>
      <w:pPr>
        <w:pStyle w:val="ListBullet"/>
      </w:pPr>
      <w:r>
        <w:t>Operating regime filters: exclude startup/shutdown, load ramps, vacuum breaker operation, or known abnormal states from model training.</w:t>
      </w:r>
    </w:p>
    <w:p>
      <w:pPr>
        <w:pStyle w:val="ListBullet"/>
      </w:pPr>
      <w:r>
        <w:t>Mass/energy balance validation: heat duty computed from CW side and steam/condensate side must be within tolerance before producing recommendations.</w:t>
      </w:r>
    </w:p>
    <w:p>
      <w:pPr>
        <w:pStyle w:val="ListBullet"/>
      </w:pPr>
      <w:r>
        <w:t>Traceability: every computed KPI carries the input tags, timestamp window, and calculation version hash.</w:t>
      </w:r>
    </w:p>
    <w:p>
      <w:r>
        <w:br w:type="page"/>
      </w:r>
    </w:p>
    <w:p>
      <w:pPr>
        <w:pStyle w:val="Heading1"/>
      </w:pPr>
      <w:r>
        <w:t>4. Thermal Physics, Heat‑Transfer Calculations, and HEI Compliance</w:t>
      </w:r>
    </w:p>
    <w:p>
      <w:r>
        <w:t>The condenser performance core must be a deterministic physics engine. All heat‑transfer calculations must be reproducible and independently verifiable. No generative component may invent numbers. Where HEI standard methods apply, the implementation must match the published equations/correction factors and be reviewed by thermal engineering.</w:t>
      </w:r>
    </w:p>
    <w:p>
      <w:pPr>
        <w:pStyle w:val="Heading2"/>
      </w:pPr>
      <w:r>
        <w:t>4.1 Key Performance Definitions (KPI Dictionary)</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fill="D9E1F2"/>
          </w:tcPr>
          <w:p>
            <w:r>
              <w:rPr>
                <w:b/>
              </w:rPr>
              <w:t>KPI</w:t>
            </w:r>
          </w:p>
        </w:tc>
        <w:tc>
          <w:tcPr>
            <w:tcW w:type="dxa" w:w="4680"/>
            <w:shd w:fill="D9E1F2"/>
          </w:tcPr>
          <w:p>
            <w:r>
              <w:rPr>
                <w:b/>
              </w:rPr>
              <w:t>Definition / Notes</w:t>
            </w:r>
          </w:p>
        </w:tc>
      </w:tr>
      <w:tr>
        <w:tc>
          <w:tcPr>
            <w:tcW w:type="dxa" w:w="4680"/>
          </w:tcPr>
          <w:p>
            <w:r>
              <w:t>Condenser backpressure</w:t>
            </w:r>
          </w:p>
        </w:tc>
        <w:tc>
          <w:tcPr>
            <w:tcW w:type="dxa" w:w="4680"/>
          </w:tcPr>
          <w:p>
            <w:r>
              <w:t>Absolute pressure at condenser steam space (kPa(a)). Lower is better for turbine efficiency.</w:t>
            </w:r>
          </w:p>
        </w:tc>
      </w:tr>
      <w:tr>
        <w:tc>
          <w:tcPr>
            <w:tcW w:type="dxa" w:w="4680"/>
          </w:tcPr>
          <w:p>
            <w:r>
              <w:t>Vacuum</w:t>
            </w:r>
          </w:p>
        </w:tc>
        <w:tc>
          <w:tcPr>
            <w:tcW w:type="dxa" w:w="4680"/>
          </w:tcPr>
          <w:p>
            <w:r>
              <w:t>Vacuum is a representation of low absolute pressure (commonly inHg). Use kPa(a) internally and convert only for display.</w:t>
            </w:r>
          </w:p>
        </w:tc>
      </w:tr>
      <w:tr>
        <w:tc>
          <w:tcPr>
            <w:tcW w:type="dxa" w:w="4680"/>
          </w:tcPr>
          <w:p>
            <w:r>
              <w:t>Saturation temperature (T_sat)</w:t>
            </w:r>
          </w:p>
        </w:tc>
        <w:tc>
          <w:tcPr>
            <w:tcW w:type="dxa" w:w="4680"/>
          </w:tcPr>
          <w:p>
            <w:r>
              <w:t>Temperature corresponding to condenser pressure (steam saturation). Computed from a validated steam property library (IAPWS).</w:t>
            </w:r>
          </w:p>
        </w:tc>
      </w:tr>
      <w:tr>
        <w:tc>
          <w:tcPr>
            <w:tcW w:type="dxa" w:w="4680"/>
          </w:tcPr>
          <w:p>
            <w:r>
              <w:t>Heat duty (Q)</w:t>
            </w:r>
          </w:p>
        </w:tc>
        <w:tc>
          <w:tcPr>
            <w:tcW w:type="dxa" w:w="4680"/>
          </w:tcPr>
          <w:p>
            <w:r>
              <w:t>Rate of heat removed in the condenser (MW). Prefer CW-side calculation with steam-side cross-check.</w:t>
            </w:r>
          </w:p>
        </w:tc>
      </w:tr>
      <w:tr>
        <w:tc>
          <w:tcPr>
            <w:tcW w:type="dxa" w:w="4680"/>
          </w:tcPr>
          <w:p>
            <w:r>
              <w:t>LMTD</w:t>
            </w:r>
          </w:p>
        </w:tc>
        <w:tc>
          <w:tcPr>
            <w:tcW w:type="dxa" w:w="4680"/>
          </w:tcPr>
          <w:p>
            <w:r>
              <w:t>Log mean temperature difference between condensing steam at ~T_sat and cooling water (CW) from inlet to outlet.</w:t>
            </w:r>
          </w:p>
        </w:tc>
      </w:tr>
      <w:tr>
        <w:tc>
          <w:tcPr>
            <w:tcW w:type="dxa" w:w="4680"/>
          </w:tcPr>
          <w:p>
            <w:r>
              <w:t>Overall U or UA</w:t>
            </w:r>
          </w:p>
        </w:tc>
        <w:tc>
          <w:tcPr>
            <w:tcW w:type="dxa" w:w="4680"/>
          </w:tcPr>
          <w:p>
            <w:r>
              <w:t>Overall heat transfer coefficient (U) or conductance (UA). U = Q/(A·LMTD).</w:t>
            </w:r>
          </w:p>
        </w:tc>
      </w:tr>
      <w:tr>
        <w:tc>
          <w:tcPr>
            <w:tcW w:type="dxa" w:w="4680"/>
          </w:tcPr>
          <w:p>
            <w:r>
              <w:t>Cleanliness factor (CF)</w:t>
            </w:r>
          </w:p>
        </w:tc>
        <w:tc>
          <w:tcPr>
            <w:tcW w:type="dxa" w:w="4680"/>
          </w:tcPr>
          <w:p>
            <w:r>
              <w:t>Ratio of actual U to expected clean/reference U (HEI-based). CF &lt; 1 indicates fouling.</w:t>
            </w:r>
          </w:p>
        </w:tc>
      </w:tr>
      <w:tr>
        <w:tc>
          <w:tcPr>
            <w:tcW w:type="dxa" w:w="4680"/>
          </w:tcPr>
          <w:p>
            <w:r>
              <w:t>Terminal Temperature Difference (TTD)</w:t>
            </w:r>
          </w:p>
        </w:tc>
        <w:tc>
          <w:tcPr>
            <w:tcW w:type="dxa" w:w="4680"/>
          </w:tcPr>
          <w:p>
            <w:r>
              <w:t>TTD = T_sat − T_CW_out. Larger TTD often indicates reduced heat transfer or non-condensables.</w:t>
            </w:r>
          </w:p>
        </w:tc>
      </w:tr>
      <w:tr>
        <w:tc>
          <w:tcPr>
            <w:tcW w:type="dxa" w:w="4680"/>
          </w:tcPr>
          <w:p>
            <w:r>
              <w:t>Condenser approach</w:t>
            </w:r>
          </w:p>
        </w:tc>
        <w:tc>
          <w:tcPr>
            <w:tcW w:type="dxa" w:w="4680"/>
          </w:tcPr>
          <w:p>
            <w:r>
              <w:t>Approach = T_hotwell − T_CW_in (common industry definition).</w:t>
            </w:r>
          </w:p>
        </w:tc>
      </w:tr>
      <w:tr>
        <w:tc>
          <w:tcPr>
            <w:tcW w:type="dxa" w:w="4680"/>
          </w:tcPr>
          <w:p>
            <w:r>
              <w:t>Air in‑leakage indicator</w:t>
            </w:r>
          </w:p>
        </w:tc>
        <w:tc>
          <w:tcPr>
            <w:tcW w:type="dxa" w:w="4680"/>
          </w:tcPr>
          <w:p>
            <w:r>
              <w:t>Estimated non‑condensable ingress, derived from off‑gas measurements and/or vacuum response residuals.</w:t>
            </w:r>
          </w:p>
        </w:tc>
      </w:tr>
    </w:tbl>
    <w:p/>
    <w:p>
      <w:pPr>
        <w:pStyle w:val="Heading2"/>
      </w:pPr>
      <w:r>
        <w:t>4.2 Required Physics Equations (Implementation Requirements)</w:t>
      </w:r>
    </w:p>
    <w:p>
      <w:r>
        <w:t>All equations below must be implemented with explicit units, numeric guards, and test coverage.</w:t>
      </w:r>
    </w:p>
    <w:p>
      <w:pPr>
        <w:pStyle w:val="ListBullet"/>
      </w:pPr>
      <w:r>
        <w:t>Cooling‑water heat duty (preferred):  Q_cw = ṁ_cw · c_p,cw · (T_cw,out − T_cw,in).</w:t>
      </w:r>
    </w:p>
    <w:p>
      <w:pPr>
        <w:pStyle w:val="ListBullet"/>
      </w:pPr>
      <w:r>
        <w:t>Steam-side cross‑check (where data exist):  Q_s ≈ ṁ_condensate · (h_steam,in − h_condensate,out).</w:t>
      </w:r>
    </w:p>
    <w:p>
      <w:pPr>
        <w:pStyle w:val="ListBullet"/>
      </w:pPr>
      <w:r>
        <w:t>Saturation temperature from pressure:  T_sat = f(P_condenser) using a validated steam tables implementation (e.g., IAPWS‑IF97).</w:t>
      </w:r>
    </w:p>
    <w:p>
      <w:pPr>
        <w:pStyle w:val="ListBullet"/>
      </w:pPr>
      <w:r>
        <w:t>LMTD for condensing steam (hot side ~ constant T_sat):  ΔT1 = T_sat − T_cw,out;  ΔT2 = T_sat − T_cw,in;  LMTD = (ΔT2 − ΔT1)/ln(ΔT2/ΔT1).</w:t>
      </w:r>
    </w:p>
    <w:p>
      <w:pPr>
        <w:pStyle w:val="ListBullet"/>
      </w:pPr>
      <w:r>
        <w:t>Overall heat transfer coefficient:  U = Q / (A · LMTD).  Conductance: UA = Q / LMTD.</w:t>
      </w:r>
    </w:p>
    <w:p>
      <w:pPr>
        <w:pStyle w:val="ListBullet"/>
      </w:pPr>
      <w:r>
        <w:t>Cleanliness factor:  CF = U_actual / U_clean,corrected.  U_clean,corrected must follow HEI clean-reference method and correction factors.</w:t>
      </w:r>
    </w:p>
    <w:p>
      <w:pPr>
        <w:pStyle w:val="ListBullet"/>
      </w:pPr>
      <w:r>
        <w:t>TTD (terminal temperature difference):  TTD = T_sat − T_cw,out.</w:t>
      </w:r>
    </w:p>
    <w:p>
      <w:pPr>
        <w:pStyle w:val="ListBullet"/>
      </w:pPr>
      <w:r>
        <w:t>Approach:  Approach = T_hotwell − T_cw,in.</w:t>
      </w:r>
    </w:p>
    <w:p>
      <w:pPr>
        <w:pStyle w:val="Heading2"/>
      </w:pPr>
      <w:r>
        <w:t>4.3 HEI Standards Compliance Checklist (Thermal Engineering Gate)</w:t>
      </w:r>
    </w:p>
    <w:p>
      <w:pPr>
        <w:pStyle w:val="ListBullet"/>
      </w:pPr>
      <w:r>
        <w:t>Obtain and reference the current HEI Standards for Steam Surface Condensers applicable to the plant type (power vs. process steam).</w:t>
      </w:r>
    </w:p>
    <w:p>
      <w:pPr>
        <w:pStyle w:val="ListBullet"/>
      </w:pPr>
      <w:r>
        <w:t>Confirm the exact HEI definition and correction method for Cleanliness Factor for the condenser configuration (single/multi-pressure, multi-pass CW).</w:t>
      </w:r>
    </w:p>
    <w:p>
      <w:pPr>
        <w:pStyle w:val="ListBullet"/>
      </w:pPr>
      <w:r>
        <w:t>Implement HEI correction factors for: cooling-water temperature, tube material, tube velocity, and any specified fouling assumptions.</w:t>
      </w:r>
    </w:p>
    <w:p>
      <w:pPr>
        <w:pStyle w:val="ListBullet"/>
      </w:pPr>
      <w:r>
        <w:t>Define required instrumentation accuracy and verify calibration procedures meet HEI guidance for performance testing.</w:t>
      </w:r>
    </w:p>
    <w:p>
      <w:pPr>
        <w:pStyle w:val="ListBullet"/>
      </w:pPr>
      <w:r>
        <w:t>Document all deviations from HEI assumptions (e.g., mixed gases, dissolved oxygen, significant subcooling) and how they are handled.</w:t>
      </w:r>
    </w:p>
    <w:p>
      <w:pPr>
        <w:pStyle w:val="Heading2"/>
      </w:pPr>
      <w:r>
        <w:t>4.4 “Zero‑Hallucination” Calculation Governance</w:t>
      </w:r>
    </w:p>
    <w:p>
      <w:pPr>
        <w:pStyle w:val="ListBullet"/>
      </w:pPr>
      <w:r>
        <w:t>No LLM or generative component may be used to compute any numeric KPI (Q, U, CF, TTD, etc.).</w:t>
      </w:r>
    </w:p>
    <w:p>
      <w:pPr>
        <w:pStyle w:val="ListBullet"/>
      </w:pPr>
      <w:r>
        <w:t>All physics calculations live in a versioned library (“Condenser Physics Core”) with:</w:t>
      </w:r>
    </w:p>
    <w:p>
      <w:pPr>
        <w:pStyle w:val="ListBullet2"/>
      </w:pPr>
      <w:r>
        <w:t>Unit-aware types (SI base units) and automatic unit tests for conversions.</w:t>
      </w:r>
    </w:p>
    <w:p>
      <w:pPr>
        <w:pStyle w:val="ListBullet2"/>
      </w:pPr>
      <w:r>
        <w:t>Property library verification (steam/water) with golden test vectors.</w:t>
      </w:r>
    </w:p>
    <w:p>
      <w:pPr>
        <w:pStyle w:val="ListBullet2"/>
      </w:pPr>
      <w:r>
        <w:t>Input validation (range checks) and fail-closed behavior (no recommendation when inputs are invalid).</w:t>
      </w:r>
    </w:p>
    <w:p>
      <w:pPr>
        <w:pStyle w:val="ListBullet2"/>
      </w:pPr>
      <w:r>
        <w:t>Reconciliation logic: if Q_cw and Q_s disagree beyond tolerance, flag data quality and suppress optimization outputs.</w:t>
      </w:r>
    </w:p>
    <w:p>
      <w:pPr>
        <w:pStyle w:val="ListBullet2"/>
      </w:pPr>
      <w:r>
        <w:t>Audit trails: store equation version, input values, and intermediate computed terms for every recommendation.</w:t>
      </w:r>
    </w:p>
    <w:p>
      <w:pPr>
        <w:pStyle w:val="Heading2"/>
      </w:pPr>
      <w:r>
        <w:t>4.5 Thermal Validation and Acceptance Criteria</w:t>
      </w:r>
    </w:p>
    <w:p>
      <w:pPr>
        <w:pStyle w:val="ListBullet"/>
      </w:pPr>
      <w:r>
        <w:t>Engineering sign-off: thermal engineers must review and approve the physics core and HEI mapping.</w:t>
      </w:r>
    </w:p>
    <w:p>
      <w:pPr>
        <w:pStyle w:val="ListBullet"/>
      </w:pPr>
      <w:r>
        <w:t>Backtesting: compare computed CF/UA/TTD against historical performance tests and known clean/dirty states.</w:t>
      </w:r>
    </w:p>
    <w:p>
      <w:pPr>
        <w:pStyle w:val="ListBullet"/>
      </w:pPr>
      <w:r>
        <w:t>Operational sanity: KPIs must remain stable across small signal noise and behave physically (e.g., higher CW_in_T generally increases backpressure).</w:t>
      </w:r>
    </w:p>
    <w:p>
      <w:pPr>
        <w:pStyle w:val="ListBullet"/>
      </w:pPr>
      <w:r>
        <w:t>Numerical stability: guards for LMTD singularity when ΔT1 ≈ ΔT2; enforce minimum ΔT bounds.</w:t>
      </w:r>
    </w:p>
    <w:p>
      <w:r>
        <w:br w:type="page"/>
      </w:r>
    </w:p>
    <w:p>
      <w:pPr>
        <w:pStyle w:val="Heading1"/>
      </w:pPr>
      <w:r>
        <w:t>5. AI/ML Components and Explainability Requirements</w:t>
      </w:r>
    </w:p>
    <w:p>
      <w:r>
        <w:t>GL‑017 uses ML to predict fouling and to improve vacuum optimization beyond what is possible with purely physics-based calculations under noisy, incomplete plant measurements. ML is never allowed to override physics invariants; instead it augments estimation (e.g., fouling state, air in‑leakage) and provides predictive capability (remaining time to clean).</w:t>
      </w:r>
    </w:p>
    <w:p>
      <w:pPr>
        <w:pStyle w:val="Heading2"/>
      </w:pPr>
      <w:r>
        <w:t>5.1 Model Inventory (Minimum)</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1F2"/>
          </w:tcPr>
          <w:p>
            <w:r>
              <w:rPr>
                <w:b/>
              </w:rPr>
              <w:t>Model</w:t>
            </w:r>
          </w:p>
        </w:tc>
        <w:tc>
          <w:tcPr>
            <w:tcW w:type="dxa" w:w="3120"/>
            <w:shd w:fill="D9E1F2"/>
          </w:tcPr>
          <w:p>
            <w:r>
              <w:rPr>
                <w:b/>
              </w:rPr>
              <w:t>Purpose</w:t>
            </w:r>
          </w:p>
        </w:tc>
        <w:tc>
          <w:tcPr>
            <w:tcW w:type="dxa" w:w="3120"/>
            <w:shd w:fill="D9E1F2"/>
          </w:tcPr>
          <w:p>
            <w:r>
              <w:rPr>
                <w:b/>
              </w:rPr>
              <w:t>Notes / I/O</w:t>
            </w:r>
          </w:p>
        </w:tc>
      </w:tr>
      <w:tr>
        <w:tc>
          <w:tcPr>
            <w:tcW w:type="dxa" w:w="3120"/>
          </w:tcPr>
          <w:p>
            <w:r>
              <w:t>Fouling state estimator</w:t>
            </w:r>
          </w:p>
        </w:tc>
        <w:tc>
          <w:tcPr>
            <w:tcW w:type="dxa" w:w="3120"/>
          </w:tcPr>
          <w:p>
            <w:r>
              <w:t>Regression model to estimate current effective cleanliness factor / fouling resistance from noisy sensor data.</w:t>
            </w:r>
          </w:p>
        </w:tc>
        <w:tc>
          <w:tcPr>
            <w:tcW w:type="dxa" w:w="3120"/>
          </w:tcPr>
          <w:p>
            <w:r>
              <w:t>Inputs: CF history, CW ΔT, CW flow, CW chemistry proxies, load, seasonality. Output: fouling index &amp; uncertainty.</w:t>
            </w:r>
          </w:p>
        </w:tc>
      </w:tr>
      <w:tr>
        <w:tc>
          <w:tcPr>
            <w:tcW w:type="dxa" w:w="3120"/>
          </w:tcPr>
          <w:p>
            <w:r>
              <w:t>Fouling forecast / RUL</w:t>
            </w:r>
          </w:p>
        </w:tc>
        <w:tc>
          <w:tcPr>
            <w:tcW w:type="dxa" w:w="3120"/>
          </w:tcPr>
          <w:p>
            <w:r>
              <w:t>Time-series forecasting model for CF degradation and time-to-threshold.</w:t>
            </w:r>
          </w:p>
        </w:tc>
        <w:tc>
          <w:tcPr>
            <w:tcW w:type="dxa" w:w="3120"/>
          </w:tcPr>
          <w:p>
            <w:r>
              <w:t>Outputs cleaning window recommendations and expected performance recovery.</w:t>
            </w:r>
          </w:p>
        </w:tc>
      </w:tr>
      <w:tr>
        <w:tc>
          <w:tcPr>
            <w:tcW w:type="dxa" w:w="3120"/>
          </w:tcPr>
          <w:p>
            <w:r>
              <w:t>Vacuum response surrogate</w:t>
            </w:r>
          </w:p>
        </w:tc>
        <w:tc>
          <w:tcPr>
            <w:tcW w:type="dxa" w:w="3120"/>
          </w:tcPr>
          <w:p>
            <w:r>
              <w:t>Predictive model mapping operating levers to backpressure/vacuum.</w:t>
            </w:r>
          </w:p>
        </w:tc>
        <w:tc>
          <w:tcPr>
            <w:tcW w:type="dxa" w:w="3120"/>
          </w:tcPr>
          <w:p>
            <w:r>
              <w:t>Supports optimization by estimating marginal benefit of CW flow, tower fan, ejector performance changes.</w:t>
            </w:r>
          </w:p>
        </w:tc>
      </w:tr>
      <w:tr>
        <w:tc>
          <w:tcPr>
            <w:tcW w:type="dxa" w:w="3120"/>
          </w:tcPr>
          <w:p>
            <w:r>
              <w:t>Air in‑leakage indicator / classifier</w:t>
            </w:r>
          </w:p>
        </w:tc>
        <w:tc>
          <w:tcPr>
            <w:tcW w:type="dxa" w:w="3120"/>
          </w:tcPr>
          <w:p>
            <w:r>
              <w:t>Model to infer likely air ingress events and their contribution to backpressure.</w:t>
            </w:r>
          </w:p>
        </w:tc>
        <w:tc>
          <w:tcPr>
            <w:tcW w:type="dxa" w:w="3120"/>
          </w:tcPr>
          <w:p>
            <w:r>
              <w:t>Uses residuals, off‑gas indicators, and step response patterns; outputs probability + severity.</w:t>
            </w:r>
          </w:p>
        </w:tc>
      </w:tr>
      <w:tr>
        <w:tc>
          <w:tcPr>
            <w:tcW w:type="dxa" w:w="3120"/>
          </w:tcPr>
          <w:p>
            <w:r>
              <w:t>Data-quality / sensor anomaly detector</w:t>
            </w:r>
          </w:p>
        </w:tc>
        <w:tc>
          <w:tcPr>
            <w:tcW w:type="dxa" w:w="3120"/>
          </w:tcPr>
          <w:p>
            <w:r>
              <w:t>Detect stuck sensors, drift, implausible combinations, and outages.</w:t>
            </w:r>
          </w:p>
        </w:tc>
        <w:tc>
          <w:tcPr>
            <w:tcW w:type="dxa" w:w="3120"/>
          </w:tcPr>
          <w:p>
            <w:r>
              <w:t>Suppresses recommendations and triggers instrumentation checks.</w:t>
            </w:r>
          </w:p>
        </w:tc>
      </w:tr>
    </w:tbl>
    <w:p/>
    <w:p>
      <w:pPr>
        <w:pStyle w:val="Heading2"/>
      </w:pPr>
      <w:r>
        <w:t>5.2 Feature Engineering (Data Science + Thermal + Data Engineering)</w:t>
      </w:r>
    </w:p>
    <w:p>
      <w:pPr>
        <w:pStyle w:val="ListBullet"/>
      </w:pPr>
      <w:r>
        <w:t>Canonical resampling window (e.g., 1‑min aggregates) with additional 10‑s stream for fast anomaly detection.</w:t>
      </w:r>
    </w:p>
    <w:p>
      <w:pPr>
        <w:pStyle w:val="ListBullet"/>
      </w:pPr>
      <w:r>
        <w:t>Create physically meaningful derived features:</w:t>
      </w:r>
    </w:p>
    <w:p>
      <w:pPr>
        <w:pStyle w:val="ListBullet2"/>
      </w:pPr>
      <w:r>
        <w:t>CW temperature rise: ΔT_cw = T_out − T_in.</w:t>
      </w:r>
    </w:p>
    <w:p>
      <w:pPr>
        <w:pStyle w:val="ListBullet2"/>
      </w:pPr>
      <w:r>
        <w:t>TTD and approach (as defined in Section 4).</w:t>
      </w:r>
    </w:p>
    <w:p>
      <w:pPr>
        <w:pStyle w:val="ListBullet2"/>
      </w:pPr>
      <w:r>
        <w:t>UA and CF (from physics core) as primary health indicators.</w:t>
      </w:r>
    </w:p>
    <w:p>
      <w:pPr>
        <w:pStyle w:val="ListBullet2"/>
      </w:pPr>
      <w:r>
        <w:t>Normalized backpressure (pressure corrected to reference CW_in_T where appropriate) for comparability.</w:t>
      </w:r>
    </w:p>
    <w:p>
      <w:pPr>
        <w:pStyle w:val="ListBullet2"/>
      </w:pPr>
      <w:r>
        <w:t>Lagged and rolling statistics: CF slope (dCF/dt), rolling median, volatility, step response metrics.</w:t>
      </w:r>
    </w:p>
    <w:p>
      <w:pPr>
        <w:pStyle w:val="ListBullet2"/>
      </w:pPr>
      <w:r>
        <w:t>Regime indicators: load bands, pump configuration, tower fan stages, seasonal buckets.</w:t>
      </w:r>
    </w:p>
    <w:p>
      <w:pPr>
        <w:pStyle w:val="ListBullet"/>
      </w:pPr>
      <w:r>
        <w:t>Explicit handling of missing values and quality flags as features (do not silently impute).</w:t>
      </w:r>
    </w:p>
    <w:p>
      <w:pPr>
        <w:pStyle w:val="Heading2"/>
      </w:pPr>
      <w:r>
        <w:t>5.3 Training Data and Label Strategy</w:t>
      </w:r>
    </w:p>
    <w:p>
      <w:pPr>
        <w:pStyle w:val="ListBullet"/>
      </w:pPr>
      <w:r>
        <w:t>Primary labels for fouling: inferred CF/UA trend plus known cleaning events (CMMS) to mark “post-clean” resets.</w:t>
      </w:r>
    </w:p>
    <w:p>
      <w:pPr>
        <w:pStyle w:val="ListBullet"/>
      </w:pPr>
      <w:r>
        <w:t>Air in‑leakage events: labels from maintenance logs, leak detection campaigns, ejector/vacuum pump interventions, and off‑gas/O₂ excursions.</w:t>
      </w:r>
    </w:p>
    <w:p>
      <w:pPr>
        <w:pStyle w:val="ListBullet"/>
      </w:pPr>
      <w:r>
        <w:t>Use time-based splits (train on earlier periods, test on later periods) to avoid leakage.</w:t>
      </w:r>
    </w:p>
    <w:p>
      <w:pPr>
        <w:pStyle w:val="ListBullet"/>
      </w:pPr>
      <w:r>
        <w:t>Exclude known abnormal periods (startup/shutdown, condenser tube leaks, major outages) unless modeling those explicitly.</w:t>
      </w:r>
    </w:p>
    <w:p>
      <w:pPr>
        <w:pStyle w:val="Heading2"/>
      </w:pPr>
      <w:r>
        <w:t>5.4 Model Evaluation Metrics (Minimum)</w:t>
      </w:r>
    </w:p>
    <w:p>
      <w:pPr>
        <w:pStyle w:val="ListBullet"/>
      </w:pPr>
      <w:r>
        <w:t>Fouling forecast: MAE/RMSE on CF, plus RUL error (days-to-threshold) and calibration of uncertainty.</w:t>
      </w:r>
    </w:p>
    <w:p>
      <w:pPr>
        <w:pStyle w:val="ListBullet"/>
      </w:pPr>
      <w:r>
        <w:t>Vacuum surrogate: MAE in backpressure, and monotonicity checks vs. key physics drivers (CW_in_T, CW_flow).</w:t>
      </w:r>
    </w:p>
    <w:p>
      <w:pPr>
        <w:pStyle w:val="ListBullet"/>
      </w:pPr>
      <w:r>
        <w:t>Air in‑leakage classifier: precision/recall for flagged events, plus false-alarm rate acceptable to operations.</w:t>
      </w:r>
    </w:p>
    <w:p>
      <w:pPr>
        <w:pStyle w:val="ListBullet"/>
      </w:pPr>
      <w:r>
        <w:t>Explainability fidelity: stability of SHAP attributions under small noise; no spurious drivers.</w:t>
      </w:r>
    </w:p>
    <w:p>
      <w:pPr>
        <w:pStyle w:val="Heading2"/>
      </w:pPr>
      <w:r>
        <w:t>5.5 Explainability Requirements (SHAP/LIME)</w:t>
      </w:r>
    </w:p>
    <w:p>
      <w:pPr>
        <w:pStyle w:val="ListBullet"/>
      </w:pPr>
      <w:r>
        <w:t>Every recommendation must include:</w:t>
      </w:r>
    </w:p>
    <w:p>
      <w:pPr>
        <w:pStyle w:val="ListBullet2"/>
      </w:pPr>
      <w:r>
        <w:t>Top 5 contributing drivers (with direction and magnitude) from SHAP/LIME.</w:t>
      </w:r>
    </w:p>
    <w:p>
      <w:pPr>
        <w:pStyle w:val="ListBullet2"/>
      </w:pPr>
      <w:r>
        <w:t>A physics narrative: how those drivers influence Q, LMTD, UA, and thus backpressure.</w:t>
      </w:r>
    </w:p>
    <w:p>
      <w:pPr>
        <w:pStyle w:val="ListBullet2"/>
      </w:pPr>
      <w:r>
        <w:t>Counterfactuals: “If CW_flow increased by X, predicted backpressure decreases by Y” within constraints.</w:t>
      </w:r>
    </w:p>
    <w:p>
      <w:pPr>
        <w:pStyle w:val="ListBullet2"/>
      </w:pPr>
      <w:r>
        <w:t>Confidence/uncertainty and data quality status.</w:t>
      </w:r>
    </w:p>
    <w:p>
      <w:pPr>
        <w:pStyle w:val="ListBullet"/>
      </w:pPr>
      <w:r>
        <w:t>Global explainability dashboards: feature importance trends, partial dependence for main drivers, and seasonal effects.</w:t>
      </w:r>
    </w:p>
    <w:p>
      <w:pPr>
        <w:pStyle w:val="ListBullet"/>
      </w:pPr>
      <w:r>
        <w:t>Auditability: store SHAP values and model version hash with the recommendation record.</w:t>
      </w:r>
    </w:p>
    <w:p>
      <w:pPr>
        <w:pStyle w:val="Heading2"/>
      </w:pPr>
      <w:r>
        <w:t>5.6 MLOps and Governance</w:t>
      </w:r>
    </w:p>
    <w:p>
      <w:pPr>
        <w:pStyle w:val="ListBullet"/>
      </w:pPr>
      <w:r>
        <w:t>Model registry with versioning, metadata (training window, features, hyperparameters), and approval workflow.</w:t>
      </w:r>
    </w:p>
    <w:p>
      <w:pPr>
        <w:pStyle w:val="ListBullet"/>
      </w:pPr>
      <w:r>
        <w:t>Automated retraining triggers: major condenser cleaning, tube bundle changes, or drift thresholds exceeded.</w:t>
      </w:r>
    </w:p>
    <w:p>
      <w:pPr>
        <w:pStyle w:val="ListBullet"/>
      </w:pPr>
      <w:r>
        <w:t>Drift monitoring: feature distribution drift (PSI/KL), prediction drift, and KPI residual drift.</w:t>
      </w:r>
    </w:p>
    <w:p>
      <w:pPr>
        <w:pStyle w:val="ListBullet"/>
      </w:pPr>
      <w:r>
        <w:t>Rollback plan: ability to revert to prior model or physics-only fallback.</w:t>
      </w:r>
    </w:p>
    <w:p>
      <w:r>
        <w:br w:type="page"/>
      </w:r>
    </w:p>
    <w:p>
      <w:pPr>
        <w:pStyle w:val="Heading1"/>
      </w:pPr>
      <w:r>
        <w:t>6. Optimization Mathematics and Recommendation Logic</w:t>
      </w:r>
    </w:p>
    <w:p>
      <w:r>
        <w:t>GL‑017 produces actionable recommendations by solving a constrained optimization problem. The optimization uses the physics core for invariant calculations and an ML surrogate to predict marginal changes under different operating levers. Recommendations are advisory by default and must be safe, bounded, and explainable.</w:t>
      </w:r>
    </w:p>
    <w:p>
      <w:pPr>
        <w:pStyle w:val="Heading2"/>
      </w:pPr>
      <w:r>
        <w:t>6.1 Decision Variables (Typical)</w:t>
      </w:r>
    </w:p>
    <w:p>
      <w:pPr>
        <w:pStyle w:val="ListBullet"/>
      </w:pPr>
      <w:r>
        <w:t>Cooling-water flow setpoint (via pump staging, VFD speed, or control valve position).</w:t>
      </w:r>
    </w:p>
    <w:p>
      <w:pPr>
        <w:pStyle w:val="ListBullet"/>
      </w:pPr>
      <w:r>
        <w:t>Cooling tower fan staging / speed (if available).</w:t>
      </w:r>
    </w:p>
    <w:p>
      <w:pPr>
        <w:pStyle w:val="ListBullet"/>
      </w:pPr>
      <w:r>
        <w:t>Condenser circulating water pump configuration (number of pumps online).</w:t>
      </w:r>
    </w:p>
    <w:p>
      <w:pPr>
        <w:pStyle w:val="ListBullet"/>
      </w:pPr>
      <w:r>
        <w:t>Air removal system operating mode (ejector/vacuum pump configuration, steam supply where applicable).</w:t>
      </w:r>
    </w:p>
    <w:p>
      <w:pPr>
        <w:pStyle w:val="ListBullet"/>
      </w:pPr>
      <w:r>
        <w:t>Maintenance actions: online cleaning (if available), offline cleaning schedule window.</w:t>
      </w:r>
    </w:p>
    <w:p>
      <w:pPr>
        <w:pStyle w:val="Heading2"/>
      </w:pPr>
      <w:r>
        <w:t>6.2 Objective Function (Operational Horizon)</w:t>
      </w:r>
    </w:p>
    <w:p>
      <w:r>
        <w:t>A standard operational objective is a weighted sum of turbine efficiency benefit and auxiliary power/steam cost:</w:t>
      </w:r>
    </w:p>
    <w:p>
      <w:r>
        <w:t>Minimize:</w:t>
      </w:r>
    </w:p>
    <w:p>
      <w:pPr>
        <w:pStyle w:val="ListBullet"/>
      </w:pPr>
      <w:r>
        <w:t>J = w₁·(Backpressure penalty) + w₂·(CW pump power) + w₃·(Tower fan power) + w₄·(Ejector steam/aux power) + w₅·(Constraint slack penalties).</w:t>
      </w:r>
    </w:p>
    <w:p>
      <w:r>
        <w:t>Where the backpressure penalty can be expressed in MW loss, heat‑rate (kJ/kWh) increase, or monetized fuel cost using plant-specific performance curves.</w:t>
      </w:r>
    </w:p>
    <w:p>
      <w:pPr>
        <w:pStyle w:val="Heading2"/>
      </w:pPr>
      <w:r>
        <w:t>6.3 Constraints (Examples)</w:t>
      </w:r>
    </w:p>
    <w:p>
      <w:pPr>
        <w:pStyle w:val="ListBullet"/>
      </w:pPr>
      <w:r>
        <w:t>Hard safety limits: max allowable turbine exhaust pressure/backpressure; hotwell level; CW pump minimum flow; NPSH margins.</w:t>
      </w:r>
    </w:p>
    <w:p>
      <w:pPr>
        <w:pStyle w:val="ListBullet"/>
      </w:pPr>
      <w:r>
        <w:t>Equipment constraints: pump/tower fan min/max speed; discrete staging; ramp-rate limits.</w:t>
      </w:r>
    </w:p>
    <w:p>
      <w:pPr>
        <w:pStyle w:val="ListBullet"/>
      </w:pPr>
      <w:r>
        <w:t>Process constraints: CW outlet temperature limits; condenser differential pressure limits; environmental discharge limits.</w:t>
      </w:r>
    </w:p>
    <w:p>
      <w:pPr>
        <w:pStyle w:val="ListBullet"/>
      </w:pPr>
      <w:r>
        <w:t>Data quality constraint: if input quality is below threshold, do not output control recommendations (report only).</w:t>
      </w:r>
    </w:p>
    <w:p>
      <w:pPr>
        <w:pStyle w:val="Heading2"/>
      </w:pPr>
      <w:r>
        <w:t>6.4 Optimization Algorithms (Recommended)</w:t>
      </w:r>
    </w:p>
    <w:p>
      <w:pPr>
        <w:pStyle w:val="ListBullet"/>
      </w:pPr>
      <w:r>
        <w:t>Deterministic search for discrete configurations (pump/fan staging) combined with continuous optimization for setpoints.</w:t>
      </w:r>
    </w:p>
    <w:p>
      <w:pPr>
        <w:pStyle w:val="ListBullet"/>
      </w:pPr>
      <w:r>
        <w:t>Constrained nonlinear optimization (e.g., SLSQP) when surrogate is differentiable; else robust derivative-free (e.g., Bayesian optimization) with strict bounds.</w:t>
      </w:r>
    </w:p>
    <w:p>
      <w:pPr>
        <w:pStyle w:val="ListBullet"/>
      </w:pPr>
      <w:r>
        <w:t>Robust optimization option: optimize expected value minus risk penalty using prediction uncertainty (e.g., mean + k·σ).</w:t>
      </w:r>
    </w:p>
    <w:p>
      <w:pPr>
        <w:pStyle w:val="ListBullet"/>
      </w:pPr>
      <w:r>
        <w:t>Always return: the best feasible recommendation plus the top N alternatives with tradeoffs.</w:t>
      </w:r>
    </w:p>
    <w:p>
      <w:pPr>
        <w:pStyle w:val="Heading2"/>
      </w:pPr>
      <w:r>
        <w:t>6.5 Cleaning Schedule Optimization (Maintenance Horizon)</w:t>
      </w:r>
    </w:p>
    <w:p>
      <w:r>
        <w:t>Cleaning schedule recommendations are driven by predicted CF degradation and the economics of performance loss vs. cleaning cost.</w:t>
      </w:r>
    </w:p>
    <w:p>
      <w:pPr>
        <w:pStyle w:val="ListBullet"/>
      </w:pPr>
      <w:r>
        <w:t>Predict CF(t) over the next 7–30 days with uncertainty bounds.</w:t>
      </w:r>
    </w:p>
    <w:p>
      <w:pPr>
        <w:pStyle w:val="ListBullet"/>
      </w:pPr>
      <w:r>
        <w:t>Estimate energy/fuel loss from CF degradation via the vacuum surrogate + turbine loss curve.</w:t>
      </w:r>
    </w:p>
    <w:p>
      <w:pPr>
        <w:pStyle w:val="ListBullet"/>
      </w:pPr>
      <w:r>
        <w:t>Select cleaning date that maximizes net present value: savings − (cleaning cost + downtime cost) − risk premium.</w:t>
      </w:r>
    </w:p>
    <w:p>
      <w:pPr>
        <w:pStyle w:val="ListBullet"/>
      </w:pPr>
      <w:r>
        <w:t>Generate CMMS recommendation: task list, estimated duration, required isolation, and verification test plan.</w:t>
      </w:r>
    </w:p>
    <w:p>
      <w:pPr>
        <w:pStyle w:val="Heading2"/>
      </w:pPr>
      <w:r>
        <w:t>6.6 Recommendation Packaging (What Operators Receive)</w:t>
      </w:r>
    </w:p>
    <w:p>
      <w:pPr>
        <w:pStyle w:val="ListBullet"/>
      </w:pPr>
      <w:r>
        <w:t>Recommended action(s) with explicit setpoint changes and expected impact (e.g., “Increase CW_flow by 5% → expected backpressure −0.3 kPa”).</w:t>
      </w:r>
    </w:p>
    <w:p>
      <w:pPr>
        <w:pStyle w:val="ListBullet"/>
      </w:pPr>
      <w:r>
        <w:t>Constraints checked and margins shown (e.g., NPSH margin, max backpressure margin).</w:t>
      </w:r>
    </w:p>
    <w:p>
      <w:pPr>
        <w:pStyle w:val="ListBullet"/>
      </w:pPr>
      <w:r>
        <w:t>Explainability section (SHAP/LIME + physics drivers).</w:t>
      </w:r>
    </w:p>
    <w:p>
      <w:pPr>
        <w:pStyle w:val="ListBullet"/>
      </w:pPr>
      <w:r>
        <w:t>Confidence and data quality status; when low, provide “monitor only” or “investigate sensor” guidance.</w:t>
      </w:r>
    </w:p>
    <w:p>
      <w:r>
        <w:br w:type="page"/>
      </w:r>
    </w:p>
    <w:p>
      <w:pPr>
        <w:pStyle w:val="Heading1"/>
      </w:pPr>
      <w:r>
        <w:t>7. Software Engineering Requirements (Development Team)</w:t>
      </w:r>
    </w:p>
    <w:p>
      <w:r>
        <w:t>This section defines the reference software components and engineering standards required to deliver GL‑017 as a production-grade, auditable optimization agent.</w:t>
      </w:r>
    </w:p>
    <w:p>
      <w:pPr>
        <w:pStyle w:val="Heading2"/>
      </w:pPr>
      <w:r>
        <w:t>7.1 Component Breakdown</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fill="D9E1F2"/>
          </w:tcPr>
          <w:p>
            <w:r>
              <w:rPr>
                <w:b/>
              </w:rPr>
              <w:t>Component</w:t>
            </w:r>
          </w:p>
        </w:tc>
        <w:tc>
          <w:tcPr>
            <w:tcW w:type="dxa" w:w="4680"/>
            <w:shd w:fill="D9E1F2"/>
          </w:tcPr>
          <w:p>
            <w:r>
              <w:rPr>
                <w:b/>
              </w:rPr>
              <w:t>Responsibility</w:t>
            </w:r>
          </w:p>
        </w:tc>
      </w:tr>
      <w:tr>
        <w:tc>
          <w:tcPr>
            <w:tcW w:type="dxa" w:w="4680"/>
          </w:tcPr>
          <w:p>
            <w:r>
              <w:t>OPC‑UA Ingestion Connector</w:t>
            </w:r>
          </w:p>
        </w:tc>
        <w:tc>
          <w:tcPr>
            <w:tcW w:type="dxa" w:w="4680"/>
          </w:tcPr>
          <w:p>
            <w:r>
              <w:t>Securely reads real‑time tags; handles reconnects; attaches quality/timestamp metadata.</w:t>
            </w:r>
          </w:p>
        </w:tc>
      </w:tr>
      <w:tr>
        <w:tc>
          <w:tcPr>
            <w:tcW w:type="dxa" w:w="4680"/>
          </w:tcPr>
          <w:p>
            <w:r>
              <w:t>Kafka Producer/Consumer Layer</w:t>
            </w:r>
          </w:p>
        </w:tc>
        <w:tc>
          <w:tcPr>
            <w:tcW w:type="dxa" w:w="4680"/>
          </w:tcPr>
          <w:p>
            <w:r>
              <w:t>Publishes raw and curated topics; enforces schemas; supports replay/backfill.</w:t>
            </w:r>
          </w:p>
        </w:tc>
      </w:tr>
      <w:tr>
        <w:tc>
          <w:tcPr>
            <w:tcW w:type="dxa" w:w="4680"/>
          </w:tcPr>
          <w:p>
            <w:r>
              <w:t>Condenser Physics Core</w:t>
            </w:r>
          </w:p>
        </w:tc>
        <w:tc>
          <w:tcPr>
            <w:tcW w:type="dxa" w:w="4680"/>
          </w:tcPr>
          <w:p>
            <w:r>
              <w:t>Deterministic calculations: Q, LMTD, UA/U, CF, TTD, approach; unit-safe and versioned.</w:t>
            </w:r>
          </w:p>
        </w:tc>
      </w:tr>
      <w:tr>
        <w:tc>
          <w:tcPr>
            <w:tcW w:type="dxa" w:w="4680"/>
          </w:tcPr>
          <w:p>
            <w:r>
              <w:t>Feature Engineering Service</w:t>
            </w:r>
          </w:p>
        </w:tc>
        <w:tc>
          <w:tcPr>
            <w:tcW w:type="dxa" w:w="4680"/>
          </w:tcPr>
          <w:p>
            <w:r>
              <w:t>Builds ML-ready features; manages feature store; prevents training/serving skew.</w:t>
            </w:r>
          </w:p>
        </w:tc>
      </w:tr>
      <w:tr>
        <w:tc>
          <w:tcPr>
            <w:tcW w:type="dxa" w:w="4680"/>
          </w:tcPr>
          <w:p>
            <w:r>
              <w:t>ML Inference Service</w:t>
            </w:r>
          </w:p>
        </w:tc>
        <w:tc>
          <w:tcPr>
            <w:tcW w:type="dxa" w:w="4680"/>
          </w:tcPr>
          <w:p>
            <w:r>
              <w:t>Hosts fouling, vacuum surrogate, air in‑leakage models; returns predictions + uncertainty + SHAP/LIME.</w:t>
            </w:r>
          </w:p>
        </w:tc>
      </w:tr>
      <w:tr>
        <w:tc>
          <w:tcPr>
            <w:tcW w:type="dxa" w:w="4680"/>
          </w:tcPr>
          <w:p>
            <w:r>
              <w:t>Optimization Service</w:t>
            </w:r>
          </w:p>
        </w:tc>
        <w:tc>
          <w:tcPr>
            <w:tcW w:type="dxa" w:w="4680"/>
          </w:tcPr>
          <w:p>
            <w:r>
              <w:t>Solves constrained optimization; produces recommended actions and alternatives; attaches constraints and expected impact.</w:t>
            </w:r>
          </w:p>
        </w:tc>
      </w:tr>
      <w:tr>
        <w:tc>
          <w:tcPr>
            <w:tcW w:type="dxa" w:w="4680"/>
          </w:tcPr>
          <w:p>
            <w:r>
              <w:t>Report &amp; Explainability Generator</w:t>
            </w:r>
          </w:p>
        </w:tc>
        <w:tc>
          <w:tcPr>
            <w:tcW w:type="dxa" w:w="4680"/>
          </w:tcPr>
          <w:p>
            <w:r>
              <w:t>Creates operator-facing summaries and technical reports; must only use computed values.</w:t>
            </w:r>
          </w:p>
        </w:tc>
      </w:tr>
      <w:tr>
        <w:tc>
          <w:tcPr>
            <w:tcW w:type="dxa" w:w="4680"/>
          </w:tcPr>
          <w:p>
            <w:r>
              <w:t>UI / Dashboards</w:t>
            </w:r>
          </w:p>
        </w:tc>
        <w:tc>
          <w:tcPr>
            <w:tcW w:type="dxa" w:w="4680"/>
          </w:tcPr>
          <w:p>
            <w:r>
              <w:t>Real‑time KPIs, trends, recommendations, explainability, audit trails; role-based access.</w:t>
            </w:r>
          </w:p>
        </w:tc>
      </w:tr>
      <w:tr>
        <w:tc>
          <w:tcPr>
            <w:tcW w:type="dxa" w:w="4680"/>
          </w:tcPr>
          <w:p>
            <w:r>
              <w:t>CMMS Integration Adapter</w:t>
            </w:r>
          </w:p>
        </w:tc>
        <w:tc>
          <w:tcPr>
            <w:tcW w:type="dxa" w:w="4680"/>
          </w:tcPr>
          <w:p>
            <w:r>
              <w:t>Creates recommended notifications/work requests; ingests maintenance completion data.</w:t>
            </w:r>
          </w:p>
        </w:tc>
      </w:tr>
    </w:tbl>
    <w:p/>
    <w:p>
      <w:pPr>
        <w:pStyle w:val="Heading2"/>
      </w:pPr>
      <w:r>
        <w:t>7.2 API and Data Contract Standards</w:t>
      </w:r>
    </w:p>
    <w:p>
      <w:pPr>
        <w:pStyle w:val="ListBullet"/>
      </w:pPr>
      <w:r>
        <w:t>Kafka schemas: use Avro/Protobuf with a schema registry; schemas are versioned and backward compatible.</w:t>
      </w:r>
    </w:p>
    <w:p>
      <w:pPr>
        <w:pStyle w:val="ListBullet"/>
      </w:pPr>
      <w:r>
        <w:t>Canonical data model must include: tag name, timestamp, value, unit, quality, source system, and timezone/clock domain.</w:t>
      </w:r>
    </w:p>
    <w:p>
      <w:pPr>
        <w:pStyle w:val="ListBullet"/>
      </w:pPr>
      <w:r>
        <w:t>Service APIs: prefer gRPC for internal services; REST for UI-facing endpoints; all endpoints documented (OpenAPI).</w:t>
      </w:r>
    </w:p>
    <w:p>
      <w:pPr>
        <w:pStyle w:val="ListBullet"/>
      </w:pPr>
      <w:r>
        <w:t>Idempotency: recommendation and CMMS requests must be idempotent to prevent duplicates on retries.</w:t>
      </w:r>
    </w:p>
    <w:p>
      <w:pPr>
        <w:pStyle w:val="Heading2"/>
      </w:pPr>
      <w:r>
        <w:t>7.3 Reliability and Observability</w:t>
      </w:r>
    </w:p>
    <w:p>
      <w:pPr>
        <w:pStyle w:val="ListBullet"/>
      </w:pPr>
      <w:r>
        <w:t>Structured logging with correlation IDs across ingestion → physics → ML → optimization → report.</w:t>
      </w:r>
    </w:p>
    <w:p>
      <w:pPr>
        <w:pStyle w:val="ListBullet"/>
      </w:pPr>
      <w:r>
        <w:t>Metrics: latency, throughput, data drop rate, model inference errors, optimization feasibility rate.</w:t>
      </w:r>
    </w:p>
    <w:p>
      <w:pPr>
        <w:pStyle w:val="ListBullet"/>
      </w:pPr>
      <w:r>
        <w:t>Alerting: data pipeline outages, OPC-UA disconnects, sensor anomaly spikes, model drift.</w:t>
      </w:r>
    </w:p>
    <w:p>
      <w:pPr>
        <w:pStyle w:val="ListBullet"/>
      </w:pPr>
      <w:r>
        <w:t>Graceful degradation: when ML unavailable, fall back to physics-only KPIs and “monitor only” guidance.</w:t>
      </w:r>
    </w:p>
    <w:p>
      <w:pPr>
        <w:pStyle w:val="Heading2"/>
      </w:pPr>
      <w:r>
        <w:t>7.4 CI/CD and Testing</w:t>
      </w:r>
    </w:p>
    <w:p>
      <w:pPr>
        <w:pStyle w:val="ListBullet"/>
      </w:pPr>
      <w:r>
        <w:t>Unit tests: physics equations, unit conversion, edge cases (LMTD singularity), schema validation.</w:t>
      </w:r>
    </w:p>
    <w:p>
      <w:pPr>
        <w:pStyle w:val="ListBullet"/>
      </w:pPr>
      <w:r>
        <w:t>Integration tests: OPC-UA → Kafka → services; replay test with recorded data.</w:t>
      </w:r>
    </w:p>
    <w:p>
      <w:pPr>
        <w:pStyle w:val="ListBullet"/>
      </w:pPr>
      <w:r>
        <w:t>Golden-data regression: ensure calculated KPIs remain identical (within tolerance) across releases.</w:t>
      </w:r>
    </w:p>
    <w:p>
      <w:pPr>
        <w:pStyle w:val="ListBullet"/>
      </w:pPr>
      <w:r>
        <w:t>Security tests: dependency scanning, container image scanning, certificate validation.</w:t>
      </w:r>
    </w:p>
    <w:p>
      <w:pPr>
        <w:pStyle w:val="Heading2"/>
      </w:pPr>
      <w:r>
        <w:t>7.5 Configuration and Environment Management</w:t>
      </w:r>
    </w:p>
    <w:p>
      <w:pPr>
        <w:pStyle w:val="ListBullet"/>
      </w:pPr>
      <w:r>
        <w:t>Plant-specific configuration (geometry, design data, tag mapping) stored as versioned configuration bundles.</w:t>
      </w:r>
    </w:p>
    <w:p>
      <w:pPr>
        <w:pStyle w:val="ListBullet"/>
      </w:pPr>
      <w:r>
        <w:t>Secrets managed in a vault; no credentials in code or configuration repos.</w:t>
      </w:r>
    </w:p>
    <w:p>
      <w:pPr>
        <w:pStyle w:val="ListBullet"/>
      </w:pPr>
      <w:r>
        <w:t>Support multiple condenser configurations across sites via templated config and validation rules.</w:t>
      </w:r>
    </w:p>
    <w:p>
      <w:r>
        <w:br w:type="page"/>
      </w:r>
    </w:p>
    <w:p>
      <w:pPr>
        <w:pStyle w:val="Heading1"/>
      </w:pPr>
      <w:r>
        <w:t>8. Data Engineering Deliverables</w:t>
      </w:r>
    </w:p>
    <w:p>
      <w:r>
        <w:t>The data engineering team is responsible for reliable, time-synchronized, unit-consistent data pipelines from OT sources to GL‑017 services, including historical backfill for model training.</w:t>
      </w:r>
    </w:p>
    <w:p>
      <w:pPr>
        <w:pStyle w:val="Heading2"/>
      </w:pPr>
      <w:r>
        <w:t>8.1 Tag Onboarding and Mapping Process</w:t>
      </w:r>
    </w:p>
    <w:p>
      <w:pPr>
        <w:pStyle w:val="ListBullet"/>
      </w:pPr>
      <w:r>
        <w:t>Create a tag mapping workbook per site: OPC-UA node ID → canonical tag name → unit → scaling → quality rules.</w:t>
      </w:r>
    </w:p>
    <w:p>
      <w:pPr>
        <w:pStyle w:val="ListBullet"/>
      </w:pPr>
      <w:r>
        <w:t>Maintain a master “GL‑017 Tag Dictionary” with definitions, expected ranges, and whether required/optional.</w:t>
      </w:r>
    </w:p>
    <w:p>
      <w:pPr>
        <w:pStyle w:val="ListBullet"/>
      </w:pPr>
      <w:r>
        <w:t>Implement automated validation: reject unknown units, missing timestamps, and out-of-range scaling.</w:t>
      </w:r>
    </w:p>
    <w:p>
      <w:pPr>
        <w:pStyle w:val="ListBullet"/>
      </w:pPr>
      <w:r>
        <w:t>Time synchronization: document plant time source (NTP/PTP) and ensure gateway timestamps are consistent.</w:t>
      </w:r>
    </w:p>
    <w:p>
      <w:pPr>
        <w:pStyle w:val="Heading2"/>
      </w:pPr>
      <w:r>
        <w:t>8.2 Kafka Topic Design (Reference)</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fill="D9E1F2"/>
          </w:tcPr>
          <w:p>
            <w:r>
              <w:rPr>
                <w:b/>
              </w:rPr>
              <w:t>Kafka Topic</w:t>
            </w:r>
          </w:p>
        </w:tc>
        <w:tc>
          <w:tcPr>
            <w:tcW w:type="dxa" w:w="4680"/>
            <w:shd w:fill="D9E1F2"/>
          </w:tcPr>
          <w:p>
            <w:r>
              <w:rPr>
                <w:b/>
              </w:rPr>
              <w:t>Payload Purpose</w:t>
            </w:r>
          </w:p>
        </w:tc>
      </w:tr>
      <w:tr>
        <w:tc>
          <w:tcPr>
            <w:tcW w:type="dxa" w:w="4680"/>
          </w:tcPr>
          <w:p>
            <w:r>
              <w:t>gl017.raw.opcua</w:t>
            </w:r>
          </w:p>
        </w:tc>
        <w:tc>
          <w:tcPr>
            <w:tcW w:type="dxa" w:w="4680"/>
          </w:tcPr>
          <w:p>
            <w:r>
              <w:t>Raw tag samples with timestamp + quality + unit.</w:t>
            </w:r>
          </w:p>
        </w:tc>
      </w:tr>
      <w:tr>
        <w:tc>
          <w:tcPr>
            <w:tcW w:type="dxa" w:w="4680"/>
          </w:tcPr>
          <w:p>
            <w:r>
              <w:t>gl017.curated.process</w:t>
            </w:r>
          </w:p>
        </w:tc>
        <w:tc>
          <w:tcPr>
            <w:tcW w:type="dxa" w:w="4680"/>
          </w:tcPr>
          <w:p>
            <w:r>
              <w:t>Curated, unit-normalized, resampled signals.</w:t>
            </w:r>
          </w:p>
        </w:tc>
      </w:tr>
      <w:tr>
        <w:tc>
          <w:tcPr>
            <w:tcW w:type="dxa" w:w="4680"/>
          </w:tcPr>
          <w:p>
            <w:r>
              <w:t>gl017.features.online</w:t>
            </w:r>
          </w:p>
        </w:tc>
        <w:tc>
          <w:tcPr>
            <w:tcW w:type="dxa" w:w="4680"/>
          </w:tcPr>
          <w:p>
            <w:r>
              <w:t>Online features used for real-time inference.</w:t>
            </w:r>
          </w:p>
        </w:tc>
      </w:tr>
      <w:tr>
        <w:tc>
          <w:tcPr>
            <w:tcW w:type="dxa" w:w="4680"/>
          </w:tcPr>
          <w:p>
            <w:r>
              <w:t>gl017.predictions</w:t>
            </w:r>
          </w:p>
        </w:tc>
        <w:tc>
          <w:tcPr>
            <w:tcW w:type="dxa" w:w="4680"/>
          </w:tcPr>
          <w:p>
            <w:r>
              <w:t>Model outputs: fouling index, backpressure predictions, air leak probability, uncertainty.</w:t>
            </w:r>
          </w:p>
        </w:tc>
      </w:tr>
      <w:tr>
        <w:tc>
          <w:tcPr>
            <w:tcW w:type="dxa" w:w="4680"/>
          </w:tcPr>
          <w:p>
            <w:r>
              <w:t>gl017.recommendations</w:t>
            </w:r>
          </w:p>
        </w:tc>
        <w:tc>
          <w:tcPr>
            <w:tcW w:type="dxa" w:w="4680"/>
          </w:tcPr>
          <w:p>
            <w:r>
              <w:t>Optimization outputs: recommended actions, expected impact, constraints, confidence.</w:t>
            </w:r>
          </w:p>
        </w:tc>
      </w:tr>
      <w:tr>
        <w:tc>
          <w:tcPr>
            <w:tcW w:type="dxa" w:w="4680"/>
          </w:tcPr>
          <w:p>
            <w:r>
              <w:t>gl017.audit</w:t>
            </w:r>
          </w:p>
        </w:tc>
        <w:tc>
          <w:tcPr>
            <w:tcW w:type="dxa" w:w="4680"/>
          </w:tcPr>
          <w:p>
            <w:r>
              <w:t>Immutable audit log of inputs, versions, and recommendation decisions.</w:t>
            </w:r>
          </w:p>
        </w:tc>
      </w:tr>
      <w:tr>
        <w:tc>
          <w:tcPr>
            <w:tcW w:type="dxa" w:w="4680"/>
          </w:tcPr>
          <w:p>
            <w:r>
              <w:t>gl017.cmms.events</w:t>
            </w:r>
          </w:p>
        </w:tc>
        <w:tc>
          <w:tcPr>
            <w:tcW w:type="dxa" w:w="4680"/>
          </w:tcPr>
          <w:p>
            <w:r>
              <w:t>Maintenance event ingestion (work order created/completed, cleaning events).</w:t>
            </w:r>
          </w:p>
        </w:tc>
      </w:tr>
    </w:tbl>
    <w:p/>
    <w:p>
      <w:pPr>
        <w:pStyle w:val="Heading2"/>
      </w:pPr>
      <w:r>
        <w:t>8.3 Storage and Retention</w:t>
      </w:r>
    </w:p>
    <w:p>
      <w:pPr>
        <w:pStyle w:val="ListBullet"/>
      </w:pPr>
      <w:r>
        <w:t>Hot store (time-series): retain curated 10‑s/1‑min data for at least 6–12 months for troubleshooting and trending.</w:t>
      </w:r>
    </w:p>
    <w:p>
      <w:pPr>
        <w:pStyle w:val="ListBullet"/>
      </w:pPr>
      <w:r>
        <w:t>Cold store (data lake): retain raw and curated history for multi‑year training and fleet benchmarking.</w:t>
      </w:r>
    </w:p>
    <w:p>
      <w:pPr>
        <w:pStyle w:val="ListBullet"/>
      </w:pPr>
      <w:r>
        <w:t>Partitioning: by site/unit, date, and topic; include schema version for replay compatibility.</w:t>
      </w:r>
    </w:p>
    <w:p>
      <w:pPr>
        <w:pStyle w:val="Heading2"/>
      </w:pPr>
      <w:r>
        <w:t>8.4 Data Quality as Code</w:t>
      </w:r>
    </w:p>
    <w:p>
      <w:pPr>
        <w:pStyle w:val="ListBullet"/>
      </w:pPr>
      <w:r>
        <w:t>Implement a rules engine that outputs quality scores per signal and per KPI window.</w:t>
      </w:r>
    </w:p>
    <w:p>
      <w:pPr>
        <w:pStyle w:val="ListBullet"/>
      </w:pPr>
      <w:r>
        <w:t>Expose quality to UI and to optimization gating.</w:t>
      </w:r>
    </w:p>
    <w:p>
      <w:pPr>
        <w:pStyle w:val="ListBullet"/>
      </w:pPr>
      <w:r>
        <w:t>Persist quality events and root causes (missing sensor, range violation, time skew).</w:t>
      </w:r>
    </w:p>
    <w:p>
      <w:r>
        <w:br w:type="page"/>
      </w:r>
    </w:p>
    <w:p>
      <w:pPr>
        <w:pStyle w:val="Heading1"/>
      </w:pPr>
      <w:r>
        <w:t>9. OT, Controls, and Plant Engineering Requirements</w:t>
      </w:r>
    </w:p>
    <w:p>
      <w:r>
        <w:t>Plant engineering and controls/OT teams ensure the necessary instrumentation exists, is accurate, and is exposed to GL‑017 via OPC‑UA with appropriate security. They also validate that recommended actions are operationally feasible.</w:t>
      </w:r>
    </w:p>
    <w:p>
      <w:pPr>
        <w:pStyle w:val="Heading2"/>
      </w:pPr>
      <w:r>
        <w:t>9.1 Instrumentation Checklist</w:t>
      </w:r>
    </w:p>
    <w:p>
      <w:pPr>
        <w:pStyle w:val="ListBullet"/>
      </w:pPr>
      <w:r>
        <w:t>Condenser pressure/vacuum: calibrated absolute pressure transmitter (avoid gauge conversion errors).</w:t>
      </w:r>
    </w:p>
    <w:p>
      <w:pPr>
        <w:pStyle w:val="ListBullet"/>
      </w:pPr>
      <w:r>
        <w:t>CW inlet/outlet temperatures: RTDs/thermowells with known accuracy; confirm location avoids recirculation bias.</w:t>
      </w:r>
    </w:p>
    <w:p>
      <w:pPr>
        <w:pStyle w:val="ListBullet"/>
      </w:pPr>
      <w:r>
        <w:t>CW flow: validated flow meter (ultrasonic, mag, or DP) with stable scaling; ensure density basis known.</w:t>
      </w:r>
    </w:p>
    <w:p>
      <w:pPr>
        <w:pStyle w:val="ListBullet"/>
      </w:pPr>
      <w:r>
        <w:t>Condensate/hotwell temperature and flow: required for approach and steam-side checks.</w:t>
      </w:r>
    </w:p>
    <w:p>
      <w:pPr>
        <w:pStyle w:val="ListBullet"/>
      </w:pPr>
      <w:r>
        <w:t>Air removal system data: suction/discharge pressure, motive steam flow (if steam jet ejector), motor power (if vacuum pump).</w:t>
      </w:r>
    </w:p>
    <w:p>
      <w:pPr>
        <w:pStyle w:val="ListBullet"/>
      </w:pPr>
      <w:r>
        <w:t>Status tags: pumps/fans on/off, valve positions, VFD speeds, and any relevant interlocks.</w:t>
      </w:r>
    </w:p>
    <w:p>
      <w:pPr>
        <w:pStyle w:val="Heading2"/>
      </w:pPr>
      <w:r>
        <w:t>9.2 Calibration and Validation Practices</w:t>
      </w:r>
    </w:p>
    <w:p>
      <w:pPr>
        <w:pStyle w:val="ListBullet"/>
      </w:pPr>
      <w:r>
        <w:t>Define calibration intervals for each critical sensor; record as CMMS tasks.</w:t>
      </w:r>
    </w:p>
    <w:p>
      <w:pPr>
        <w:pStyle w:val="ListBullet"/>
      </w:pPr>
      <w:r>
        <w:t>Conduct periodic cross-checks (e.g., CW heat duty vs. condensate duty) to identify drift.</w:t>
      </w:r>
    </w:p>
    <w:p>
      <w:pPr>
        <w:pStyle w:val="ListBullet"/>
      </w:pPr>
      <w:r>
        <w:t>Ensure instrument scaling, unit conversion, and OPC-UA engineering units are correct end-to-end.</w:t>
      </w:r>
    </w:p>
    <w:p>
      <w:pPr>
        <w:pStyle w:val="Heading2"/>
      </w:pPr>
      <w:r>
        <w:t>9.3 Control System Interaction Rules</w:t>
      </w:r>
    </w:p>
    <w:p>
      <w:pPr>
        <w:pStyle w:val="ListBullet"/>
      </w:pPr>
      <w:r>
        <w:t>GL‑017 is advisory by default: it does not write setpoints to DCS/PLC unless an explicit closed‑loop project is approved.</w:t>
      </w:r>
    </w:p>
    <w:p>
      <w:pPr>
        <w:pStyle w:val="ListBullet"/>
      </w:pPr>
      <w:r>
        <w:t>Recommendations must respect existing control logic and interlocks; do not propose actions that will be immediately overridden.</w:t>
      </w:r>
    </w:p>
    <w:p>
      <w:pPr>
        <w:pStyle w:val="ListBullet"/>
      </w:pPr>
      <w:r>
        <w:t>If future closed-loop control is desired, implement a staged approach: shadow mode → operator advisory → supervised write-back.</w:t>
      </w:r>
    </w:p>
    <w:p>
      <w:pPr>
        <w:pStyle w:val="Heading2"/>
      </w:pPr>
      <w:r>
        <w:t>9.4 OT Network and OPC‑UA Security</w:t>
      </w:r>
    </w:p>
    <w:p>
      <w:pPr>
        <w:pStyle w:val="ListBullet"/>
      </w:pPr>
      <w:r>
        <w:t>Use certificate-based OPC-UA security (sign/encrypt). Maintain certificate lifecycle and allowlists.</w:t>
      </w:r>
    </w:p>
    <w:p>
      <w:pPr>
        <w:pStyle w:val="ListBullet"/>
      </w:pPr>
      <w:r>
        <w:t>Deploy ingestion gateway in an OT DMZ with least-privilege read-only access to required tags.</w:t>
      </w:r>
    </w:p>
    <w:p>
      <w:pPr>
        <w:pStyle w:val="ListBullet"/>
      </w:pPr>
      <w:r>
        <w:t>Document network paths, firewall rules, and expected bandwidth/latency.</w:t>
      </w:r>
    </w:p>
    <w:p>
      <w:r>
        <w:br w:type="page"/>
      </w:r>
    </w:p>
    <w:p>
      <w:pPr>
        <w:pStyle w:val="Heading1"/>
      </w:pPr>
      <w:r>
        <w:t>10. Reliability, Maintenance, and CMMS Integration</w:t>
      </w:r>
    </w:p>
    <w:p>
      <w:r>
        <w:t>GL‑017 recommendations only create value if maintenance actions are executed and feedback is captured. Reliability and maintenance teams define cleaning thresholds, preferred methods, and CMMS workflows, and validate that predicted benefits align with field reality.</w:t>
      </w:r>
    </w:p>
    <w:p>
      <w:pPr>
        <w:pStyle w:val="Heading2"/>
      </w:pPr>
      <w:r>
        <w:t>10.1 Maintenance Use Cases</w:t>
      </w:r>
    </w:p>
    <w:p>
      <w:pPr>
        <w:pStyle w:val="ListBullet"/>
      </w:pPr>
      <w:r>
        <w:t>Tube fouling cleaning: online (e.g., sponge ball) or offline mechanical/chemical cleaning.</w:t>
      </w:r>
    </w:p>
    <w:p>
      <w:pPr>
        <w:pStyle w:val="ListBullet"/>
      </w:pPr>
      <w:r>
        <w:t>Air in‑leakage mitigation: leak surveys, gasket replacement, vacuum system maintenance.</w:t>
      </w:r>
    </w:p>
    <w:p>
      <w:pPr>
        <w:pStyle w:val="ListBullet"/>
      </w:pPr>
      <w:r>
        <w:t>Cooling water system issues: strainer cleaning, pump maintenance, tower fan issues.</w:t>
      </w:r>
    </w:p>
    <w:p>
      <w:pPr>
        <w:pStyle w:val="Heading2"/>
      </w:pPr>
      <w:r>
        <w:t>10.2 CMMS Workflow (Reference)</w:t>
      </w:r>
    </w:p>
    <w:p>
      <w:pPr>
        <w:pStyle w:val="ListBullet"/>
      </w:pPr>
      <w:r>
        <w:t>GL‑017 produces a “maintenance recommendation event” containing:</w:t>
      </w:r>
    </w:p>
    <w:p>
      <w:pPr>
        <w:pStyle w:val="ListBullet2"/>
      </w:pPr>
      <w:r>
        <w:t>Asset ID (condenser/unit), recommended action, severity, predicted benefit, supporting evidence (CF trend, air-leak probability).</w:t>
      </w:r>
    </w:p>
    <w:p>
      <w:pPr>
        <w:pStyle w:val="ListBullet2"/>
      </w:pPr>
      <w:r>
        <w:t>Suggested due date/window and estimated duration.</w:t>
      </w:r>
    </w:p>
    <w:p>
      <w:pPr>
        <w:pStyle w:val="ListBullet2"/>
      </w:pPr>
      <w:r>
        <w:t>Attachments: explainability report, KPI trend plots, calculation snapshot.</w:t>
      </w:r>
    </w:p>
    <w:p>
      <w:pPr>
        <w:pStyle w:val="ListBullet"/>
      </w:pPr>
      <w:r>
        <w:t>CMMS adapter creates a notification/work request (not automatically a work order unless policy allows).</w:t>
      </w:r>
    </w:p>
    <w:p>
      <w:pPr>
        <w:pStyle w:val="ListBullet"/>
      </w:pPr>
      <w:r>
        <w:t>Upon completion, CMMS completion data (date/time, findings, parts replaced) is ingested back into GL‑017 for model labeling.</w:t>
      </w:r>
    </w:p>
    <w:p>
      <w:pPr>
        <w:pStyle w:val="Heading2"/>
      </w:pPr>
      <w:r>
        <w:t>10.3 Cleaning Thresholds and Verification</w:t>
      </w:r>
    </w:p>
    <w:p>
      <w:pPr>
        <w:pStyle w:val="ListBullet"/>
      </w:pPr>
      <w:r>
        <w:t>Define CF thresholds (e.g., CF &lt; 0.85) and slope triggers (fast degradation) that initiate cleaning recommendations.</w:t>
      </w:r>
    </w:p>
    <w:p>
      <w:pPr>
        <w:pStyle w:val="ListBullet"/>
      </w:pPr>
      <w:r>
        <w:t>Define verification test protocol after cleaning: measure CF/UA improvement and confirm vacuum recovery.</w:t>
      </w:r>
    </w:p>
    <w:p>
      <w:pPr>
        <w:pStyle w:val="ListBullet"/>
      </w:pPr>
      <w:r>
        <w:t>If expected recovery does not occur, GL‑017 flags “non-fouling root cause likely” and escalates to engineering.</w:t>
      </w:r>
    </w:p>
    <w:p>
      <w:pPr>
        <w:pStyle w:val="Heading2"/>
      </w:pPr>
      <w:r>
        <w:t>10.4 Knowledge Capture (Reliability + Intelligence Team)</w:t>
      </w:r>
    </w:p>
    <w:p>
      <w:pPr>
        <w:pStyle w:val="ListBullet"/>
      </w:pPr>
      <w:r>
        <w:t>Standardize failure codes and findings for condenser issues (fouling, air leaks, tube leaks, strainer blockage).</w:t>
      </w:r>
    </w:p>
    <w:p>
      <w:pPr>
        <w:pStyle w:val="ListBullet"/>
      </w:pPr>
      <w:r>
        <w:t>Create a structured “Condenser Playbook” used by GL‑017 to contextualize recommendations and reduce false positives.</w:t>
      </w:r>
    </w:p>
    <w:p>
      <w:r>
        <w:br w:type="page"/>
      </w:r>
    </w:p>
    <w:p>
      <w:pPr>
        <w:pStyle w:val="Heading1"/>
      </w:pPr>
      <w:r>
        <w:t>11. Climate Intelligence Integration (Climate / External Data Team)</w:t>
      </w:r>
    </w:p>
    <w:p>
      <w:r>
        <w:t>Condenser performance is strongly influenced by ambient conditions and the cooling-water source. The climate intelligence function supplies near-term forecasts and longer-term baselines that improve optimization robustness, planning, and ROI estimation.</w:t>
      </w:r>
    </w:p>
    <w:p>
      <w:pPr>
        <w:pStyle w:val="Heading2"/>
      </w:pPr>
      <w:r>
        <w:t>11.1 Required Climate/Environmental Inputs</w:t>
      </w:r>
    </w:p>
    <w:p>
      <w:pPr>
        <w:pStyle w:val="ListBullet"/>
      </w:pPr>
      <w:r>
        <w:t>Ambient dry-bulb temperature (°C), relative humidity (%), and barometric pressure (kPa).</w:t>
      </w:r>
    </w:p>
    <w:p>
      <w:pPr>
        <w:pStyle w:val="ListBullet"/>
      </w:pPr>
      <w:r>
        <w:t>Ambient wet-bulb temperature (°C) or compute it from T/RH/pressure (wet-bulb is critical for cooling towers).</w:t>
      </w:r>
    </w:p>
    <w:p>
      <w:pPr>
        <w:pStyle w:val="ListBullet"/>
      </w:pPr>
      <w:r>
        <w:t>Cooling-water source temperature forecast (river/lake/sea intake) where applicable.</w:t>
      </w:r>
    </w:p>
    <w:p>
      <w:pPr>
        <w:pStyle w:val="ListBullet"/>
      </w:pPr>
      <w:r>
        <w:t>Cooling tower basin temperature and approach (if instrumented).</w:t>
      </w:r>
    </w:p>
    <w:p>
      <w:pPr>
        <w:pStyle w:val="Heading2"/>
      </w:pPr>
      <w:r>
        <w:t>11.2 How Climate Data Is Used</w:t>
      </w:r>
    </w:p>
    <w:p>
      <w:pPr>
        <w:pStyle w:val="ListBullet"/>
      </w:pPr>
      <w:r>
        <w:t>Short-term: predict upcoming CW_in_T and vacuum margin; recommend operational changes ahead of heat events.</w:t>
      </w:r>
    </w:p>
    <w:p>
      <w:pPr>
        <w:pStyle w:val="ListBullet"/>
      </w:pPr>
      <w:r>
        <w:t>Maintenance planning: prioritize condenser cleaning ahead of expected high wet-bulb periods to avoid backpressure constraints.</w:t>
      </w:r>
    </w:p>
    <w:p>
      <w:pPr>
        <w:pStyle w:val="ListBullet"/>
      </w:pPr>
      <w:r>
        <w:t>Performance normalization: separate “weather-driven” vacuum changes from fouling/air-leak-driven changes.</w:t>
      </w:r>
    </w:p>
    <w:p>
      <w:pPr>
        <w:pStyle w:val="ListBullet"/>
      </w:pPr>
      <w:r>
        <w:t>Long-term: create seasonal baselines and quantify climate trend impacts on achievable vacuum and heat rate.</w:t>
      </w:r>
    </w:p>
    <w:p>
      <w:pPr>
        <w:pStyle w:val="Heading2"/>
      </w:pPr>
      <w:r>
        <w:t>11.3 Data Delivery Requirements</w:t>
      </w:r>
    </w:p>
    <w:p>
      <w:pPr>
        <w:pStyle w:val="ListBullet"/>
      </w:pPr>
      <w:r>
        <w:t>Provide climate feeds via Kafka or API with timestamps, units, and forecast horizons (e.g., +1h to +168h).</w:t>
      </w:r>
    </w:p>
    <w:p>
      <w:pPr>
        <w:pStyle w:val="ListBullet"/>
      </w:pPr>
      <w:r>
        <w:t>Include confidence intervals where available (ensemble forecasts).</w:t>
      </w:r>
    </w:p>
    <w:p>
      <w:pPr>
        <w:pStyle w:val="ListBullet"/>
      </w:pPr>
      <w:r>
        <w:t>Define failover: if forecast unavailable, fall back to persistence model using current conditions.</w:t>
      </w:r>
    </w:p>
    <w:p>
      <w:r>
        <w:br w:type="page"/>
      </w:r>
    </w:p>
    <w:p>
      <w:pPr>
        <w:pStyle w:val="Heading1"/>
      </w:pPr>
      <w:r>
        <w:t>12. Cybersecurity, Safety, and Compliance</w:t>
      </w:r>
    </w:p>
    <w:p>
      <w:r>
        <w:t>Because GL‑017 interfaces with OT systems and influences operational decisions, cybersecurity and safety controls must be designed-in, not added later.</w:t>
      </w:r>
    </w:p>
    <w:p>
      <w:pPr>
        <w:pStyle w:val="Heading2"/>
      </w:pPr>
      <w:r>
        <w:t>12.1 Cybersecurity Controls (Minimum)</w:t>
      </w:r>
    </w:p>
    <w:p>
      <w:pPr>
        <w:pStyle w:val="ListBullet"/>
      </w:pPr>
      <w:r>
        <w:t>Network segmentation: deploy GL‑017 ingestion gateway in OT DMZ; restrict lateral movement via firewalls.</w:t>
      </w:r>
    </w:p>
    <w:p>
      <w:pPr>
        <w:pStyle w:val="ListBullet"/>
      </w:pPr>
      <w:r>
        <w:t>Least privilege: read-only OPC-UA access; no DCS write capability unless explicitly approved and gated.</w:t>
      </w:r>
    </w:p>
    <w:p>
      <w:pPr>
        <w:pStyle w:val="ListBullet"/>
      </w:pPr>
      <w:r>
        <w:t>Certificate management: rotate OPC-UA certificates; enforce modern TLS; store keys in secure keystores.</w:t>
      </w:r>
    </w:p>
    <w:p>
      <w:pPr>
        <w:pStyle w:val="ListBullet"/>
      </w:pPr>
      <w:r>
        <w:t>Authentication/authorization: RBAC for UI and APIs; integrate with corporate SSO where possible.</w:t>
      </w:r>
    </w:p>
    <w:p>
      <w:pPr>
        <w:pStyle w:val="ListBullet"/>
      </w:pPr>
      <w:r>
        <w:t>Audit logging: immutable logs for data access, recommendations generated, and CMMS actions triggered.</w:t>
      </w:r>
    </w:p>
    <w:p>
      <w:pPr>
        <w:pStyle w:val="ListBullet"/>
      </w:pPr>
      <w:r>
        <w:t>Secure SDLC: dependency scanning, SBOM generation, vulnerability management for containers and hosts.</w:t>
      </w:r>
    </w:p>
    <w:p>
      <w:pPr>
        <w:pStyle w:val="Heading2"/>
      </w:pPr>
      <w:r>
        <w:t>12.2 Safety and Human Factors</w:t>
      </w:r>
    </w:p>
    <w:p>
      <w:pPr>
        <w:pStyle w:val="ListBullet"/>
      </w:pPr>
      <w:r>
        <w:t>Human-in-the-loop by default: recommendations require operator/engineer acceptance.</w:t>
      </w:r>
    </w:p>
    <w:p>
      <w:pPr>
        <w:pStyle w:val="ListBullet"/>
      </w:pPr>
      <w:r>
        <w:t>Explainability: every recommendation must show drivers and constraints; avoid black-box actions.</w:t>
      </w:r>
    </w:p>
    <w:p>
      <w:pPr>
        <w:pStyle w:val="ListBullet"/>
      </w:pPr>
      <w:r>
        <w:t>Fail-safe behavior: on missing data, model errors, or constraints violations, GL‑017 outputs “no action—investigate” rather than risky guidance.</w:t>
      </w:r>
    </w:p>
    <w:p>
      <w:pPr>
        <w:pStyle w:val="Heading2"/>
      </w:pPr>
      <w:r>
        <w:t>12.3 Standards and Regulatory Alignment (As Applicable)</w:t>
      </w:r>
    </w:p>
    <w:p>
      <w:pPr>
        <w:pStyle w:val="ListBullet"/>
      </w:pPr>
      <w:r>
        <w:t>Industrial security: IEC 62443 and/or NIST CSF guidance for OT environments.</w:t>
      </w:r>
    </w:p>
    <w:p>
      <w:pPr>
        <w:pStyle w:val="ListBullet"/>
      </w:pPr>
      <w:r>
        <w:t>Power sector compliance: consider NERC CIP (if applicable) for assets within scope.</w:t>
      </w:r>
    </w:p>
    <w:p>
      <w:pPr>
        <w:pStyle w:val="ListBullet"/>
      </w:pPr>
      <w:r>
        <w:t>Engineering compliance: HEI standards for condenser performance calculation and testing.</w:t>
      </w:r>
    </w:p>
    <w:p>
      <w:r>
        <w:br w:type="page"/>
      </w:r>
    </w:p>
    <w:p>
      <w:pPr>
        <w:pStyle w:val="Heading1"/>
      </w:pPr>
      <w:r>
        <w:t>13. User Experience, Reporting, and Change Management</w:t>
      </w:r>
    </w:p>
    <w:p>
      <w:r>
        <w:t>GL‑017 must be usable by operators and engineers under time pressure. The UI and reporting layer is not optional—it is the mechanism through which optimization becomes operational value.</w:t>
      </w:r>
    </w:p>
    <w:p>
      <w:pPr>
        <w:pStyle w:val="Heading2"/>
      </w:pPr>
      <w:r>
        <w:t>13.1 Primary User Personas</w:t>
      </w:r>
    </w:p>
    <w:p>
      <w:pPr>
        <w:pStyle w:val="ListBullet"/>
      </w:pPr>
      <w:r>
        <w:t>Control room operator: needs clear, bounded recommendations and expected impact.</w:t>
      </w:r>
    </w:p>
    <w:p>
      <w:pPr>
        <w:pStyle w:val="ListBullet"/>
      </w:pPr>
      <w:r>
        <w:t>Performance engineer: needs KPI trends, physics calculation details, and benchmarking.</w:t>
      </w:r>
    </w:p>
    <w:p>
      <w:pPr>
        <w:pStyle w:val="ListBullet"/>
      </w:pPr>
      <w:r>
        <w:t>Maintenance planner: needs cleaning windows, priority, and CMMS-ready work packages.</w:t>
      </w:r>
    </w:p>
    <w:p>
      <w:pPr>
        <w:pStyle w:val="ListBullet"/>
      </w:pPr>
      <w:r>
        <w:t>Plant manager: needs ROI summary, compliance, and reliability impacts.</w:t>
      </w:r>
    </w:p>
    <w:p>
      <w:pPr>
        <w:pStyle w:val="Heading2"/>
      </w:pPr>
      <w:r>
        <w:t>13.2 Required UI Views</w:t>
      </w:r>
    </w:p>
    <w:p>
      <w:pPr>
        <w:pStyle w:val="ListBullet"/>
      </w:pPr>
      <w:r>
        <w:t>Real-time dashboard: condenser backpressure, CW_in/out, CW_flow, CF, TTD, approach, and alerts.</w:t>
      </w:r>
    </w:p>
    <w:p>
      <w:pPr>
        <w:pStyle w:val="ListBullet"/>
      </w:pPr>
      <w:r>
        <w:t>Recommendation panel: current best action, alternatives, constraints, and expected impact.</w:t>
      </w:r>
    </w:p>
    <w:p>
      <w:pPr>
        <w:pStyle w:val="ListBullet"/>
      </w:pPr>
      <w:r>
        <w:t>Explainability view: SHAP/LIME drivers + physics narrative + counterfactuals.</w:t>
      </w:r>
    </w:p>
    <w:p>
      <w:pPr>
        <w:pStyle w:val="ListBullet"/>
      </w:pPr>
      <w:r>
        <w:t>Health &amp; diagnostics: sensor quality, data gaps, model drift, and suppression reasons.</w:t>
      </w:r>
    </w:p>
    <w:p>
      <w:pPr>
        <w:pStyle w:val="ListBullet"/>
      </w:pPr>
      <w:r>
        <w:t>Maintenance planning: CF forecast, time-to-threshold, cleaning ROI, and CMMS event history.</w:t>
      </w:r>
    </w:p>
    <w:p>
      <w:pPr>
        <w:pStyle w:val="Heading2"/>
      </w:pPr>
      <w:r>
        <w:t>13.3 Reporting</w:t>
      </w:r>
    </w:p>
    <w:p>
      <w:pPr>
        <w:pStyle w:val="ListBullet"/>
      </w:pPr>
      <w:r>
        <w:t>Daily/shift report: key condenser KPIs, major events, accepted/rejected recommendations, and reasons.</w:t>
      </w:r>
    </w:p>
    <w:p>
      <w:pPr>
        <w:pStyle w:val="ListBullet"/>
      </w:pPr>
      <w:r>
        <w:t>Weekly performance report: CF trend, vacuum margin, cleaning backlog, and estimated savings.</w:t>
      </w:r>
    </w:p>
    <w:p>
      <w:pPr>
        <w:pStyle w:val="ListBullet"/>
      </w:pPr>
      <w:r>
        <w:t>Post-maintenance verification report: before/after CF/UA/TTD, vacuum recovery, and lessons learned.</w:t>
      </w:r>
    </w:p>
    <w:p>
      <w:pPr>
        <w:pStyle w:val="Heading2"/>
      </w:pPr>
      <w:r>
        <w:t>13.4 Feedback Loop</w:t>
      </w:r>
    </w:p>
    <w:p>
      <w:pPr>
        <w:pStyle w:val="ListBullet"/>
      </w:pPr>
      <w:r>
        <w:t>Provide an operator feedback control: accept/reject recommendation with reason codes (e.g., “constraint not modeled”).</w:t>
      </w:r>
    </w:p>
    <w:p>
      <w:pPr>
        <w:pStyle w:val="ListBullet"/>
      </w:pPr>
      <w:r>
        <w:t>Use feedback to tune constraints, weights, and model features; track recommendation acceptance rate as KPI.</w:t>
      </w:r>
    </w:p>
    <w:p>
      <w:r>
        <w:br w:type="page"/>
      </w:r>
    </w:p>
    <w:p>
      <w:pPr>
        <w:pStyle w:val="Heading1"/>
      </w:pPr>
      <w:r>
        <w:t>14. Verification, Validation, and Commissioning Plan</w:t>
      </w:r>
    </w:p>
    <w:p>
      <w:r>
        <w:t>GL‑017 must be validated both as a calculation engine (physics) and as an operational decision-support tool (recommendations). Validation is multi-stage to reduce risk.</w:t>
      </w:r>
    </w:p>
    <w:p>
      <w:pPr>
        <w:pStyle w:val="Heading2"/>
      </w:pPr>
      <w:r>
        <w:t>14.1 Validation Stages</w:t>
      </w:r>
    </w:p>
    <w:p>
      <w:pPr>
        <w:pStyle w:val="ListBullet"/>
      </w:pPr>
      <w:r>
        <w:t>Stage 0 — Data readiness: confirm required tags, units, quality, and historical coverage.</w:t>
      </w:r>
    </w:p>
    <w:p>
      <w:pPr>
        <w:pStyle w:val="ListBullet"/>
      </w:pPr>
      <w:r>
        <w:t>Stage 1 — Offline backtest: run physics KPIs and ML models on historical data; compare to known events.</w:t>
      </w:r>
    </w:p>
    <w:p>
      <w:pPr>
        <w:pStyle w:val="ListBullet"/>
      </w:pPr>
      <w:r>
        <w:t>Stage 2 — Shadow mode: run in real time but do not display recommendations; validate stability and accuracy.</w:t>
      </w:r>
    </w:p>
    <w:p>
      <w:pPr>
        <w:pStyle w:val="ListBullet"/>
      </w:pPr>
      <w:r>
        <w:t>Stage 3 — Advisory pilot: display recommendations to a limited user group; track acceptance and outcomes.</w:t>
      </w:r>
    </w:p>
    <w:p>
      <w:pPr>
        <w:pStyle w:val="ListBullet"/>
      </w:pPr>
      <w:r>
        <w:t>Stage 4 — Production rollout: full UI + CMMS integration; establish operational ownership.</w:t>
      </w:r>
    </w:p>
    <w:p>
      <w:pPr>
        <w:pStyle w:val="Heading2"/>
      </w:pPr>
      <w:r>
        <w:t>14.2 Acceptance Criteria (Minimum)</w:t>
      </w:r>
    </w:p>
    <w:p>
      <w:pPr>
        <w:pStyle w:val="ListBullet"/>
      </w:pPr>
      <w:r>
        <w:t>KPI correctness: backpressure, T_sat, LMTD, UA, CF, TTD computed correctly vs. engineering reference within agreed tolerance.</w:t>
      </w:r>
    </w:p>
    <w:p>
      <w:pPr>
        <w:pStyle w:val="ListBullet"/>
      </w:pPr>
      <w:r>
        <w:t>Data quality gating: no recommendations produced when critical inputs are invalid.</w:t>
      </w:r>
    </w:p>
    <w:p>
      <w:pPr>
        <w:pStyle w:val="ListBullet"/>
      </w:pPr>
      <w:r>
        <w:t>Model performance: fouling forecast and vacuum surrogate meet site-defined MAE targets; drift monitoring active.</w:t>
      </w:r>
    </w:p>
    <w:p>
      <w:pPr>
        <w:pStyle w:val="ListBullet"/>
      </w:pPr>
      <w:r>
        <w:t>Operational feasibility: recommendations respect all configured constraints 100% of the time.</w:t>
      </w:r>
    </w:p>
    <w:p>
      <w:pPr>
        <w:pStyle w:val="ListBullet"/>
      </w:pPr>
      <w:r>
        <w:t>Explainability: every recommendation includes drivers and counterfactual impact; no unexplained actions.</w:t>
      </w:r>
    </w:p>
    <w:p>
      <w:pPr>
        <w:pStyle w:val="ListBullet"/>
      </w:pPr>
      <w:r>
        <w:t>Availability: meets agreed uptime/latency targets (e.g., &gt;99% service availability; recommendations within 1–2 minutes).</w:t>
      </w:r>
    </w:p>
    <w:p>
      <w:pPr>
        <w:pStyle w:val="Heading2"/>
      </w:pPr>
      <w:r>
        <w:t>14.3 Commissioning Checklist</w:t>
      </w:r>
    </w:p>
    <w:p>
      <w:pPr>
        <w:pStyle w:val="ListBullet"/>
      </w:pPr>
      <w:r>
        <w:t>Confirm tag mapping and unit normalization end-to-end.</w:t>
      </w:r>
    </w:p>
    <w:p>
      <w:pPr>
        <w:pStyle w:val="ListBullet"/>
      </w:pPr>
      <w:r>
        <w:t>Validate physics KPIs against an engineering spreadsheet and/or a known performance test dataset.</w:t>
      </w:r>
    </w:p>
    <w:p>
      <w:pPr>
        <w:pStyle w:val="ListBullet"/>
      </w:pPr>
      <w:r>
        <w:t>Run a controlled operational trial: apply a limited set of recommendations under supervision and verify predicted vs. realized impact.</w:t>
      </w:r>
    </w:p>
    <w:p>
      <w:pPr>
        <w:pStyle w:val="ListBullet"/>
      </w:pPr>
      <w:r>
        <w:t>Train users and document SOPs for interpreting recommendations and escalating anomalies.</w:t>
      </w:r>
    </w:p>
    <w:p>
      <w:r>
        <w:br w:type="page"/>
      </w:r>
    </w:p>
    <w:p>
      <w:pPr>
        <w:pStyle w:val="Heading1"/>
      </w:pPr>
      <w:r>
        <w:t>15. Cross‑Functional Responsibilities (RACI‑Style)</w:t>
      </w:r>
    </w:p>
    <w:p>
      <w:r>
        <w:t>The following matrix clarifies ownership. Adjust names and organizational labels as needed, but keep one accountable owner per workstream.</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1F2"/>
          </w:tcPr>
          <w:p>
            <w:r>
              <w:rPr>
                <w:b/>
              </w:rPr>
              <w:t>Workstream</w:t>
            </w:r>
          </w:p>
        </w:tc>
        <w:tc>
          <w:tcPr>
            <w:tcW w:type="dxa" w:w="1560"/>
            <w:shd w:fill="D9E1F2"/>
          </w:tcPr>
          <w:p>
            <w:r>
              <w:rPr>
                <w:b/>
              </w:rPr>
              <w:t>Accountable</w:t>
            </w:r>
          </w:p>
        </w:tc>
        <w:tc>
          <w:tcPr>
            <w:tcW w:type="dxa" w:w="1560"/>
            <w:shd w:fill="D9E1F2"/>
          </w:tcPr>
          <w:p>
            <w:r>
              <w:rPr>
                <w:b/>
              </w:rPr>
              <w:t>Responsible</w:t>
            </w:r>
          </w:p>
        </w:tc>
        <w:tc>
          <w:tcPr>
            <w:tcW w:type="dxa" w:w="1560"/>
            <w:shd w:fill="D9E1F2"/>
          </w:tcPr>
          <w:p>
            <w:r>
              <w:rPr>
                <w:b/>
              </w:rPr>
              <w:t>Consulted</w:t>
            </w:r>
          </w:p>
        </w:tc>
        <w:tc>
          <w:tcPr>
            <w:tcW w:type="dxa" w:w="1560"/>
            <w:shd w:fill="D9E1F2"/>
          </w:tcPr>
          <w:p>
            <w:r>
              <w:rPr>
                <w:b/>
              </w:rPr>
              <w:t>Informed</w:t>
            </w:r>
          </w:p>
        </w:tc>
        <w:tc>
          <w:tcPr>
            <w:tcW w:type="dxa" w:w="1560"/>
            <w:shd w:fill="D9E1F2"/>
          </w:tcPr>
          <w:p>
            <w:r>
              <w:rPr>
                <w:b/>
              </w:rPr>
              <w:t>Key Deliverables</w:t>
            </w:r>
          </w:p>
        </w:tc>
      </w:tr>
      <w:tr>
        <w:tc>
          <w:tcPr>
            <w:tcW w:type="dxa" w:w="1560"/>
          </w:tcPr>
          <w:p>
            <w:r>
              <w:t>Product definition &amp; ROI model</w:t>
            </w:r>
          </w:p>
        </w:tc>
        <w:tc>
          <w:tcPr>
            <w:tcW w:type="dxa" w:w="1560"/>
          </w:tcPr>
          <w:p>
            <w:r>
              <w:t>Program/Product</w:t>
            </w:r>
          </w:p>
        </w:tc>
        <w:tc>
          <w:tcPr>
            <w:tcW w:type="dxa" w:w="1560"/>
          </w:tcPr>
          <w:p>
            <w:r>
              <w:t>Program/Product</w:t>
            </w:r>
          </w:p>
        </w:tc>
        <w:tc>
          <w:tcPr>
            <w:tcW w:type="dxa" w:w="1560"/>
          </w:tcPr>
          <w:p>
            <w:r>
              <w:t>Thermal Eng, Ops, Maintenance</w:t>
            </w:r>
          </w:p>
        </w:tc>
        <w:tc>
          <w:tcPr>
            <w:tcW w:type="dxa" w:w="1560"/>
          </w:tcPr>
          <w:p>
            <w:r>
              <w:t>All teams</w:t>
            </w:r>
          </w:p>
        </w:tc>
        <w:tc>
          <w:tcPr>
            <w:tcW w:type="dxa" w:w="1560"/>
          </w:tcPr>
          <w:p>
            <w:r>
              <w:t>Success metrics, constraints, ROI assumptions.</w:t>
            </w:r>
          </w:p>
        </w:tc>
      </w:tr>
      <w:tr>
        <w:tc>
          <w:tcPr>
            <w:tcW w:type="dxa" w:w="1560"/>
          </w:tcPr>
          <w:p>
            <w:r>
              <w:t>Instrumentation readiness</w:t>
            </w:r>
          </w:p>
        </w:tc>
        <w:tc>
          <w:tcPr>
            <w:tcW w:type="dxa" w:w="1560"/>
          </w:tcPr>
          <w:p>
            <w:r>
              <w:t>OT/Controls</w:t>
            </w:r>
          </w:p>
        </w:tc>
        <w:tc>
          <w:tcPr>
            <w:tcW w:type="dxa" w:w="1560"/>
          </w:tcPr>
          <w:p>
            <w:r>
              <w:t>OT/Controls</w:t>
            </w:r>
          </w:p>
        </w:tc>
        <w:tc>
          <w:tcPr>
            <w:tcW w:type="dxa" w:w="1560"/>
          </w:tcPr>
          <w:p>
            <w:r>
              <w:t>Thermal Eng, Ops</w:t>
            </w:r>
          </w:p>
        </w:tc>
        <w:tc>
          <w:tcPr>
            <w:tcW w:type="dxa" w:w="1560"/>
          </w:tcPr>
          <w:p>
            <w:r>
              <w:t>Program/Product, Dev</w:t>
            </w:r>
          </w:p>
        </w:tc>
        <w:tc>
          <w:tcPr>
            <w:tcW w:type="dxa" w:w="1560"/>
          </w:tcPr>
          <w:p>
            <w:r>
              <w:t>Validated sensors, tag availability, calibration plan.</w:t>
            </w:r>
          </w:p>
        </w:tc>
      </w:tr>
      <w:tr>
        <w:tc>
          <w:tcPr>
            <w:tcW w:type="dxa" w:w="1560"/>
          </w:tcPr>
          <w:p>
            <w:r>
              <w:t>Data pipeline (OPC‑UA → Kafka → storage)</w:t>
            </w:r>
          </w:p>
        </w:tc>
        <w:tc>
          <w:tcPr>
            <w:tcW w:type="dxa" w:w="1560"/>
          </w:tcPr>
          <w:p>
            <w:r>
              <w:t>Data Engineering</w:t>
            </w:r>
          </w:p>
        </w:tc>
        <w:tc>
          <w:tcPr>
            <w:tcW w:type="dxa" w:w="1560"/>
          </w:tcPr>
          <w:p>
            <w:r>
              <w:t>Data Engineering</w:t>
            </w:r>
          </w:p>
        </w:tc>
        <w:tc>
          <w:tcPr>
            <w:tcW w:type="dxa" w:w="1560"/>
          </w:tcPr>
          <w:p>
            <w:r>
              <w:t>OT/Controls, Security</w:t>
            </w:r>
          </w:p>
        </w:tc>
        <w:tc>
          <w:tcPr>
            <w:tcW w:type="dxa" w:w="1560"/>
          </w:tcPr>
          <w:p>
            <w:r>
              <w:t>AI/ML, Dev, Ops</w:t>
            </w:r>
          </w:p>
        </w:tc>
        <w:tc>
          <w:tcPr>
            <w:tcW w:type="dxa" w:w="1560"/>
          </w:tcPr>
          <w:p>
            <w:r>
              <w:t>Tag mapping, schemas, curated topics, retention.</w:t>
            </w:r>
          </w:p>
        </w:tc>
      </w:tr>
      <w:tr>
        <w:tc>
          <w:tcPr>
            <w:tcW w:type="dxa" w:w="1560"/>
          </w:tcPr>
          <w:p>
            <w:r>
              <w:t>Physics core &amp; HEI compliance</w:t>
            </w:r>
          </w:p>
        </w:tc>
        <w:tc>
          <w:tcPr>
            <w:tcW w:type="dxa" w:w="1560"/>
          </w:tcPr>
          <w:p>
            <w:r>
              <w:t>Thermal Engineering</w:t>
            </w:r>
          </w:p>
        </w:tc>
        <w:tc>
          <w:tcPr>
            <w:tcW w:type="dxa" w:w="1560"/>
          </w:tcPr>
          <w:p>
            <w:r>
              <w:t>Thermal Engineering</w:t>
            </w:r>
          </w:p>
        </w:tc>
        <w:tc>
          <w:tcPr>
            <w:tcW w:type="dxa" w:w="1560"/>
          </w:tcPr>
          <w:p>
            <w:r>
              <w:t>AI/ML, QA</w:t>
            </w:r>
          </w:p>
        </w:tc>
        <w:tc>
          <w:tcPr>
            <w:tcW w:type="dxa" w:w="1560"/>
          </w:tcPr>
          <w:p>
            <w:r>
              <w:t>Ops, Maintenance</w:t>
            </w:r>
          </w:p>
        </w:tc>
        <w:tc>
          <w:tcPr>
            <w:tcW w:type="dxa" w:w="1560"/>
          </w:tcPr>
          <w:p>
            <w:r>
              <w:t>Versioned physics library, HEI mapping, test vectors.</w:t>
            </w:r>
          </w:p>
        </w:tc>
      </w:tr>
      <w:tr>
        <w:tc>
          <w:tcPr>
            <w:tcW w:type="dxa" w:w="1560"/>
          </w:tcPr>
          <w:p>
            <w:r>
              <w:t>ML models (fouling, surrogate, air leaks)</w:t>
            </w:r>
          </w:p>
        </w:tc>
        <w:tc>
          <w:tcPr>
            <w:tcW w:type="dxa" w:w="1560"/>
          </w:tcPr>
          <w:p>
            <w:r>
              <w:t>AI/ML</w:t>
            </w:r>
          </w:p>
        </w:tc>
        <w:tc>
          <w:tcPr>
            <w:tcW w:type="dxa" w:w="1560"/>
          </w:tcPr>
          <w:p>
            <w:r>
              <w:t>AI/ML</w:t>
            </w:r>
          </w:p>
        </w:tc>
        <w:tc>
          <w:tcPr>
            <w:tcW w:type="dxa" w:w="1560"/>
          </w:tcPr>
          <w:p>
            <w:r>
              <w:t>Thermal Eng, Data Eng, QA</w:t>
            </w:r>
          </w:p>
        </w:tc>
        <w:tc>
          <w:tcPr>
            <w:tcW w:type="dxa" w:w="1560"/>
          </w:tcPr>
          <w:p>
            <w:r>
              <w:t>Ops, Maintenance</w:t>
            </w:r>
          </w:p>
        </w:tc>
        <w:tc>
          <w:tcPr>
            <w:tcW w:type="dxa" w:w="1560"/>
          </w:tcPr>
          <w:p>
            <w:r>
              <w:t>Model registry entries, evaluation reports, explainability.</w:t>
            </w:r>
          </w:p>
        </w:tc>
      </w:tr>
      <w:tr>
        <w:tc>
          <w:tcPr>
            <w:tcW w:type="dxa" w:w="1560"/>
          </w:tcPr>
          <w:p>
            <w:r>
              <w:t>Optimization engine</w:t>
            </w:r>
          </w:p>
        </w:tc>
        <w:tc>
          <w:tcPr>
            <w:tcW w:type="dxa" w:w="1560"/>
          </w:tcPr>
          <w:p>
            <w:r>
              <w:t>AI/ML + Thermal Eng</w:t>
            </w:r>
          </w:p>
        </w:tc>
        <w:tc>
          <w:tcPr>
            <w:tcW w:type="dxa" w:w="1560"/>
          </w:tcPr>
          <w:p>
            <w:r>
              <w:t>AI/ML</w:t>
            </w:r>
          </w:p>
        </w:tc>
        <w:tc>
          <w:tcPr>
            <w:tcW w:type="dxa" w:w="1560"/>
          </w:tcPr>
          <w:p>
            <w:r>
              <w:t>Thermal Eng, Ops</w:t>
            </w:r>
          </w:p>
        </w:tc>
        <w:tc>
          <w:tcPr>
            <w:tcW w:type="dxa" w:w="1560"/>
          </w:tcPr>
          <w:p>
            <w:r>
              <w:t>Maintenance</w:t>
            </w:r>
          </w:p>
        </w:tc>
        <w:tc>
          <w:tcPr>
            <w:tcW w:type="dxa" w:w="1560"/>
          </w:tcPr>
          <w:p>
            <w:r>
              <w:t>Objective/constraints, solver, tradeoff outputs.</w:t>
            </w:r>
          </w:p>
        </w:tc>
      </w:tr>
      <w:tr>
        <w:tc>
          <w:tcPr>
            <w:tcW w:type="dxa" w:w="1560"/>
          </w:tcPr>
          <w:p>
            <w:r>
              <w:t>Application services &amp; APIs</w:t>
            </w:r>
          </w:p>
        </w:tc>
        <w:tc>
          <w:tcPr>
            <w:tcW w:type="dxa" w:w="1560"/>
          </w:tcPr>
          <w:p>
            <w:r>
              <w:t>Development/Platform</w:t>
            </w:r>
          </w:p>
        </w:tc>
        <w:tc>
          <w:tcPr>
            <w:tcW w:type="dxa" w:w="1560"/>
          </w:tcPr>
          <w:p>
            <w:r>
              <w:t>Development/Platform</w:t>
            </w:r>
          </w:p>
        </w:tc>
        <w:tc>
          <w:tcPr>
            <w:tcW w:type="dxa" w:w="1560"/>
          </w:tcPr>
          <w:p>
            <w:r>
              <w:t>Data Eng, AI/ML, Security</w:t>
            </w:r>
          </w:p>
        </w:tc>
        <w:tc>
          <w:tcPr>
            <w:tcW w:type="dxa" w:w="1560"/>
          </w:tcPr>
          <w:p>
            <w:r>
              <w:t>Ops</w:t>
            </w:r>
          </w:p>
        </w:tc>
        <w:tc>
          <w:tcPr>
            <w:tcW w:type="dxa" w:w="1560"/>
          </w:tcPr>
          <w:p>
            <w:r>
              <w:t>Microservices, APIs, CI/CD, observability.</w:t>
            </w:r>
          </w:p>
        </w:tc>
      </w:tr>
      <w:tr>
        <w:tc>
          <w:tcPr>
            <w:tcW w:type="dxa" w:w="1560"/>
          </w:tcPr>
          <w:p>
            <w:r>
              <w:t>UI &amp; reporting</w:t>
            </w:r>
          </w:p>
        </w:tc>
        <w:tc>
          <w:tcPr>
            <w:tcW w:type="dxa" w:w="1560"/>
          </w:tcPr>
          <w:p>
            <w:r>
              <w:t>Development/Platform</w:t>
            </w:r>
          </w:p>
        </w:tc>
        <w:tc>
          <w:tcPr>
            <w:tcW w:type="dxa" w:w="1560"/>
          </w:tcPr>
          <w:p>
            <w:r>
              <w:t>Development/Platform</w:t>
            </w:r>
          </w:p>
        </w:tc>
        <w:tc>
          <w:tcPr>
            <w:tcW w:type="dxa" w:w="1560"/>
          </w:tcPr>
          <w:p>
            <w:r>
              <w:t>Ops, Performance Eng</w:t>
            </w:r>
          </w:p>
        </w:tc>
        <w:tc>
          <w:tcPr>
            <w:tcW w:type="dxa" w:w="1560"/>
          </w:tcPr>
          <w:p>
            <w:r>
              <w:t>All teams</w:t>
            </w:r>
          </w:p>
        </w:tc>
        <w:tc>
          <w:tcPr>
            <w:tcW w:type="dxa" w:w="1560"/>
          </w:tcPr>
          <w:p>
            <w:r>
              <w:t>Dashboards, reports, explanation pages, feedback controls.</w:t>
            </w:r>
          </w:p>
        </w:tc>
      </w:tr>
      <w:tr>
        <w:tc>
          <w:tcPr>
            <w:tcW w:type="dxa" w:w="1560"/>
          </w:tcPr>
          <w:p>
            <w:r>
              <w:t>CMMS integration &amp; maintenance workflow</w:t>
            </w:r>
          </w:p>
        </w:tc>
        <w:tc>
          <w:tcPr>
            <w:tcW w:type="dxa" w:w="1560"/>
          </w:tcPr>
          <w:p>
            <w:r>
              <w:t>Maintenance/Reliability</w:t>
            </w:r>
          </w:p>
        </w:tc>
        <w:tc>
          <w:tcPr>
            <w:tcW w:type="dxa" w:w="1560"/>
          </w:tcPr>
          <w:p>
            <w:r>
              <w:t>Maintenance/Reliability + Dev</w:t>
            </w:r>
          </w:p>
        </w:tc>
        <w:tc>
          <w:tcPr>
            <w:tcW w:type="dxa" w:w="1560"/>
          </w:tcPr>
          <w:p>
            <w:r>
              <w:t>AI/ML, Data Eng</w:t>
            </w:r>
          </w:p>
        </w:tc>
        <w:tc>
          <w:tcPr>
            <w:tcW w:type="dxa" w:w="1560"/>
          </w:tcPr>
          <w:p>
            <w:r>
              <w:t>Ops</w:t>
            </w:r>
          </w:p>
        </w:tc>
        <w:tc>
          <w:tcPr>
            <w:tcW w:type="dxa" w:w="1560"/>
          </w:tcPr>
          <w:p>
            <w:r>
              <w:t>Work request creation, closure feedback loop.</w:t>
            </w:r>
          </w:p>
        </w:tc>
      </w:tr>
      <w:tr>
        <w:tc>
          <w:tcPr>
            <w:tcW w:type="dxa" w:w="1560"/>
          </w:tcPr>
          <w:p>
            <w:r>
              <w:t>Climate data integration</w:t>
            </w:r>
          </w:p>
        </w:tc>
        <w:tc>
          <w:tcPr>
            <w:tcW w:type="dxa" w:w="1560"/>
          </w:tcPr>
          <w:p>
            <w:r>
              <w:t>Climate Intelligence</w:t>
            </w:r>
          </w:p>
        </w:tc>
        <w:tc>
          <w:tcPr>
            <w:tcW w:type="dxa" w:w="1560"/>
          </w:tcPr>
          <w:p>
            <w:r>
              <w:t>Climate Intelligence</w:t>
            </w:r>
          </w:p>
        </w:tc>
        <w:tc>
          <w:tcPr>
            <w:tcW w:type="dxa" w:w="1560"/>
          </w:tcPr>
          <w:p>
            <w:r>
              <w:t>Data Eng, AI/ML</w:t>
            </w:r>
          </w:p>
        </w:tc>
        <w:tc>
          <w:tcPr>
            <w:tcW w:type="dxa" w:w="1560"/>
          </w:tcPr>
          <w:p>
            <w:r>
              <w:t>Ops</w:t>
            </w:r>
          </w:p>
        </w:tc>
        <w:tc>
          <w:tcPr>
            <w:tcW w:type="dxa" w:w="1560"/>
          </w:tcPr>
          <w:p>
            <w:r>
              <w:t>Forecast feeds, seasonal baselines, normalization logic.</w:t>
            </w:r>
          </w:p>
        </w:tc>
      </w:tr>
      <w:tr>
        <w:tc>
          <w:tcPr>
            <w:tcW w:type="dxa" w:w="1560"/>
          </w:tcPr>
          <w:p>
            <w:r>
              <w:t>Cybersecurity review</w:t>
            </w:r>
          </w:p>
        </w:tc>
        <w:tc>
          <w:tcPr>
            <w:tcW w:type="dxa" w:w="1560"/>
          </w:tcPr>
          <w:p>
            <w:r>
              <w:t>Security/IT</w:t>
            </w:r>
          </w:p>
        </w:tc>
        <w:tc>
          <w:tcPr>
            <w:tcW w:type="dxa" w:w="1560"/>
          </w:tcPr>
          <w:p>
            <w:r>
              <w:t>Security/IT</w:t>
            </w:r>
          </w:p>
        </w:tc>
        <w:tc>
          <w:tcPr>
            <w:tcW w:type="dxa" w:w="1560"/>
          </w:tcPr>
          <w:p>
            <w:r>
              <w:t>OT/Controls, Dev</w:t>
            </w:r>
          </w:p>
        </w:tc>
        <w:tc>
          <w:tcPr>
            <w:tcW w:type="dxa" w:w="1560"/>
          </w:tcPr>
          <w:p>
            <w:r>
              <w:t>Program/Product</w:t>
            </w:r>
          </w:p>
        </w:tc>
        <w:tc>
          <w:tcPr>
            <w:tcW w:type="dxa" w:w="1560"/>
          </w:tcPr>
          <w:p>
            <w:r>
              <w:t>Threat model, access controls, approvals.</w:t>
            </w:r>
          </w:p>
        </w:tc>
      </w:tr>
      <w:tr>
        <w:tc>
          <w:tcPr>
            <w:tcW w:type="dxa" w:w="1560"/>
          </w:tcPr>
          <w:p>
            <w:r>
              <w:t>Validation &amp; commissioning</w:t>
            </w:r>
          </w:p>
        </w:tc>
        <w:tc>
          <w:tcPr>
            <w:tcW w:type="dxa" w:w="1560"/>
          </w:tcPr>
          <w:p>
            <w:r>
              <w:t>QA/Validation</w:t>
            </w:r>
          </w:p>
        </w:tc>
        <w:tc>
          <w:tcPr>
            <w:tcW w:type="dxa" w:w="1560"/>
          </w:tcPr>
          <w:p>
            <w:r>
              <w:t>QA/Validation</w:t>
            </w:r>
          </w:p>
        </w:tc>
        <w:tc>
          <w:tcPr>
            <w:tcW w:type="dxa" w:w="1560"/>
          </w:tcPr>
          <w:p>
            <w:r>
              <w:t>All technical teams</w:t>
            </w:r>
          </w:p>
        </w:tc>
        <w:tc>
          <w:tcPr>
            <w:tcW w:type="dxa" w:w="1560"/>
          </w:tcPr>
          <w:p>
            <w:r>
              <w:t>Leadership</w:t>
            </w:r>
          </w:p>
        </w:tc>
        <w:tc>
          <w:tcPr>
            <w:tcW w:type="dxa" w:w="1560"/>
          </w:tcPr>
          <w:p>
            <w:r>
              <w:t>Test plan, acceptance results, go-live signoff.</w:t>
            </w:r>
          </w:p>
        </w:tc>
      </w:tr>
      <w:tr>
        <w:tc>
          <w:tcPr>
            <w:tcW w:type="dxa" w:w="1560"/>
          </w:tcPr>
          <w:p>
            <w:r>
              <w:t>Operations ownership</w:t>
            </w:r>
          </w:p>
        </w:tc>
        <w:tc>
          <w:tcPr>
            <w:tcW w:type="dxa" w:w="1560"/>
          </w:tcPr>
          <w:p>
            <w:r>
              <w:t>Operations</w:t>
            </w:r>
          </w:p>
        </w:tc>
        <w:tc>
          <w:tcPr>
            <w:tcW w:type="dxa" w:w="1560"/>
          </w:tcPr>
          <w:p>
            <w:r>
              <w:t>Operations</w:t>
            </w:r>
          </w:p>
        </w:tc>
        <w:tc>
          <w:tcPr>
            <w:tcW w:type="dxa" w:w="1560"/>
          </w:tcPr>
          <w:p>
            <w:r>
              <w:t>All teams</w:t>
            </w:r>
          </w:p>
        </w:tc>
        <w:tc>
          <w:tcPr>
            <w:tcW w:type="dxa" w:w="1560"/>
          </w:tcPr>
          <w:p>
            <w:r>
              <w:t>Leadership</w:t>
            </w:r>
          </w:p>
        </w:tc>
        <w:tc>
          <w:tcPr>
            <w:tcW w:type="dxa" w:w="1560"/>
          </w:tcPr>
          <w:p>
            <w:r>
              <w:t>SOPs, training, monitoring routines.</w:t>
            </w:r>
          </w:p>
        </w:tc>
      </w:tr>
    </w:tbl>
    <w:p>
      <w:r>
        <w:br w:type="page"/>
      </w:r>
    </w:p>
    <w:p>
      <w:pPr>
        <w:pStyle w:val="Heading1"/>
      </w:pPr>
      <w:r>
        <w:t>16. Implementation Roadmap to Q3 2026</w:t>
      </w:r>
    </w:p>
    <w:p>
      <w:r>
        <w:t>Below is a pragmatic delivery plan aligned to a Q3 2026 milestone. Adjust dates per site readiness.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1F2"/>
          </w:tcPr>
          <w:p>
            <w:r>
              <w:rPr>
                <w:b/>
              </w:rPr>
              <w:t>Phase</w:t>
            </w:r>
          </w:p>
        </w:tc>
        <w:tc>
          <w:tcPr>
            <w:tcW w:type="dxa" w:w="2340"/>
            <w:shd w:fill="D9E1F2"/>
          </w:tcPr>
          <w:p>
            <w:r>
              <w:rPr>
                <w:b/>
              </w:rPr>
              <w:t>Target Window</w:t>
            </w:r>
          </w:p>
        </w:tc>
        <w:tc>
          <w:tcPr>
            <w:tcW w:type="dxa" w:w="2340"/>
            <w:shd w:fill="D9E1F2"/>
          </w:tcPr>
          <w:p>
            <w:r>
              <w:rPr>
                <w:b/>
              </w:rPr>
              <w:t>Key Activities</w:t>
            </w:r>
          </w:p>
        </w:tc>
        <w:tc>
          <w:tcPr>
            <w:tcW w:type="dxa" w:w="2340"/>
            <w:shd w:fill="D9E1F2"/>
          </w:tcPr>
          <w:p>
            <w:r>
              <w:rPr>
                <w:b/>
              </w:rPr>
              <w:t>Exit Criteria</w:t>
            </w:r>
          </w:p>
        </w:tc>
      </w:tr>
      <w:tr>
        <w:tc>
          <w:tcPr>
            <w:tcW w:type="dxa" w:w="2340"/>
          </w:tcPr>
          <w:p>
            <w:r>
              <w:t>Phase 0 — Kickoff &amp; scope lock</w:t>
            </w:r>
          </w:p>
        </w:tc>
        <w:tc>
          <w:tcPr>
            <w:tcW w:type="dxa" w:w="2340"/>
          </w:tcPr>
          <w:p>
            <w:r>
              <w:t>Jan–Feb 2026</w:t>
            </w:r>
          </w:p>
        </w:tc>
        <w:tc>
          <w:tcPr>
            <w:tcW w:type="dxa" w:w="2340"/>
          </w:tcPr>
          <w:p>
            <w:r>
              <w:t>Confirm success metrics, constraints, tag list, HEI standard baseline, and CMMS workflow.</w:t>
            </w:r>
          </w:p>
        </w:tc>
        <w:tc>
          <w:tcPr>
            <w:tcW w:type="dxa" w:w="2340"/>
          </w:tcPr>
          <w:p>
            <w:r>
              <w:t>Signed scope; tag mapping draft; HEI compliance plan.</w:t>
            </w:r>
          </w:p>
        </w:tc>
      </w:tr>
      <w:tr>
        <w:tc>
          <w:tcPr>
            <w:tcW w:type="dxa" w:w="2340"/>
          </w:tcPr>
          <w:p>
            <w:r>
              <w:t>Phase 1 — Data readiness</w:t>
            </w:r>
          </w:p>
        </w:tc>
        <w:tc>
          <w:tcPr>
            <w:tcW w:type="dxa" w:w="2340"/>
          </w:tcPr>
          <w:p>
            <w:r>
              <w:t>Feb–Mar 2026</w:t>
            </w:r>
          </w:p>
        </w:tc>
        <w:tc>
          <w:tcPr>
            <w:tcW w:type="dxa" w:w="2340"/>
          </w:tcPr>
          <w:p>
            <w:r>
              <w:t>OPC‑UA connectivity, Kafka topics, storage, backfill extraction; data quality rules.</w:t>
            </w:r>
          </w:p>
        </w:tc>
        <w:tc>
          <w:tcPr>
            <w:tcW w:type="dxa" w:w="2340"/>
          </w:tcPr>
          <w:p>
            <w:r>
              <w:t>≥90 days of usable historical data; live streaming stable.</w:t>
            </w:r>
          </w:p>
        </w:tc>
      </w:tr>
      <w:tr>
        <w:tc>
          <w:tcPr>
            <w:tcW w:type="dxa" w:w="2340"/>
          </w:tcPr>
          <w:p>
            <w:r>
              <w:t>Phase 2 — Physics core + KPI dashboards</w:t>
            </w:r>
          </w:p>
        </w:tc>
        <w:tc>
          <w:tcPr>
            <w:tcW w:type="dxa" w:w="2340"/>
          </w:tcPr>
          <w:p>
            <w:r>
              <w:t>Mar–Apr 2026</w:t>
            </w:r>
          </w:p>
        </w:tc>
        <w:tc>
          <w:tcPr>
            <w:tcW w:type="dxa" w:w="2340"/>
          </w:tcPr>
          <w:p>
            <w:r>
              <w:t>Implement and validate Q, UA, CF, TTD; build baseline dashboards; engineering sign-off.</w:t>
            </w:r>
          </w:p>
        </w:tc>
        <w:tc>
          <w:tcPr>
            <w:tcW w:type="dxa" w:w="2340"/>
          </w:tcPr>
          <w:p>
            <w:r>
              <w:t>KPI accuracy validated vs. engineering references; operators can view trends.</w:t>
            </w:r>
          </w:p>
        </w:tc>
      </w:tr>
      <w:tr>
        <w:tc>
          <w:tcPr>
            <w:tcW w:type="dxa" w:w="2340"/>
          </w:tcPr>
          <w:p>
            <w:r>
              <w:t>Phase 3 — ML models + explainability</w:t>
            </w:r>
          </w:p>
        </w:tc>
        <w:tc>
          <w:tcPr>
            <w:tcW w:type="dxa" w:w="2340"/>
          </w:tcPr>
          <w:p>
            <w:r>
              <w:t>Apr–May 2026</w:t>
            </w:r>
          </w:p>
        </w:tc>
        <w:tc>
          <w:tcPr>
            <w:tcW w:type="dxa" w:w="2340"/>
          </w:tcPr>
          <w:p>
            <w:r>
              <w:t>Train fouling and surrogate models; integrate SHAP/LIME; drift monitoring.</w:t>
            </w:r>
          </w:p>
        </w:tc>
        <w:tc>
          <w:tcPr>
            <w:tcW w:type="dxa" w:w="2340"/>
          </w:tcPr>
          <w:p>
            <w:r>
              <w:t>Model metrics meet targets; explanations pass review.</w:t>
            </w:r>
          </w:p>
        </w:tc>
      </w:tr>
      <w:tr>
        <w:tc>
          <w:tcPr>
            <w:tcW w:type="dxa" w:w="2340"/>
          </w:tcPr>
          <w:p>
            <w:r>
              <w:t>Phase 4 — Optimization + shadow mode</w:t>
            </w:r>
          </w:p>
        </w:tc>
        <w:tc>
          <w:tcPr>
            <w:tcW w:type="dxa" w:w="2340"/>
          </w:tcPr>
          <w:p>
            <w:r>
              <w:t>May–Jun 2026</w:t>
            </w:r>
          </w:p>
        </w:tc>
        <w:tc>
          <w:tcPr>
            <w:tcW w:type="dxa" w:w="2340"/>
          </w:tcPr>
          <w:p>
            <w:r>
              <w:t>Implement constraints and objective; run recommendations in shadow; tune weights.</w:t>
            </w:r>
          </w:p>
        </w:tc>
        <w:tc>
          <w:tcPr>
            <w:tcW w:type="dxa" w:w="2340"/>
          </w:tcPr>
          <w:p>
            <w:r>
              <w:t>Recommendations feasible; low false positives; stable latency.</w:t>
            </w:r>
          </w:p>
        </w:tc>
      </w:tr>
      <w:tr>
        <w:tc>
          <w:tcPr>
            <w:tcW w:type="dxa" w:w="2340"/>
          </w:tcPr>
          <w:p>
            <w:r>
              <w:t>Phase 5 — Advisory pilot + CMMS integration</w:t>
            </w:r>
          </w:p>
        </w:tc>
        <w:tc>
          <w:tcPr>
            <w:tcW w:type="dxa" w:w="2340"/>
          </w:tcPr>
          <w:p>
            <w:r>
              <w:t>Jun–Jul 2026</w:t>
            </w:r>
          </w:p>
        </w:tc>
        <w:tc>
          <w:tcPr>
            <w:tcW w:type="dxa" w:w="2340"/>
          </w:tcPr>
          <w:p>
            <w:r>
              <w:t>Pilot with selected operators/engineers; create CMMS notifications; close loop.</w:t>
            </w:r>
          </w:p>
        </w:tc>
        <w:tc>
          <w:tcPr>
            <w:tcW w:type="dxa" w:w="2340"/>
          </w:tcPr>
          <w:p>
            <w:r>
              <w:t>Accepted recommendations show measurable benefit; CMMS loop functioning.</w:t>
            </w:r>
          </w:p>
        </w:tc>
      </w:tr>
      <w:tr>
        <w:tc>
          <w:tcPr>
            <w:tcW w:type="dxa" w:w="2340"/>
          </w:tcPr>
          <w:p>
            <w:r>
              <w:t>Phase 6 — Production rollout</w:t>
            </w:r>
          </w:p>
        </w:tc>
        <w:tc>
          <w:tcPr>
            <w:tcW w:type="dxa" w:w="2340"/>
          </w:tcPr>
          <w:p>
            <w:r>
              <w:t>Aug–Sep 2026 (Q3)</w:t>
            </w:r>
          </w:p>
        </w:tc>
        <w:tc>
          <w:tcPr>
            <w:tcW w:type="dxa" w:w="2340"/>
          </w:tcPr>
          <w:p>
            <w:r>
              <w:t>Expand users; finalize SOPs; establish operational ownership and monitoring.</w:t>
            </w:r>
          </w:p>
        </w:tc>
        <w:tc>
          <w:tcPr>
            <w:tcW w:type="dxa" w:w="2340"/>
          </w:tcPr>
          <w:p>
            <w:r>
              <w:t>Go-live signoff; KPIs tracked; support handover complete.</w:t>
            </w:r>
          </w:p>
        </w:tc>
      </w:tr>
    </w:tbl>
    <w:p>
      <w:r>
        <w:br w:type="page"/>
      </w:r>
    </w:p>
    <w:p>
      <w:pPr>
        <w:pStyle w:val="Heading1"/>
      </w:pPr>
      <w:r>
        <w:t>Appendix A. Glossary</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fill="D9E1F2"/>
          </w:tcPr>
          <w:p>
            <w:r>
              <w:rPr>
                <w:b/>
              </w:rPr>
              <w:t>Term</w:t>
            </w:r>
          </w:p>
        </w:tc>
        <w:tc>
          <w:tcPr>
            <w:tcW w:type="dxa" w:w="4680"/>
            <w:shd w:fill="D9E1F2"/>
          </w:tcPr>
          <w:p>
            <w:r>
              <w:rPr>
                <w:b/>
              </w:rPr>
              <w:t>Definition</w:t>
            </w:r>
          </w:p>
        </w:tc>
      </w:tr>
      <w:tr>
        <w:tc>
          <w:tcPr>
            <w:tcW w:type="dxa" w:w="4680"/>
          </w:tcPr>
          <w:p>
            <w:r>
              <w:t>HEI</w:t>
            </w:r>
          </w:p>
        </w:tc>
        <w:tc>
          <w:tcPr>
            <w:tcW w:type="dxa" w:w="4680"/>
          </w:tcPr>
          <w:p>
            <w:r>
              <w:t>Heat Exchange Institute. Publishes performance and test standards for equipment such as steam surface condensers.</w:t>
            </w:r>
          </w:p>
        </w:tc>
      </w:tr>
      <w:tr>
        <w:tc>
          <w:tcPr>
            <w:tcW w:type="dxa" w:w="4680"/>
          </w:tcPr>
          <w:p>
            <w:r>
              <w:t>Surface condenser</w:t>
            </w:r>
          </w:p>
        </w:tc>
        <w:tc>
          <w:tcPr>
            <w:tcW w:type="dxa" w:w="4680"/>
          </w:tcPr>
          <w:p>
            <w:r>
              <w:t>A shell-and-tube heat exchanger that condenses turbine exhaust steam using cooling water.</w:t>
            </w:r>
          </w:p>
        </w:tc>
      </w:tr>
      <w:tr>
        <w:tc>
          <w:tcPr>
            <w:tcW w:type="dxa" w:w="4680"/>
          </w:tcPr>
          <w:p>
            <w:r>
              <w:t>Backpressure</w:t>
            </w:r>
          </w:p>
        </w:tc>
        <w:tc>
          <w:tcPr>
            <w:tcW w:type="dxa" w:w="4680"/>
          </w:tcPr>
          <w:p>
            <w:r>
              <w:t>Condenser absolute pressure seen by turbine exhaust; lower backpressure improves turbine efficiency.</w:t>
            </w:r>
          </w:p>
        </w:tc>
      </w:tr>
      <w:tr>
        <w:tc>
          <w:tcPr>
            <w:tcW w:type="dxa" w:w="4680"/>
          </w:tcPr>
          <w:p>
            <w:r>
              <w:t>Vacuum</w:t>
            </w:r>
          </w:p>
        </w:tc>
        <w:tc>
          <w:tcPr>
            <w:tcW w:type="dxa" w:w="4680"/>
          </w:tcPr>
          <w:p>
            <w:r>
              <w:t>A measure of pressure below atmospheric; often displayed as inches of mercury vacuum. Use absolute pressure in calculations.</w:t>
            </w:r>
          </w:p>
        </w:tc>
      </w:tr>
      <w:tr>
        <w:tc>
          <w:tcPr>
            <w:tcW w:type="dxa" w:w="4680"/>
          </w:tcPr>
          <w:p>
            <w:r>
              <w:t>LMTD</w:t>
            </w:r>
          </w:p>
        </w:tc>
        <w:tc>
          <w:tcPr>
            <w:tcW w:type="dxa" w:w="4680"/>
          </w:tcPr>
          <w:p>
            <w:r>
              <w:t>Log Mean Temperature Difference. Effective average driving temperature difference for heat transfer.</w:t>
            </w:r>
          </w:p>
        </w:tc>
      </w:tr>
      <w:tr>
        <w:tc>
          <w:tcPr>
            <w:tcW w:type="dxa" w:w="4680"/>
          </w:tcPr>
          <w:p>
            <w:r>
              <w:t>UA</w:t>
            </w:r>
          </w:p>
        </w:tc>
        <w:tc>
          <w:tcPr>
            <w:tcW w:type="dxa" w:w="4680"/>
          </w:tcPr>
          <w:p>
            <w:r>
              <w:t>Overall heat transfer conductance (U·A).</w:t>
            </w:r>
          </w:p>
        </w:tc>
      </w:tr>
      <w:tr>
        <w:tc>
          <w:tcPr>
            <w:tcW w:type="dxa" w:w="4680"/>
          </w:tcPr>
          <w:p>
            <w:r>
              <w:t>U</w:t>
            </w:r>
          </w:p>
        </w:tc>
        <w:tc>
          <w:tcPr>
            <w:tcW w:type="dxa" w:w="4680"/>
          </w:tcPr>
          <w:p>
            <w:r>
              <w:t>Overall heat transfer coefficient.</w:t>
            </w:r>
          </w:p>
        </w:tc>
      </w:tr>
      <w:tr>
        <w:tc>
          <w:tcPr>
            <w:tcW w:type="dxa" w:w="4680"/>
          </w:tcPr>
          <w:p>
            <w:r>
              <w:t>Cleanliness Factor (CF)</w:t>
            </w:r>
          </w:p>
        </w:tc>
        <w:tc>
          <w:tcPr>
            <w:tcW w:type="dxa" w:w="4680"/>
          </w:tcPr>
          <w:p>
            <w:r>
              <w:t>Ratio of actual U to clean/reference U (often HEI-based), indicating fouling severity.</w:t>
            </w:r>
          </w:p>
        </w:tc>
      </w:tr>
      <w:tr>
        <w:tc>
          <w:tcPr>
            <w:tcW w:type="dxa" w:w="4680"/>
          </w:tcPr>
          <w:p>
            <w:r>
              <w:t>TTD</w:t>
            </w:r>
          </w:p>
        </w:tc>
        <w:tc>
          <w:tcPr>
            <w:tcW w:type="dxa" w:w="4680"/>
          </w:tcPr>
          <w:p>
            <w:r>
              <w:t>Terminal Temperature Difference. For condenser: T_sat − T_CW_out (see Section 4).</w:t>
            </w:r>
          </w:p>
        </w:tc>
      </w:tr>
      <w:tr>
        <w:tc>
          <w:tcPr>
            <w:tcW w:type="dxa" w:w="4680"/>
          </w:tcPr>
          <w:p>
            <w:r>
              <w:t>Approach</w:t>
            </w:r>
          </w:p>
        </w:tc>
        <w:tc>
          <w:tcPr>
            <w:tcW w:type="dxa" w:w="4680"/>
          </w:tcPr>
          <w:p>
            <w:r>
              <w:t>Common condenser approach definition: T_hotwell − T_CW_in.</w:t>
            </w:r>
          </w:p>
        </w:tc>
      </w:tr>
      <w:tr>
        <w:tc>
          <w:tcPr>
            <w:tcW w:type="dxa" w:w="4680"/>
          </w:tcPr>
          <w:p>
            <w:r>
              <w:t>Non‑condensables</w:t>
            </w:r>
          </w:p>
        </w:tc>
        <w:tc>
          <w:tcPr>
            <w:tcW w:type="dxa" w:w="4680"/>
          </w:tcPr>
          <w:p>
            <w:r>
              <w:t>Gases (e.g., air) that do not condense; they reduce heat transfer and raise backpressure.</w:t>
            </w:r>
          </w:p>
        </w:tc>
      </w:tr>
      <w:tr>
        <w:tc>
          <w:tcPr>
            <w:tcW w:type="dxa" w:w="4680"/>
          </w:tcPr>
          <w:p>
            <w:r>
              <w:t>Air in‑leakage</w:t>
            </w:r>
          </w:p>
        </w:tc>
        <w:tc>
          <w:tcPr>
            <w:tcW w:type="dxa" w:w="4680"/>
          </w:tcPr>
          <w:p>
            <w:r>
              <w:t>Ingress of air into the condenser/vacuum system through leaks.</w:t>
            </w:r>
          </w:p>
        </w:tc>
      </w:tr>
      <w:tr>
        <w:tc>
          <w:tcPr>
            <w:tcW w:type="dxa" w:w="4680"/>
          </w:tcPr>
          <w:p>
            <w:r>
              <w:t>OPC‑UA</w:t>
            </w:r>
          </w:p>
        </w:tc>
        <w:tc>
          <w:tcPr>
            <w:tcW w:type="dxa" w:w="4680"/>
          </w:tcPr>
          <w:p>
            <w:r>
              <w:t>Open Platform Communications Unified Architecture—industrial interoperability standard used to read OT data.</w:t>
            </w:r>
          </w:p>
        </w:tc>
      </w:tr>
      <w:tr>
        <w:tc>
          <w:tcPr>
            <w:tcW w:type="dxa" w:w="4680"/>
          </w:tcPr>
          <w:p>
            <w:r>
              <w:t>Kafka</w:t>
            </w:r>
          </w:p>
        </w:tc>
        <w:tc>
          <w:tcPr>
            <w:tcW w:type="dxa" w:w="4680"/>
          </w:tcPr>
          <w:p>
            <w:r>
              <w:t>Distributed event streaming platform used for publishing and consuming data streams.</w:t>
            </w:r>
          </w:p>
        </w:tc>
      </w:tr>
      <w:tr>
        <w:tc>
          <w:tcPr>
            <w:tcW w:type="dxa" w:w="4680"/>
          </w:tcPr>
          <w:p>
            <w:r>
              <w:t>CMMS</w:t>
            </w:r>
          </w:p>
        </w:tc>
        <w:tc>
          <w:tcPr>
            <w:tcW w:type="dxa" w:w="4680"/>
          </w:tcPr>
          <w:p>
            <w:r>
              <w:t>Computerized Maintenance Management System—system of record for maintenance work.</w:t>
            </w:r>
          </w:p>
        </w:tc>
      </w:tr>
      <w:tr>
        <w:tc>
          <w:tcPr>
            <w:tcW w:type="dxa" w:w="4680"/>
          </w:tcPr>
          <w:p>
            <w:r>
              <w:t>SHAP</w:t>
            </w:r>
          </w:p>
        </w:tc>
        <w:tc>
          <w:tcPr>
            <w:tcW w:type="dxa" w:w="4680"/>
          </w:tcPr>
          <w:p>
            <w:r>
              <w:t>SHapley Additive exPlanations—feature attribution method for ML explainability.</w:t>
            </w:r>
          </w:p>
        </w:tc>
      </w:tr>
      <w:tr>
        <w:tc>
          <w:tcPr>
            <w:tcW w:type="dxa" w:w="4680"/>
          </w:tcPr>
          <w:p>
            <w:r>
              <w:t>LIME</w:t>
            </w:r>
          </w:p>
        </w:tc>
        <w:tc>
          <w:tcPr>
            <w:tcW w:type="dxa" w:w="4680"/>
          </w:tcPr>
          <w:p>
            <w:r>
              <w:t>Local Interpretable Model‑agnostic Explanations—local surrogate explanation method.</w:t>
            </w:r>
          </w:p>
        </w:tc>
      </w:tr>
    </w:tbl>
    <w:p>
      <w:r>
        <w:br w:type="page"/>
      </w:r>
    </w:p>
    <w:p>
      <w:pPr>
        <w:pStyle w:val="Heading1"/>
      </w:pPr>
      <w:r>
        <w:t>Appendix B. Sample Calculation Walkthrough (Illustrative)</w:t>
      </w:r>
    </w:p>
    <w:p>
      <w:r>
        <w:t>This example demonstrates the calculation flow. Values are illustrative only; in production GL‑017 must use validated property libraries and plant-specific configuration.</w:t>
      </w:r>
    </w:p>
    <w:p>
      <w:pPr>
        <w:pStyle w:val="ListBullet"/>
      </w:pPr>
      <w:r>
        <w:t>Inputs (example): P_condenser = 10.0 kPa(a); T_cw,in = 25.0 °C; T_cw,out = 35.0 °C; ṁ_cw = 6,000 kg/s; A = 25,000 m².</w:t>
      </w:r>
    </w:p>
    <w:p>
      <w:pPr>
        <w:pStyle w:val="ListBullet"/>
      </w:pPr>
      <w:r>
        <w:t>1) Compute saturation temperature: T_sat = f(P_condenser) (steam tables).</w:t>
      </w:r>
    </w:p>
    <w:p>
      <w:pPr>
        <w:pStyle w:val="ListBullet"/>
      </w:pPr>
      <w:r>
        <w:t>2) Compute heat duty from CW side: Q = ṁ_cw · c_p · (T_out − T_in).</w:t>
      </w:r>
    </w:p>
    <w:p>
      <w:pPr>
        <w:pStyle w:val="ListBullet"/>
      </w:pPr>
      <w:r>
        <w:t>3) Compute ΔT1 = T_sat − T_cw,out; ΔT2 = T_sat − T_cw,in; LMTD = (ΔT2 − ΔT1) / ln(ΔT2/ΔT1).</w:t>
      </w:r>
    </w:p>
    <w:p>
      <w:pPr>
        <w:pStyle w:val="ListBullet"/>
      </w:pPr>
      <w:r>
        <w:t>4) Compute UA = Q / LMTD; compute U = UA / A.</w:t>
      </w:r>
    </w:p>
    <w:p>
      <w:pPr>
        <w:pStyle w:val="ListBullet"/>
      </w:pPr>
      <w:r>
        <w:t>5) Compute expected clean U_clean,corrected per HEI method and current CW conditions.</w:t>
      </w:r>
    </w:p>
    <w:p>
      <w:pPr>
        <w:pStyle w:val="ListBullet"/>
      </w:pPr>
      <w:r>
        <w:t>6) Cleanliness factor CF = U_actual / U_clean,corrected.</w:t>
      </w:r>
    </w:p>
    <w:p>
      <w:pPr>
        <w:pStyle w:val="ListBullet"/>
      </w:pPr>
      <w:r>
        <w:t>7) Compute TTD = T_sat − T_cw,out; Approach = T_hotwell − T_cw,in.</w:t>
      </w:r>
    </w:p>
    <w:p>
      <w:pPr>
        <w:pStyle w:val="Heading1"/>
      </w:pPr>
      <w:r>
        <w:t>Appendix C. Recommendation Record (Minimum Fields)</w:t>
      </w:r>
    </w:p>
    <w:p>
      <w:pPr>
        <w:pStyle w:val="ListBullet"/>
      </w:pPr>
      <w:r>
        <w:t>timestamp_window_start / end</w:t>
      </w:r>
    </w:p>
    <w:p>
      <w:pPr>
        <w:pStyle w:val="ListBullet"/>
      </w:pPr>
      <w:r>
        <w:t>site_id, unit_id, asset_id</w:t>
      </w:r>
    </w:p>
    <w:p>
      <w:pPr>
        <w:pStyle w:val="ListBullet"/>
      </w:pPr>
      <w:r>
        <w:t>inputs_used (tag list + values + quality flags)</w:t>
      </w:r>
    </w:p>
    <w:p>
      <w:pPr>
        <w:pStyle w:val="ListBullet"/>
      </w:pPr>
      <w:r>
        <w:t>computed_kpis (backpressure, T_sat, Q, LMTD, UA, CF, TTD, approach)</w:t>
      </w:r>
    </w:p>
    <w:p>
      <w:pPr>
        <w:pStyle w:val="ListBullet"/>
      </w:pPr>
      <w:r>
        <w:t>predictions (fouling_index, air_leak_probability, forecast_CF, uncertainty)</w:t>
      </w:r>
    </w:p>
    <w:p>
      <w:pPr>
        <w:pStyle w:val="ListBullet"/>
      </w:pPr>
      <w:r>
        <w:t>recommended_actions (setpoint deltas, discrete config changes)</w:t>
      </w:r>
    </w:p>
    <w:p>
      <w:pPr>
        <w:pStyle w:val="ListBullet"/>
      </w:pPr>
      <w:r>
        <w:t>constraints_checked + margins</w:t>
      </w:r>
    </w:p>
    <w:p>
      <w:pPr>
        <w:pStyle w:val="ListBullet"/>
      </w:pPr>
      <w:r>
        <w:t>expected_impact (Δbackpressure, ΔMW, Δaux_power, ROI)</w:t>
      </w:r>
    </w:p>
    <w:p>
      <w:pPr>
        <w:pStyle w:val="ListBullet"/>
      </w:pPr>
      <w:r>
        <w:t>explainability (top drivers, SHAP/LIME values, narrative)</w:t>
      </w:r>
    </w:p>
    <w:p>
      <w:pPr>
        <w:pStyle w:val="ListBullet"/>
      </w:pPr>
      <w:r>
        <w:t>versions (physics_core_version, model_version, optimizer_version, config_version)</w:t>
      </w:r>
    </w:p>
    <w:p>
      <w:pPr>
        <w:pStyle w:val="ListBullet"/>
      </w:pPr>
      <w:r>
        <w:t>operator_feedback (accepted/rejected, reason code)</w:t>
      </w:r>
    </w:p>
    <w:p>
      <w:pPr>
        <w:pStyle w:val="Heading1"/>
      </w:pPr>
      <w:r>
        <w:t>Appendix D. Model Card Template (Required for Each ML Model)</w:t>
      </w:r>
    </w:p>
    <w:p>
      <w:pPr>
        <w:pStyle w:val="ListBullet"/>
      </w:pPr>
      <w:r>
        <w:t>Model name and purpose</w:t>
      </w:r>
    </w:p>
    <w:p>
      <w:pPr>
        <w:pStyle w:val="ListBullet"/>
      </w:pPr>
      <w:r>
        <w:t>Training data window, sites included/excluded</w:t>
      </w:r>
    </w:p>
    <w:p>
      <w:pPr>
        <w:pStyle w:val="ListBullet"/>
      </w:pPr>
      <w:r>
        <w:t>Features used and rationale</w:t>
      </w:r>
    </w:p>
    <w:p>
      <w:pPr>
        <w:pStyle w:val="ListBullet"/>
      </w:pPr>
      <w:r>
        <w:t>Algorithm type and hyperparameters</w:t>
      </w:r>
    </w:p>
    <w:p>
      <w:pPr>
        <w:pStyle w:val="ListBullet"/>
      </w:pPr>
      <w:r>
        <w:t>Evaluation metrics and results</w:t>
      </w:r>
    </w:p>
    <w:p>
      <w:pPr>
        <w:pStyle w:val="ListBullet"/>
      </w:pPr>
      <w:r>
        <w:t>Known limitations and failure modes</w:t>
      </w:r>
    </w:p>
    <w:p>
      <w:pPr>
        <w:pStyle w:val="ListBullet"/>
      </w:pPr>
      <w:r>
        <w:t>Explainability method and examples</w:t>
      </w:r>
    </w:p>
    <w:p>
      <w:pPr>
        <w:pStyle w:val="ListBullet"/>
      </w:pPr>
      <w:r>
        <w:t>Deployment version, rollback plan, monitoring thresholds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