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GL-023 — HeatLoadBalancer</w:t>
        <w:br/>
        <w:t>Multi‑Equipment Heat Load Balancer with MILP Optimization</w:t>
      </w:r>
    </w:p>
    <w:p>
      <w:pPr>
        <w:jc w:val="center"/>
      </w:pPr>
      <w:r>
        <w:rPr>
          <w:i/>
          <w:sz w:val="24"/>
        </w:rPr>
        <w:t>Design, Data, Mathematics, Engineering, Safety/Compliance, and Implementation Guide</w:t>
      </w:r>
    </w:p>
    <w:p/>
    <w:tbl>
      <w:tblPr>
        <w:tblStyle w:val="LightList-Accent1"/>
        <w:tblW w:type="auto" w:w="0"/>
        <w:tblLook w:firstColumn="1" w:firstRow="1" w:lastColumn="0" w:lastRow="0" w:noHBand="0" w:noVBand="1" w:val="04A0"/>
      </w:tblPr>
      <w:tblGrid>
        <w:gridCol w:w="4320"/>
        <w:gridCol w:w="4320"/>
      </w:tblGrid>
      <w:tr>
        <w:tc>
          <w:tcPr>
            <w:tcW w:type="dxa" w:w="4320"/>
          </w:tcPr>
          <w:p>
            <w:r>
              <w:t>Agent ID</w:t>
            </w:r>
          </w:p>
        </w:tc>
        <w:tc>
          <w:tcPr>
            <w:tcW w:type="dxa" w:w="4320"/>
          </w:tcPr>
          <w:p>
            <w:r>
              <w:t>GL-023</w:t>
            </w:r>
          </w:p>
        </w:tc>
      </w:tr>
      <w:tr>
        <w:tc>
          <w:tcPr>
            <w:tcW w:type="dxa" w:w="4320"/>
          </w:tcPr>
          <w:p>
            <w:r>
              <w:t>Agent Name</w:t>
            </w:r>
          </w:p>
        </w:tc>
        <w:tc>
          <w:tcPr>
            <w:tcW w:type="dxa" w:w="4320"/>
          </w:tcPr>
          <w:p>
            <w:r>
              <w:t>HeatLoadBalancer</w:t>
            </w:r>
          </w:p>
        </w:tc>
      </w:tr>
      <w:tr>
        <w:tc>
          <w:tcPr>
            <w:tcW w:type="dxa" w:w="4320"/>
          </w:tcPr>
          <w:p>
            <w:r>
              <w:t>Priority / Program</w:t>
            </w:r>
          </w:p>
        </w:tc>
        <w:tc>
          <w:tcPr>
            <w:tcW w:type="dxa" w:w="4320"/>
          </w:tcPr>
          <w:p>
            <w:r>
              <w:t>High / P1</w:t>
            </w:r>
          </w:p>
        </w:tc>
      </w:tr>
      <w:tr>
        <w:tc>
          <w:tcPr>
            <w:tcW w:type="dxa" w:w="4320"/>
          </w:tcPr>
          <w:p>
            <w:r>
              <w:t>Target</w:t>
            </w:r>
          </w:p>
        </w:tc>
        <w:tc>
          <w:tcPr>
            <w:tcW w:type="dxa" w:w="4320"/>
          </w:tcPr>
          <w:p>
            <w:r>
              <w:t>Q2 2026</w:t>
            </w:r>
          </w:p>
        </w:tc>
      </w:tr>
      <w:tr>
        <w:tc>
          <w:tcPr>
            <w:tcW w:type="dxa" w:w="4320"/>
          </w:tcPr>
          <w:p>
            <w:r>
              <w:t>Document Date</w:t>
            </w:r>
          </w:p>
        </w:tc>
        <w:tc>
          <w:tcPr>
            <w:tcW w:type="dxa" w:w="4320"/>
          </w:tcPr>
          <w:p>
            <w:r>
              <w:t>2025-12-26</w:t>
            </w:r>
          </w:p>
        </w:tc>
      </w:tr>
    </w:tbl>
    <w:p/>
    <w:p>
      <w:r>
        <w:t>This document is written for cross‑functional delivery teams (AI/ML, optimization, software, data engineering, controls/automation, thermal/process engineering, safety/compliance, climate intelligence, and operations). It specifies what to build, which data are required, how calculations must be performed deterministically, and how results will be validated and deployed.</w:t>
      </w:r>
    </w:p>
    <w:p/>
    <w:p>
      <w:pPr>
        <w:pStyle w:val="Heading1"/>
      </w:pPr>
      <w:r>
        <w:t>1. Executive Summary</w:t>
      </w:r>
    </w:p>
    <w:p>
      <w:r>
        <w:t>GL-023 HeatLoadBalancer is an industrial heat/steam/hot‑water dispatch optimizer that continuously computes optimal load setpoints across a fleet of heat‑producing assets (e.g., boilers, furnaces, thermal oil heaters, HRSGs, CHP units), subject to operational constraints, safety interlocks, and regulatory requirements.</w:t>
      </w:r>
    </w:p>
    <w:p>
      <w:pPr>
        <w:pStyle w:val="Heading2"/>
      </w:pPr>
      <w:r>
        <w:t>What GL-023 Must Deliver</w:t>
      </w:r>
    </w:p>
    <w:p>
      <w:pPr>
        <w:pStyle w:val="ListBullet"/>
      </w:pPr>
      <w:r>
        <w:t>Optimal load setpoints per equipment (and recommended ramp trajectories).</w:t>
      </w:r>
    </w:p>
    <w:p>
      <w:pPr>
        <w:pStyle w:val="ListBullet"/>
      </w:pPr>
      <w:r>
        <w:t>Fuel consumption forecast, cost breakdown, and emissions forecast over an operator-configurable horizon.</w:t>
      </w:r>
    </w:p>
    <w:p>
      <w:pPr>
        <w:pStyle w:val="ListBullet"/>
      </w:pPr>
      <w:r>
        <w:t>Pareto frontier between competing objectives (minimum operating cost vs minimum emissions) with operator-selectable tradeoff.</w:t>
      </w:r>
    </w:p>
    <w:p>
      <w:pPr>
        <w:pStyle w:val="ListBullet"/>
      </w:pPr>
      <w:r>
        <w:t>Startup/shutdown sequences and commitment schedule honoring minimum runtime (min up-time) constraints and startup costs.</w:t>
      </w:r>
    </w:p>
    <w:p>
      <w:pPr>
        <w:pStyle w:val="ListBullet"/>
      </w:pPr>
      <w:r>
        <w:t>Automatic re-dispatch on equipment trips with fast load redistribution and N+1 validation.</w:t>
      </w:r>
    </w:p>
    <w:p>
      <w:pPr>
        <w:pStyle w:val="ListBullet"/>
      </w:pPr>
      <w:r>
        <w:t>Explainability package: why each unit is loaded, which constraints are binding, and interpretable drivers for forecasts (SHAP/LIME).</w:t>
      </w:r>
    </w:p>
    <w:p>
      <w:pPr>
        <w:pStyle w:val="ListBullet"/>
      </w:pPr>
      <w:r>
        <w:t>Deterministic, zero-hallucination calculations with comprehensive provenance tracking and auditability.</w:t>
      </w:r>
    </w:p>
    <w:p>
      <w:pPr>
        <w:pStyle w:val="ListBullet"/>
      </w:pPr>
      <w:r>
        <w:t>Safety validation gate before any setpoint is written to DCS/PLC, supporting ASME CSD‑1 / NFPA 85 / NFPA 86 compliance workflows.</w:t>
      </w:r>
    </w:p>
    <w:p>
      <w:pPr>
        <w:pStyle w:val="Heading2"/>
      </w:pPr>
      <w:r>
        <w:t>Scope (In-Scope vs Out-of-Scope)</w:t>
      </w:r>
    </w:p>
    <w:p>
      <w:r>
        <w:t>In-scope:</w:t>
      </w:r>
    </w:p>
    <w:p>
      <w:pPr>
        <w:pStyle w:val="ListBullet"/>
      </w:pPr>
      <w:r>
        <w:t>Real-time and rolling-horizon optimization of heat dispatch across multiple assets.</w:t>
      </w:r>
    </w:p>
    <w:p>
      <w:pPr>
        <w:pStyle w:val="ListBullet"/>
      </w:pPr>
      <w:r>
        <w:t>Economic dispatch with equal incremental cost (EIC) logic as a fallback method.</w:t>
      </w:r>
    </w:p>
    <w:p>
      <w:pPr>
        <w:pStyle w:val="ListBullet"/>
      </w:pPr>
      <w:r>
        <w:t>Mixed-integer linear programming (MILP) as primary optimizer with piecewise/polynomial efficiency representations (linearized where needed).</w:t>
      </w:r>
    </w:p>
    <w:p>
      <w:pPr>
        <w:pStyle w:val="ListBullet"/>
      </w:pPr>
      <w:r>
        <w:t>Multi-objective optimization (cost vs emissions) and Pareto reporting.</w:t>
      </w:r>
    </w:p>
    <w:p>
      <w:pPr>
        <w:pStyle w:val="ListBullet"/>
      </w:pPr>
      <w:r>
        <w:t>Ramp-rate constraints, min runtime constraints, startup cost optimization, and availability/outage modeling.</w:t>
      </w:r>
    </w:p>
    <w:p>
      <w:pPr>
        <w:pStyle w:val="ListBullet"/>
      </w:pPr>
      <w:r>
        <w:t>N+1 redundancy validation and contingency re-optimization for equipment trips.</w:t>
      </w:r>
    </w:p>
    <w:p>
      <w:pPr>
        <w:pStyle w:val="ListBullet"/>
      </w:pPr>
      <w:r>
        <w:t>Integration with DCS/PLC/SCADA via OPC-UA and event streaming via Kafka; CMMS/ERP integration for availability and cost data.</w:t>
      </w:r>
    </w:p>
    <w:p>
      <w:r>
        <w:t>Out-of-scope (unless explicitly added later):</w:t>
      </w:r>
    </w:p>
    <w:p>
      <w:pPr>
        <w:pStyle w:val="ListBullet"/>
      </w:pPr>
      <w:r>
        <w:t>Closed-loop combustion tuning or burner management logic (this remains in certified BMS/controls).</w:t>
      </w:r>
    </w:p>
    <w:p>
      <w:pPr>
        <w:pStyle w:val="ListBullet"/>
      </w:pPr>
      <w:r>
        <w:t>Safety PLC logic changes; GL-023 must *respect* interlocks, not replace them.</w:t>
      </w:r>
    </w:p>
    <w:p>
      <w:pPr>
        <w:pStyle w:val="ListBullet"/>
      </w:pPr>
      <w:r>
        <w:t>Physical equipment modifications or sensor installation projects (may be recommended but are separate workstreams).</w:t>
      </w:r>
    </w:p>
    <w:p>
      <w:pPr>
        <w:pStyle w:val="ListBullet"/>
      </w:pPr>
      <w:r>
        <w:t>Enterprise-wide financial hedging/commodity trading optimization beyond providing price inputs.</w:t>
      </w:r>
    </w:p>
    <w:p/>
    <w:p>
      <w:pPr>
        <w:pStyle w:val="Heading1"/>
      </w:pPr>
      <w:r>
        <w:t>2. Teams, Responsibilities, and Interfaces</w:t>
      </w:r>
    </w:p>
    <w:p>
      <w:r>
        <w:t>Delivery requires coordinated work across multiple disciplines. The table below defines primary responsibilities and expected deliverables. Each team should treat this as the baseline scope; any deviations must be captured as change requests.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Team</w:t>
            </w:r>
          </w:p>
        </w:tc>
        <w:tc>
          <w:tcPr>
            <w:tcW w:type="dxa" w:w="2160"/>
          </w:tcPr>
          <w:p>
            <w:r>
              <w:t>Primary Responsibilities</w:t>
            </w:r>
          </w:p>
        </w:tc>
        <w:tc>
          <w:tcPr>
            <w:tcW w:type="dxa" w:w="2160"/>
          </w:tcPr>
          <w:p>
            <w:r>
              <w:t>Inputs Owned</w:t>
            </w:r>
          </w:p>
        </w:tc>
        <w:tc>
          <w:tcPr>
            <w:tcW w:type="dxa" w:w="2160"/>
          </w:tcPr>
          <w:p>
            <w:r>
              <w:t>Key Deliverables</w:t>
            </w:r>
          </w:p>
        </w:tc>
      </w:tr>
      <w:tr>
        <w:tc>
          <w:tcPr>
            <w:tcW w:type="dxa" w:w="2160"/>
          </w:tcPr>
          <w:p>
            <w:r>
              <w:t>Product / Program</w:t>
            </w:r>
          </w:p>
        </w:tc>
        <w:tc>
          <w:tcPr>
            <w:tcW w:type="dxa" w:w="2160"/>
          </w:tcPr>
          <w:p>
            <w:r>
              <w:t>Define success metrics, operating modes, operator UX requirements, and rollout plan; manage priorities and acceptance criteria.</w:t>
            </w:r>
          </w:p>
        </w:tc>
        <w:tc>
          <w:tcPr>
            <w:tcW w:type="dxa" w:w="2160"/>
          </w:tcPr>
          <w:p>
            <w:r>
              <w:t>Business objectives, operating constraints from stakeholders, deployment scope.</w:t>
            </w:r>
          </w:p>
        </w:tc>
        <w:tc>
          <w:tcPr>
            <w:tcW w:type="dxa" w:w="2160"/>
          </w:tcPr>
          <w:p>
            <w:r>
              <w:t>Backlog, acceptance criteria, KPI definitions, change control.</w:t>
            </w:r>
          </w:p>
        </w:tc>
      </w:tr>
      <w:tr>
        <w:tc>
          <w:tcPr>
            <w:tcW w:type="dxa" w:w="2160"/>
          </w:tcPr>
          <w:p>
            <w:r>
              <w:t>Thermal / Process Engineering</w:t>
            </w:r>
          </w:p>
        </w:tc>
        <w:tc>
          <w:tcPr>
            <w:tcW w:type="dxa" w:w="2160"/>
          </w:tcPr>
          <w:p>
            <w:r>
              <w:t>Define physical model boundaries, energy balances, equipment capabilities, efficiency curves, constraints (ramp, min runtime), and safe operating envelopes.</w:t>
            </w:r>
          </w:p>
        </w:tc>
        <w:tc>
          <w:tcPr>
            <w:tcW w:type="dxa" w:w="2160"/>
          </w:tcPr>
          <w:p>
            <w:r>
              <w:t>Equipment datasheets, test data, process setpoints, permissible ranges, emission factors by fuel.</w:t>
            </w:r>
          </w:p>
        </w:tc>
        <w:tc>
          <w:tcPr>
            <w:tcW w:type="dxa" w:w="2160"/>
          </w:tcPr>
          <w:p>
            <w:r>
              <w:t>Approved equipment models/constraints, curve fits, engineering sign‑off for optimization assumptions.</w:t>
            </w:r>
          </w:p>
        </w:tc>
      </w:tr>
      <w:tr>
        <w:tc>
          <w:tcPr>
            <w:tcW w:type="dxa" w:w="2160"/>
          </w:tcPr>
          <w:p>
            <w:r>
              <w:t>Controls &amp; Automation (OT)</w:t>
            </w:r>
          </w:p>
        </w:tc>
        <w:tc>
          <w:tcPr>
            <w:tcW w:type="dxa" w:w="2160"/>
          </w:tcPr>
          <w:p>
            <w:r>
              <w:t>Define DCS/PLC integration, setpoint write strategy, ramping logic, interlocks mapping, manual override behavior, and trip handling procedures.</w:t>
            </w:r>
          </w:p>
        </w:tc>
        <w:tc>
          <w:tcPr>
            <w:tcW w:type="dxa" w:w="2160"/>
          </w:tcPr>
          <w:p>
            <w:r>
              <w:t>Tag lists, control narratives, BMS/BMS interlock lists, communications topology.</w:t>
            </w:r>
          </w:p>
        </w:tc>
        <w:tc>
          <w:tcPr>
            <w:tcW w:type="dxa" w:w="2160"/>
          </w:tcPr>
          <w:p>
            <w:r>
              <w:t>OPC‑UA/PLC interface spec, safe write conditions, simulation/HIL environment for testing.</w:t>
            </w:r>
          </w:p>
        </w:tc>
      </w:tr>
      <w:tr>
        <w:tc>
          <w:tcPr>
            <w:tcW w:type="dxa" w:w="2160"/>
          </w:tcPr>
          <w:p>
            <w:r>
              <w:t>Optimization / Operations Research</w:t>
            </w:r>
          </w:p>
        </w:tc>
        <w:tc>
          <w:tcPr>
            <w:tcW w:type="dxa" w:w="2160"/>
          </w:tcPr>
          <w:p>
            <w:r>
              <w:t>Design and implement MILP model, piecewise linearization, unit commitment logic, multi‑objective Pareto generation, solver tuning, fallback heuristics.</w:t>
            </w:r>
          </w:p>
        </w:tc>
        <w:tc>
          <w:tcPr>
            <w:tcW w:type="dxa" w:w="2160"/>
          </w:tcPr>
          <w:p>
            <w:r>
              <w:t>Engineering constraints and cost/emissions models; solver runtime budgets.</w:t>
            </w:r>
          </w:p>
        </w:tc>
        <w:tc>
          <w:tcPr>
            <w:tcW w:type="dxa" w:w="2160"/>
          </w:tcPr>
          <w:p>
            <w:r>
              <w:t>Optimization engine, feasibility handling, Pareto frontier generator, constraint diagnostics.</w:t>
            </w:r>
          </w:p>
        </w:tc>
      </w:tr>
      <w:tr>
        <w:tc>
          <w:tcPr>
            <w:tcW w:type="dxa" w:w="2160"/>
          </w:tcPr>
          <w:p>
            <w:r>
              <w:t>AI / ML</w:t>
            </w:r>
          </w:p>
        </w:tc>
        <w:tc>
          <w:tcPr>
            <w:tcW w:type="dxa" w:w="2160"/>
          </w:tcPr>
          <w:p>
            <w:r>
              <w:t>Develop demand forecast and any data‑driven models (efficiency correction, emissions estimation). Provide SHAP/LIME explainability and monitoring.</w:t>
            </w:r>
          </w:p>
        </w:tc>
        <w:tc>
          <w:tcPr>
            <w:tcW w:type="dxa" w:w="2160"/>
          </w:tcPr>
          <w:p>
            <w:r>
              <w:t>Historical demand/load, weather/production drivers, plant operations context.</w:t>
            </w:r>
          </w:p>
        </w:tc>
        <w:tc>
          <w:tcPr>
            <w:tcW w:type="dxa" w:w="2160"/>
          </w:tcPr>
          <w:p>
            <w:r>
              <w:t>Forecast APIs with uncertainty, explainability artifacts, model versioning &amp; monitoring.</w:t>
            </w:r>
          </w:p>
        </w:tc>
      </w:tr>
      <w:tr>
        <w:tc>
          <w:tcPr>
            <w:tcW w:type="dxa" w:w="2160"/>
          </w:tcPr>
          <w:p>
            <w:r>
              <w:t>Data Engineering</w:t>
            </w:r>
          </w:p>
        </w:tc>
        <w:tc>
          <w:tcPr>
            <w:tcW w:type="dxa" w:w="2160"/>
          </w:tcPr>
          <w:p>
            <w:r>
              <w:t>Build data pipelines from historians/OPC‑UA/Kafka, normalization, unit conversion, quality checks, feature store, and provenance capture.</w:t>
            </w:r>
          </w:p>
        </w:tc>
        <w:tc>
          <w:tcPr>
            <w:tcW w:type="dxa" w:w="2160"/>
          </w:tcPr>
          <w:p>
            <w:r>
              <w:t>Source system connectivity, tag metadata, data retention policies.</w:t>
            </w:r>
          </w:p>
        </w:tc>
        <w:tc>
          <w:tcPr>
            <w:tcW w:type="dxa" w:w="2160"/>
          </w:tcPr>
          <w:p>
            <w:r>
              <w:t>Reliable datasets for optimizer, data quality dashboards, data contracts and schemas.</w:t>
            </w:r>
          </w:p>
        </w:tc>
      </w:tr>
      <w:tr>
        <w:tc>
          <w:tcPr>
            <w:tcW w:type="dxa" w:w="2160"/>
          </w:tcPr>
          <w:p>
            <w:r>
              <w:t>Software Engineering (Backend)</w:t>
            </w:r>
          </w:p>
        </w:tc>
        <w:tc>
          <w:tcPr>
            <w:tcW w:type="dxa" w:w="2160"/>
          </w:tcPr>
          <w:p>
            <w:r>
              <w:t>Implement services, APIs, orchestration, configuration management, provenance hashing, audit logging, and integration adapters.</w:t>
            </w:r>
          </w:p>
        </w:tc>
        <w:tc>
          <w:tcPr>
            <w:tcW w:type="dxa" w:w="2160"/>
          </w:tcPr>
          <w:p>
            <w:r>
              <w:t>Requirements from optimization/ML/OT; platform standards.</w:t>
            </w:r>
          </w:p>
        </w:tc>
        <w:tc>
          <w:tcPr>
            <w:tcW w:type="dxa" w:w="2160"/>
          </w:tcPr>
          <w:p>
            <w:r>
              <w:t>Production-grade microservices, API gateway, job scheduling, storage, security integration.</w:t>
            </w:r>
          </w:p>
        </w:tc>
      </w:tr>
      <w:tr>
        <w:tc>
          <w:tcPr>
            <w:tcW w:type="dxa" w:w="2160"/>
          </w:tcPr>
          <w:p>
            <w:r>
              <w:t>Frontend / UX / Reporting</w:t>
            </w:r>
          </w:p>
        </w:tc>
        <w:tc>
          <w:tcPr>
            <w:tcW w:type="dxa" w:w="2160"/>
          </w:tcPr>
          <w:p>
            <w:r>
              <w:t>Operator &amp; engineer-facing UI: setpoints, Pareto tradeoff selection, constraint violations, savings, explainability, and audit views.</w:t>
            </w:r>
          </w:p>
        </w:tc>
        <w:tc>
          <w:tcPr>
            <w:tcW w:type="dxa" w:w="2160"/>
          </w:tcPr>
          <w:p>
            <w:r>
              <w:t>User personas, HMI constraints, reporting requirements.</w:t>
            </w:r>
          </w:p>
        </w:tc>
        <w:tc>
          <w:tcPr>
            <w:tcW w:type="dxa" w:w="2160"/>
          </w:tcPr>
          <w:p>
            <w:r>
              <w:t>Dashboards, reports, export formats, usability testing results.</w:t>
            </w:r>
          </w:p>
        </w:tc>
      </w:tr>
      <w:tr>
        <w:tc>
          <w:tcPr>
            <w:tcW w:type="dxa" w:w="2160"/>
          </w:tcPr>
          <w:p>
            <w:r>
              <w:t>Climate Intelligence</w:t>
            </w:r>
          </w:p>
        </w:tc>
        <w:tc>
          <w:tcPr>
            <w:tcW w:type="dxa" w:w="2160"/>
          </w:tcPr>
          <w:p>
            <w:r>
              <w:t>Define emissions accounting approach (CO2e, NOx/SOx if required), carbon price sources, regulatory reporting alignment, marginal abatement insights.</w:t>
            </w:r>
          </w:p>
        </w:tc>
        <w:tc>
          <w:tcPr>
            <w:tcW w:type="dxa" w:w="2160"/>
          </w:tcPr>
          <w:p>
            <w:r>
              <w:t>Emissions factors, carbon pricing inputs, reporting standards used by the organization.</w:t>
            </w:r>
          </w:p>
        </w:tc>
        <w:tc>
          <w:tcPr>
            <w:tcW w:type="dxa" w:w="2160"/>
          </w:tcPr>
          <w:p>
            <w:r>
              <w:t>Emissions computation spec, carbon-cost integration, climate KPI reporting.</w:t>
            </w:r>
          </w:p>
        </w:tc>
      </w:tr>
      <w:tr>
        <w:tc>
          <w:tcPr>
            <w:tcW w:type="dxa" w:w="2160"/>
          </w:tcPr>
          <w:p>
            <w:r>
              <w:t>Safety / Compliance (EHS + Codes)</w:t>
            </w:r>
          </w:p>
        </w:tc>
        <w:tc>
          <w:tcPr>
            <w:tcW w:type="dxa" w:w="2160"/>
          </w:tcPr>
          <w:p>
            <w:r>
              <w:t>Ensure workflows align with ASME CSD‑1 / NFPA 85 / NFPA 86 (and site standards). Define safety validation gates and documentation required for audit.</w:t>
            </w:r>
          </w:p>
        </w:tc>
        <w:tc>
          <w:tcPr>
            <w:tcW w:type="dxa" w:w="2160"/>
          </w:tcPr>
          <w:p>
            <w:r>
              <w:t>Applicable code interpretations, site safety policies, interlock test procedures.</w:t>
            </w:r>
          </w:p>
        </w:tc>
        <w:tc>
          <w:tcPr>
            <w:tcW w:type="dxa" w:w="2160"/>
          </w:tcPr>
          <w:p>
            <w:r>
              <w:t>Compliance checklist, approval gates, evidence package templates, audit trail requirements.</w:t>
            </w:r>
          </w:p>
        </w:tc>
      </w:tr>
      <w:tr>
        <w:tc>
          <w:tcPr>
            <w:tcW w:type="dxa" w:w="2160"/>
          </w:tcPr>
          <w:p>
            <w:r>
              <w:t>Cybersecurity</w:t>
            </w:r>
          </w:p>
        </w:tc>
        <w:tc>
          <w:tcPr>
            <w:tcW w:type="dxa" w:w="2160"/>
          </w:tcPr>
          <w:p>
            <w:r>
              <w:t>Define OT/IT security controls, network segmentation, authentication, authorization, secrets management, and vulnerability management.</w:t>
            </w:r>
          </w:p>
        </w:tc>
        <w:tc>
          <w:tcPr>
            <w:tcW w:type="dxa" w:w="2160"/>
          </w:tcPr>
          <w:p>
            <w:r>
              <w:t>Security policies, OT network architecture, identity provider configuration.</w:t>
            </w:r>
          </w:p>
        </w:tc>
        <w:tc>
          <w:tcPr>
            <w:tcW w:type="dxa" w:w="2160"/>
          </w:tcPr>
          <w:p>
            <w:r>
              <w:t>Threat model, security controls implemented, pen-test findings remediation.</w:t>
            </w:r>
          </w:p>
        </w:tc>
      </w:tr>
      <w:tr>
        <w:tc>
          <w:tcPr>
            <w:tcW w:type="dxa" w:w="2160"/>
          </w:tcPr>
          <w:p>
            <w:r>
              <w:t>QA / Validation</w:t>
            </w:r>
          </w:p>
        </w:tc>
        <w:tc>
          <w:tcPr>
            <w:tcW w:type="dxa" w:w="2160"/>
          </w:tcPr>
          <w:p>
            <w:r>
              <w:t>Design and run test plans: unit tests, integration tests, simulation/HIL, performance tests, failover tests, and acceptance validation.</w:t>
            </w:r>
          </w:p>
        </w:tc>
        <w:tc>
          <w:tcPr>
            <w:tcW w:type="dxa" w:w="2160"/>
          </w:tcPr>
          <w:p>
            <w:r>
              <w:t>Test environments, golden datasets, plant scenarios, trip scenarios.</w:t>
            </w:r>
          </w:p>
        </w:tc>
        <w:tc>
          <w:tcPr>
            <w:tcW w:type="dxa" w:w="2160"/>
          </w:tcPr>
          <w:p>
            <w:r>
              <w:t>Validated release reports, test evidence, defect triage.</w:t>
            </w:r>
          </w:p>
        </w:tc>
      </w:tr>
      <w:tr>
        <w:tc>
          <w:tcPr>
            <w:tcW w:type="dxa" w:w="2160"/>
          </w:tcPr>
          <w:p>
            <w:r>
              <w:t>DevOps / SRE</w:t>
            </w:r>
          </w:p>
        </w:tc>
        <w:tc>
          <w:tcPr>
            <w:tcW w:type="dxa" w:w="2160"/>
          </w:tcPr>
          <w:p>
            <w:r>
              <w:t>Deploy, monitor, and operate services; ensure high availability, logging, alerting, backups, and disaster recovery.</w:t>
            </w:r>
          </w:p>
        </w:tc>
        <w:tc>
          <w:tcPr>
            <w:tcW w:type="dxa" w:w="2160"/>
          </w:tcPr>
          <w:p>
            <w:r>
              <w:t>Infrastructure standards, deployment environments, SLOs.</w:t>
            </w:r>
          </w:p>
        </w:tc>
        <w:tc>
          <w:tcPr>
            <w:tcW w:type="dxa" w:w="2160"/>
          </w:tcPr>
          <w:p>
            <w:r>
              <w:t>CI/CD pipelines, runbooks, observability stack, reliability reports.</w:t>
            </w:r>
          </w:p>
        </w:tc>
      </w:tr>
      <w:tr>
        <w:tc>
          <w:tcPr>
            <w:tcW w:type="dxa" w:w="2160"/>
          </w:tcPr>
          <w:p>
            <w:r>
              <w:t>Operations (Plant / Energy Manager)</w:t>
            </w:r>
          </w:p>
        </w:tc>
        <w:tc>
          <w:tcPr>
            <w:tcW w:type="dxa" w:w="2160"/>
          </w:tcPr>
          <w:p>
            <w:r>
              <w:t>Own operational adoption: define operating modes, approve constraints, run procedures, review recommendations, and handle exceptions.</w:t>
            </w:r>
          </w:p>
        </w:tc>
        <w:tc>
          <w:tcPr>
            <w:tcW w:type="dxa" w:w="2160"/>
          </w:tcPr>
          <w:p>
            <w:r>
              <w:t>Operator feedback, shift schedules, operational priorities.</w:t>
            </w:r>
          </w:p>
        </w:tc>
        <w:tc>
          <w:tcPr>
            <w:tcW w:type="dxa" w:w="2160"/>
          </w:tcPr>
          <w:p>
            <w:r>
              <w:t>Operational sign-off, feedback loop, continuous improvement backlog.</w:t>
            </w:r>
          </w:p>
        </w:tc>
      </w:tr>
    </w:tbl>
    <w:p/>
    <w:p>
      <w:pPr>
        <w:pStyle w:val="Heading1"/>
      </w:pPr>
      <w:r>
        <w:t>3. System Context and Integrations</w:t>
      </w:r>
    </w:p>
    <w:p>
      <w:r>
        <w:t>GL-023 is an OT-connected decision and dispatch service. It consumes real-time telemetry and enterprise cost signals, runs deterministic optimization, and writes validated setpoints to control systems (when enabled). It also produces engineering and executive reports (cost/emissions/savings).</w:t>
      </w:r>
    </w:p>
    <w:p>
      <w:pPr>
        <w:pStyle w:val="Heading2"/>
      </w:pPr>
      <w:r>
        <w:t>3.1 Integration Targets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Direction</w:t>
            </w:r>
          </w:p>
        </w:tc>
        <w:tc>
          <w:tcPr>
            <w:tcW w:type="dxa" w:w="1728"/>
          </w:tcPr>
          <w:p>
            <w:r>
              <w:t>Protocol/Adapter</w:t>
            </w:r>
          </w:p>
        </w:tc>
        <w:tc>
          <w:tcPr>
            <w:tcW w:type="dxa" w:w="1728"/>
          </w:tcPr>
          <w:p>
            <w:r>
              <w:t>Latency Target</w:t>
            </w:r>
          </w:p>
        </w:tc>
        <w:tc>
          <w:tcPr>
            <w:tcW w:type="dxa" w:w="1728"/>
          </w:tcPr>
          <w:p>
            <w:r>
              <w:t>Notes / Constraints</w:t>
            </w:r>
          </w:p>
        </w:tc>
      </w:tr>
      <w:tr>
        <w:tc>
          <w:tcPr>
            <w:tcW w:type="dxa" w:w="1728"/>
          </w:tcPr>
          <w:p>
            <w:r>
              <w:t>DCS</w:t>
            </w:r>
          </w:p>
        </w:tc>
        <w:tc>
          <w:tcPr>
            <w:tcW w:type="dxa" w:w="1728"/>
          </w:tcPr>
          <w:p>
            <w:r>
              <w:t>Read: process measurements, limits; Write: load setpoints (enabled mode only)</w:t>
            </w:r>
          </w:p>
        </w:tc>
        <w:tc>
          <w:tcPr>
            <w:tcW w:type="dxa" w:w="1728"/>
          </w:tcPr>
          <w:p>
            <w:r>
              <w:t>OPC‑UA / vendor protocol gateway</w:t>
            </w:r>
          </w:p>
        </w:tc>
        <w:tc>
          <w:tcPr>
            <w:tcW w:type="dxa" w:w="1728"/>
          </w:tcPr>
          <w:p>
            <w:r>
              <w:t>&lt; 2–5 s for read; &lt; 5–10 s for write confirmation</w:t>
            </w:r>
          </w:p>
        </w:tc>
        <w:tc>
          <w:tcPr>
            <w:tcW w:type="dxa" w:w="1728"/>
          </w:tcPr>
          <w:p>
            <w:r>
              <w:t>Hard safety interlocks remain in DCS/BMS. GL-023 must never bypass.</w:t>
            </w:r>
          </w:p>
        </w:tc>
      </w:tr>
      <w:tr>
        <w:tc>
          <w:tcPr>
            <w:tcW w:type="dxa" w:w="1728"/>
          </w:tcPr>
          <w:p>
            <w:r>
              <w:t>PLC / Safety PLC (read-only)</w:t>
            </w:r>
          </w:p>
        </w:tc>
        <w:tc>
          <w:tcPr>
            <w:tcW w:type="dxa" w:w="1728"/>
          </w:tcPr>
          <w:p>
            <w:r>
              <w:t>Read: permissives/interlocks/status; No writes</w:t>
            </w:r>
          </w:p>
        </w:tc>
        <w:tc>
          <w:tcPr>
            <w:tcW w:type="dxa" w:w="1728"/>
          </w:tcPr>
          <w:p>
            <w:r>
              <w:t>OPC‑UA / read-only tag mirror</w:t>
            </w:r>
          </w:p>
        </w:tc>
        <w:tc>
          <w:tcPr>
            <w:tcW w:type="dxa" w:w="1728"/>
          </w:tcPr>
          <w:p>
            <w:r>
              <w:t>&lt; 2–5 s</w:t>
            </w:r>
          </w:p>
        </w:tc>
        <w:tc>
          <w:tcPr>
            <w:tcW w:type="dxa" w:w="1728"/>
          </w:tcPr>
          <w:p>
            <w:r>
              <w:t>Use as safety validation inputs.</w:t>
            </w:r>
          </w:p>
        </w:tc>
      </w:tr>
      <w:tr>
        <w:tc>
          <w:tcPr>
            <w:tcW w:type="dxa" w:w="1728"/>
          </w:tcPr>
          <w:p>
            <w:r>
              <w:t>Boiler Controls</w:t>
            </w:r>
          </w:p>
        </w:tc>
        <w:tc>
          <w:tcPr>
            <w:tcW w:type="dxa" w:w="1728"/>
          </w:tcPr>
          <w:p>
            <w:r>
              <w:t>Read: firing rate, O2 trim status, steam flow, drum level, alarms</w:t>
            </w:r>
          </w:p>
        </w:tc>
        <w:tc>
          <w:tcPr>
            <w:tcW w:type="dxa" w:w="1728"/>
          </w:tcPr>
          <w:p>
            <w:r>
              <w:t>OPC‑UA</w:t>
            </w:r>
          </w:p>
        </w:tc>
        <w:tc>
          <w:tcPr>
            <w:tcW w:type="dxa" w:w="1728"/>
          </w:tcPr>
          <w:p>
            <w:r>
              <w:t>&lt; 2–5 s</w:t>
            </w:r>
          </w:p>
        </w:tc>
        <w:tc>
          <w:tcPr>
            <w:tcW w:type="dxa" w:w="1728"/>
          </w:tcPr>
          <w:p>
            <w:r>
              <w:t>Site-specific tags required.</w:t>
            </w:r>
          </w:p>
        </w:tc>
      </w:tr>
      <w:tr>
        <w:tc>
          <w:tcPr>
            <w:tcW w:type="dxa" w:w="1728"/>
          </w:tcPr>
          <w:p>
            <w:r>
              <w:t>Furnace Controls</w:t>
            </w:r>
          </w:p>
        </w:tc>
        <w:tc>
          <w:tcPr>
            <w:tcW w:type="dxa" w:w="1728"/>
          </w:tcPr>
          <w:p>
            <w:r>
              <w:t>Read: zone temps, fuel valves, draft, alarms; Write: heat demand setpoint (if permitted)</w:t>
            </w:r>
          </w:p>
        </w:tc>
        <w:tc>
          <w:tcPr>
            <w:tcW w:type="dxa" w:w="1728"/>
          </w:tcPr>
          <w:p>
            <w:r>
              <w:t>OPC‑UA</w:t>
            </w:r>
          </w:p>
        </w:tc>
        <w:tc>
          <w:tcPr>
            <w:tcW w:type="dxa" w:w="1728"/>
          </w:tcPr>
          <w:p>
            <w:r>
              <w:t>&lt; 2–5 s</w:t>
            </w:r>
          </w:p>
        </w:tc>
        <w:tc>
          <w:tcPr>
            <w:tcW w:type="dxa" w:w="1728"/>
          </w:tcPr>
          <w:p>
            <w:r>
              <w:t>Write permissions require controls sign-off.</w:t>
            </w:r>
          </w:p>
        </w:tc>
      </w:tr>
      <w:tr>
        <w:tc>
          <w:tcPr>
            <w:tcW w:type="dxa" w:w="1728"/>
          </w:tcPr>
          <w:p>
            <w:r>
              <w:t>Fuel Systems</w:t>
            </w:r>
          </w:p>
        </w:tc>
        <w:tc>
          <w:tcPr>
            <w:tcW w:type="dxa" w:w="1728"/>
          </w:tcPr>
          <w:p>
            <w:r>
              <w:t>Read: fuel flow, composition, meter factors; Read: supply constraints</w:t>
            </w:r>
          </w:p>
        </w:tc>
        <w:tc>
          <w:tcPr>
            <w:tcW w:type="dxa" w:w="1728"/>
          </w:tcPr>
          <w:p>
            <w:r>
              <w:t>OPC‑UA / Modbus gateway</w:t>
            </w:r>
          </w:p>
        </w:tc>
        <w:tc>
          <w:tcPr>
            <w:tcW w:type="dxa" w:w="1728"/>
          </w:tcPr>
          <w:p>
            <w:r>
              <w:t>&lt; 2–5 s</w:t>
            </w:r>
          </w:p>
        </w:tc>
        <w:tc>
          <w:tcPr>
            <w:tcW w:type="dxa" w:w="1728"/>
          </w:tcPr>
          <w:p>
            <w:r>
              <w:t>Fuel availability constraints drive feasibility.</w:t>
            </w:r>
          </w:p>
        </w:tc>
      </w:tr>
      <w:tr>
        <w:tc>
          <w:tcPr>
            <w:tcW w:type="dxa" w:w="1728"/>
          </w:tcPr>
          <w:p>
            <w:r>
              <w:t>SCADA / Historian</w:t>
            </w:r>
          </w:p>
        </w:tc>
        <w:tc>
          <w:tcPr>
            <w:tcW w:type="dxa" w:w="1728"/>
          </w:tcPr>
          <w:p>
            <w:r>
              <w:t>Read: historical telemetry; Write: optimization KPIs (optional)</w:t>
            </w:r>
          </w:p>
        </w:tc>
        <w:tc>
          <w:tcPr>
            <w:tcW w:type="dxa" w:w="1728"/>
          </w:tcPr>
          <w:p>
            <w:r>
              <w:t>Historian API</w:t>
            </w:r>
          </w:p>
        </w:tc>
        <w:tc>
          <w:tcPr>
            <w:tcW w:type="dxa" w:w="1728"/>
          </w:tcPr>
          <w:p>
            <w:r>
              <w:t>Batch / near real-time</w:t>
            </w:r>
          </w:p>
        </w:tc>
        <w:tc>
          <w:tcPr>
            <w:tcW w:type="dxa" w:w="1728"/>
          </w:tcPr>
          <w:p>
            <w:r>
              <w:t>Used for training and backtesting.</w:t>
            </w:r>
          </w:p>
        </w:tc>
      </w:tr>
      <w:tr>
        <w:tc>
          <w:tcPr>
            <w:tcW w:type="dxa" w:w="1728"/>
          </w:tcPr>
          <w:p>
            <w:r>
              <w:t>Kafka</w:t>
            </w:r>
          </w:p>
        </w:tc>
        <w:tc>
          <w:tcPr>
            <w:tcW w:type="dxa" w:w="1728"/>
          </w:tcPr>
          <w:p>
            <w:r>
              <w:t>Publish: inputs snapshot events; Publish: optimization results; Subscribe: outages/trips/events</w:t>
            </w:r>
          </w:p>
        </w:tc>
        <w:tc>
          <w:tcPr>
            <w:tcW w:type="dxa" w:w="1728"/>
          </w:tcPr>
          <w:p>
            <w:r>
              <w:t>Kafka topics with schema registry</w:t>
            </w:r>
          </w:p>
        </w:tc>
        <w:tc>
          <w:tcPr>
            <w:tcW w:type="dxa" w:w="1728"/>
          </w:tcPr>
          <w:p>
            <w:r>
              <w:t>&lt; 1–2 s event propagation</w:t>
            </w:r>
          </w:p>
        </w:tc>
        <w:tc>
          <w:tcPr>
            <w:tcW w:type="dxa" w:w="1728"/>
          </w:tcPr>
          <w:p>
            <w:r>
              <w:t>Event-driven re-optimization.</w:t>
            </w:r>
          </w:p>
        </w:tc>
      </w:tr>
      <w:tr>
        <w:tc>
          <w:tcPr>
            <w:tcW w:type="dxa" w:w="1728"/>
          </w:tcPr>
          <w:p>
            <w:r>
              <w:t>CMMS</w:t>
            </w:r>
          </w:p>
        </w:tc>
        <w:tc>
          <w:tcPr>
            <w:tcW w:type="dxa" w:w="1728"/>
          </w:tcPr>
          <w:p>
            <w:r>
              <w:t>Read: planned outages, work orders affecting availability</w:t>
            </w:r>
          </w:p>
        </w:tc>
        <w:tc>
          <w:tcPr>
            <w:tcW w:type="dxa" w:w="1728"/>
          </w:tcPr>
          <w:p>
            <w:r>
              <w:t>REST / integration middleware</w:t>
            </w:r>
          </w:p>
        </w:tc>
        <w:tc>
          <w:tcPr>
            <w:tcW w:type="dxa" w:w="1728"/>
          </w:tcPr>
          <w:p>
            <w:r>
              <w:t>Minutes</w:t>
            </w:r>
          </w:p>
        </w:tc>
        <w:tc>
          <w:tcPr>
            <w:tcW w:type="dxa" w:w="1728"/>
          </w:tcPr>
          <w:p>
            <w:r>
              <w:t>Availability + derates.</w:t>
            </w:r>
          </w:p>
        </w:tc>
      </w:tr>
      <w:tr>
        <w:tc>
          <w:tcPr>
            <w:tcW w:type="dxa" w:w="1728"/>
          </w:tcPr>
          <w:p>
            <w:r>
              <w:t>ERP</w:t>
            </w:r>
          </w:p>
        </w:tc>
        <w:tc>
          <w:tcPr>
            <w:tcW w:type="dxa" w:w="1728"/>
          </w:tcPr>
          <w:p>
            <w:r>
              <w:t>Read: fuel prices, carbon prices, accounting metadata; Write: cost/emissions/savings (optional)</w:t>
            </w:r>
          </w:p>
        </w:tc>
        <w:tc>
          <w:tcPr>
            <w:tcW w:type="dxa" w:w="1728"/>
          </w:tcPr>
          <w:p>
            <w:r>
              <w:t>REST / ETL</w:t>
            </w:r>
          </w:p>
        </w:tc>
        <w:tc>
          <w:tcPr>
            <w:tcW w:type="dxa" w:w="1728"/>
          </w:tcPr>
          <w:p>
            <w:r>
              <w:t>Hourly/daily</w:t>
            </w:r>
          </w:p>
        </w:tc>
        <w:tc>
          <w:tcPr>
            <w:tcW w:type="dxa" w:w="1728"/>
          </w:tcPr>
          <w:p>
            <w:r>
              <w:t>Ensure reconciliation with finance.</w:t>
            </w:r>
          </w:p>
        </w:tc>
      </w:tr>
    </w:tbl>
    <w:p>
      <w:pPr>
        <w:pStyle w:val="Heading2"/>
      </w:pPr>
      <w:r>
        <w:t>3.2 Operating Modes</w:t>
      </w:r>
    </w:p>
    <w:p>
      <w:pPr>
        <w:pStyle w:val="ListBullet"/>
      </w:pPr>
      <w:r>
        <w:t>Advisory Mode: GL-023 computes recommended setpoints and sequences; operators apply changes manually.</w:t>
      </w:r>
    </w:p>
    <w:p>
      <w:pPr>
        <w:pStyle w:val="ListBullet"/>
      </w:pPr>
      <w:r>
        <w:t>Supervised Closed-Loop Mode: GL-023 writes setpoints through a safety validation gate; operators can pause/override at any time.</w:t>
      </w:r>
    </w:p>
    <w:p>
      <w:pPr>
        <w:pStyle w:val="ListBullet"/>
      </w:pPr>
      <w:r>
        <w:t>Fallback Mode: when MILP is unavailable (timeout/infeasible), GL-023 produces a merit-order dispatch and/or equal-incremental-cost solution within a strict safety envelope.</w:t>
      </w:r>
    </w:p>
    <w:p>
      <w:pPr>
        <w:pStyle w:val="ListBullet"/>
      </w:pPr>
      <w:r>
        <w:t>Trip Mode: on equipment trip or alarm escalation, GL-023 immediately issues a safe redistribution plan and (optionally) writes conservative setpoints; full re-optimization follows.</w:t>
      </w:r>
    </w:p>
    <w:p/>
    <w:p>
      <w:pPr>
        <w:pStyle w:val="Heading1"/>
      </w:pPr>
      <w:r>
        <w:t>4. Functional Requirements</w:t>
      </w:r>
    </w:p>
    <w:p>
      <w:r>
        <w:t>The requirements below are written in testable terms ("shall" statements) to support verification and validation.</w:t>
      </w:r>
    </w:p>
    <w:p>
      <w:pPr>
        <w:pStyle w:val="Heading2"/>
      </w:pPr>
      <w:r>
        <w:t>4.1 Core Optimization and Dispatch</w:t>
      </w:r>
    </w:p>
    <w:p>
      <w:pPr>
        <w:pStyle w:val="ListBullet"/>
      </w:pPr>
      <w:r>
        <w:t>The system shall compute optimal heat load setpoints for each controllable equipment item over a rolling horizon (e.g., 1–24 hours configurable).</w:t>
      </w:r>
    </w:p>
    <w:p>
      <w:pPr>
        <w:pStyle w:val="ListBullet"/>
      </w:pPr>
      <w:r>
        <w:t>The primary optimizer shall be MILP, capable of representing piecewise-linear efficiency curves, startup/shutdown decisions, and min up-time constraints.</w:t>
      </w:r>
    </w:p>
    <w:p>
      <w:pPr>
        <w:pStyle w:val="ListBullet"/>
      </w:pPr>
      <w:r>
        <w:t>The system shall incorporate economic dispatch logic, including an equal incremental cost (EIC) algorithm for continuous-only dispatch cases and as a fallback mode.</w:t>
      </w:r>
    </w:p>
    <w:p>
      <w:pPr>
        <w:pStyle w:val="ListBullet"/>
      </w:pPr>
      <w:r>
        <w:t>The system shall minimize total operating cost, including fuel cost, startup cost, variable O&amp;M (if provided), and carbon cost (carbon price × emissions).</w:t>
      </w:r>
    </w:p>
    <w:p>
      <w:pPr>
        <w:pStyle w:val="ListBullet"/>
      </w:pPr>
      <w:r>
        <w:t>The system shall enforce ramp-rate constraints for load changes and respect equipment minimum/maximum load limits and availability derates.</w:t>
      </w:r>
    </w:p>
    <w:p>
      <w:pPr>
        <w:pStyle w:val="ListBullet"/>
      </w:pPr>
      <w:r>
        <w:t>The system shall enforce minimum runtime (min up-time) and minimum downtime constraints where applicable.</w:t>
      </w:r>
    </w:p>
    <w:p>
      <w:pPr>
        <w:pStyle w:val="ListBullet"/>
      </w:pPr>
      <w:r>
        <w:t>The system shall support merit-order heuristic fallback dispatch when MILP fails or is disabled, with clearly defined rule precedence and safety bounds.</w:t>
      </w:r>
    </w:p>
    <w:p>
      <w:pPr>
        <w:pStyle w:val="Heading2"/>
      </w:pPr>
      <w:r>
        <w:t>4.2 Multi-Objective Optimization (Cost vs Emissions)</w:t>
      </w:r>
    </w:p>
    <w:p>
      <w:pPr>
        <w:pStyle w:val="ListBullet"/>
      </w:pPr>
      <w:r>
        <w:t>The system shall generate a Pareto frontier between operating cost and emissions (e.g., CO2e) for the same input snapshot and horizon.</w:t>
      </w:r>
    </w:p>
    <w:p>
      <w:pPr>
        <w:pStyle w:val="ListBullet"/>
      </w:pPr>
      <w:r>
        <w:t>The system shall provide operator-selectable tradeoffs (e.g., a slider or discrete profiles such as 'Min Cost', 'Balanced', 'Min Emissions').</w:t>
      </w:r>
    </w:p>
    <w:p>
      <w:pPr>
        <w:pStyle w:val="ListBullet"/>
      </w:pPr>
      <w:r>
        <w:t>The system shall report the marginal cost of emissions reduction (e.g., $/tCO2e) for each frontier segment where applicable.</w:t>
      </w:r>
    </w:p>
    <w:p>
      <w:pPr>
        <w:pStyle w:val="Heading2"/>
      </w:pPr>
      <w:r>
        <w:t>4.3 N+1 Redundancy Validation and Trip Handling</w:t>
      </w:r>
    </w:p>
    <w:p>
      <w:pPr>
        <w:pStyle w:val="ListBullet"/>
      </w:pPr>
      <w:r>
        <w:t>The system shall validate N+1 redundancy: the plan must maintain ability to meet demand if any single critical equipment trips (configurable set).</w:t>
      </w:r>
    </w:p>
    <w:p>
      <w:pPr>
        <w:pStyle w:val="ListBullet"/>
      </w:pPr>
      <w:r>
        <w:t>On equipment trip detection, the system shall recompute a feasible redistribution plan within a strict time budget and provide a safe fallback if full optimization cannot complete.</w:t>
      </w:r>
    </w:p>
    <w:p>
      <w:pPr>
        <w:pStyle w:val="ListBullet"/>
      </w:pPr>
      <w:r>
        <w:t>The system shall log the trip event, re-dispatch decision, and the constraint adjustments used (e.g., load shedding, import/export changes).</w:t>
      </w:r>
    </w:p>
    <w:p>
      <w:pPr>
        <w:pStyle w:val="Heading2"/>
      </w:pPr>
      <w:r>
        <w:t>4.4 Safety Validation and Compliance Workflow</w:t>
      </w:r>
    </w:p>
    <w:p>
      <w:pPr>
        <w:pStyle w:val="ListBullet"/>
      </w:pPr>
      <w:r>
        <w:t>Before writing any setpoint, the system shall validate permissives and interlocks (read from PLC/DCS) and confirm that proposed setpoints are within site-approved envelopes.</w:t>
      </w:r>
    </w:p>
    <w:p>
      <w:pPr>
        <w:pStyle w:val="ListBullet"/>
      </w:pPr>
      <w:r>
        <w:t>The system shall provide a 'no-write' hard mode that can be enforced by OT controls independent of the application.</w:t>
      </w:r>
    </w:p>
    <w:p>
      <w:pPr>
        <w:pStyle w:val="ListBullet"/>
      </w:pPr>
      <w:r>
        <w:t>The system shall generate an auditable evidence package for setpoint decisions, including inputs snapshot, constraints, solver outputs, and provenance hash.</w:t>
      </w:r>
    </w:p>
    <w:p>
      <w:pPr>
        <w:pStyle w:val="ListBullet"/>
      </w:pPr>
      <w:r>
        <w:t>The system shall support compliance review checklists aligned to ASME CSD‑1 / NFPA 85 / NFPA 86 requirements as interpreted by the site safety authority.</w:t>
      </w:r>
    </w:p>
    <w:p>
      <w:pPr>
        <w:pStyle w:val="Heading2"/>
      </w:pPr>
      <w:r>
        <w:t>4.5 Explainability and Reporting</w:t>
      </w:r>
    </w:p>
    <w:p>
      <w:pPr>
        <w:pStyle w:val="ListBullet"/>
      </w:pPr>
      <w:r>
        <w:t>The system shall produce explainability reports for forecasts and optimization decisions (see Section 9).</w:t>
      </w:r>
    </w:p>
    <w:p>
      <w:pPr>
        <w:pStyle w:val="ListBullet"/>
      </w:pPr>
      <w:r>
        <w:t>The system shall produce a cost breakdown (fuel, startup, carbon, variable O&amp;M) and emissions breakdown by equipment and by fuel.</w:t>
      </w:r>
    </w:p>
    <w:p>
      <w:pPr>
        <w:pStyle w:val="ListBullet"/>
      </w:pPr>
      <w:r>
        <w:t>The system shall identify and report binding constraints and any infeasibilities/violations (including the minimal set of constraints causing infeasibility, if supported by solver diagnostics).</w:t>
      </w:r>
    </w:p>
    <w:p>
      <w:pPr>
        <w:pStyle w:val="ListBullet"/>
      </w:pPr>
      <w:r>
        <w:t>The system shall output deterministic natural-language summaries generated only from validated computed results (zero-hallucination protocol).</w:t>
      </w:r>
    </w:p>
    <w:p/>
    <w:p>
      <w:pPr>
        <w:pStyle w:val="Heading1"/>
      </w:pPr>
      <w:r>
        <w:t>5. Non-Functional Requirements</w:t>
      </w:r>
    </w:p>
    <w:p>
      <w:pPr>
        <w:pStyle w:val="Heading2"/>
      </w:pPr>
      <w:r>
        <w:t>5.1 Determinism and Zero-Hallucination</w:t>
      </w:r>
    </w:p>
    <w:p>
      <w:pPr>
        <w:pStyle w:val="ListBullet"/>
      </w:pPr>
      <w:r>
        <w:t>All numeric outputs shall be computed deterministically from an explicit, versioned input snapshot. No stochastic elements may influence dispatch decisions in production mode.</w:t>
      </w:r>
    </w:p>
    <w:p>
      <w:pPr>
        <w:pStyle w:val="ListBullet"/>
      </w:pPr>
      <w:r>
        <w:t>Natural-language outputs shall be generated from structured results using constrained templates and must not introduce numbers, equipment states, or claims not present in the computed results.</w:t>
      </w:r>
    </w:p>
    <w:p>
      <w:pPr>
        <w:pStyle w:val="ListBullet"/>
      </w:pPr>
      <w:r>
        <w:t>Every optimization run shall produce a provenance hash that uniquely identifies: input snapshot hash, model versions, solver version, configuration, and code revision.</w:t>
      </w:r>
    </w:p>
    <w:p>
      <w:pPr>
        <w:pStyle w:val="Heading2"/>
      </w:pPr>
      <w:r>
        <w:t>5.2 Performance and Availability</w:t>
      </w:r>
    </w:p>
    <w:p>
      <w:pPr>
        <w:pStyle w:val="ListBullet"/>
      </w:pPr>
      <w:r>
        <w:t>The system shall meet a configurable optimization cycle time (e.g., every 1–5 minutes) and a maximum solver runtime budget (e.g., 10–60 seconds) with graceful degradation.</w:t>
      </w:r>
    </w:p>
    <w:p>
      <w:pPr>
        <w:pStyle w:val="ListBullet"/>
      </w:pPr>
      <w:r>
        <w:t>The system shall support high availability with redundancy (active/standby) and safe behavior on failover (no uncontrolled setpoint writes).</w:t>
      </w:r>
    </w:p>
    <w:p>
      <w:pPr>
        <w:pStyle w:val="ListBullet"/>
      </w:pPr>
      <w:r>
        <w:t>Trip-mode redistribution shall have a stricter time budget than the standard cycle and must default to safe conservative actions if timeouts occur.</w:t>
      </w:r>
    </w:p>
    <w:p>
      <w:pPr>
        <w:pStyle w:val="Heading2"/>
      </w:pPr>
      <w:r>
        <w:t>5.3 Security and OT/IT Boundary</w:t>
      </w:r>
    </w:p>
    <w:p>
      <w:pPr>
        <w:pStyle w:val="ListBullet"/>
      </w:pPr>
      <w:r>
        <w:t>All OT integrations shall follow least-privilege. Write access must be explicitly enabled and controllable by OT policies.</w:t>
      </w:r>
    </w:p>
    <w:p>
      <w:pPr>
        <w:pStyle w:val="ListBullet"/>
      </w:pPr>
      <w:r>
        <w:t>All data flows shall be authenticated and encrypted where feasible (e.g., OPC‑UA security policies, Kafka TLS, mTLS between services).</w:t>
      </w:r>
    </w:p>
    <w:p>
      <w:pPr>
        <w:pStyle w:val="ListBullet"/>
      </w:pPr>
      <w:r>
        <w:t>Secrets shall be stored in an approved secrets manager; no credentials in code or configuration repos.</w:t>
      </w:r>
    </w:p>
    <w:p>
      <w:pPr>
        <w:pStyle w:val="ListBullet"/>
      </w:pPr>
      <w:r>
        <w:t>All actions impacting control setpoints shall be logged immutably with user/system identity and correlation IDs.</w:t>
      </w:r>
    </w:p>
    <w:p>
      <w:pPr>
        <w:pStyle w:val="Heading2"/>
      </w:pPr>
      <w:r>
        <w:t>5.4 Maintainability and Configurability</w:t>
      </w:r>
    </w:p>
    <w:p>
      <w:pPr>
        <w:pStyle w:val="ListBullet"/>
      </w:pPr>
      <w:r>
        <w:t>Equipment models (limits, curves, constraints) shall be configurable via version-controlled configuration files or a governed configuration service.</w:t>
      </w:r>
    </w:p>
    <w:p>
      <w:pPr>
        <w:pStyle w:val="ListBullet"/>
      </w:pPr>
      <w:r>
        <w:t>The system shall support site-specific tagging without code changes via a mapping layer and data contracts.</w:t>
      </w:r>
    </w:p>
    <w:p>
      <w:pPr>
        <w:pStyle w:val="ListBullet"/>
      </w:pPr>
      <w:r>
        <w:t>The system shall provide automated regression tests to prevent silent changes in dispatch outcomes when code/config changes.</w:t>
      </w:r>
    </w:p>
    <w:p/>
    <w:p>
      <w:pPr>
        <w:pStyle w:val="Heading1"/>
      </w:pPr>
      <w:r>
        <w:t>6. Data Requirements</w:t>
      </w:r>
    </w:p>
    <w:p>
      <w:r>
        <w:t>GL-023 depends on high-quality real-time and reference data. Data requirements are divided into: (a) static/reference configuration, (b) real-time telemetry and states, (c) forecast inputs, and (d) economic and emissions factors.</w:t>
      </w:r>
    </w:p>
    <w:p>
      <w:pPr>
        <w:pStyle w:val="Heading2"/>
      </w:pPr>
      <w:r>
        <w:t>6.1 Required Data (Minimum Viable Dispatch)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Category</w:t>
            </w:r>
          </w:p>
        </w:tc>
        <w:tc>
          <w:tcPr>
            <w:tcW w:type="dxa" w:w="1440"/>
          </w:tcPr>
          <w:p>
            <w:r>
              <w:t>Examples</w:t>
            </w:r>
          </w:p>
        </w:tc>
        <w:tc>
          <w:tcPr>
            <w:tcW w:type="dxa" w:w="1440"/>
          </w:tcPr>
          <w:p>
            <w:r>
              <w:t>Source</w:t>
            </w:r>
          </w:p>
        </w:tc>
        <w:tc>
          <w:tcPr>
            <w:tcW w:type="dxa" w:w="1440"/>
          </w:tcPr>
          <w:p>
            <w:r>
              <w:t>Units/Type</w:t>
            </w:r>
          </w:p>
        </w:tc>
        <w:tc>
          <w:tcPr>
            <w:tcW w:type="dxa" w:w="1440"/>
          </w:tcPr>
          <w:p>
            <w:r>
              <w:t>Update Rate</w:t>
            </w:r>
          </w:p>
        </w:tc>
        <w:tc>
          <w:tcPr>
            <w:tcW w:type="dxa" w:w="1440"/>
          </w:tcPr>
          <w:p>
            <w:r>
              <w:t>Notes</w:t>
            </w:r>
          </w:p>
        </w:tc>
      </w:tr>
      <w:tr>
        <w:tc>
          <w:tcPr>
            <w:tcW w:type="dxa" w:w="1440"/>
          </w:tcPr>
          <w:p>
            <w:r>
              <w:t>Equipment status</w:t>
            </w:r>
          </w:p>
        </w:tc>
        <w:tc>
          <w:tcPr>
            <w:tcW w:type="dxa" w:w="1440"/>
          </w:tcPr>
          <w:p>
            <w:r>
              <w:t>On/Off/Trip/Unavailable; derate state; permissives</w:t>
            </w:r>
          </w:p>
        </w:tc>
        <w:tc>
          <w:tcPr>
            <w:tcW w:type="dxa" w:w="1440"/>
          </w:tcPr>
          <w:p>
            <w:r>
              <w:t>DCS/PLC/Boiler controls</w:t>
            </w:r>
          </w:p>
        </w:tc>
        <w:tc>
          <w:tcPr>
            <w:tcW w:type="dxa" w:w="1440"/>
          </w:tcPr>
          <w:p>
            <w:r>
              <w:t>Boolean/enum</w:t>
            </w:r>
          </w:p>
        </w:tc>
        <w:tc>
          <w:tcPr>
            <w:tcW w:type="dxa" w:w="1440"/>
          </w:tcPr>
          <w:p>
            <w:r>
              <w:t>1–5 s</w:t>
            </w:r>
          </w:p>
        </w:tc>
        <w:tc>
          <w:tcPr>
            <w:tcW w:type="dxa" w:w="1440"/>
          </w:tcPr>
          <w:p>
            <w:r>
              <w:t>Required for feasibility and safe writes.</w:t>
            </w:r>
          </w:p>
        </w:tc>
      </w:tr>
      <w:tr>
        <w:tc>
          <w:tcPr>
            <w:tcW w:type="dxa" w:w="1440"/>
          </w:tcPr>
          <w:p>
            <w:r>
              <w:t>Current load</w:t>
            </w:r>
          </w:p>
        </w:tc>
        <w:tc>
          <w:tcPr>
            <w:tcW w:type="dxa" w:w="1440"/>
          </w:tcPr>
          <w:p>
            <w:r>
              <w:t>Current heat output (MWth), steam flow (t/h), or firing rate (%)</w:t>
            </w:r>
          </w:p>
        </w:tc>
        <w:tc>
          <w:tcPr>
            <w:tcW w:type="dxa" w:w="1440"/>
          </w:tcPr>
          <w:p>
            <w:r>
              <w:t>DCS/boiler/furnace controls</w:t>
            </w:r>
          </w:p>
        </w:tc>
        <w:tc>
          <w:tcPr>
            <w:tcW w:type="dxa" w:w="1440"/>
          </w:tcPr>
          <w:p>
            <w:r>
              <w:t>MWth / t/h / %</w:t>
            </w:r>
          </w:p>
        </w:tc>
        <w:tc>
          <w:tcPr>
            <w:tcW w:type="dxa" w:w="1440"/>
          </w:tcPr>
          <w:p>
            <w:r>
              <w:t>1–5 s</w:t>
            </w:r>
          </w:p>
        </w:tc>
        <w:tc>
          <w:tcPr>
            <w:tcW w:type="dxa" w:w="1440"/>
          </w:tcPr>
          <w:p>
            <w:r>
              <w:t>Used for ramp constraints and initialization.</w:t>
            </w:r>
          </w:p>
        </w:tc>
      </w:tr>
      <w:tr>
        <w:tc>
          <w:tcPr>
            <w:tcW w:type="dxa" w:w="1440"/>
          </w:tcPr>
          <w:p>
            <w:r>
              <w:t>Load limits</w:t>
            </w:r>
          </w:p>
        </w:tc>
        <w:tc>
          <w:tcPr>
            <w:tcW w:type="dxa" w:w="1440"/>
          </w:tcPr>
          <w:p>
            <w:r>
              <w:t>Min/Max load, turndown limits, permitted operating region</w:t>
            </w:r>
          </w:p>
        </w:tc>
        <w:tc>
          <w:tcPr>
            <w:tcW w:type="dxa" w:w="1440"/>
          </w:tcPr>
          <w:p>
            <w:r>
              <w:t>Engineering config</w:t>
            </w:r>
          </w:p>
        </w:tc>
        <w:tc>
          <w:tcPr>
            <w:tcW w:type="dxa" w:w="1440"/>
          </w:tcPr>
          <w:p>
            <w:r>
              <w:t>MWth / %</w:t>
            </w:r>
          </w:p>
        </w:tc>
        <w:tc>
          <w:tcPr>
            <w:tcW w:type="dxa" w:w="1440"/>
          </w:tcPr>
          <w:p>
            <w:r>
              <w:t>On change</w:t>
            </w:r>
          </w:p>
        </w:tc>
        <w:tc>
          <w:tcPr>
            <w:tcW w:type="dxa" w:w="1440"/>
          </w:tcPr>
          <w:p>
            <w:r>
              <w:t>Version-controlled.</w:t>
            </w:r>
          </w:p>
        </w:tc>
      </w:tr>
      <w:tr>
        <w:tc>
          <w:tcPr>
            <w:tcW w:type="dxa" w:w="1440"/>
          </w:tcPr>
          <w:p>
            <w:r>
              <w:t>Ramp rates</w:t>
            </w:r>
          </w:p>
        </w:tc>
        <w:tc>
          <w:tcPr>
            <w:tcW w:type="dxa" w:w="1440"/>
          </w:tcPr>
          <w:p>
            <w:r>
              <w:t>Max ramp up/down</w:t>
            </w:r>
          </w:p>
        </w:tc>
        <w:tc>
          <w:tcPr>
            <w:tcW w:type="dxa" w:w="1440"/>
          </w:tcPr>
          <w:p>
            <w:r>
              <w:t>Engineering config + historian validation</w:t>
            </w:r>
          </w:p>
        </w:tc>
        <w:tc>
          <w:tcPr>
            <w:tcW w:type="dxa" w:w="1440"/>
          </w:tcPr>
          <w:p>
            <w:r>
              <w:t>MWth/min or %/min</w:t>
            </w:r>
          </w:p>
        </w:tc>
        <w:tc>
          <w:tcPr>
            <w:tcW w:type="dxa" w:w="1440"/>
          </w:tcPr>
          <w:p>
            <w:r>
              <w:t>On change</w:t>
            </w:r>
          </w:p>
        </w:tc>
        <w:tc>
          <w:tcPr>
            <w:tcW w:type="dxa" w:w="1440"/>
          </w:tcPr>
          <w:p>
            <w:r>
              <w:t>Conservative until proven.</w:t>
            </w:r>
          </w:p>
        </w:tc>
      </w:tr>
      <w:tr>
        <w:tc>
          <w:tcPr>
            <w:tcW w:type="dxa" w:w="1440"/>
          </w:tcPr>
          <w:p>
            <w:r>
              <w:t>Efficiency curves</w:t>
            </w:r>
          </w:p>
        </w:tc>
        <w:tc>
          <w:tcPr>
            <w:tcW w:type="dxa" w:w="1440"/>
          </w:tcPr>
          <w:p>
            <w:r>
              <w:t>Fuel-to-heat efficiency vs load</w:t>
            </w:r>
          </w:p>
        </w:tc>
        <w:tc>
          <w:tcPr>
            <w:tcW w:type="dxa" w:w="1440"/>
          </w:tcPr>
          <w:p>
            <w:r>
              <w:t>Engineering config (validated)</w:t>
            </w:r>
          </w:p>
        </w:tc>
        <w:tc>
          <w:tcPr>
            <w:tcW w:type="dxa" w:w="1440"/>
          </w:tcPr>
          <w:p>
            <w:r>
              <w:t>% or GJ/GJ</w:t>
            </w:r>
          </w:p>
        </w:tc>
        <w:tc>
          <w:tcPr>
            <w:tcW w:type="dxa" w:w="1440"/>
          </w:tcPr>
          <w:p>
            <w:r>
              <w:t>On change</w:t>
            </w:r>
          </w:p>
        </w:tc>
        <w:tc>
          <w:tcPr>
            <w:tcW w:type="dxa" w:w="1440"/>
          </w:tcPr>
          <w:p>
            <w:r>
              <w:t>Represented as piecewise/polynomial.</w:t>
            </w:r>
          </w:p>
        </w:tc>
      </w:tr>
      <w:tr>
        <w:tc>
          <w:tcPr>
            <w:tcW w:type="dxa" w:w="1440"/>
          </w:tcPr>
          <w:p>
            <w:r>
              <w:t>Fuel prices</w:t>
            </w:r>
          </w:p>
        </w:tc>
        <w:tc>
          <w:tcPr>
            <w:tcW w:type="dxa" w:w="1440"/>
          </w:tcPr>
          <w:p>
            <w:r>
              <w:t>Real-time or scheduled fuel $/MMBtu (or $/GJ)</w:t>
            </w:r>
          </w:p>
        </w:tc>
        <w:tc>
          <w:tcPr>
            <w:tcW w:type="dxa" w:w="1440"/>
          </w:tcPr>
          <w:p>
            <w:r>
              <w:t>ERP / market feed</w:t>
            </w:r>
          </w:p>
        </w:tc>
        <w:tc>
          <w:tcPr>
            <w:tcW w:type="dxa" w:w="1440"/>
          </w:tcPr>
          <w:p>
            <w:r>
              <w:t>$/MMBtu</w:t>
            </w:r>
          </w:p>
        </w:tc>
        <w:tc>
          <w:tcPr>
            <w:tcW w:type="dxa" w:w="1440"/>
          </w:tcPr>
          <w:p>
            <w:r>
              <w:t>Hourly/daily</w:t>
            </w:r>
          </w:p>
        </w:tc>
        <w:tc>
          <w:tcPr>
            <w:tcW w:type="dxa" w:w="1440"/>
          </w:tcPr>
          <w:p>
            <w:r>
              <w:t>Support multiple fuels.</w:t>
            </w:r>
          </w:p>
        </w:tc>
      </w:tr>
      <w:tr>
        <w:tc>
          <w:tcPr>
            <w:tcW w:type="dxa" w:w="1440"/>
          </w:tcPr>
          <w:p>
            <w:r>
              <w:t>Carbon price</w:t>
            </w:r>
          </w:p>
        </w:tc>
        <w:tc>
          <w:tcPr>
            <w:tcW w:type="dxa" w:w="1440"/>
          </w:tcPr>
          <w:p>
            <w:r>
              <w:t>Carbon $/tCO2e</w:t>
            </w:r>
          </w:p>
        </w:tc>
        <w:tc>
          <w:tcPr>
            <w:tcW w:type="dxa" w:w="1440"/>
          </w:tcPr>
          <w:p>
            <w:r>
              <w:t>ERP / sustainability</w:t>
            </w:r>
          </w:p>
        </w:tc>
        <w:tc>
          <w:tcPr>
            <w:tcW w:type="dxa" w:w="1440"/>
          </w:tcPr>
          <w:p>
            <w:r>
              <w:t>$/tCO2e</w:t>
            </w:r>
          </w:p>
        </w:tc>
        <w:tc>
          <w:tcPr>
            <w:tcW w:type="dxa" w:w="1440"/>
          </w:tcPr>
          <w:p>
            <w:r>
              <w:t>Daily/monthly</w:t>
            </w:r>
          </w:p>
        </w:tc>
        <w:tc>
          <w:tcPr>
            <w:tcW w:type="dxa" w:w="1440"/>
          </w:tcPr>
          <w:p>
            <w:r>
              <w:t>Can be policy-driven or internal.</w:t>
            </w:r>
          </w:p>
        </w:tc>
      </w:tr>
      <w:tr>
        <w:tc>
          <w:tcPr>
            <w:tcW w:type="dxa" w:w="1440"/>
          </w:tcPr>
          <w:p>
            <w:r>
              <w:t>Emissions factors</w:t>
            </w:r>
          </w:p>
        </w:tc>
        <w:tc>
          <w:tcPr>
            <w:tcW w:type="dxa" w:w="1440"/>
          </w:tcPr>
          <w:p>
            <w:r>
              <w:t>tCO2e per unit fuel; optionally NOx/SOx factors</w:t>
            </w:r>
          </w:p>
        </w:tc>
        <w:tc>
          <w:tcPr>
            <w:tcW w:type="dxa" w:w="1440"/>
          </w:tcPr>
          <w:p>
            <w:r>
              <w:t>Climate intelligence / engineering</w:t>
            </w:r>
          </w:p>
        </w:tc>
        <w:tc>
          <w:tcPr>
            <w:tcW w:type="dxa" w:w="1440"/>
          </w:tcPr>
          <w:p>
            <w:r>
              <w:t>t/GJ</w:t>
            </w:r>
          </w:p>
        </w:tc>
        <w:tc>
          <w:tcPr>
            <w:tcW w:type="dxa" w:w="1440"/>
          </w:tcPr>
          <w:p>
            <w:r>
              <w:t>On change</w:t>
            </w:r>
          </w:p>
        </w:tc>
        <w:tc>
          <w:tcPr>
            <w:tcW w:type="dxa" w:w="1440"/>
          </w:tcPr>
          <w:p>
            <w:r>
              <w:t>Fuel- and unit-specific if needed.</w:t>
            </w:r>
          </w:p>
        </w:tc>
      </w:tr>
      <w:tr>
        <w:tc>
          <w:tcPr>
            <w:tcW w:type="dxa" w:w="1440"/>
          </w:tcPr>
          <w:p>
            <w:r>
              <w:t>Demand forecast</w:t>
            </w:r>
          </w:p>
        </w:tc>
        <w:tc>
          <w:tcPr>
            <w:tcW w:type="dxa" w:w="1440"/>
          </w:tcPr>
          <w:p>
            <w:r>
              <w:t>Heat demand over horizon</w:t>
            </w:r>
          </w:p>
        </w:tc>
        <w:tc>
          <w:tcPr>
            <w:tcW w:type="dxa" w:w="1440"/>
          </w:tcPr>
          <w:p>
            <w:r>
              <w:t>AI/ML forecast service or external schedule</w:t>
            </w:r>
          </w:p>
        </w:tc>
        <w:tc>
          <w:tcPr>
            <w:tcW w:type="dxa" w:w="1440"/>
          </w:tcPr>
          <w:p>
            <w:r>
              <w:t>MWth</w:t>
            </w:r>
          </w:p>
        </w:tc>
        <w:tc>
          <w:tcPr>
            <w:tcW w:type="dxa" w:w="1440"/>
          </w:tcPr>
          <w:p>
            <w:r>
              <w:t>5–60 min</w:t>
            </w:r>
          </w:p>
        </w:tc>
        <w:tc>
          <w:tcPr>
            <w:tcW w:type="dxa" w:w="1440"/>
          </w:tcPr>
          <w:p>
            <w:r>
              <w:t>Required for look-ahead scheduling.</w:t>
            </w:r>
          </w:p>
        </w:tc>
      </w:tr>
      <w:tr>
        <w:tc>
          <w:tcPr>
            <w:tcW w:type="dxa" w:w="1440"/>
          </w:tcPr>
          <w:p>
            <w:r>
              <w:t>Startup costs</w:t>
            </w:r>
          </w:p>
        </w:tc>
        <w:tc>
          <w:tcPr>
            <w:tcW w:type="dxa" w:w="1440"/>
          </w:tcPr>
          <w:p>
            <w:r>
              <w:t>Cost and fuel required to start each unit</w:t>
            </w:r>
          </w:p>
        </w:tc>
        <w:tc>
          <w:tcPr>
            <w:tcW w:type="dxa" w:w="1440"/>
          </w:tcPr>
          <w:p>
            <w:r>
              <w:t>Engineering config / ERP</w:t>
            </w:r>
          </w:p>
        </w:tc>
        <w:tc>
          <w:tcPr>
            <w:tcW w:type="dxa" w:w="1440"/>
          </w:tcPr>
          <w:p>
            <w:r>
              <w:t>$, fuel units</w:t>
            </w:r>
          </w:p>
        </w:tc>
        <w:tc>
          <w:tcPr>
            <w:tcW w:type="dxa" w:w="1440"/>
          </w:tcPr>
          <w:p>
            <w:r>
              <w:t>On change</w:t>
            </w:r>
          </w:p>
        </w:tc>
        <w:tc>
          <w:tcPr>
            <w:tcW w:type="dxa" w:w="1440"/>
          </w:tcPr>
          <w:p>
            <w:r>
              <w:t>Includes warm/cold start options if modeled.</w:t>
            </w:r>
          </w:p>
        </w:tc>
      </w:tr>
      <w:tr>
        <w:tc>
          <w:tcPr>
            <w:tcW w:type="dxa" w:w="1440"/>
          </w:tcPr>
          <w:p>
            <w:r>
              <w:t>Minimum runtimes</w:t>
            </w:r>
          </w:p>
        </w:tc>
        <w:tc>
          <w:tcPr>
            <w:tcW w:type="dxa" w:w="1440"/>
          </w:tcPr>
          <w:p>
            <w:r>
              <w:t>Min up-time and min down-time</w:t>
            </w:r>
          </w:p>
        </w:tc>
        <w:tc>
          <w:tcPr>
            <w:tcW w:type="dxa" w:w="1440"/>
          </w:tcPr>
          <w:p>
            <w:r>
              <w:t>Engineering config</w:t>
            </w:r>
          </w:p>
        </w:tc>
        <w:tc>
          <w:tcPr>
            <w:tcW w:type="dxa" w:w="1440"/>
          </w:tcPr>
          <w:p>
            <w:r>
              <w:t>minutes</w:t>
            </w:r>
          </w:p>
        </w:tc>
        <w:tc>
          <w:tcPr>
            <w:tcW w:type="dxa" w:w="1440"/>
          </w:tcPr>
          <w:p>
            <w:r>
              <w:t>On change</w:t>
            </w:r>
          </w:p>
        </w:tc>
        <w:tc>
          <w:tcPr>
            <w:tcW w:type="dxa" w:w="1440"/>
          </w:tcPr>
          <w:p>
            <w:r>
              <w:t>Unit commitment constraints.</w:t>
            </w:r>
          </w:p>
        </w:tc>
      </w:tr>
      <w:tr>
        <w:tc>
          <w:tcPr>
            <w:tcW w:type="dxa" w:w="1440"/>
          </w:tcPr>
          <w:p>
            <w:r>
              <w:t>Safety interlocks</w:t>
            </w:r>
          </w:p>
        </w:tc>
        <w:tc>
          <w:tcPr>
            <w:tcW w:type="dxa" w:w="1440"/>
          </w:tcPr>
          <w:p>
            <w:r>
              <w:t>Permissive signals and critical alarms used by safety gate</w:t>
            </w:r>
          </w:p>
        </w:tc>
        <w:tc>
          <w:tcPr>
            <w:tcW w:type="dxa" w:w="1440"/>
          </w:tcPr>
          <w:p>
            <w:r>
              <w:t>PLC/DCS (read-only)</w:t>
            </w:r>
          </w:p>
        </w:tc>
        <w:tc>
          <w:tcPr>
            <w:tcW w:type="dxa" w:w="1440"/>
          </w:tcPr>
          <w:p>
            <w:r>
              <w:t>Boolean/enum</w:t>
            </w:r>
          </w:p>
        </w:tc>
        <w:tc>
          <w:tcPr>
            <w:tcW w:type="dxa" w:w="1440"/>
          </w:tcPr>
          <w:p>
            <w:r>
              <w:t>1–5 s</w:t>
            </w:r>
          </w:p>
        </w:tc>
        <w:tc>
          <w:tcPr>
            <w:tcW w:type="dxa" w:w="1440"/>
          </w:tcPr>
          <w:p>
            <w:r>
              <w:t>Controls-defined tag list.</w:t>
            </w:r>
          </w:p>
        </w:tc>
      </w:tr>
    </w:tbl>
    <w:p>
      <w:pPr>
        <w:pStyle w:val="Heading2"/>
      </w:pPr>
      <w:r>
        <w:t>6.2 Recommended Data (Improves Optimality and Diagnostics)</w:t>
      </w:r>
    </w:p>
    <w:p>
      <w:pPr>
        <w:pStyle w:val="ListBullet"/>
      </w:pPr>
      <w:r>
        <w:t>Fuel quality/composition (e.g., HHV/LHV, Wobbe index) for gas; moisture content for biomass; sulfur content for oil.</w:t>
      </w:r>
    </w:p>
    <w:p>
      <w:pPr>
        <w:pStyle w:val="ListBullet"/>
      </w:pPr>
      <w:r>
        <w:t>Ambient conditions (temperature, humidity) impacting combustion and stack losses.</w:t>
      </w:r>
    </w:p>
    <w:p>
      <w:pPr>
        <w:pStyle w:val="ListBullet"/>
      </w:pPr>
      <w:r>
        <w:t>Steam header pressure/temperature targets and constraints; return water temperatures for hot-water loops.</w:t>
      </w:r>
    </w:p>
    <w:p>
      <w:pPr>
        <w:pStyle w:val="ListBullet"/>
      </w:pPr>
      <w:r>
        <w:t>Auxiliary electric power consumption per unit (fans/pumps) for full cost accounting.</w:t>
      </w:r>
    </w:p>
    <w:p>
      <w:pPr>
        <w:pStyle w:val="ListBullet"/>
      </w:pPr>
      <w:r>
        <w:t>Maintenance condition indicators and predicted failure risk (for proactive availability/derate modeling).</w:t>
      </w:r>
    </w:p>
    <w:p>
      <w:pPr>
        <w:pStyle w:val="ListBullet"/>
      </w:pPr>
      <w:r>
        <w:t>Production schedule signals that drive demand (e.g., batch operations, occupancy schedules).</w:t>
      </w:r>
    </w:p>
    <w:p>
      <w:pPr>
        <w:pStyle w:val="Heading2"/>
      </w:pPr>
      <w:r>
        <w:t>6.3 Data Quality and Governance Requirements</w:t>
      </w:r>
    </w:p>
    <w:p>
      <w:pPr>
        <w:pStyle w:val="ListBullet"/>
      </w:pPr>
      <w:r>
        <w:t>All tags must have defined units, scaling, and engineering limits; ingestion must perform unit conversion into a canonical unit system.</w:t>
      </w:r>
    </w:p>
    <w:p>
      <w:pPr>
        <w:pStyle w:val="ListBullet"/>
      </w:pPr>
      <w:r>
        <w:t>Time alignment: telemetry must be aligned to a common time grid; late/out-of-order data must be handled explicitly.</w:t>
      </w:r>
    </w:p>
    <w:p>
      <w:pPr>
        <w:pStyle w:val="ListBullet"/>
      </w:pPr>
      <w:r>
        <w:t>Missing or bad data must be surfaced as a first-class status (not silently imputed) in production dispatch; fallback logic must be deterministic.</w:t>
      </w:r>
    </w:p>
    <w:p>
      <w:pPr>
        <w:pStyle w:val="ListBullet"/>
      </w:pPr>
      <w:r>
        <w:t>Data contracts: each upstream system must agree on schema, field definitions, and change control; breaking changes require version bumps.</w:t>
      </w:r>
    </w:p>
    <w:p>
      <w:pPr>
        <w:pStyle w:val="ListBullet"/>
      </w:pPr>
      <w:r>
        <w:t>Retention: raw telemetry retained per site policy; input snapshots and optimization outputs retained for audit and model training.</w:t>
      </w:r>
    </w:p>
    <w:p>
      <w:pPr>
        <w:pStyle w:val="Heading2"/>
      </w:pPr>
      <w:r>
        <w:t>6.4 Canonical Input Snapshot (for Provenance)</w:t>
      </w:r>
    </w:p>
    <w:p>
      <w:r>
        <w:t>Each optimization run consumes a canonical input snapshot object. The snapshot is hashed (e.g., SHA‑256) and stored with the run. All calculations and narrative outputs must reference the snapshot hash.</w:t>
      </w:r>
    </w:p>
    <w:p>
      <w:r>
        <w:t>Example (illustrative) fields in the snapshot object:</w:t>
      </w:r>
    </w:p>
    <w:p>
      <w:pPr>
        <w:pStyle w:val="ListBullet"/>
      </w:pPr>
      <w:r>
        <w:t>timestamp_utc</w:t>
      </w:r>
    </w:p>
    <w:p>
      <w:pPr>
        <w:pStyle w:val="ListBullet"/>
      </w:pPr>
      <w:r>
        <w:t>site_id</w:t>
      </w:r>
    </w:p>
    <w:p>
      <w:pPr>
        <w:pStyle w:val="ListBullet"/>
      </w:pPr>
      <w:r>
        <w:t>equipment: [{id, status, availability, current_load, min_load, max_load, ramp_up, ramp_down, min_up, min_down, startup_cost, startup_fuel, efficiency_curve, fuel_type, emissions_factor}]</w:t>
      </w:r>
    </w:p>
    <w:p>
      <w:pPr>
        <w:pStyle w:val="ListBullet"/>
      </w:pPr>
      <w:r>
        <w:t>network_constraints: {steam_header_pressure_min, steam_header_pressure_max, ...}</w:t>
      </w:r>
    </w:p>
    <w:p>
      <w:pPr>
        <w:pStyle w:val="ListBullet"/>
      </w:pPr>
      <w:r>
        <w:t>economics: {fuel_prices, carbon_price, electricity_price?}</w:t>
      </w:r>
    </w:p>
    <w:p>
      <w:pPr>
        <w:pStyle w:val="ListBullet"/>
      </w:pPr>
      <w:r>
        <w:t>forecast: {demand_profile, confidence_intervals?}</w:t>
      </w:r>
    </w:p>
    <w:p>
      <w:pPr>
        <w:pStyle w:val="ListBullet"/>
      </w:pPr>
      <w:r>
        <w:t>safety: {interlock_states, permissives, critical_alarms}</w:t>
      </w:r>
    </w:p>
    <w:p>
      <w:pPr>
        <w:pStyle w:val="ListBullet"/>
      </w:pPr>
      <w:r>
        <w:t>config_versions: {equipment_model_version, optimization_config_version, ml_model_version}</w:t>
      </w:r>
    </w:p>
    <w:p/>
    <w:p>
      <w:pPr>
        <w:pStyle w:val="Heading1"/>
      </w:pPr>
      <w:r>
        <w:t>7. Thermal and Process Engineering Requirements</w:t>
      </w:r>
    </w:p>
    <w:p>
      <w:pPr>
        <w:pStyle w:val="Heading2"/>
      </w:pPr>
      <w:r>
        <w:t>7.1 Define the Dispatch Quantity and Boundaries</w:t>
      </w:r>
    </w:p>
    <w:p>
      <w:r>
        <w:t>Thermal engineering must define the primary dispatch quantity for each system boundary. Examples:</w:t>
      </w:r>
    </w:p>
    <w:p>
      <w:pPr>
        <w:pStyle w:val="ListBullet"/>
      </w:pPr>
      <w:r>
        <w:t>Steam systems: dispatch in steam mass flow (t/h) with pressure/temperature constraints, or dispatch in thermal power (MWth) with conversion via enthalpy.</w:t>
      </w:r>
    </w:p>
    <w:p>
      <w:pPr>
        <w:pStyle w:val="ListBullet"/>
      </w:pPr>
      <w:r>
        <w:t>Hot-water systems: dispatch in MWth and constrain supply/return temperatures and flow limits.</w:t>
      </w:r>
    </w:p>
    <w:p>
      <w:pPr>
        <w:pStyle w:val="ListBullet"/>
      </w:pPr>
      <w:r>
        <w:t>Furnace/process heaters: dispatch in heat input or duty while respecting zone temperature and process constraints.</w:t>
      </w:r>
    </w:p>
    <w:p>
      <w:r>
        <w:t>All equipment must be mapped to the same demand metric or to a network model that converts between metrics (e.g., steam ↔ MWth via enthalpy).</w:t>
      </w:r>
    </w:p>
    <w:p>
      <w:pPr>
        <w:pStyle w:val="Heading2"/>
      </w:pPr>
      <w:r>
        <w:t>7.2 Equipment Characterization (Per Asset)</w:t>
      </w:r>
    </w:p>
    <w:p>
      <w:pPr>
        <w:pStyle w:val="ListBullet"/>
      </w:pPr>
      <w:r>
        <w:t>Nameplate capacity, permitted min/max load, turndown ratio, stable operating region.</w:t>
      </w:r>
    </w:p>
    <w:p>
      <w:pPr>
        <w:pStyle w:val="ListBullet"/>
      </w:pPr>
      <w:r>
        <w:t>Ramp-rate limits (up and down) at different load regions if non-linear.</w:t>
      </w:r>
    </w:p>
    <w:p>
      <w:pPr>
        <w:pStyle w:val="ListBullet"/>
      </w:pPr>
      <w:r>
        <w:t>Minimum up-time and minimum down-time; maximum starts per day (if applicable).</w:t>
      </w:r>
    </w:p>
    <w:p>
      <w:pPr>
        <w:pStyle w:val="ListBullet"/>
      </w:pPr>
      <w:r>
        <w:t>Startup fuel/energy requirement and startup cost (labor + wear + auxiliaries, if included).</w:t>
      </w:r>
    </w:p>
    <w:p>
      <w:pPr>
        <w:pStyle w:val="ListBullet"/>
      </w:pPr>
      <w:r>
        <w:t>Fuel type(s), allowed blends, fuel supply constraints, and fuel switching rules.</w:t>
      </w:r>
    </w:p>
    <w:p>
      <w:pPr>
        <w:pStyle w:val="ListBullet"/>
      </w:pPr>
      <w:r>
        <w:t>Efficiency curve and its valid domain; define whether curve is based on HHV or LHV.</w:t>
      </w:r>
    </w:p>
    <w:p>
      <w:pPr>
        <w:pStyle w:val="ListBullet"/>
      </w:pPr>
      <w:r>
        <w:t>Emissions factors (CO2e) and, if required, pollutant curves (NOx vs load) for compliance reporting.</w:t>
      </w:r>
    </w:p>
    <w:p>
      <w:pPr>
        <w:pStyle w:val="ListBullet"/>
      </w:pPr>
      <w:r>
        <w:t>Availability model: planned outage, forced outage, derate levels; how CMMS data map to the optimizer.</w:t>
      </w:r>
    </w:p>
    <w:p>
      <w:pPr>
        <w:pStyle w:val="Heading2"/>
      </w:pPr>
      <w:r>
        <w:t>7.3 Efficiency Curves: Polynomial / Piecewise Representation</w:t>
      </w:r>
    </w:p>
    <w:p>
      <w:r>
        <w:t>The optimizer requires a tractable representation of efficiency (or heat rate) vs load. Engineering provides the authoritative curve; optimization uses a linearized approximation when MILP requires linearity.</w:t>
      </w:r>
    </w:p>
    <w:p>
      <w:pPr>
        <w:pStyle w:val="ListBullet"/>
      </w:pPr>
      <w:r>
        <w:t>Preferred representation for MILP: piecewise-linear segments of fuel consumption vs heat output (convex where possible).</w:t>
      </w:r>
    </w:p>
    <w:p>
      <w:pPr>
        <w:pStyle w:val="ListBullet"/>
      </w:pPr>
      <w:r>
        <w:t>Engineering may store curves as polynomials; the system must convert to piecewise-linear segments with bounded approximation error.</w:t>
      </w:r>
    </w:p>
    <w:p>
      <w:pPr>
        <w:pStyle w:val="ListBullet"/>
      </w:pPr>
      <w:r>
        <w:t>Curves must be validated against historian data and constrained to be physically plausible (e.g., non-negative fuel, reasonable efficiency bounds, no discontinuities).</w:t>
      </w:r>
    </w:p>
    <w:p>
      <w:pPr>
        <w:pStyle w:val="ListBullet"/>
      </w:pPr>
      <w:r>
        <w:t>For dual-fuel units, provide separate curves per fuel or a blending model (subject to solver complexity and data availability).</w:t>
      </w:r>
    </w:p>
    <w:p>
      <w:pPr>
        <w:pStyle w:val="Heading2"/>
      </w:pPr>
      <w:r>
        <w:t>7.4 Thermal Network Constraints (Site-Specific)</w:t>
      </w:r>
    </w:p>
    <w:p>
      <w:pPr>
        <w:pStyle w:val="ListBullet"/>
      </w:pPr>
      <w:r>
        <w:t>Steam header pressure constraints and/or minimum reserve margin to maintain pressure during disturbances.</w:t>
      </w:r>
    </w:p>
    <w:p>
      <w:pPr>
        <w:pStyle w:val="ListBullet"/>
      </w:pPr>
      <w:r>
        <w:t>Maximum steam flow through headers, PRVs, and condensate return limits.</w:t>
      </w:r>
    </w:p>
    <w:p>
      <w:pPr>
        <w:pStyle w:val="ListBullet"/>
      </w:pPr>
      <w:r>
        <w:t>Deaerator and feedwater constraints, including temperature limits and pump capacities.</w:t>
      </w:r>
    </w:p>
    <w:p>
      <w:pPr>
        <w:pStyle w:val="ListBullet"/>
      </w:pPr>
      <w:r>
        <w:t>Heat recovery availability constraints (e.g., HRSG depends on turbine load).</w:t>
      </w:r>
    </w:p>
    <w:p>
      <w:pPr>
        <w:pStyle w:val="ListBullet"/>
      </w:pPr>
      <w:r>
        <w:t>Export/import constraints (if purchasing steam or exporting heat).</w:t>
      </w:r>
    </w:p>
    <w:p>
      <w:pPr>
        <w:pStyle w:val="Heading2"/>
      </w:pPr>
      <w:r>
        <w:t>7.5 Safety Envelope Definition</w:t>
      </w:r>
    </w:p>
    <w:p>
      <w:r>
        <w:t>Engineering and controls jointly define the safety envelope used by GL-023. This envelope is *more conservative* than absolute interlocks and is used to prevent the optimizer from commanding near-limit operation.</w:t>
      </w:r>
    </w:p>
    <w:p>
      <w:pPr>
        <w:pStyle w:val="ListBullet"/>
      </w:pPr>
      <w:r>
        <w:t>Approved setpoint ranges by equipment and operating mode.</w:t>
      </w:r>
    </w:p>
    <w:p>
      <w:pPr>
        <w:pStyle w:val="ListBullet"/>
      </w:pPr>
      <w:r>
        <w:t>Rate-of-change limits for setpoints (may be tighter than equipment physical ramp rates).</w:t>
      </w:r>
    </w:p>
    <w:p>
      <w:pPr>
        <w:pStyle w:val="ListBullet"/>
      </w:pPr>
      <w:r>
        <w:t>Conditions under which a unit may be started/stopped (permissives, warm-up requirements).</w:t>
      </w:r>
    </w:p>
    <w:p>
      <w:pPr>
        <w:pStyle w:val="ListBullet"/>
      </w:pPr>
      <w:r>
        <w:t>Constraints for combustion safety and flame stability; explicitly defer to BMS logic.</w:t>
      </w:r>
    </w:p>
    <w:p/>
    <w:p>
      <w:pPr>
        <w:pStyle w:val="Heading1"/>
      </w:pPr>
      <w:r>
        <w:t>8. Optimization and Mathematics</w:t>
      </w:r>
    </w:p>
    <w:p>
      <w:pPr>
        <w:pStyle w:val="Heading2"/>
      </w:pPr>
      <w:r>
        <w:t>8.1 Problem Statement</w:t>
      </w:r>
    </w:p>
    <w:p>
      <w:r>
        <w:t>Given a forecasted heat demand over a horizon, current equipment states, operational constraints, and cost/emissions parameters, compute a dispatch (and unit commitment where applicable) that is feasible, safe, and optimal under the chosen objective tradeoff.</w:t>
      </w:r>
    </w:p>
    <w:p>
      <w:pPr>
        <w:pStyle w:val="Heading2"/>
      </w:pPr>
      <w:r>
        <w:t>8.2 Core MILP Formulation (Reference)</w:t>
      </w:r>
    </w:p>
    <w:p>
      <w:r>
        <w:t>Indices:</w:t>
      </w:r>
    </w:p>
    <w:p>
      <w:pPr>
        <w:pStyle w:val="ListBullet"/>
      </w:pPr>
      <w:r>
        <w:t>i ∈ I: equipment units (boilers, furnaces, heaters, etc.)</w:t>
      </w:r>
    </w:p>
    <w:p>
      <w:pPr>
        <w:pStyle w:val="ListBullet"/>
      </w:pPr>
      <w:r>
        <w:t>t ∈ T: discrete time steps in the optimization horizon</w:t>
      </w:r>
    </w:p>
    <w:p>
      <w:pPr>
        <w:pStyle w:val="ListBullet"/>
      </w:pPr>
      <w:r>
        <w:t>s ∈ S_i: piecewise segments for unit i efficiency/fuel curve</w:t>
      </w:r>
    </w:p>
    <w:p>
      <w:pPr>
        <w:pStyle w:val="ListBullet"/>
      </w:pPr>
      <w:r>
        <w:t>j ∈ J: subset of units considered critical for N+1 validation (optional)</w:t>
      </w:r>
    </w:p>
    <w:p>
      <w:r>
        <w:t>Decision variables (typical):</w:t>
      </w:r>
    </w:p>
    <w:p>
      <w:pPr>
        <w:pStyle w:val="ListBullet"/>
      </w:pPr>
      <w:r>
        <w:t>q_{i,t} : thermal output of unit i at time t (MWth or equivalent)</w:t>
      </w:r>
    </w:p>
    <w:p>
      <w:pPr>
        <w:pStyle w:val="ListBullet"/>
      </w:pPr>
      <w:r>
        <w:t>y_{i,t} ∈ {0,1} : on/off commitment state</w:t>
      </w:r>
    </w:p>
    <w:p>
      <w:pPr>
        <w:pStyle w:val="ListBullet"/>
      </w:pPr>
      <w:r>
        <w:t>u_{i,t} ∈ {0,1} : startup indicator (1 if unit starts at t)</w:t>
      </w:r>
    </w:p>
    <w:p>
      <w:pPr>
        <w:pStyle w:val="ListBullet"/>
      </w:pPr>
      <w:r>
        <w:t>d_{i,t} ∈ {0,1} : shutdown indicator (1 if unit stops at t) (optional)</w:t>
      </w:r>
    </w:p>
    <w:p>
      <w:pPr>
        <w:pStyle w:val="ListBullet"/>
      </w:pPr>
      <w:r>
        <w:t>f_{i,t} : fuel consumption of unit i at time t (MMBtu, GJ, or kg of fuel)</w:t>
      </w:r>
    </w:p>
    <w:p>
      <w:pPr>
        <w:pStyle w:val="ListBullet"/>
      </w:pPr>
      <w:r>
        <w:t>z_{i,s,t} : segment load allocated to segment s for unit i at time t (continuous, ≥ 0)</w:t>
      </w:r>
    </w:p>
    <w:p>
      <w:r>
        <w:t>Parameters (examples):</w:t>
      </w:r>
    </w:p>
    <w:p>
      <w:pPr>
        <w:pStyle w:val="ListBullet"/>
      </w:pPr>
      <w:r>
        <w:t>D_t : demand at time t</w:t>
      </w:r>
    </w:p>
    <w:p>
      <w:pPr>
        <w:pStyle w:val="ListBullet"/>
      </w:pPr>
      <w:r>
        <w:t>Pmin_i, Pmax_i : min/max output</w:t>
      </w:r>
    </w:p>
    <w:p>
      <w:pPr>
        <w:pStyle w:val="ListBullet"/>
      </w:pPr>
      <w:r>
        <w:t>RU_i, RD_i : ramp up/down limits per time step</w:t>
      </w:r>
    </w:p>
    <w:p>
      <w:pPr>
        <w:pStyle w:val="ListBullet"/>
      </w:pPr>
      <w:r>
        <w:t>UT_i, DT_i : minimum up-time and down-time (in time steps)</w:t>
      </w:r>
    </w:p>
    <w:p>
      <w:pPr>
        <w:pStyle w:val="ListBullet"/>
      </w:pPr>
      <w:r>
        <w:t>Cstart_i : startup cost (or piecewise warm/cold start costs)</w:t>
      </w:r>
    </w:p>
    <w:p>
      <w:pPr>
        <w:pStyle w:val="ListBullet"/>
      </w:pPr>
      <w:r>
        <w:t>c_fuel(t, fuel) : fuel price at time t</w:t>
      </w:r>
    </w:p>
    <w:p>
      <w:pPr>
        <w:pStyle w:val="ListBullet"/>
      </w:pPr>
      <w:r>
        <w:t>c_CO2(t) : carbon price ($/tCO2e) at time t</w:t>
      </w:r>
    </w:p>
    <w:p>
      <w:pPr>
        <w:pStyle w:val="ListBullet"/>
      </w:pPr>
      <w:r>
        <w:t>EF_i : emissions factor (tCO2e per unit fuel) or per fuel mapping</w:t>
      </w:r>
    </w:p>
    <w:p>
      <w:pPr>
        <w:pStyle w:val="ListBullet"/>
      </w:pPr>
      <w:r>
        <w:t>Piecewise curve coefficients for fuel vs output: f ≈ Σ_s (α_{i,s} z_{i,s,t}) + β_i y_{i,t}</w:t>
      </w:r>
    </w:p>
    <w:p>
      <w:r>
        <w:t>Objective (cost-only example):</w:t>
      </w:r>
    </w:p>
    <w:p>
      <w:r>
        <w:t>Minimize  Σ_t Σ_i [ c_fuel(t,fuel(i)) · f_{i,t}  +  c_CO2(t) · EF_i · f_{i,t}  +  Cstart_i · u_{i,t}  +  C_om_i · q_{i,t} ]</w:t>
      </w:r>
    </w:p>
    <w:p>
      <w:r>
        <w:t>Emissions objective (for Pareto): minimize  Σ_t Σ_i [ EF_i · f_{i,t} ]</w:t>
      </w:r>
    </w:p>
    <w:p>
      <w:r>
        <w:t>Core constraints (examples):</w:t>
      </w:r>
    </w:p>
    <w:p>
      <w:pPr>
        <w:pStyle w:val="ListBullet"/>
      </w:pPr>
      <w:r>
        <w:t>Demand balance:  Σ_i q_{i,t}  ≥  D_t   (optionally equality with slack/penalty).</w:t>
      </w:r>
    </w:p>
    <w:p>
      <w:pPr>
        <w:pStyle w:val="ListBullet"/>
      </w:pPr>
      <w:r>
        <w:t>Capacity limits:  y_{i,t}·Pmin_i ≤ q_{i,t} ≤ y_{i,t}·Pmax_i.</w:t>
      </w:r>
    </w:p>
    <w:p>
      <w:pPr>
        <w:pStyle w:val="ListBullet"/>
      </w:pPr>
      <w:r>
        <w:t>Ramp limits:  q_{i,t} − q_{i,t−1} ≤ RU_i;  q_{i,t−1} − q_{i,t} ≤ RD_i.</w:t>
      </w:r>
    </w:p>
    <w:p>
      <w:pPr>
        <w:pStyle w:val="ListBullet"/>
      </w:pPr>
      <w:r>
        <w:t>Startup definition:  u_{i,t} ≥ y_{i,t} − y_{i,t−1}.</w:t>
      </w:r>
    </w:p>
    <w:p>
      <w:pPr>
        <w:pStyle w:val="ListBullet"/>
      </w:pPr>
      <w:r>
        <w:t>Minimum up-time:  Σ_{k=t}^{t+UT_i−1} y_{i,k} ≥ UT_i · u_{i,t}  (similarly minimum down-time).</w:t>
      </w:r>
    </w:p>
    <w:p>
      <w:pPr>
        <w:pStyle w:val="ListBullet"/>
      </w:pPr>
      <w:r>
        <w:t>Piecewise fuel curve:  q_{i,t} = Σ_s z_{i,s,t};  f_{i,t} = Σ_s α_{i,s} z_{i,s,t} + β_i y_{i,t}; with 0 ≤ z_{i,s,t} ≤ (segment_max_{i,s}) · y_{i,t}.</w:t>
      </w:r>
    </w:p>
    <w:p>
      <w:pPr>
        <w:pStyle w:val="ListBullet"/>
      </w:pPr>
      <w:r>
        <w:t>Availability/derate: replace Pmax_i with available_max_{i,t} derived from status/CMMS.</w:t>
      </w:r>
    </w:p>
    <w:p>
      <w:pPr>
        <w:pStyle w:val="Heading2"/>
      </w:pPr>
      <w:r>
        <w:t>8.3 Representing Polynomial and Piecewise Efficiency Curves</w:t>
      </w:r>
    </w:p>
    <w:p>
      <w:r>
        <w:t>Engineering may provide an efficiency polynomial η_i(q). For optimization, convert to a fuel function f(q) = q / η_i(q) (or heat rate), then approximate f(q) with a piecewise-linear convex envelope. This preserves MILP linearity while bounding approximation error.</w:t>
      </w:r>
    </w:p>
    <w:p>
      <w:pPr>
        <w:pStyle w:val="ListBullet"/>
      </w:pPr>
      <w:r>
        <w:t>Segment selection can be modeled with continuous segment variables z_{i,s,t} and on/off y_{i,t} (convex piecewise linear).</w:t>
      </w:r>
    </w:p>
    <w:p>
      <w:pPr>
        <w:pStyle w:val="ListBullet"/>
      </w:pPr>
      <w:r>
        <w:t>If the curve is non-convex, enforce segment selection with additional binaries (increases complexity); prefer engineering-approved convexification when possible.</w:t>
      </w:r>
    </w:p>
    <w:p>
      <w:pPr>
        <w:pStyle w:val="ListBullet"/>
      </w:pPr>
      <w:r>
        <w:t>Maintain a separate 'evaluation' layer that uses the original polynomial for reporting accuracy while still dispatching based on the MILP approximation.</w:t>
      </w:r>
    </w:p>
    <w:p>
      <w:pPr>
        <w:pStyle w:val="Heading2"/>
      </w:pPr>
      <w:r>
        <w:t>8.4 Equal Incremental Cost (EIC) Economic Dispatch</w:t>
      </w:r>
    </w:p>
    <w:p>
      <w:r>
        <w:t>EIC dispatch is a deterministic continuous optimization method for allocating load among online units when cost curves are convex and there are no integer decisions. It equalizes incremental cost (marginal cost) across units subject to min/max constraints.</w:t>
      </w:r>
    </w:p>
    <w:p>
      <w:pPr>
        <w:pStyle w:val="ListBullet"/>
      </w:pPr>
      <w:r>
        <w:t>Compute marginal cost MC_i(q) = dC_i/dq including fuel + carbon components.</w:t>
      </w:r>
    </w:p>
    <w:p>
      <w:pPr>
        <w:pStyle w:val="ListBullet"/>
      </w:pPr>
      <w:r>
        <w:t>Find λ such that MC_i(q_i)=λ for all units not at limits; enforce q_i within [Pmin_i, Pmax_i].</w:t>
      </w:r>
    </w:p>
    <w:p>
      <w:pPr>
        <w:pStyle w:val="ListBullet"/>
      </w:pPr>
      <w:r>
        <w:t>Use as a fast fallback when MILP times out or when unit commitment is fixed.</w:t>
      </w:r>
    </w:p>
    <w:p>
      <w:pPr>
        <w:pStyle w:val="Heading2"/>
      </w:pPr>
      <w:r>
        <w:t>8.5 Merit Order Heuristic Fallback</w:t>
      </w:r>
    </w:p>
    <w:p>
      <w:r>
        <w:t>Merit order fallback ranks units by marginal cost (or average cost at a reference load) and fills demand sequentially, respecting limits and ramps. This is not globally optimal but is robust and fast.</w:t>
      </w:r>
    </w:p>
    <w:p>
      <w:pPr>
        <w:pStyle w:val="ListBullet"/>
      </w:pPr>
      <w:r>
        <w:t>Ranking metric should be configurable: marginal cost at current load, marginal cost at mid-load, or average cost.</w:t>
      </w:r>
    </w:p>
    <w:p>
      <w:pPr>
        <w:pStyle w:val="ListBullet"/>
      </w:pPr>
      <w:r>
        <w:t>Apply safety envelope first; never command outside approved ranges.</w:t>
      </w:r>
    </w:p>
    <w:p>
      <w:pPr>
        <w:pStyle w:val="ListBullet"/>
      </w:pPr>
      <w:r>
        <w:t>If ramps prevent meeting demand, raise an 'infeasible under fallback' alarm and recommend operator action (e.g., start standby unit).</w:t>
      </w:r>
    </w:p>
    <w:p>
      <w:pPr>
        <w:pStyle w:val="Heading2"/>
      </w:pPr>
      <w:r>
        <w:t>8.6 Pareto Frontier Generation</w:t>
      </w:r>
    </w:p>
    <w:p>
      <w:pPr>
        <w:pStyle w:val="ListBullet"/>
      </w:pPr>
      <w:r>
        <w:t>Recommended method: ε‑constraint. Solve cost-minimization subject to Emissions ≤ ε, sweep ε to produce frontier.</w:t>
      </w:r>
    </w:p>
    <w:p>
      <w:pPr>
        <w:pStyle w:val="ListBullet"/>
      </w:pPr>
      <w:r>
        <w:t>Alternative: weighted sum objective (Cost + w·Emissions). Use multiple weights w to sample frontier; may miss non-convex regions.</w:t>
      </w:r>
    </w:p>
    <w:p>
      <w:pPr>
        <w:pStyle w:val="ListBullet"/>
      </w:pPr>
      <w:r>
        <w:t>Frontier outputs must include: (Cost, Emissions), dispatch plan, binding constraints, and implied carbon abatement cost.</w:t>
      </w:r>
    </w:p>
    <w:p>
      <w:pPr>
        <w:pStyle w:val="Heading2"/>
      </w:pPr>
      <w:r>
        <w:t>8.7 N+1 Validation Mathematics (Conceptual)</w:t>
      </w:r>
    </w:p>
    <w:p>
      <w:r>
        <w:t>N+1 validation can be implemented as either explicit contingency constraints in the optimization or as a post-solve feasibility check with corrective reserve constraints. At minimum, require enough reserve such that loss of any single critical unit can be covered by remaining online units within ramp limits.</w:t>
      </w:r>
    </w:p>
    <w:p>
      <w:pPr>
        <w:pStyle w:val="ListBullet"/>
      </w:pPr>
      <w:r>
        <w:t>Spinning reserve constraint (example):  Σ_i (Pmax_i·y_{i,t} − q_{i,t}) ≥ R_t where R_t ≥ max_{j∈J}(Pmax_j·y_{j,t}).</w:t>
      </w:r>
    </w:p>
    <w:p>
      <w:pPr>
        <w:pStyle w:val="ListBullet"/>
      </w:pPr>
      <w:r>
        <w:t>If ramping limits are material, define 'rampable reserve' based on RU_i over the contingency response interval.</w:t>
      </w:r>
    </w:p>
    <w:p>
      <w:pPr>
        <w:pStyle w:val="ListBullet"/>
      </w:pPr>
      <w:r>
        <w:t>Validate worst-case single-unit trip scenarios and document any operational assumptions (response time, allowable load shedding).</w:t>
      </w:r>
    </w:p>
    <w:p/>
    <w:p>
      <w:pPr>
        <w:pStyle w:val="Heading1"/>
      </w:pPr>
      <w:r>
        <w:t>9. Explainability, Transparency, and Reporting</w:t>
      </w:r>
    </w:p>
    <w:p>
      <w:pPr>
        <w:pStyle w:val="Heading2"/>
      </w:pPr>
      <w:r>
        <w:t>9.1 Explainability Principles (Non-Negotiable)</w:t>
      </w:r>
    </w:p>
    <w:p>
      <w:pPr>
        <w:pStyle w:val="ListBullet"/>
      </w:pPr>
      <w:r>
        <w:t>Explainability outputs must be generated from the same input snapshot and optimization results as the dispatch itself.</w:t>
      </w:r>
    </w:p>
    <w:p>
      <w:pPr>
        <w:pStyle w:val="ListBullet"/>
      </w:pPr>
      <w:r>
        <w:t>All explanations must be auditable: include the numeric evidence supporting each claim (cost contributions, emissions contributions, binding constraints).</w:t>
      </w:r>
    </w:p>
    <w:p>
      <w:pPr>
        <w:pStyle w:val="ListBullet"/>
      </w:pPr>
      <w:r>
        <w:t>Where ML models are used (e.g., demand forecast), explainability must include model version and feature attributions (SHAP/LIME).</w:t>
      </w:r>
    </w:p>
    <w:p>
      <w:pPr>
        <w:pStyle w:val="ListBullet"/>
      </w:pPr>
      <w:r>
        <w:t>No narrative may introduce facts not present in data or results (zero-hallucination).</w:t>
      </w:r>
    </w:p>
    <w:p>
      <w:pPr>
        <w:pStyle w:val="Heading2"/>
      </w:pPr>
      <w:r>
        <w:t>9.2 Optimization Explainability (Deterministic)</w:t>
      </w:r>
    </w:p>
    <w:p>
      <w:r>
        <w:t>Minimum required explainability artifacts per run:</w:t>
      </w:r>
    </w:p>
    <w:p>
      <w:pPr>
        <w:pStyle w:val="ListBullet"/>
      </w:pPr>
      <w:r>
        <w:t>Merit order / marginal cost table at the chosen dispatch point, including fuel price and carbon price contributions.</w:t>
      </w:r>
    </w:p>
    <w:p>
      <w:pPr>
        <w:pStyle w:val="ListBullet"/>
      </w:pPr>
      <w:r>
        <w:t>Binding constraints list (e.g., max load, ramp rate, min up-time, availability) with indication of which units/time steps are affected.</w:t>
      </w:r>
    </w:p>
    <w:p>
      <w:pPr>
        <w:pStyle w:val="ListBullet"/>
      </w:pPr>
      <w:r>
        <w:t>Cost and emissions decomposition by unit and by driver (fuel vs carbon vs startup).</w:t>
      </w:r>
    </w:p>
    <w:p>
      <w:pPr>
        <w:pStyle w:val="ListBullet"/>
      </w:pPr>
      <w:r>
        <w:t>Sensitivity indicators: shadow prices / dual values for key constraints (when solver supports), or finite-difference sensitivity under controlled perturbations.</w:t>
      </w:r>
    </w:p>
    <w:p>
      <w:pPr>
        <w:pStyle w:val="ListBullet"/>
      </w:pPr>
      <w:r>
        <w:t>Pareto frontier plot/table with selected point highlighted and implied abatement cost.</w:t>
      </w:r>
    </w:p>
    <w:p>
      <w:pPr>
        <w:pStyle w:val="Heading2"/>
      </w:pPr>
      <w:r>
        <w:t>9.3 Forecast Explainability (SHAP/LIME)</w:t>
      </w:r>
    </w:p>
    <w:p>
      <w:r>
        <w:t>Demand forecasting is typically ML-driven. The ML team must provide:</w:t>
      </w:r>
    </w:p>
    <w:p>
      <w:pPr>
        <w:pStyle w:val="ListBullet"/>
      </w:pPr>
      <w:r>
        <w:t>Per-forecast SHAP (preferred) or LIME explanations identifying top drivers (e.g., weather, production schedule, historical load).</w:t>
      </w:r>
    </w:p>
    <w:p>
      <w:pPr>
        <w:pStyle w:val="ListBullet"/>
      </w:pPr>
      <w:r>
        <w:t>Global model interpretability summary (feature importance, stability across seasons/operating modes).</w:t>
      </w:r>
    </w:p>
    <w:p>
      <w:pPr>
        <w:pStyle w:val="ListBullet"/>
      </w:pPr>
      <w:r>
        <w:t>Uncertainty quantification (prediction intervals) where feasible; the optimizer can incorporate conservative demand if required.</w:t>
      </w:r>
    </w:p>
    <w:p>
      <w:pPr>
        <w:pStyle w:val="Heading2"/>
      </w:pPr>
      <w:r>
        <w:t>9.4 Operator and Executive Reports</w:t>
      </w:r>
    </w:p>
    <w:p>
      <w:pPr>
        <w:pStyle w:val="ListBullet"/>
      </w:pPr>
      <w:r>
        <w:t>Operator report: recommended setpoints, ramp schedule, unit starts/stops, safety gate status, and immediate constraints.</w:t>
      </w:r>
    </w:p>
    <w:p>
      <w:pPr>
        <w:pStyle w:val="ListBullet"/>
      </w:pPr>
      <w:r>
        <w:t>Engineer report: full constraint diagnostics, curve usage, solver logs, and data quality flags.</w:t>
      </w:r>
    </w:p>
    <w:p>
      <w:pPr>
        <w:pStyle w:val="ListBullet"/>
      </w:pPr>
      <w:r>
        <w:t>Executive report: cost savings vs baseline, emissions reduction, carbon cost impact, and Pareto tradeoff summary.</w:t>
      </w:r>
    </w:p>
    <w:p>
      <w:pPr>
        <w:pStyle w:val="ListBullet"/>
      </w:pPr>
      <w:r>
        <w:t>All reports must include the provenance hash and timestamps for traceability.</w:t>
      </w:r>
    </w:p>
    <w:p/>
    <w:p>
      <w:pPr>
        <w:pStyle w:val="Heading1"/>
      </w:pPr>
      <w:r>
        <w:t>10. Safety, Interlocks, and Compliance</w:t>
      </w:r>
    </w:p>
    <w:p>
      <w:pPr>
        <w:pStyle w:val="Heading2"/>
      </w:pPr>
      <w:r>
        <w:t>10.1 Safety Architecture</w:t>
      </w:r>
    </w:p>
    <w:p>
      <w:r>
        <w:t>GL-023 must be architected so that optimization cannot directly compromise safety. Safety is enforced through multiple layers:</w:t>
      </w:r>
    </w:p>
    <w:p>
      <w:pPr>
        <w:pStyle w:val="ListBullet"/>
      </w:pPr>
      <w:r>
        <w:t>Layer 0 — Certified controls: Burner Management System (BMS) / safety PLC interlocks (not modified by GL-023).</w:t>
      </w:r>
    </w:p>
    <w:p>
      <w:pPr>
        <w:pStyle w:val="ListBullet"/>
      </w:pPr>
      <w:r>
        <w:t>Layer 1 — Read-only safety context: GL-023 continuously reads permissives/alarms and will not recommend or write actions that violate them.</w:t>
      </w:r>
    </w:p>
    <w:p>
      <w:pPr>
        <w:pStyle w:val="ListBullet"/>
      </w:pPr>
      <w:r>
        <w:t>Layer 2 — Safety validation gate: a deterministic rules engine that validates any proposed setpoints against site-approved envelopes and interlock states.</w:t>
      </w:r>
    </w:p>
    <w:p>
      <w:pPr>
        <w:pStyle w:val="ListBullet"/>
      </w:pPr>
      <w:r>
        <w:t>Layer 3 — Human supervision: supervised mode requires operator enablement; manual override is always available.</w:t>
      </w:r>
    </w:p>
    <w:p>
      <w:pPr>
        <w:pStyle w:val="ListBullet"/>
      </w:pPr>
      <w:r>
        <w:t>Layer 4 — Write-path hardening: allow writes only through a dedicated service account and whitelisted tag set; include rate limiting and ramp enforcement.</w:t>
      </w:r>
    </w:p>
    <w:p>
      <w:pPr>
        <w:pStyle w:val="Heading2"/>
      </w:pPr>
      <w:r>
        <w:t>10.2 Safety Validation Gate (Required Rules)</w:t>
      </w:r>
    </w:p>
    <w:p>
      <w:r>
        <w:t>The safety gate shall enforce at minimum:</w:t>
      </w:r>
    </w:p>
    <w:p>
      <w:pPr>
        <w:pStyle w:val="ListBullet"/>
      </w:pPr>
      <w:r>
        <w:t>Equipment status checks: unit must be available, not tripped, and permissives satisfied.</w:t>
      </w:r>
    </w:p>
    <w:p>
      <w:pPr>
        <w:pStyle w:val="ListBullet"/>
      </w:pPr>
      <w:r>
        <w:t>Setpoint range checks: within engineering-approved min/max and mode-dependent envelopes.</w:t>
      </w:r>
    </w:p>
    <w:p>
      <w:pPr>
        <w:pStyle w:val="ListBullet"/>
      </w:pPr>
      <w:r>
        <w:t>Rate-of-change checks: commanded changes do not exceed allowed ramp envelope (may be stricter than physical ramp).</w:t>
      </w:r>
    </w:p>
    <w:p>
      <w:pPr>
        <w:pStyle w:val="ListBullet"/>
      </w:pPr>
      <w:r>
        <w:t>Dependency checks: e.g., if a boiler requires at least one feedwater pump running, validate dependency tags.</w:t>
      </w:r>
    </w:p>
    <w:p>
      <w:pPr>
        <w:pStyle w:val="ListBullet"/>
      </w:pPr>
      <w:r>
        <w:t>Interlock escalation behavior: if a critical alarm is active or becomes active, immediately inhibit writes and recommend a safe fallback plan.</w:t>
      </w:r>
    </w:p>
    <w:p>
      <w:pPr>
        <w:pStyle w:val="Heading2"/>
      </w:pPr>
      <w:r>
        <w:t>10.3 Compliance Workflow (ASME CSD-1 / NFPA 85 / NFPA 86)</w:t>
      </w:r>
    </w:p>
    <w:p>
      <w:r>
        <w:t>These codes govern combustion and heating equipment safety and control practices. GL-023 does not replace code-mandated controls; instead it must integrate without undermining them. The compliance team shall:</w:t>
      </w:r>
    </w:p>
    <w:p>
      <w:pPr>
        <w:pStyle w:val="ListBullet"/>
      </w:pPr>
      <w:r>
        <w:t>Define the site’s interpretation and applicability boundaries for each code (CSD‑1 for automatically fired boilers, NFPA 85 for boilers, NFPA 86 for ovens/furnaces).</w:t>
      </w:r>
    </w:p>
    <w:p>
      <w:pPr>
        <w:pStyle w:val="ListBullet"/>
      </w:pPr>
      <w:r>
        <w:t>Review GL-023’s control influence path and confirm that all safety functions remain in certified systems.</w:t>
      </w:r>
    </w:p>
    <w:p>
      <w:pPr>
        <w:pStyle w:val="ListBullet"/>
      </w:pPr>
      <w:r>
        <w:t>Approve the safety envelope and validation gate rules as an additional protective layer.</w:t>
      </w:r>
    </w:p>
    <w:p>
      <w:pPr>
        <w:pStyle w:val="ListBullet"/>
      </w:pPr>
      <w:r>
        <w:t>Define documentation artifacts required for Management of Change (MOC), including testing evidence and operator training materials.</w:t>
      </w:r>
    </w:p>
    <w:p>
      <w:pPr>
        <w:pStyle w:val="ListBullet"/>
      </w:pPr>
      <w:r>
        <w:t>Define audit trail retention requirements and periodic review cadence.</w:t>
      </w:r>
    </w:p>
    <w:p>
      <w:pPr>
        <w:pStyle w:val="Heading2"/>
      </w:pPr>
      <w:r>
        <w:t>10.4 Safety Testing and Evidence</w:t>
      </w:r>
    </w:p>
    <w:p>
      <w:pPr>
        <w:pStyle w:val="ListBullet"/>
      </w:pPr>
      <w:r>
        <w:t>HAZOP / LOPA / FMEA updated to include GL-023 as a contributing system (advisory vs closed-loop).</w:t>
      </w:r>
    </w:p>
    <w:p>
      <w:pPr>
        <w:pStyle w:val="ListBullet"/>
      </w:pPr>
      <w:r>
        <w:t>Factory Acceptance Test (FAT): simulated tags and interlocks; verify no unsafe writes.</w:t>
      </w:r>
    </w:p>
    <w:p>
      <w:pPr>
        <w:pStyle w:val="ListBullet"/>
      </w:pPr>
      <w:r>
        <w:t>Site Acceptance Test (SAT): staged rollout with advisory mode first; controlled enablement of writes.</w:t>
      </w:r>
    </w:p>
    <w:p>
      <w:pPr>
        <w:pStyle w:val="ListBullet"/>
      </w:pPr>
      <w:r>
        <w:t>Trip scenarios: verify immediate inhibition and safe redistribution recommendations.</w:t>
      </w:r>
    </w:p>
    <w:p/>
    <w:p>
      <w:pPr>
        <w:pStyle w:val="Heading1"/>
      </w:pPr>
      <w:r>
        <w:t>11. Provenance, Auditability, and Zero‑Hallucination Protocol</w:t>
      </w:r>
    </w:p>
    <w:p>
      <w:pPr>
        <w:pStyle w:val="Heading2"/>
      </w:pPr>
      <w:r>
        <w:t>11.1 Provenance Objects</w:t>
      </w:r>
    </w:p>
    <w:p>
      <w:r>
        <w:t>For every optimization run, persist the following objects:</w:t>
      </w:r>
    </w:p>
    <w:p>
      <w:pPr>
        <w:pStyle w:val="ListBullet"/>
      </w:pPr>
      <w:r>
        <w:t>InputSnapshot.json (canonical, unit-normalized, time-aligned).</w:t>
      </w:r>
    </w:p>
    <w:p>
      <w:pPr>
        <w:pStyle w:val="ListBullet"/>
      </w:pPr>
      <w:r>
        <w:t>OptimizationConfig.yaml/json (objective selection, horizon, discretization, solver parameters).</w:t>
      </w:r>
    </w:p>
    <w:p>
      <w:pPr>
        <w:pStyle w:val="ListBullet"/>
      </w:pPr>
      <w:r>
        <w:t>ModelVersions.json (equipment model version, forecast model version, code revision, solver version).</w:t>
      </w:r>
    </w:p>
    <w:p>
      <w:pPr>
        <w:pStyle w:val="ListBullet"/>
      </w:pPr>
      <w:r>
        <w:t>OptimizationResult.json (setpoints, schedules, costs, emissions, constraint diagnostics).</w:t>
      </w:r>
    </w:p>
    <w:p>
      <w:pPr>
        <w:pStyle w:val="ListBullet"/>
      </w:pPr>
      <w:r>
        <w:t>Explainability artifacts (SHAP/LIME files for forecasts; binding constraints; marginal cost tables).</w:t>
      </w:r>
    </w:p>
    <w:p>
      <w:pPr>
        <w:pStyle w:val="ListBullet"/>
      </w:pPr>
      <w:r>
        <w:t>ActuationLog (if in write mode): requested setpoints, write acknowledgements, readbacks, and safety gate decisions.</w:t>
      </w:r>
    </w:p>
    <w:p>
      <w:pPr>
        <w:pStyle w:val="Heading2"/>
      </w:pPr>
      <w:r>
        <w:t>11.2 Provenance Hash Specification</w:t>
      </w:r>
    </w:p>
    <w:p>
      <w:r>
        <w:t>Compute a provenance hash (e.g., SHA‑256) over a deterministic serialization of: input snapshot, configuration, and model versions. This hash is included in every report, message, and setpoint write event.</w:t>
      </w:r>
    </w:p>
    <w:p>
      <w:pPr>
        <w:pStyle w:val="ListBullet"/>
      </w:pPr>
      <w:r>
        <w:t>Canonicalization rules: sorted keys, normalized units, stable float formatting, explicit timezone (UTC).</w:t>
      </w:r>
    </w:p>
    <w:p>
      <w:pPr>
        <w:pStyle w:val="ListBullet"/>
      </w:pPr>
      <w:r>
        <w:t>Hash inputs must include solver version and key solver parameters (MIP gap, time limit).</w:t>
      </w:r>
    </w:p>
    <w:p>
      <w:pPr>
        <w:pStyle w:val="ListBullet"/>
      </w:pPr>
      <w:r>
        <w:t>Any change in config/model/code must produce a new hash.</w:t>
      </w:r>
    </w:p>
    <w:p>
      <w:pPr>
        <w:pStyle w:val="Heading2"/>
      </w:pPr>
      <w:r>
        <w:t>11.3 Zero-Hallucination Natural Language Outputs</w:t>
      </w:r>
    </w:p>
    <w:p>
      <w:r>
        <w:t>Natural-language summaries are allowed only if generated from structured result fields. Implementation requirement:</w:t>
      </w:r>
    </w:p>
    <w:p>
      <w:pPr>
        <w:pStyle w:val="ListBullet"/>
      </w:pPr>
      <w:r>
        <w:t>Use templated sentence patterns that reference specific numeric fields (e.g., total_cost, total_emissions, top_constraints).</w:t>
      </w:r>
    </w:p>
    <w:p>
      <w:pPr>
        <w:pStyle w:val="ListBullet"/>
      </w:pPr>
      <w:r>
        <w:t>If a required field is missing or flagged invalid, the narrative must explicitly state 'data unavailable' and omit derived claims.</w:t>
      </w:r>
    </w:p>
    <w:p>
      <w:pPr>
        <w:pStyle w:val="ListBullet"/>
      </w:pPr>
      <w:r>
        <w:t>Include explicit units and time horizons in narrative statements.</w:t>
      </w:r>
    </w:p>
    <w:p>
      <w:pPr>
        <w:pStyle w:val="ListBullet"/>
      </w:pPr>
      <w:r>
        <w:t>Never infer equipment states; always read from the input snapshot or result object.</w:t>
      </w:r>
    </w:p>
    <w:p>
      <w:pPr>
        <w:pStyle w:val="Heading2"/>
      </w:pPr>
      <w:r>
        <w:t>11.4 Deterministic Calculations</w:t>
      </w:r>
    </w:p>
    <w:p>
      <w:pPr>
        <w:pStyle w:val="ListBullet"/>
      </w:pPr>
      <w:r>
        <w:t>Fix all random seeds for any stochastic components (training is separate; inference must be deterministic).</w:t>
      </w:r>
    </w:p>
    <w:p>
      <w:pPr>
        <w:pStyle w:val="ListBullet"/>
      </w:pPr>
      <w:r>
        <w:t>Use deterministic solvers/settings where possible; record non-deterministic caveats if solver cannot guarantee determinism.</w:t>
      </w:r>
    </w:p>
    <w:p>
      <w:pPr>
        <w:pStyle w:val="ListBullet"/>
      </w:pPr>
      <w:r>
        <w:t>Ensure floating-point operations are consistent across environments for audit-critical calculations; prefer stable libraries and containerized runtime.</w:t>
      </w:r>
    </w:p>
    <w:p/>
    <w:p>
      <w:pPr>
        <w:pStyle w:val="Heading1"/>
      </w:pPr>
      <w:r>
        <w:t>12. Architecture and Technical Design</w:t>
      </w:r>
    </w:p>
    <w:p>
      <w:pPr>
        <w:pStyle w:val="Heading2"/>
      </w:pPr>
      <w:r>
        <w:t>12.1 Logical Components</w:t>
      </w:r>
    </w:p>
    <w:p>
      <w:pPr>
        <w:pStyle w:val="ListBullet"/>
      </w:pPr>
      <w:r>
        <w:t>Connector Layer: OPC‑UA clients, historian clients, ERP/CMMS adapters, Kafka consumers/producers.</w:t>
      </w:r>
    </w:p>
    <w:p>
      <w:pPr>
        <w:pStyle w:val="ListBullet"/>
      </w:pPr>
      <w:r>
        <w:t>Data Normalization Service: unit conversion, tag mapping, time alignment, quality checks.</w:t>
      </w:r>
    </w:p>
    <w:p>
      <w:pPr>
        <w:pStyle w:val="ListBullet"/>
      </w:pPr>
      <w:r>
        <w:t>State Estimator: derive equipment availability, current commitment state, and validated current load from telemetry.</w:t>
      </w:r>
    </w:p>
    <w:p>
      <w:pPr>
        <w:pStyle w:val="ListBullet"/>
      </w:pPr>
      <w:r>
        <w:t>Forecast Service: demand forecast (ML) with uncertainty and explainability outputs.</w:t>
      </w:r>
    </w:p>
    <w:p>
      <w:pPr>
        <w:pStyle w:val="ListBullet"/>
      </w:pPr>
      <w:r>
        <w:t>Optimization Engine: MILP + Pareto frontier generator + fallback dispatch (EIC, merit order).</w:t>
      </w:r>
    </w:p>
    <w:p>
      <w:pPr>
        <w:pStyle w:val="ListBullet"/>
      </w:pPr>
      <w:r>
        <w:t>Safety Gate: deterministic rules engine that validates any setpoint plan against interlocks and envelopes.</w:t>
      </w:r>
    </w:p>
    <w:p>
      <w:pPr>
        <w:pStyle w:val="ListBullet"/>
      </w:pPr>
      <w:r>
        <w:t>Actuation Service: writes setpoints to DCS/PLC (when enabled), enforces ramping, verifies readback acknowledgements.</w:t>
      </w:r>
    </w:p>
    <w:p>
      <w:pPr>
        <w:pStyle w:val="ListBullet"/>
      </w:pPr>
      <w:r>
        <w:t>Reporting Service: cost/emissions breakdown, savings, diagnostics, explainability packaging, and templated narratives.</w:t>
      </w:r>
    </w:p>
    <w:p>
      <w:pPr>
        <w:pStyle w:val="ListBullet"/>
      </w:pPr>
      <w:r>
        <w:t>Provenance &amp; Audit Store: immutable storage of snapshots, results, logs, and hashes.</w:t>
      </w:r>
    </w:p>
    <w:p>
      <w:pPr>
        <w:pStyle w:val="ListBullet"/>
      </w:pPr>
      <w:r>
        <w:t>UI / API Gateway: dashboards and external APIs for integration with SCADA/ERP/analytics.</w:t>
      </w:r>
    </w:p>
    <w:p>
      <w:pPr>
        <w:pStyle w:val="Heading2"/>
      </w:pPr>
      <w:r>
        <w:t>12.2 Data Flow (Conceptual)</w:t>
      </w:r>
    </w:p>
    <w:p>
      <w:r>
        <w:t>1) Ingest telemetry + enterprise signals → 2) Normalize + validate → 3) Build input snapshot → 4) Forecast demand → 5) Optimize (MILP/Pareto) → 6) Safety gate validation → 7) Publish results + (optional) write setpoints → 8) Monitor and log.</w:t>
      </w:r>
    </w:p>
    <w:p>
      <w:pPr>
        <w:pStyle w:val="Heading2"/>
      </w:pPr>
      <w:r>
        <w:t>12.3 Interfaces and Data Contracts</w:t>
      </w:r>
    </w:p>
    <w:p>
      <w:pPr>
        <w:pStyle w:val="ListBullet"/>
      </w:pPr>
      <w:r>
        <w:t>All inter-service APIs should be versioned (e.g., /v1/...) with explicit schemas (OpenAPI/JSON Schema).</w:t>
      </w:r>
    </w:p>
    <w:p>
      <w:pPr>
        <w:pStyle w:val="ListBullet"/>
      </w:pPr>
      <w:r>
        <w:t>Kafka topics must use a schema registry with backward-compatible evolution rules.</w:t>
      </w:r>
    </w:p>
    <w:p>
      <w:pPr>
        <w:pStyle w:val="ListBullet"/>
      </w:pPr>
      <w:r>
        <w:t>OPC-UA tag mapping shall be externalized (no hard-coded tags) and environment-specific.</w:t>
      </w:r>
    </w:p>
    <w:p>
      <w:pPr>
        <w:pStyle w:val="Heading2"/>
      </w:pPr>
      <w:r>
        <w:t>12.4 Solver and Runtime Considerations</w:t>
      </w:r>
    </w:p>
    <w:p>
      <w:pPr>
        <w:pStyle w:val="ListBullet"/>
      </w:pPr>
      <w:r>
        <w:t>Primary MILP solver: choose an enterprise-approved solver (commercial or open source) based on performance and determinism requirements.</w:t>
      </w:r>
    </w:p>
    <w:p>
      <w:pPr>
        <w:pStyle w:val="ListBullet"/>
      </w:pPr>
      <w:r>
        <w:t>Set strict time limits and acceptable MIP gap; implement deterministic fallback if gap/time limit exceeded.</w:t>
      </w:r>
    </w:p>
    <w:p>
      <w:pPr>
        <w:pStyle w:val="ListBullet"/>
      </w:pPr>
      <w:r>
        <w:t>Use warm-start from previous solution when possible to improve runtime stability.</w:t>
      </w:r>
    </w:p>
    <w:p>
      <w:pPr>
        <w:pStyle w:val="ListBullet"/>
      </w:pPr>
      <w:r>
        <w:t>Implement infeasibility analysis (IIS extraction if available) to support operator/engineer remediation.</w:t>
      </w:r>
    </w:p>
    <w:p/>
    <w:p>
      <w:pPr>
        <w:pStyle w:val="Heading1"/>
      </w:pPr>
      <w:r>
        <w:t>13. Testing, Validation, and Acceptance</w:t>
      </w:r>
    </w:p>
    <w:p>
      <w:pPr>
        <w:pStyle w:val="Heading2"/>
      </w:pPr>
      <w:r>
        <w:t>13.1 Test Levels</w:t>
      </w:r>
    </w:p>
    <w:p>
      <w:pPr>
        <w:pStyle w:val="ListBullet"/>
      </w:pPr>
      <w:r>
        <w:t>Unit tests: curve conversions, constraint enforcement, EIC algorithm correctness, cost/emissions calculations, hashing determinism.</w:t>
      </w:r>
    </w:p>
    <w:p>
      <w:pPr>
        <w:pStyle w:val="ListBullet"/>
      </w:pPr>
      <w:r>
        <w:t>Integration tests: OPC‑UA ingestion, Kafka messaging, ERP/CMMS adapters, end-to-end snapshot → optimize → report pipeline.</w:t>
      </w:r>
    </w:p>
    <w:p>
      <w:pPr>
        <w:pStyle w:val="ListBullet"/>
      </w:pPr>
      <w:r>
        <w:t>Simulation tests: replay historian data to validate dispatch outputs and stability over weeks/months of operations.</w:t>
      </w:r>
    </w:p>
    <w:p>
      <w:pPr>
        <w:pStyle w:val="ListBullet"/>
      </w:pPr>
      <w:r>
        <w:t>Hardware-in-the-loop (HIL): connect to a DCS/PLC simulator or shadow tags to validate setpoint writes and readbacks without risk.</w:t>
      </w:r>
    </w:p>
    <w:p>
      <w:pPr>
        <w:pStyle w:val="ListBullet"/>
      </w:pPr>
      <w:r>
        <w:t>Performance tests: solver runtime and service latency under peak load and degraded data conditions.</w:t>
      </w:r>
    </w:p>
    <w:p>
      <w:pPr>
        <w:pStyle w:val="ListBullet"/>
      </w:pPr>
      <w:r>
        <w:t>Failover tests: active/standby behavior, network outages, and safe inhibition of writes.</w:t>
      </w:r>
    </w:p>
    <w:p>
      <w:pPr>
        <w:pStyle w:val="Heading2"/>
      </w:pPr>
      <w:r>
        <w:t>13.2 Validation Scenarios (Must-Have)</w:t>
      </w:r>
    </w:p>
    <w:p>
      <w:pPr>
        <w:pStyle w:val="ListBullet"/>
      </w:pPr>
      <w:r>
        <w:t>Normal operations with stable demand; verify cost optimality vs baseline.</w:t>
      </w:r>
    </w:p>
    <w:p>
      <w:pPr>
        <w:pStyle w:val="ListBullet"/>
      </w:pPr>
      <w:r>
        <w:t>Rapid demand ramps; verify ramp constraints and no oscillatory setpoints.</w:t>
      </w:r>
    </w:p>
    <w:p>
      <w:pPr>
        <w:pStyle w:val="ListBullet"/>
      </w:pPr>
      <w:r>
        <w:t>Startup/shutdown decisions with min runtime; verify no excessive cycling.</w:t>
      </w:r>
    </w:p>
    <w:p>
      <w:pPr>
        <w:pStyle w:val="ListBullet"/>
      </w:pPr>
      <w:r>
        <w:t>Fuel price changes and carbon price changes; verify dispatch shifts as expected.</w:t>
      </w:r>
    </w:p>
    <w:p>
      <w:pPr>
        <w:pStyle w:val="ListBullet"/>
      </w:pPr>
      <w:r>
        <w:t>Equipment derate and planned outage; verify feasibility and correct use of remaining units.</w:t>
      </w:r>
    </w:p>
    <w:p>
      <w:pPr>
        <w:pStyle w:val="ListBullet"/>
      </w:pPr>
      <w:r>
        <w:t>Unplanned trip of a critical unit; verify trip-mode response and N+1 behavior.</w:t>
      </w:r>
    </w:p>
    <w:p>
      <w:pPr>
        <w:pStyle w:val="ListBullet"/>
      </w:pPr>
      <w:r>
        <w:t>Bad/missing data; verify explicit error status and deterministic fallback.</w:t>
      </w:r>
    </w:p>
    <w:p>
      <w:pPr>
        <w:pStyle w:val="Heading2"/>
      </w:pPr>
      <w:r>
        <w:t>13.3 Acceptance Criteria (Examples)</w:t>
      </w:r>
    </w:p>
    <w:p>
      <w:pPr>
        <w:pStyle w:val="ListBullet"/>
      </w:pPr>
      <w:r>
        <w:t>Feasibility: For a defined validation dataset, ≥ 99% of cycles produce feasible plans or correctly flag infeasibility with actionable diagnostics.</w:t>
      </w:r>
    </w:p>
    <w:p>
      <w:pPr>
        <w:pStyle w:val="ListBullet"/>
      </w:pPr>
      <w:r>
        <w:t>Safety: Zero setpoint writes occur when permissives/interlocks indicate unsafe conditions; all write attempts are blocked and logged.</w:t>
      </w:r>
    </w:p>
    <w:p>
      <w:pPr>
        <w:pStyle w:val="ListBullet"/>
      </w:pPr>
      <w:r>
        <w:t>Determinism: Re-running the same snapshot with same versions yields identical results and identical provenance hash.</w:t>
      </w:r>
    </w:p>
    <w:p>
      <w:pPr>
        <w:pStyle w:val="ListBullet"/>
      </w:pPr>
      <w:r>
        <w:t>Performance: Optimization completes within configured runtime budget for ≥ 95% of cycles (site-specific).</w:t>
      </w:r>
    </w:p>
    <w:p>
      <w:pPr>
        <w:pStyle w:val="ListBullet"/>
      </w:pPr>
      <w:r>
        <w:t>Value: Demonstrated cost savings and/or emissions reduction vs a defined baseline methodology over a pilot period.</w:t>
      </w:r>
    </w:p>
    <w:p/>
    <w:p>
      <w:pPr>
        <w:pStyle w:val="Heading1"/>
      </w:pPr>
      <w:r>
        <w:t>14. Operations, Monitoring, and Runbooks</w:t>
      </w:r>
    </w:p>
    <w:p>
      <w:pPr>
        <w:pStyle w:val="Heading2"/>
      </w:pPr>
      <w:r>
        <w:t>14.1 Observability</w:t>
      </w:r>
    </w:p>
    <w:p>
      <w:pPr>
        <w:pStyle w:val="ListBullet"/>
      </w:pPr>
      <w:r>
        <w:t>Key metrics: optimization runtime, solver status (optimal/feasible/time limit/infeasible), MIP gap, number of binding constraints, number of inhibited writes, data quality scores.</w:t>
      </w:r>
    </w:p>
    <w:p>
      <w:pPr>
        <w:pStyle w:val="ListBullet"/>
      </w:pPr>
      <w:r>
        <w:t>Business metrics: total cost, total emissions, savings vs baseline, carbon cost, equipment utilization and starts.</w:t>
      </w:r>
    </w:p>
    <w:p>
      <w:pPr>
        <w:pStyle w:val="ListBullet"/>
      </w:pPr>
      <w:r>
        <w:t>Logs: structured logs with correlation IDs; include snapshot hash and run ID on every log line for traceability.</w:t>
      </w:r>
    </w:p>
    <w:p>
      <w:pPr>
        <w:pStyle w:val="ListBullet"/>
      </w:pPr>
      <w:r>
        <w:t>Alerts: infeasible runs, repeated solver timeouts, frequent trips, anomalous setpoint oscillations, loss of data feeds.</w:t>
      </w:r>
    </w:p>
    <w:p>
      <w:pPr>
        <w:pStyle w:val="Heading2"/>
      </w:pPr>
      <w:r>
        <w:t>14.2 Runbook Essentials</w:t>
      </w:r>
    </w:p>
    <w:p>
      <w:pPr>
        <w:pStyle w:val="ListBullet"/>
      </w:pPr>
      <w:r>
        <w:t>How to disable write mode globally (OT-controlled kill switch).</w:t>
      </w:r>
    </w:p>
    <w:p>
      <w:pPr>
        <w:pStyle w:val="ListBullet"/>
      </w:pPr>
      <w:r>
        <w:t>How to force fallback mode (merit order/EIC) during solver maintenance or incident response.</w:t>
      </w:r>
    </w:p>
    <w:p>
      <w:pPr>
        <w:pStyle w:val="ListBullet"/>
      </w:pPr>
      <w:r>
        <w:t>How to diagnose infeasibility (view IIS/binding constraints, check availability and demand inputs).</w:t>
      </w:r>
    </w:p>
    <w:p>
      <w:pPr>
        <w:pStyle w:val="ListBullet"/>
      </w:pPr>
      <w:r>
        <w:t>How to handle equipment trip: verify detection, confirm redistribution, and coordinate with operations.</w:t>
      </w:r>
    </w:p>
    <w:p>
      <w:pPr>
        <w:pStyle w:val="ListBullet"/>
      </w:pPr>
      <w:r>
        <w:t>How to roll back a configuration/model version and verify determinism post-change.</w:t>
      </w:r>
    </w:p>
    <w:p/>
    <w:p>
      <w:pPr>
        <w:pStyle w:val="Heading1"/>
      </w:pPr>
      <w:r>
        <w:t>15. Implementation Plan and Deliverables</w:t>
      </w:r>
    </w:p>
    <w:p>
      <w:r>
        <w:t>The plan below is deliverable-based. Teams should translate into sprint plans and detailed tickets. All deliverables must be tied to the acceptance criteria in Section 13.</w:t>
      </w:r>
    </w:p>
    <w:p>
      <w:pPr>
        <w:pStyle w:val="Heading2"/>
      </w:pPr>
      <w:r>
        <w:t>15.1 Phase 0 — Site and Asset Onboarding</w:t>
      </w:r>
    </w:p>
    <w:p>
      <w:pPr>
        <w:pStyle w:val="ListBullet"/>
      </w:pPr>
      <w:r>
        <w:t>Collect equipment list, tag list, and control narratives; identify controllable setpoints and read-only safety signals.</w:t>
      </w:r>
    </w:p>
    <w:p>
      <w:pPr>
        <w:pStyle w:val="ListBullet"/>
      </w:pPr>
      <w:r>
        <w:t>Define demand metric and network boundaries; confirm measurement locations and conversions.</w:t>
      </w:r>
    </w:p>
    <w:p>
      <w:pPr>
        <w:pStyle w:val="ListBullet"/>
      </w:pPr>
      <w:r>
        <w:t>Establish baseline methodology for savings and emissions (including carbon price assumptions).</w:t>
      </w:r>
    </w:p>
    <w:p>
      <w:pPr>
        <w:pStyle w:val="ListBullet"/>
      </w:pPr>
      <w:r>
        <w:t>Security review: OT network access model, certificates, service accounts, and segmentation.</w:t>
      </w:r>
    </w:p>
    <w:p>
      <w:pPr>
        <w:pStyle w:val="Heading2"/>
      </w:pPr>
      <w:r>
        <w:t>15.2 Phase 1 — Data Pipeline and Canonical Model</w:t>
      </w:r>
    </w:p>
    <w:p>
      <w:pPr>
        <w:pStyle w:val="ListBullet"/>
      </w:pPr>
      <w:r>
        <w:t>Implement OPC‑UA ingestion and historian backfill; map tags to canonical schema with unit conversion.</w:t>
      </w:r>
    </w:p>
    <w:p>
      <w:pPr>
        <w:pStyle w:val="ListBullet"/>
      </w:pPr>
      <w:r>
        <w:t>Implement data quality checks and dashboards; define required vs optional fields.</w:t>
      </w:r>
    </w:p>
    <w:p>
      <w:pPr>
        <w:pStyle w:val="ListBullet"/>
      </w:pPr>
      <w:r>
        <w:t>Implement snapshot builder + hashing + storage; verify determinism of snapshot serialization.</w:t>
      </w:r>
    </w:p>
    <w:p>
      <w:pPr>
        <w:pStyle w:val="Heading2"/>
      </w:pPr>
      <w:r>
        <w:t>15.3 Phase 2 — Engineering Models and Optimization Core</w:t>
      </w:r>
    </w:p>
    <w:p>
      <w:pPr>
        <w:pStyle w:val="ListBullet"/>
      </w:pPr>
      <w:r>
        <w:t>Thermal engineering delivers validated limits, ramp rates, min runtimes, startup costs, and efficiency curves.</w:t>
      </w:r>
    </w:p>
    <w:p>
      <w:pPr>
        <w:pStyle w:val="ListBullet"/>
      </w:pPr>
      <w:r>
        <w:t>Optimization team implements MILP model, piecewise curve linearization, and Pareto generator.</w:t>
      </w:r>
    </w:p>
    <w:p>
      <w:pPr>
        <w:pStyle w:val="ListBullet"/>
      </w:pPr>
      <w:r>
        <w:t>Implement fallback dispatch (EIC + merit order) and infeasibility diagnostics.</w:t>
      </w:r>
    </w:p>
    <w:p>
      <w:pPr>
        <w:pStyle w:val="ListBullet"/>
      </w:pPr>
      <w:r>
        <w:t>Create unit tests and regression tests for mathematical correctness.</w:t>
      </w:r>
    </w:p>
    <w:p>
      <w:pPr>
        <w:pStyle w:val="Heading2"/>
      </w:pPr>
      <w:r>
        <w:t>15.4 Phase 3 — Forecasting and Explainability</w:t>
      </w:r>
    </w:p>
    <w:p>
      <w:pPr>
        <w:pStyle w:val="ListBullet"/>
      </w:pPr>
      <w:r>
        <w:t>ML team delivers demand forecast service with uncertainty and SHAP/LIME explanations.</w:t>
      </w:r>
    </w:p>
    <w:p>
      <w:pPr>
        <w:pStyle w:val="ListBullet"/>
      </w:pPr>
      <w:r>
        <w:t>Integrate forecast outputs into snapshot and optimizer.</w:t>
      </w:r>
    </w:p>
    <w:p>
      <w:pPr>
        <w:pStyle w:val="ListBullet"/>
      </w:pPr>
      <w:r>
        <w:t>Implement reporting engine: cost/emissions breakdown, frontier summaries, and deterministic narratives.</w:t>
      </w:r>
    </w:p>
    <w:p>
      <w:pPr>
        <w:pStyle w:val="Heading2"/>
      </w:pPr>
      <w:r>
        <w:t>15.5 Phase 4 — Safety Gate and OT Actuation</w:t>
      </w:r>
    </w:p>
    <w:p>
      <w:pPr>
        <w:pStyle w:val="ListBullet"/>
      </w:pPr>
      <w:r>
        <w:t>Controls + safety define safety envelope and validation rules; implement gate as deterministic rules engine.</w:t>
      </w:r>
    </w:p>
    <w:p>
      <w:pPr>
        <w:pStyle w:val="ListBullet"/>
      </w:pPr>
      <w:r>
        <w:t>Implement setpoint actuation service with ramp enforcement and readback confirmation.</w:t>
      </w:r>
    </w:p>
    <w:p>
      <w:pPr>
        <w:pStyle w:val="ListBullet"/>
      </w:pPr>
      <w:r>
        <w:t>Execute FAT/HIL tests; demonstrate write inhibition under unsafe conditions.</w:t>
      </w:r>
    </w:p>
    <w:p>
      <w:pPr>
        <w:pStyle w:val="ListBullet"/>
      </w:pPr>
      <w:r>
        <w:t>Deploy in advisory mode first; gather operator feedback and tune constraints.</w:t>
      </w:r>
    </w:p>
    <w:p>
      <w:pPr>
        <w:pStyle w:val="Heading2"/>
      </w:pPr>
      <w:r>
        <w:t>15.6 Phase 5 — Pilot, Closed-Loop Enablement, and Scale</w:t>
      </w:r>
    </w:p>
    <w:p>
      <w:pPr>
        <w:pStyle w:val="ListBullet"/>
      </w:pPr>
      <w:r>
        <w:t>Run pilot with continuous monitoring; quantify savings and emissions vs baseline.</w:t>
      </w:r>
    </w:p>
    <w:p>
      <w:pPr>
        <w:pStyle w:val="ListBullet"/>
      </w:pPr>
      <w:r>
        <w:t>Complete compliance documentation and MOC; train operators.</w:t>
      </w:r>
    </w:p>
    <w:p>
      <w:pPr>
        <w:pStyle w:val="ListBullet"/>
      </w:pPr>
      <w:r>
        <w:t>Enable supervised closed-loop mode for a limited subset of equipment; expand gradually.</w:t>
      </w:r>
    </w:p>
    <w:p>
      <w:pPr>
        <w:pStyle w:val="ListBullet"/>
      </w:pPr>
      <w:r>
        <w:t>Operationalize continuous improvement: periodic model recalibration, constraint updates, and post-incident reviews.</w:t>
      </w:r>
    </w:p>
    <w:p/>
    <w:p>
      <w:pPr>
        <w:pStyle w:val="Heading1"/>
      </w:pPr>
      <w:r>
        <w:t>16. Appendices</w:t>
      </w:r>
    </w:p>
    <w:p>
      <w:pPr>
        <w:pStyle w:val="Heading2"/>
      </w:pPr>
      <w:r>
        <w:t>16.1 Data Dictionary Template (Per Tag)</w:t>
      </w:r>
    </w:p>
    <w:p>
      <w:r>
        <w:t>Use this template for every tag integrated into GL-023: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Example</w:t>
            </w:r>
          </w:p>
        </w:tc>
        <w:tc>
          <w:tcPr>
            <w:tcW w:type="dxa" w:w="1440"/>
          </w:tcPr>
          <w:p>
            <w:r>
              <w:t>Description</w:t>
            </w:r>
          </w:p>
        </w:tc>
        <w:tc>
          <w:tcPr>
            <w:tcW w:type="dxa" w:w="1440"/>
          </w:tcPr>
          <w:p>
            <w:r>
              <w:t>Required?</w:t>
            </w:r>
          </w:p>
        </w:tc>
        <w:tc>
          <w:tcPr>
            <w:tcW w:type="dxa" w:w="1440"/>
          </w:tcPr>
          <w:p>
            <w:r>
              <w:t>Owner</w:t>
            </w:r>
          </w:p>
        </w:tc>
        <w:tc>
          <w:tcPr>
            <w:tcW w:type="dxa" w:w="1440"/>
          </w:tcPr>
          <w:p>
            <w:r>
              <w:t>Notes</w:t>
            </w:r>
          </w:p>
        </w:tc>
      </w:tr>
      <w:tr>
        <w:tc>
          <w:tcPr>
            <w:tcW w:type="dxa" w:w="1440"/>
          </w:tcPr>
          <w:p>
            <w:r>
              <w:t>tag_name</w:t>
            </w:r>
          </w:p>
        </w:tc>
        <w:tc>
          <w:tcPr>
            <w:tcW w:type="dxa" w:w="1440"/>
          </w:tcPr>
          <w:p>
            <w:r>
              <w:t>Boiler1.SteamFlow</w:t>
            </w:r>
          </w:p>
        </w:tc>
        <w:tc>
          <w:tcPr>
            <w:tcW w:type="dxa" w:w="1440"/>
          </w:tcPr>
          <w:p>
            <w:r>
              <w:t>Source tag in OPC-UA/historian</w:t>
            </w:r>
          </w:p>
        </w:tc>
        <w:tc>
          <w:tcPr>
            <w:tcW w:type="dxa" w:w="1440"/>
          </w:tcPr>
          <w:p>
            <w:r>
              <w:t>Yes</w:t>
            </w:r>
          </w:p>
        </w:tc>
        <w:tc>
          <w:tcPr>
            <w:tcW w:type="dxa" w:w="1440"/>
          </w:tcPr>
          <w:p>
            <w:r>
              <w:t>Controls/Data Eng</w:t>
            </w:r>
          </w:p>
        </w:tc>
        <w:tc>
          <w:tcPr>
            <w:tcW w:type="dxa" w:w="1440"/>
          </w:tcPr>
          <w:p>
            <w:r>
              <w:t>No hard-coding in code.</w:t>
            </w:r>
          </w:p>
        </w:tc>
      </w:tr>
      <w:tr>
        <w:tc>
          <w:tcPr>
            <w:tcW w:type="dxa" w:w="1440"/>
          </w:tcPr>
          <w:p>
            <w:r>
              <w:t>canonical_field</w:t>
            </w:r>
          </w:p>
        </w:tc>
        <w:tc>
          <w:tcPr>
            <w:tcW w:type="dxa" w:w="1440"/>
          </w:tcPr>
          <w:p>
            <w:r>
              <w:t>equipment[Boiler1].current_load</w:t>
            </w:r>
          </w:p>
        </w:tc>
        <w:tc>
          <w:tcPr>
            <w:tcW w:type="dxa" w:w="1440"/>
          </w:tcPr>
          <w:p>
            <w:r>
              <w:t>Mapped canonical field</w:t>
            </w:r>
          </w:p>
        </w:tc>
        <w:tc>
          <w:tcPr>
            <w:tcW w:type="dxa" w:w="1440"/>
          </w:tcPr>
          <w:p>
            <w:r>
              <w:t>Yes</w:t>
            </w:r>
          </w:p>
        </w:tc>
        <w:tc>
          <w:tcPr>
            <w:tcW w:type="dxa" w:w="1440"/>
          </w:tcPr>
          <w:p>
            <w:r>
              <w:t>Data Eng</w:t>
            </w:r>
          </w:p>
        </w:tc>
        <w:tc>
          <w:tcPr>
            <w:tcW w:type="dxa" w:w="1440"/>
          </w:tcPr>
          <w:p>
            <w:r>
              <w:t>Schema versioned.</w:t>
            </w:r>
          </w:p>
        </w:tc>
      </w:tr>
      <w:tr>
        <w:tc>
          <w:tcPr>
            <w:tcW w:type="dxa" w:w="1440"/>
          </w:tcPr>
          <w:p>
            <w:r>
              <w:t>units</w:t>
            </w:r>
          </w:p>
        </w:tc>
        <w:tc>
          <w:tcPr>
            <w:tcW w:type="dxa" w:w="1440"/>
          </w:tcPr>
          <w:p>
            <w:r>
              <w:t>t/h</w:t>
            </w:r>
          </w:p>
        </w:tc>
        <w:tc>
          <w:tcPr>
            <w:tcW w:type="dxa" w:w="1440"/>
          </w:tcPr>
          <w:p>
            <w:r>
              <w:t>Engineering units of source signal</w:t>
            </w:r>
          </w:p>
        </w:tc>
        <w:tc>
          <w:tcPr>
            <w:tcW w:type="dxa" w:w="1440"/>
          </w:tcPr>
          <w:p>
            <w:r>
              <w:t>Yes</w:t>
            </w:r>
          </w:p>
        </w:tc>
        <w:tc>
          <w:tcPr>
            <w:tcW w:type="dxa" w:w="1440"/>
          </w:tcPr>
          <w:p>
            <w:r>
              <w:t>Thermal Eng</w:t>
            </w:r>
          </w:p>
        </w:tc>
        <w:tc>
          <w:tcPr>
            <w:tcW w:type="dxa" w:w="1440"/>
          </w:tcPr>
          <w:p>
            <w:r>
              <w:t>Conversion handled centrally.</w:t>
            </w:r>
          </w:p>
        </w:tc>
      </w:tr>
      <w:tr>
        <w:tc>
          <w:tcPr>
            <w:tcW w:type="dxa" w:w="1440"/>
          </w:tcPr>
          <w:p>
            <w:r>
              <w:t>sample_rate</w:t>
            </w:r>
          </w:p>
        </w:tc>
        <w:tc>
          <w:tcPr>
            <w:tcW w:type="dxa" w:w="1440"/>
          </w:tcPr>
          <w:p>
            <w:r>
              <w:t>1s</w:t>
            </w:r>
          </w:p>
        </w:tc>
        <w:tc>
          <w:tcPr>
            <w:tcW w:type="dxa" w:w="1440"/>
          </w:tcPr>
          <w:p>
            <w:r>
              <w:t>Expected update frequency</w:t>
            </w:r>
          </w:p>
        </w:tc>
        <w:tc>
          <w:tcPr>
            <w:tcW w:type="dxa" w:w="1440"/>
          </w:tcPr>
          <w:p>
            <w:r>
              <w:t>Yes</w:t>
            </w:r>
          </w:p>
        </w:tc>
        <w:tc>
          <w:tcPr>
            <w:tcW w:type="dxa" w:w="1440"/>
          </w:tcPr>
          <w:p>
            <w:r>
              <w:t>Controls</w:t>
            </w:r>
          </w:p>
        </w:tc>
        <w:tc>
          <w:tcPr>
            <w:tcW w:type="dxa" w:w="1440"/>
          </w:tcPr>
          <w:p>
            <w:r>
              <w:t>Used for latency checks.</w:t>
            </w:r>
          </w:p>
        </w:tc>
      </w:tr>
      <w:tr>
        <w:tc>
          <w:tcPr>
            <w:tcW w:type="dxa" w:w="1440"/>
          </w:tcPr>
          <w:p>
            <w:r>
              <w:t>quality_rules</w:t>
            </w:r>
          </w:p>
        </w:tc>
        <w:tc>
          <w:tcPr>
            <w:tcW w:type="dxa" w:w="1440"/>
          </w:tcPr>
          <w:p>
            <w:r>
              <w:t>0–500 t/h</w:t>
            </w:r>
          </w:p>
        </w:tc>
        <w:tc>
          <w:tcPr>
            <w:tcW w:type="dxa" w:w="1440"/>
          </w:tcPr>
          <w:p>
            <w:r>
              <w:t>Valid range and plausibility checks</w:t>
            </w:r>
          </w:p>
        </w:tc>
        <w:tc>
          <w:tcPr>
            <w:tcW w:type="dxa" w:w="1440"/>
          </w:tcPr>
          <w:p>
            <w:r>
              <w:t>Yes</w:t>
            </w:r>
          </w:p>
        </w:tc>
        <w:tc>
          <w:tcPr>
            <w:tcW w:type="dxa" w:w="1440"/>
          </w:tcPr>
          <w:p>
            <w:r>
              <w:t>Thermal Eng</w:t>
            </w:r>
          </w:p>
        </w:tc>
        <w:tc>
          <w:tcPr>
            <w:tcW w:type="dxa" w:w="1440"/>
          </w:tcPr>
          <w:p>
            <w:r>
              <w:t>Also define bad-value behavior.</w:t>
            </w:r>
          </w:p>
        </w:tc>
      </w:tr>
      <w:tr>
        <w:tc>
          <w:tcPr>
            <w:tcW w:type="dxa" w:w="1440"/>
          </w:tcPr>
          <w:p>
            <w:r>
              <w:t>writeable</w:t>
            </w:r>
          </w:p>
        </w:tc>
        <w:tc>
          <w:tcPr>
            <w:tcW w:type="dxa" w:w="1440"/>
          </w:tcPr>
          <w:p>
            <w:r>
              <w:t>false</w:t>
            </w:r>
          </w:p>
        </w:tc>
        <w:tc>
          <w:tcPr>
            <w:tcW w:type="dxa" w:w="1440"/>
          </w:tcPr>
          <w:p>
            <w:r>
              <w:t>Whether GL-023 can write</w:t>
            </w:r>
          </w:p>
        </w:tc>
        <w:tc>
          <w:tcPr>
            <w:tcW w:type="dxa" w:w="1440"/>
          </w:tcPr>
          <w:p>
            <w:r>
              <w:t>Yes</w:t>
            </w:r>
          </w:p>
        </w:tc>
        <w:tc>
          <w:tcPr>
            <w:tcW w:type="dxa" w:w="1440"/>
          </w:tcPr>
          <w:p>
            <w:r>
              <w:t>Controls/Safety</w:t>
            </w:r>
          </w:p>
        </w:tc>
        <w:tc>
          <w:tcPr>
            <w:tcW w:type="dxa" w:w="1440"/>
          </w:tcPr>
          <w:p>
            <w:r>
              <w:t>Write tags must be whitelisted.</w:t>
            </w:r>
          </w:p>
        </w:tc>
      </w:tr>
    </w:tbl>
    <w:p>
      <w:pPr>
        <w:pStyle w:val="Heading2"/>
      </w:pPr>
      <w:r>
        <w:t>16.2 Example Output Contract (OptimizationResult.json)</w:t>
      </w:r>
    </w:p>
    <w:p>
      <w:r>
        <w:t>Key fields to include in the result object:</w:t>
      </w:r>
    </w:p>
    <w:p>
      <w:pPr>
        <w:pStyle w:val="ListBullet"/>
      </w:pPr>
      <w:r>
        <w:t>run_id, timestamp_utc, provenance_hash</w:t>
      </w:r>
    </w:p>
    <w:p>
      <w:pPr>
        <w:pStyle w:val="ListBullet"/>
      </w:pPr>
      <w:r>
        <w:t>status: {solver_status, feasible, optimality_gap, time_seconds}</w:t>
      </w:r>
    </w:p>
    <w:p>
      <w:pPr>
        <w:pStyle w:val="ListBullet"/>
      </w:pPr>
      <w:r>
        <w:t>setpoints: [{equipment_id, time, target_load, ramp_profile, mode}]</w:t>
      </w:r>
    </w:p>
    <w:p>
      <w:pPr>
        <w:pStyle w:val="ListBullet"/>
      </w:pPr>
      <w:r>
        <w:t>unit_commitment: [{equipment_id, on_off_schedule, startups, shutdowns}]</w:t>
      </w:r>
    </w:p>
    <w:p>
      <w:pPr>
        <w:pStyle w:val="ListBullet"/>
      </w:pPr>
      <w:r>
        <w:t>economics: {total_cost, fuel_cost, startup_cost, carbon_cost, breakdown_by_unit}</w:t>
      </w:r>
    </w:p>
    <w:p>
      <w:pPr>
        <w:pStyle w:val="ListBullet"/>
      </w:pPr>
      <w:r>
        <w:t>emissions: {total_co2e, breakdown_by_unit, breakdown_by_fuel}</w:t>
      </w:r>
    </w:p>
    <w:p>
      <w:pPr>
        <w:pStyle w:val="ListBullet"/>
      </w:pPr>
      <w:r>
        <w:t>pareto_frontier: [{point_id, total_cost, total_co2e, selected}]</w:t>
      </w:r>
    </w:p>
    <w:p>
      <w:pPr>
        <w:pStyle w:val="ListBullet"/>
      </w:pPr>
      <w:r>
        <w:t>constraints: {binding_constraints, violations, infeasibility_diagnostics?}</w:t>
      </w:r>
    </w:p>
    <w:p>
      <w:pPr>
        <w:pStyle w:val="ListBullet"/>
      </w:pPr>
      <w:r>
        <w:t>safety: {gate_passed, inhibited_reasons, interlock_snapshot}</w:t>
      </w:r>
    </w:p>
    <w:p>
      <w:pPr>
        <w:pStyle w:val="ListBullet"/>
      </w:pPr>
      <w:r>
        <w:t>explainability: {marginal_cost_table, shap_summary_refs, lime_refs}</w:t>
      </w:r>
    </w:p>
    <w:p>
      <w:pPr>
        <w:pStyle w:val="Heading2"/>
      </w:pPr>
      <w:r>
        <w:t>16.3 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MILP</w:t>
            </w:r>
          </w:p>
        </w:tc>
        <w:tc>
          <w:tcPr>
            <w:tcW w:type="dxa" w:w="4320"/>
          </w:tcPr>
          <w:p>
            <w:r>
              <w:t>Mixed-Integer Linear Programming; optimization with continuous and integer (on/off) decisions.</w:t>
            </w:r>
          </w:p>
        </w:tc>
      </w:tr>
      <w:tr>
        <w:tc>
          <w:tcPr>
            <w:tcW w:type="dxa" w:w="4320"/>
          </w:tcPr>
          <w:p>
            <w:r>
              <w:t>Economic Dispatch</w:t>
            </w:r>
          </w:p>
        </w:tc>
        <w:tc>
          <w:tcPr>
            <w:tcW w:type="dxa" w:w="4320"/>
          </w:tcPr>
          <w:p>
            <w:r>
              <w:t>Allocation of load among available units to meet demand at minimum cost.</w:t>
            </w:r>
          </w:p>
        </w:tc>
      </w:tr>
      <w:tr>
        <w:tc>
          <w:tcPr>
            <w:tcW w:type="dxa" w:w="4320"/>
          </w:tcPr>
          <w:p>
            <w:r>
              <w:t>Equal Incremental Cost</w:t>
            </w:r>
          </w:p>
        </w:tc>
        <w:tc>
          <w:tcPr>
            <w:tcW w:type="dxa" w:w="4320"/>
          </w:tcPr>
          <w:p>
            <w:r>
              <w:t>Dispatch principle where marginal costs are equal across units not at limits.</w:t>
            </w:r>
          </w:p>
        </w:tc>
      </w:tr>
      <w:tr>
        <w:tc>
          <w:tcPr>
            <w:tcW w:type="dxa" w:w="4320"/>
          </w:tcPr>
          <w:p>
            <w:r>
              <w:t>Unit Commitment</w:t>
            </w:r>
          </w:p>
        </w:tc>
        <w:tc>
          <w:tcPr>
            <w:tcW w:type="dxa" w:w="4320"/>
          </w:tcPr>
          <w:p>
            <w:r>
              <w:t>Deciding which units should be on/off over time considering startup costs and min run times.</w:t>
            </w:r>
          </w:p>
        </w:tc>
      </w:tr>
      <w:tr>
        <w:tc>
          <w:tcPr>
            <w:tcW w:type="dxa" w:w="4320"/>
          </w:tcPr>
          <w:p>
            <w:r>
              <w:t>Pareto Frontier</w:t>
            </w:r>
          </w:p>
        </w:tc>
        <w:tc>
          <w:tcPr>
            <w:tcW w:type="dxa" w:w="4320"/>
          </w:tcPr>
          <w:p>
            <w:r>
              <w:t>Set of non-dominated solutions showing tradeoffs between objectives (e.g., cost vs emissions).</w:t>
            </w:r>
          </w:p>
        </w:tc>
      </w:tr>
      <w:tr>
        <w:tc>
          <w:tcPr>
            <w:tcW w:type="dxa" w:w="4320"/>
          </w:tcPr>
          <w:p>
            <w:r>
              <w:t>N+1</w:t>
            </w:r>
          </w:p>
        </w:tc>
        <w:tc>
          <w:tcPr>
            <w:tcW w:type="dxa" w:w="4320"/>
          </w:tcPr>
          <w:p>
            <w:r>
              <w:t>Redundancy criterion: system can meet demand with one critical unit unavailable.</w:t>
            </w:r>
          </w:p>
        </w:tc>
      </w:tr>
      <w:tr>
        <w:tc>
          <w:tcPr>
            <w:tcW w:type="dxa" w:w="4320"/>
          </w:tcPr>
          <w:p>
            <w:r>
              <w:t>Interlock</w:t>
            </w:r>
          </w:p>
        </w:tc>
        <w:tc>
          <w:tcPr>
            <w:tcW w:type="dxa" w:w="4320"/>
          </w:tcPr>
          <w:p>
            <w:r>
              <w:t>Safety-related condition that prevents unsafe operation, implemented in certified control systems.</w:t>
            </w:r>
          </w:p>
        </w:tc>
      </w:tr>
      <w:tr>
        <w:tc>
          <w:tcPr>
            <w:tcW w:type="dxa" w:w="4320"/>
          </w:tcPr>
          <w:p>
            <w:r>
              <w:t>Provenance Hash</w:t>
            </w:r>
          </w:p>
        </w:tc>
        <w:tc>
          <w:tcPr>
            <w:tcW w:type="dxa" w:w="4320"/>
          </w:tcPr>
          <w:p>
            <w:r>
              <w:t>Cryptographic hash identifying the exact inputs/config/versions used for a run.</w:t>
            </w:r>
          </w:p>
        </w:tc>
      </w:tr>
      <w:tr>
        <w:tc>
          <w:tcPr>
            <w:tcW w:type="dxa" w:w="4320"/>
          </w:tcPr>
          <w:p>
            <w:r>
              <w:t>Zero Hallucination</w:t>
            </w:r>
          </w:p>
        </w:tc>
        <w:tc>
          <w:tcPr>
            <w:tcW w:type="dxa" w:w="4320"/>
          </w:tcPr>
          <w:p>
            <w:r>
              <w:t>Policy that prohibits narratives or outputs from containing unverified or invented information.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