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600"/>
        <w:jc w:val="center"/>
      </w:pPr>
      <w:r>
        <w:drawing>
          <wp:inline xmlns:a="http://schemas.openxmlformats.org/drawingml/2006/main" xmlns:pic="http://schemas.openxmlformats.org/drawingml/2006/picture">
            <wp:extent cx="2423160" cy="984409"/>
            <wp:docPr id="1" name="Picture 1" descr="Hibiscus Health logo" title="Hibiscus Health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984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/>
          <w:color w:val="F04A00"/>
          <w:sz w:val="20"/>
        </w:rPr>
        <w:t>RESULT SCREEN REFERENCE</w:t>
      </w:r>
    </w:p>
    <w:p>
      <w:pPr>
        <w:keepNext/>
        <w:spacing w:after="200"/>
        <w:jc w:val="center"/>
      </w:pPr>
      <w:r>
        <w:rPr>
          <w:rFonts w:ascii="Calibri" w:hAnsi="Calibri"/>
          <w:b/>
          <w:color w:val="142A63"/>
          <w:sz w:val="58"/>
        </w:rPr>
        <w:t>Vital Ranges and</w:t>
        <w:br/>
        <w:t>On-Screen Messages</w:t>
      </w:r>
    </w:p>
    <w:p>
      <w:pPr>
        <w:spacing w:after="600"/>
        <w:jc w:val="center"/>
      </w:pPr>
      <w:r>
        <w:rPr>
          <w:rFonts w:ascii="Calibri" w:hAnsi="Calibri"/>
          <w:color w:val="5D6875"/>
          <w:sz w:val="26"/>
        </w:rPr>
        <w:t>A plain-language guide to the exact message shown for each result range</w:t>
      </w:r>
    </w:p>
    <w:p>
      <w:pPr>
        <w:spacing w:before="160" w:after="360" w:line="300" w:lineRule="auto"/>
        <w:ind w:left="648" w:right="648"/>
        <w:jc w:val="center"/>
        <w:shd w:fill="FFF3EB" w:val="clear"/>
      </w:pPr>
      <w:r>
        <w:rPr>
          <w:rFonts w:ascii="Calibri" w:hAnsi="Calibri"/>
          <w:b/>
          <w:color w:val="142A63"/>
          <w:sz w:val="22"/>
        </w:rPr>
        <w:t>VALIDATED</w:t>
        <w:br/>
        <w:t>32 exact range-to-message cases and 25 immediate-boundary checks passed with zero failures.</w:t>
      </w:r>
    </w:p>
    <w:p>
      <w:pPr>
        <w:spacing w:before="360" w:after="0"/>
        <w:jc w:val="center"/>
      </w:pPr>
      <w:r>
        <w:rPr>
          <w:rFonts w:ascii="Calibri" w:hAnsi="Calibri"/>
          <w:i/>
          <w:color w:val="5D6875"/>
          <w:sz w:val="20"/>
        </w:rPr>
        <w:t>English result-screen content  |  July 23, 2026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How to use this guide</w:t>
      </w:r>
    </w:p>
    <w:p>
      <w:pPr>
        <w:spacing w:after="80"/>
      </w:pPr>
      <w:r>
        <w:t>Find the vital, locate the measured value in the first column, and read across to see the result level and exact message displayed on screen.</w:t>
      </w:r>
    </w:p>
    <w:p>
      <w:pPr>
        <w:spacing w:before="80" w:after="240"/>
        <w:ind w:left="288" w:right="288"/>
        <w:shd w:fill="EEF4FA" w:val="clear"/>
      </w:pPr>
      <w:r>
        <w:rPr>
          <w:rFonts w:ascii="Calibri" w:hAnsi="Calibri"/>
          <w:b/>
          <w:color w:val="142A63"/>
          <w:sz w:val="21"/>
        </w:rPr>
        <w:t xml:space="preserve">Range rule: </w:t>
      </w:r>
      <w:r>
        <w:rPr>
          <w:rFonts w:ascii="Calibri" w:hAnsi="Calibri"/>
          <w:color w:val="17202A"/>
          <w:sz w:val="21"/>
        </w:rPr>
        <w:t>"90 to less than 130" includes 90 and excludes 130. "140 or higher" includes 140.</w:t>
      </w:r>
    </w:p>
    <w:p>
      <w:pPr>
        <w:pStyle w:val="Heading1"/>
        <w:keepNext/>
      </w:pPr>
      <w:r>
        <w:t>Blood pressure</w:t>
      </w:r>
    </w:p>
    <w:p>
      <w:pPr>
        <w:pStyle w:val="Heading2"/>
        <w:keepNext/>
      </w:pPr>
      <w:r>
        <w:t>Systolic Blood Pressure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5E3"/>
          <w:left w:val="single" w:sz="6" w:space="0" w:color="C9D5E3"/>
          <w:bottom w:val="single" w:sz="6" w:space="0" w:color="C9D5E3"/>
          <w:right w:val="single" w:sz="6" w:space="0" w:color="C9D5E3"/>
          <w:insideH w:val="single" w:sz="6" w:space="0" w:color="C9D5E3"/>
          <w:insideV w:val="single" w:sz="6" w:space="0" w:color="C9D5E3"/>
        </w:tblBorders>
      </w:tblPr>
      <w:tblGrid>
        <w:gridCol w:w="1800"/>
        <w:gridCol w:w="1500"/>
        <w:gridCol w:w="6060"/>
      </w:tblGrid>
      <w:tr>
        <w:trPr>
          <w:cantSplit/>
        </w:trPr>
        <w:tc>
          <w:tcPr>
            <w:tcW w:type="dxa" w:w="18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 range</w:t>
            </w:r>
          </w:p>
        </w:tc>
        <w:tc>
          <w:tcPr>
            <w:tcW w:type="dxa" w:w="15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 level</w:t>
            </w:r>
          </w:p>
        </w:tc>
        <w:tc>
          <w:tcPr>
            <w:tcW w:type="dxa" w:w="606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Message visible on screen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Less than 90 mmHg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Low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systolic blood pressure may be lower than the healthy range.</w:t>
            </w:r>
          </w:p>
        </w:tc>
      </w:tr>
      <w:tr>
        <w:trPr>
          <w:cantSplit/>
        </w:trPr>
        <w:tc>
          <w:tcPr>
            <w:tcW w:type="dxa" w:w="18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90 to less than 130 mmHg</w:t>
            </w:r>
          </w:p>
        </w:tc>
        <w:tc>
          <w:tcPr>
            <w:tcW w:type="dxa" w:w="15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Healthy</w:t>
            </w:r>
          </w:p>
        </w:tc>
        <w:tc>
          <w:tcPr>
            <w:tcW w:type="dxa" w:w="606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systolic blood pressure is within a healthy range.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130 to less than 140 mmHg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Slightly high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systolic blood pressure may be slightly above the healthy range.</w:t>
            </w:r>
          </w:p>
        </w:tc>
      </w:tr>
      <w:tr>
        <w:trPr>
          <w:cantSplit/>
        </w:trPr>
        <w:tc>
          <w:tcPr>
            <w:tcW w:type="dxa" w:w="18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140 or higher mmHg</w:t>
            </w:r>
          </w:p>
        </w:tc>
        <w:tc>
          <w:tcPr>
            <w:tcW w:type="dxa" w:w="15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High</w:t>
            </w:r>
          </w:p>
        </w:tc>
        <w:tc>
          <w:tcPr>
            <w:tcW w:type="dxa" w:w="606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systolic blood pressure may be significantly elevated.</w:t>
            </w:r>
          </w:p>
        </w:tc>
      </w:tr>
    </w:tbl>
    <w:p>
      <w:pPr>
        <w:pStyle w:val="Heading2"/>
        <w:keepNext/>
      </w:pPr>
      <w:r>
        <w:t>Diastolic Blood Pressure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5E3"/>
          <w:left w:val="single" w:sz="6" w:space="0" w:color="C9D5E3"/>
          <w:bottom w:val="single" w:sz="6" w:space="0" w:color="C9D5E3"/>
          <w:right w:val="single" w:sz="6" w:space="0" w:color="C9D5E3"/>
          <w:insideH w:val="single" w:sz="6" w:space="0" w:color="C9D5E3"/>
          <w:insideV w:val="single" w:sz="6" w:space="0" w:color="C9D5E3"/>
        </w:tblBorders>
      </w:tblPr>
      <w:tblGrid>
        <w:gridCol w:w="1800"/>
        <w:gridCol w:w="1500"/>
        <w:gridCol w:w="6060"/>
      </w:tblGrid>
      <w:tr>
        <w:trPr>
          <w:cantSplit/>
        </w:trPr>
        <w:tc>
          <w:tcPr>
            <w:tcW w:type="dxa" w:w="18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 range</w:t>
            </w:r>
          </w:p>
        </w:tc>
        <w:tc>
          <w:tcPr>
            <w:tcW w:type="dxa" w:w="15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 level</w:t>
            </w:r>
          </w:p>
        </w:tc>
        <w:tc>
          <w:tcPr>
            <w:tcW w:type="dxa" w:w="606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Message visible on screen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Less than 60 mmHg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Low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diastolic blood pressure may be lower than the healthy range.</w:t>
            </w:r>
          </w:p>
        </w:tc>
      </w:tr>
      <w:tr>
        <w:trPr>
          <w:cantSplit/>
        </w:trPr>
        <w:tc>
          <w:tcPr>
            <w:tcW w:type="dxa" w:w="18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60 to less than 70 mmHg</w:t>
            </w:r>
          </w:p>
        </w:tc>
        <w:tc>
          <w:tcPr>
            <w:tcW w:type="dxa" w:w="15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Slightly low</w:t>
            </w:r>
          </w:p>
        </w:tc>
        <w:tc>
          <w:tcPr>
            <w:tcW w:type="dxa" w:w="606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diastolic blood pressure may be slightly lower the healthy range.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70 to less than 80 mmHg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Healthy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diastolic blood pressure is within a healthy range.</w:t>
            </w:r>
          </w:p>
        </w:tc>
      </w:tr>
      <w:tr>
        <w:trPr>
          <w:cantSplit/>
        </w:trPr>
        <w:tc>
          <w:tcPr>
            <w:tcW w:type="dxa" w:w="18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80 to less than 90 mmHg</w:t>
            </w:r>
          </w:p>
        </w:tc>
        <w:tc>
          <w:tcPr>
            <w:tcW w:type="dxa" w:w="15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Slightly high</w:t>
            </w:r>
          </w:p>
        </w:tc>
        <w:tc>
          <w:tcPr>
            <w:tcW w:type="dxa" w:w="606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diastolic blood pressure may be slightly above the healthy range.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90 or higher mmHg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High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diastolic blood pressure may be significantly elevated.</w:t>
            </w:r>
          </w:p>
        </w:tc>
      </w:tr>
    </w:tbl>
    <w:p>
      <w:pPr>
        <w:pStyle w:val="Heading1"/>
        <w:keepNext/>
        <w:pageBreakBefore/>
      </w:pPr>
      <w:r>
        <w:t>Heart and blood sugar</w:t>
      </w:r>
    </w:p>
    <w:p>
      <w:pPr>
        <w:pStyle w:val="Heading2"/>
        <w:keepNext/>
      </w:pPr>
      <w:r>
        <w:t>Heart Rate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5E3"/>
          <w:left w:val="single" w:sz="6" w:space="0" w:color="C9D5E3"/>
          <w:bottom w:val="single" w:sz="6" w:space="0" w:color="C9D5E3"/>
          <w:right w:val="single" w:sz="6" w:space="0" w:color="C9D5E3"/>
          <w:insideH w:val="single" w:sz="6" w:space="0" w:color="C9D5E3"/>
          <w:insideV w:val="single" w:sz="6" w:space="0" w:color="C9D5E3"/>
        </w:tblBorders>
      </w:tblPr>
      <w:tblGrid>
        <w:gridCol w:w="1800"/>
        <w:gridCol w:w="1500"/>
        <w:gridCol w:w="6060"/>
      </w:tblGrid>
      <w:tr>
        <w:trPr>
          <w:cantSplit/>
        </w:trPr>
        <w:tc>
          <w:tcPr>
            <w:tcW w:type="dxa" w:w="18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 range</w:t>
            </w:r>
          </w:p>
        </w:tc>
        <w:tc>
          <w:tcPr>
            <w:tcW w:type="dxa" w:w="15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 level</w:t>
            </w:r>
          </w:p>
        </w:tc>
        <w:tc>
          <w:tcPr>
            <w:tcW w:type="dxa" w:w="606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Message visible on screen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Less than 60 bpm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Low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heart rate is below a normal resting range.</w:t>
            </w:r>
          </w:p>
        </w:tc>
      </w:tr>
      <w:tr>
        <w:trPr>
          <w:cantSplit/>
        </w:trPr>
        <w:tc>
          <w:tcPr>
            <w:tcW w:type="dxa" w:w="18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60 to less than 100 bpm</w:t>
            </w:r>
          </w:p>
        </w:tc>
        <w:tc>
          <w:tcPr>
            <w:tcW w:type="dxa" w:w="15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Normal</w:t>
            </w:r>
          </w:p>
        </w:tc>
        <w:tc>
          <w:tcPr>
            <w:tcW w:type="dxa" w:w="606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heart rate is within a normal resting range.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100 or higher bpm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High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heart rate is higher than the typical resting range.</w:t>
            </w:r>
          </w:p>
        </w:tc>
      </w:tr>
    </w:tbl>
    <w:p>
      <w:pPr>
        <w:pStyle w:val="Heading2"/>
        <w:keepNext/>
      </w:pPr>
      <w:r>
        <w:t>Diabetes/Prediabetes Risk (HbA1c)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5E3"/>
          <w:left w:val="single" w:sz="6" w:space="0" w:color="C9D5E3"/>
          <w:bottom w:val="single" w:sz="6" w:space="0" w:color="C9D5E3"/>
          <w:right w:val="single" w:sz="6" w:space="0" w:color="C9D5E3"/>
          <w:insideH w:val="single" w:sz="6" w:space="0" w:color="C9D5E3"/>
          <w:insideV w:val="single" w:sz="6" w:space="0" w:color="C9D5E3"/>
        </w:tblBorders>
      </w:tblPr>
      <w:tblGrid>
        <w:gridCol w:w="1800"/>
        <w:gridCol w:w="1500"/>
        <w:gridCol w:w="6060"/>
      </w:tblGrid>
      <w:tr>
        <w:trPr>
          <w:cantSplit/>
        </w:trPr>
        <w:tc>
          <w:tcPr>
            <w:tcW w:type="dxa" w:w="18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 range</w:t>
            </w:r>
          </w:p>
        </w:tc>
        <w:tc>
          <w:tcPr>
            <w:tcW w:type="dxa" w:w="15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 level</w:t>
            </w:r>
          </w:p>
        </w:tc>
        <w:tc>
          <w:tcPr>
            <w:tcW w:type="dxa" w:w="606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Message visible on screen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Less than 25 %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Very low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HbA1c markers are within a healthy, stable range.</w:t>
            </w:r>
          </w:p>
        </w:tc>
      </w:tr>
      <w:tr>
        <w:trPr>
          <w:cantSplit/>
        </w:trPr>
        <w:tc>
          <w:tcPr>
            <w:tcW w:type="dxa" w:w="18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25 to less than 45 %</w:t>
            </w:r>
          </w:p>
        </w:tc>
        <w:tc>
          <w:tcPr>
            <w:tcW w:type="dxa" w:w="15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Low</w:t>
            </w:r>
          </w:p>
        </w:tc>
        <w:tc>
          <w:tcPr>
            <w:tcW w:type="dxa" w:w="606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HbA1c is likely below the threshold for concern.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45 to less than 55 %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Moderate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HbA1c (blood sugar level) markers are slightly elevated compared to the ideal range.</w:t>
            </w:r>
          </w:p>
        </w:tc>
      </w:tr>
      <w:tr>
        <w:trPr>
          <w:cantSplit/>
        </w:trPr>
        <w:tc>
          <w:tcPr>
            <w:tcW w:type="dxa" w:w="18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55 to less than 77.5 %</w:t>
            </w:r>
          </w:p>
        </w:tc>
        <w:tc>
          <w:tcPr>
            <w:tcW w:type="dxa" w:w="15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High</w:t>
            </w:r>
          </w:p>
        </w:tc>
        <w:tc>
          <w:tcPr>
            <w:tcW w:type="dxa" w:w="606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that your blood sugar levels are currently above the standard healthy range.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77.5 or higher %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Very high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blood sugar markers that are notably above the standard healthy range.</w:t>
            </w:r>
          </w:p>
        </w:tc>
      </w:tr>
    </w:tbl>
    <w:p>
      <w:pPr>
        <w:pStyle w:val="Heading1"/>
        <w:keepNext/>
        <w:pageBreakBefore/>
      </w:pPr>
      <w:r>
        <w:t>Blood lipids</w:t>
      </w:r>
    </w:p>
    <w:p>
      <w:pPr>
        <w:pStyle w:val="Heading2"/>
        <w:keepNext/>
      </w:pPr>
      <w:r>
        <w:t>Risk of High Cholesterol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5E3"/>
          <w:left w:val="single" w:sz="6" w:space="0" w:color="C9D5E3"/>
          <w:bottom w:val="single" w:sz="6" w:space="0" w:color="C9D5E3"/>
          <w:right w:val="single" w:sz="6" w:space="0" w:color="C9D5E3"/>
          <w:insideH w:val="single" w:sz="6" w:space="0" w:color="C9D5E3"/>
          <w:insideV w:val="single" w:sz="6" w:space="0" w:color="C9D5E3"/>
        </w:tblBorders>
      </w:tblPr>
      <w:tblGrid>
        <w:gridCol w:w="1800"/>
        <w:gridCol w:w="1500"/>
        <w:gridCol w:w="6060"/>
      </w:tblGrid>
      <w:tr>
        <w:trPr>
          <w:cantSplit/>
        </w:trPr>
        <w:tc>
          <w:tcPr>
            <w:tcW w:type="dxa" w:w="18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 range</w:t>
            </w:r>
          </w:p>
        </w:tc>
        <w:tc>
          <w:tcPr>
            <w:tcW w:type="dxa" w:w="15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 level</w:t>
            </w:r>
          </w:p>
        </w:tc>
        <w:tc>
          <w:tcPr>
            <w:tcW w:type="dxa" w:w="606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Message visible on screen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Less than 25 %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Very low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a very low probability of elevated cholesterol levels.</w:t>
            </w:r>
          </w:p>
        </w:tc>
      </w:tr>
      <w:tr>
        <w:trPr>
          <w:cantSplit/>
        </w:trPr>
        <w:tc>
          <w:tcPr>
            <w:tcW w:type="dxa" w:w="18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25 to less than 45 %</w:t>
            </w:r>
          </w:p>
        </w:tc>
        <w:tc>
          <w:tcPr>
            <w:tcW w:type="dxa" w:w="15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Low</w:t>
            </w:r>
          </w:p>
        </w:tc>
        <w:tc>
          <w:tcPr>
            <w:tcW w:type="dxa" w:w="606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cholesterol markers are within a standard, low-risk profile.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45 to less than 55 %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Moderate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cholesterol levels are within a moderate risk range.</w:t>
            </w:r>
          </w:p>
        </w:tc>
      </w:tr>
      <w:tr>
        <w:trPr>
          <w:cantSplit/>
        </w:trPr>
        <w:tc>
          <w:tcPr>
            <w:tcW w:type="dxa" w:w="18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55 to less than 77.5 %</w:t>
            </w:r>
          </w:p>
        </w:tc>
        <w:tc>
          <w:tcPr>
            <w:tcW w:type="dxa" w:w="15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High</w:t>
            </w:r>
          </w:p>
        </w:tc>
        <w:tc>
          <w:tcPr>
            <w:tcW w:type="dxa" w:w="606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cholesterol levels are currently above the recommended healthy threshold.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77.5 or higher %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Very high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indicators consistent with a high concentration of cholesterol in the blood.</w:t>
            </w:r>
          </w:p>
        </w:tc>
      </w:tr>
    </w:tbl>
    <w:p>
      <w:pPr>
        <w:pStyle w:val="Heading2"/>
        <w:keepNext/>
      </w:pPr>
      <w:r>
        <w:t>Risk of High Triglycerides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5E3"/>
          <w:left w:val="single" w:sz="6" w:space="0" w:color="C9D5E3"/>
          <w:bottom w:val="single" w:sz="6" w:space="0" w:color="C9D5E3"/>
          <w:right w:val="single" w:sz="6" w:space="0" w:color="C9D5E3"/>
          <w:insideH w:val="single" w:sz="6" w:space="0" w:color="C9D5E3"/>
          <w:insideV w:val="single" w:sz="6" w:space="0" w:color="C9D5E3"/>
        </w:tblBorders>
      </w:tblPr>
      <w:tblGrid>
        <w:gridCol w:w="1800"/>
        <w:gridCol w:w="1500"/>
        <w:gridCol w:w="6060"/>
      </w:tblGrid>
      <w:tr>
        <w:trPr>
          <w:cantSplit/>
        </w:trPr>
        <w:tc>
          <w:tcPr>
            <w:tcW w:type="dxa" w:w="18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 range</w:t>
            </w:r>
          </w:p>
        </w:tc>
        <w:tc>
          <w:tcPr>
            <w:tcW w:type="dxa" w:w="15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 level</w:t>
            </w:r>
          </w:p>
        </w:tc>
        <w:tc>
          <w:tcPr>
            <w:tcW w:type="dxa" w:w="606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Message visible on screen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Less than 25 %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Very low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a very low probability of elevated triglyceride levels.</w:t>
            </w:r>
          </w:p>
        </w:tc>
      </w:tr>
      <w:tr>
        <w:trPr>
          <w:cantSplit/>
        </w:trPr>
        <w:tc>
          <w:tcPr>
            <w:tcW w:type="dxa" w:w="18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25 to less than 45 %</w:t>
            </w:r>
          </w:p>
        </w:tc>
        <w:tc>
          <w:tcPr>
            <w:tcW w:type="dxa" w:w="15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Low</w:t>
            </w:r>
          </w:p>
        </w:tc>
        <w:tc>
          <w:tcPr>
            <w:tcW w:type="dxa" w:w="606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triglyceride markers are within a standard, low-risk profile.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45 to less than 55 %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Moderate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your triglyceride levels are within a moderate risk range.</w:t>
            </w:r>
          </w:p>
        </w:tc>
      </w:tr>
      <w:tr>
        <w:trPr>
          <w:cantSplit/>
        </w:trPr>
        <w:tc>
          <w:tcPr>
            <w:tcW w:type="dxa" w:w="18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55 to less than 77.5 %</w:t>
            </w:r>
          </w:p>
        </w:tc>
        <w:tc>
          <w:tcPr>
            <w:tcW w:type="dxa" w:w="15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High</w:t>
            </w:r>
          </w:p>
        </w:tc>
        <w:tc>
          <w:tcPr>
            <w:tcW w:type="dxa" w:w="606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triglyceride levels are currently above the recommended healthy threshold.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77.5 or higher %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Very high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indicators consistent with a high concentration of triglyceride in the blood.</w:t>
            </w:r>
          </w:p>
        </w:tc>
      </w:tr>
    </w:tbl>
    <w:p>
      <w:pPr>
        <w:pStyle w:val="Heading1"/>
        <w:keepNext/>
        <w:pageBreakBefore/>
      </w:pPr>
      <w:r>
        <w:t>Cardiovascular risk</w:t>
      </w:r>
    </w:p>
    <w:p>
      <w:pPr>
        <w:pStyle w:val="Heading2"/>
        <w:keepNext/>
      </w:pPr>
      <w:r>
        <w:t>Adverse Cardiovascular Event Risk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5E3"/>
          <w:left w:val="single" w:sz="6" w:space="0" w:color="C9D5E3"/>
          <w:bottom w:val="single" w:sz="6" w:space="0" w:color="C9D5E3"/>
          <w:right w:val="single" w:sz="6" w:space="0" w:color="C9D5E3"/>
          <w:insideH w:val="single" w:sz="6" w:space="0" w:color="C9D5E3"/>
          <w:insideV w:val="single" w:sz="6" w:space="0" w:color="C9D5E3"/>
        </w:tblBorders>
      </w:tblPr>
      <w:tblGrid>
        <w:gridCol w:w="1800"/>
        <w:gridCol w:w="1500"/>
        <w:gridCol w:w="6060"/>
      </w:tblGrid>
      <w:tr>
        <w:trPr>
          <w:cantSplit/>
        </w:trPr>
        <w:tc>
          <w:tcPr>
            <w:tcW w:type="dxa" w:w="18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 range</w:t>
            </w:r>
          </w:p>
        </w:tc>
        <w:tc>
          <w:tcPr>
            <w:tcW w:type="dxa" w:w="150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 level</w:t>
            </w:r>
          </w:p>
        </w:tc>
        <w:tc>
          <w:tcPr>
            <w:tcW w:type="dxa" w:w="6060"/>
            <w:shd w:fill="142A63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Message visible on screen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Less than 5 %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Very low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a very low likelihood of a heart attack or stroke in the next 10 years.</w:t>
            </w:r>
          </w:p>
        </w:tc>
      </w:tr>
      <w:tr>
        <w:trPr>
          <w:cantSplit/>
        </w:trPr>
        <w:tc>
          <w:tcPr>
            <w:tcW w:type="dxa" w:w="18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5 to less than 7.25 %</w:t>
            </w:r>
          </w:p>
        </w:tc>
        <w:tc>
          <w:tcPr>
            <w:tcW w:type="dxa" w:w="15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Low</w:t>
            </w:r>
          </w:p>
        </w:tc>
        <w:tc>
          <w:tcPr>
            <w:tcW w:type="dxa" w:w="606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a low likelihood of a heart attack or stroke in the next 10 years.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7.25 to less than 10 %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Moderate-low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a moderate-low likelihood of a heart attack or stroke in the next 10 years.</w:t>
            </w:r>
          </w:p>
        </w:tc>
      </w:tr>
      <w:tr>
        <w:trPr>
          <w:cantSplit/>
        </w:trPr>
        <w:tc>
          <w:tcPr>
            <w:tcW w:type="dxa" w:w="18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10 to less than 20 %</w:t>
            </w:r>
          </w:p>
        </w:tc>
        <w:tc>
          <w:tcPr>
            <w:tcW w:type="dxa" w:w="150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Moderate</w:t>
            </w:r>
          </w:p>
        </w:tc>
        <w:tc>
          <w:tcPr>
            <w:tcW w:type="dxa" w:w="6060"/>
            <w:shd w:fill="EEF4FA" w:val="clear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a moderate likelihood of a heart attack or stroke in the next 10 years.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20 or higher %</w:t>
            </w:r>
          </w:p>
        </w:tc>
        <w:tc>
          <w:tcPr>
            <w:tcW w:type="dxa" w:w="150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7202A"/>
                <w:sz w:val="19"/>
              </w:rPr>
              <w:t>High</w:t>
            </w:r>
          </w:p>
        </w:tc>
        <w:tc>
          <w:tcPr>
            <w:tcW w:type="dxa" w:w="6060"/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Your screening suggests a higher likelihood of a heart attack or stroke in the next 10 years.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875"/>
        <w:sz w:val="18"/>
      </w:rPr>
      <w:t>Hibiscus Health  |  Validated July 23,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875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D6875"/>
        <w:sz w:val="17"/>
      </w:rPr>
      <w:t>HIBISCUS HEALTH  |  RESULT SCREEN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Vital Ranges and On-Screen Messages</dc:title>
  <dc:subject>Hibiscus Health result-screen message reference</dc:subject>
  <dc:creator>Hibiscus Health</dc:creator>
  <cp:keywords>vitals, result ranges, on-screen messages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