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Churn Prediction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155"/>
        <w:tblGridChange w:id="0">
          <w:tblGrid>
            <w:gridCol w:w="2175"/>
            <w:gridCol w:w="7155"/>
          </w:tblGrid>
        </w:tblGridChange>
      </w:tblGrid>
      <w:tr>
        <w:trPr>
          <w:trHeight w:val="45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Ran the Churn Prediction Dataset using Jupyter Notebook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320" w:before="320" w:lineRule="auto"/>
              <w:ind w:left="0" w:firstLine="0"/>
              <w:rPr>
                <w:rFonts w:ascii="Roboto" w:cs="Roboto" w:eastAsia="Roboto" w:hAnsi="Roboto"/>
                <w:color w:val="1a73e8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u w:val="single"/>
                  <w:rtl w:val="0"/>
                </w:rPr>
                <w:t xml:space="preserve">https://github.com/ikatsov/tensor-house/blob/master/promotions/churn-prediction-lstm.ipynb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after="320" w:before="320" w:lineRule="auto"/>
              <w:ind w:left="0" w:firstLine="0"/>
              <w:rPr>
                <w:rFonts w:ascii="Roboto" w:cs="Roboto" w:eastAsia="Roboto" w:hAnsi="Roboto"/>
                <w:color w:val="1a73e8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https://github.com/ikatsov/tensor-house-data/tree/master/promotions/churn-media-data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320" w:before="320" w:lineRule="auto"/>
              <w:ind w:left="0" w:firstLine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u w:val="single"/>
                  <w:rtl w:val="0"/>
                </w:rPr>
                <w:t xml:space="preserve">https://scholar.harvard.edu/hadi/chData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Jupyter Notebook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8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Output Screenshots</w:t>
      </w:r>
    </w:p>
    <w:p w:rsidR="00000000" w:rsidDel="00000000" w:rsidP="00000000" w:rsidRDefault="00000000" w:rsidRPr="00000000" w14:paraId="0000000E">
      <w:pPr>
        <w:spacing w:after="240" w:before="8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3 Lesson Learned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2tt20qscf0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Churn Prediction Output Screenshot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qlr3ao26la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3 Lesson Learned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easily outperforms the look-alike baseline. It is possible to improve the LightGBM baseline using more sophisticated feature engineering and tuning, but at the cost of extra effort.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is somewhat simpler because we use event-level attributes, not profile-level aggregates.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interesting to learn about features and their importance in prediction of target variable using Churn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github.com/ikatsov/tensor-house/blob/master/promotions/churn-prediction-lstm.ipynb" TargetMode="External"/><Relationship Id="rId7" Type="http://schemas.openxmlformats.org/officeDocument/2006/relationships/hyperlink" Target="https://github.com/ikatsov/tensor-house-data/tree/master/promotions/churn-media-data" TargetMode="External"/><Relationship Id="rId8" Type="http://schemas.openxmlformats.org/officeDocument/2006/relationships/hyperlink" Target="https://scholar.harvard.edu/hadi/ch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