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A0C316" w14:textId="1161E444" w:rsidR="00CB30BE" w:rsidRPr="000173B5" w:rsidRDefault="000173B5">
      <w:pPr>
        <w:spacing w:after="240"/>
        <w:jc w:val="center"/>
        <w:rPr>
          <w:b/>
          <w:smallCaps/>
          <w:sz w:val="28"/>
          <w:szCs w:val="28"/>
        </w:rPr>
      </w:pPr>
      <w:r>
        <w:rPr>
          <w:b/>
          <w:smallCaps/>
          <w:sz w:val="28"/>
          <w:szCs w:val="28"/>
        </w:rPr>
        <w:t>Questionnaire About Implementation of the Insolvency and Bankruptcy Code, 2016</w:t>
      </w:r>
      <w:bookmarkStart w:id="0" w:name="_GoBack"/>
      <w:bookmarkEnd w:id="0"/>
    </w:p>
    <w:p w14:paraId="0D68D3EC" w14:textId="77777777" w:rsidR="00CB30BE" w:rsidRDefault="006317EC">
      <w:pPr>
        <w:jc w:val="both"/>
      </w:pPr>
      <w:r>
        <w:t xml:space="preserve"> </w:t>
      </w:r>
    </w:p>
    <w:p w14:paraId="0996CFAB" w14:textId="77777777" w:rsidR="00CB30BE" w:rsidRDefault="006317EC">
      <w:pPr>
        <w:ind w:left="360"/>
        <w:jc w:val="both"/>
        <w:rPr>
          <w:i/>
        </w:rPr>
      </w:pPr>
      <w:r>
        <w:rPr>
          <w:i/>
        </w:rPr>
        <w:t xml:space="preserve">1.  </w:t>
      </w:r>
      <w:r>
        <w:rPr>
          <w:i/>
        </w:rPr>
        <w:tab/>
      </w:r>
      <w:r>
        <w:t xml:space="preserve">From your vantage point, how would you rate </w:t>
      </w:r>
      <w:r>
        <w:rPr>
          <w:i/>
        </w:rPr>
        <w:t>(in scale of 1-5, with 5 being excellent and 1 being poor)</w:t>
      </w:r>
      <w:r>
        <w:t xml:space="preserve"> the work of the following group (or groups) of Insolvency Professionals in furthering the success of the implementation of the Insolvency &amp; Bankruptcy Code, 2016? </w:t>
      </w:r>
      <w:r>
        <w:rPr>
          <w:i/>
        </w:rPr>
        <w:t>(Please state the reason).</w:t>
      </w:r>
    </w:p>
    <w:p w14:paraId="79A978CF" w14:textId="77777777" w:rsidR="00CB30BE" w:rsidRDefault="006317EC">
      <w:pPr>
        <w:jc w:val="both"/>
        <w:rPr>
          <w:i/>
        </w:rPr>
      </w:pPr>
      <w:r>
        <w:rPr>
          <w:i/>
        </w:rPr>
        <w:t xml:space="preserve"> </w:t>
      </w:r>
    </w:p>
    <w:p w14:paraId="758C850C" w14:textId="77777777" w:rsidR="00CB30BE" w:rsidRDefault="006317EC">
      <w:pPr>
        <w:numPr>
          <w:ilvl w:val="0"/>
          <w:numId w:val="9"/>
        </w:numPr>
        <w:jc w:val="both"/>
      </w:pPr>
      <w:r>
        <w:t xml:space="preserve">     </w:t>
      </w:r>
      <w:r>
        <w:rPr>
          <w:i/>
        </w:rPr>
        <w:t>Chartered Accountants</w:t>
      </w:r>
    </w:p>
    <w:p w14:paraId="2AD91446" w14:textId="77777777" w:rsidR="00CB30BE" w:rsidRDefault="006317EC">
      <w:pPr>
        <w:numPr>
          <w:ilvl w:val="0"/>
          <w:numId w:val="9"/>
        </w:numPr>
        <w:jc w:val="both"/>
      </w:pPr>
      <w:r>
        <w:t xml:space="preserve">    </w:t>
      </w:r>
      <w:r>
        <w:rPr>
          <w:i/>
        </w:rPr>
        <w:t>Cost Accountants</w:t>
      </w:r>
    </w:p>
    <w:p w14:paraId="64EB7F18" w14:textId="77777777" w:rsidR="00CB30BE" w:rsidRDefault="006317EC">
      <w:pPr>
        <w:numPr>
          <w:ilvl w:val="0"/>
          <w:numId w:val="9"/>
        </w:numPr>
        <w:jc w:val="both"/>
      </w:pPr>
      <w:r>
        <w:t xml:space="preserve">    </w:t>
      </w:r>
      <w:r>
        <w:rPr>
          <w:i/>
        </w:rPr>
        <w:t>Company Secretaries</w:t>
      </w:r>
    </w:p>
    <w:p w14:paraId="3977A85E" w14:textId="77777777" w:rsidR="00CB30BE" w:rsidRDefault="006317EC">
      <w:pPr>
        <w:numPr>
          <w:ilvl w:val="0"/>
          <w:numId w:val="9"/>
        </w:numPr>
        <w:jc w:val="both"/>
      </w:pPr>
      <w:r>
        <w:t xml:space="preserve">    </w:t>
      </w:r>
      <w:r>
        <w:rPr>
          <w:i/>
        </w:rPr>
        <w:t>Advocates</w:t>
      </w:r>
    </w:p>
    <w:p w14:paraId="3E82E029" w14:textId="77777777" w:rsidR="00CB30BE" w:rsidRDefault="006317EC">
      <w:pPr>
        <w:numPr>
          <w:ilvl w:val="0"/>
          <w:numId w:val="9"/>
        </w:numPr>
        <w:jc w:val="both"/>
      </w:pPr>
      <w:r>
        <w:t xml:space="preserve">    </w:t>
      </w:r>
      <w:r>
        <w:rPr>
          <w:i/>
        </w:rPr>
        <w:t>Valuators</w:t>
      </w:r>
    </w:p>
    <w:p w14:paraId="3DDE5FB5" w14:textId="77777777" w:rsidR="00CB30BE" w:rsidRDefault="00CB30BE">
      <w:pPr>
        <w:jc w:val="both"/>
      </w:pPr>
    </w:p>
    <w:p w14:paraId="170A824A" w14:textId="77777777" w:rsidR="00CB30BE" w:rsidRDefault="006317EC">
      <w:pPr>
        <w:jc w:val="both"/>
      </w:pPr>
      <w:r>
        <w:t>Reasons</w:t>
      </w:r>
    </w:p>
    <w:p w14:paraId="09351B11" w14:textId="77777777" w:rsidR="00CB30BE" w:rsidRDefault="006317EC">
      <w:pPr>
        <w:jc w:val="both"/>
        <w:rPr>
          <w:i/>
        </w:rPr>
      </w:pPr>
      <w:r>
        <w:rPr>
          <w:i/>
        </w:rPr>
        <w:t xml:space="preserve"> </w:t>
      </w:r>
    </w:p>
    <w:p w14:paraId="555C07E8" w14:textId="77777777" w:rsidR="00CB30BE" w:rsidRDefault="006317EC">
      <w:pPr>
        <w:jc w:val="both"/>
        <w:rPr>
          <w:i/>
        </w:rPr>
      </w:pPr>
      <w:r>
        <w:rPr>
          <w:i/>
        </w:rPr>
        <w:t xml:space="preserve"> </w:t>
      </w:r>
    </w:p>
    <w:p w14:paraId="46A839FB" w14:textId="77777777" w:rsidR="00CB30BE" w:rsidRDefault="006317EC">
      <w:pPr>
        <w:jc w:val="both"/>
        <w:rPr>
          <w:i/>
        </w:rPr>
      </w:pPr>
      <w:r>
        <w:rPr>
          <w:i/>
        </w:rPr>
        <w:t xml:space="preserve"> </w:t>
      </w:r>
    </w:p>
    <w:p w14:paraId="3EC51ED6" w14:textId="77777777" w:rsidR="00CB30BE" w:rsidRDefault="006317EC">
      <w:pPr>
        <w:jc w:val="both"/>
      </w:pPr>
      <w:r>
        <w:t xml:space="preserve"> </w:t>
      </w:r>
    </w:p>
    <w:p w14:paraId="2B3CCA9D" w14:textId="77777777" w:rsidR="00CB30BE" w:rsidRDefault="006317EC">
      <w:pPr>
        <w:ind w:left="360"/>
        <w:jc w:val="both"/>
        <w:rPr>
          <w:i/>
        </w:rPr>
      </w:pPr>
      <w:r>
        <w:t xml:space="preserve">2.  </w:t>
      </w:r>
      <w:r>
        <w:tab/>
        <w:t xml:space="preserve">Which group (or groups) of insolvency professionals as mentioned in Question no. 1, do you think could do more to further the implementation of the Insolvency &amp; Bankruptcy Code, 2016? </w:t>
      </w:r>
      <w:r>
        <w:rPr>
          <w:i/>
        </w:rPr>
        <w:t>(Please state the reason).</w:t>
      </w:r>
    </w:p>
    <w:p w14:paraId="5635BED4" w14:textId="77777777" w:rsidR="00CB30BE" w:rsidRDefault="006317EC">
      <w:pPr>
        <w:jc w:val="both"/>
      </w:pPr>
      <w:r>
        <w:t xml:space="preserve"> </w:t>
      </w:r>
    </w:p>
    <w:p w14:paraId="66E6A407" w14:textId="77777777" w:rsidR="00CB30BE" w:rsidRDefault="006317EC">
      <w:pPr>
        <w:jc w:val="both"/>
      </w:pPr>
      <w:r>
        <w:t xml:space="preserve"> </w:t>
      </w:r>
    </w:p>
    <w:p w14:paraId="392F98A7" w14:textId="77777777" w:rsidR="00CB30BE" w:rsidRDefault="006317EC">
      <w:pPr>
        <w:jc w:val="both"/>
      </w:pPr>
      <w:r>
        <w:t xml:space="preserve"> </w:t>
      </w:r>
    </w:p>
    <w:p w14:paraId="72001F06" w14:textId="77777777" w:rsidR="00CB30BE" w:rsidRDefault="006317EC">
      <w:pPr>
        <w:jc w:val="both"/>
      </w:pPr>
      <w:r>
        <w:t xml:space="preserve"> </w:t>
      </w:r>
    </w:p>
    <w:p w14:paraId="09B319A7" w14:textId="77777777" w:rsidR="00CB30BE" w:rsidRDefault="006317EC">
      <w:pPr>
        <w:jc w:val="both"/>
      </w:pPr>
      <w:r>
        <w:t xml:space="preserve"> </w:t>
      </w:r>
    </w:p>
    <w:p w14:paraId="36EBC182" w14:textId="77777777" w:rsidR="00CB30BE" w:rsidRDefault="006317EC">
      <w:pPr>
        <w:ind w:left="360"/>
        <w:jc w:val="both"/>
        <w:rPr>
          <w:i/>
        </w:rPr>
      </w:pPr>
      <w:r>
        <w:rPr>
          <w:i/>
        </w:rPr>
        <w:t xml:space="preserve">3.  </w:t>
      </w:r>
      <w:r>
        <w:rPr>
          <w:i/>
        </w:rPr>
        <w:tab/>
      </w:r>
      <w:r>
        <w:t xml:space="preserve">In the US, legal professionals are the leading group in furthering the aims of the US Bankruptcy Code. Do you agree that is the case in India also? </w:t>
      </w:r>
      <w:r>
        <w:rPr>
          <w:i/>
        </w:rPr>
        <w:t>(Please state the reason).</w:t>
      </w:r>
    </w:p>
    <w:p w14:paraId="0D6B67A7" w14:textId="77777777" w:rsidR="00CB30BE" w:rsidRDefault="006317EC">
      <w:pPr>
        <w:jc w:val="both"/>
      </w:pPr>
      <w:r>
        <w:t xml:space="preserve"> </w:t>
      </w:r>
    </w:p>
    <w:p w14:paraId="6C7439D2" w14:textId="77777777" w:rsidR="00CB30BE" w:rsidRDefault="006317EC">
      <w:pPr>
        <w:numPr>
          <w:ilvl w:val="0"/>
          <w:numId w:val="14"/>
        </w:numPr>
        <w:jc w:val="both"/>
      </w:pPr>
      <w:r>
        <w:t xml:space="preserve">    </w:t>
      </w:r>
      <w:r>
        <w:rPr>
          <w:i/>
        </w:rPr>
        <w:t>Strongly Agree</w:t>
      </w:r>
    </w:p>
    <w:p w14:paraId="41DB2A6B" w14:textId="77777777" w:rsidR="00CB30BE" w:rsidRDefault="006317EC">
      <w:pPr>
        <w:numPr>
          <w:ilvl w:val="0"/>
          <w:numId w:val="14"/>
        </w:numPr>
        <w:jc w:val="both"/>
      </w:pPr>
      <w:r>
        <w:t xml:space="preserve">    </w:t>
      </w:r>
      <w:r>
        <w:rPr>
          <w:i/>
        </w:rPr>
        <w:t>Agree</w:t>
      </w:r>
    </w:p>
    <w:p w14:paraId="0FF731E7" w14:textId="77777777" w:rsidR="00CB30BE" w:rsidRDefault="006317EC">
      <w:pPr>
        <w:numPr>
          <w:ilvl w:val="0"/>
          <w:numId w:val="14"/>
        </w:numPr>
        <w:jc w:val="both"/>
      </w:pPr>
      <w:r>
        <w:t xml:space="preserve">    </w:t>
      </w:r>
      <w:r>
        <w:rPr>
          <w:i/>
        </w:rPr>
        <w:t>Neither Agree nor Disagree</w:t>
      </w:r>
    </w:p>
    <w:p w14:paraId="19421508" w14:textId="77777777" w:rsidR="00CB30BE" w:rsidRDefault="006317EC">
      <w:pPr>
        <w:numPr>
          <w:ilvl w:val="0"/>
          <w:numId w:val="14"/>
        </w:numPr>
        <w:jc w:val="both"/>
      </w:pPr>
      <w:r>
        <w:t xml:space="preserve">    </w:t>
      </w:r>
      <w:r>
        <w:rPr>
          <w:i/>
        </w:rPr>
        <w:t>Disagree</w:t>
      </w:r>
    </w:p>
    <w:p w14:paraId="172D8A88" w14:textId="77777777" w:rsidR="00CB30BE" w:rsidRDefault="006317EC">
      <w:pPr>
        <w:numPr>
          <w:ilvl w:val="0"/>
          <w:numId w:val="14"/>
        </w:numPr>
        <w:jc w:val="both"/>
      </w:pPr>
      <w:r>
        <w:t xml:space="preserve">    </w:t>
      </w:r>
      <w:r>
        <w:rPr>
          <w:i/>
        </w:rPr>
        <w:t>Strongly Disagree</w:t>
      </w:r>
    </w:p>
    <w:p w14:paraId="492846D7" w14:textId="77777777" w:rsidR="00CB30BE" w:rsidRDefault="006317EC">
      <w:pPr>
        <w:jc w:val="both"/>
        <w:rPr>
          <w:i/>
        </w:rPr>
      </w:pPr>
      <w:r>
        <w:rPr>
          <w:i/>
        </w:rPr>
        <w:t xml:space="preserve"> </w:t>
      </w:r>
    </w:p>
    <w:p w14:paraId="2932923B" w14:textId="77777777" w:rsidR="00CB30BE" w:rsidRDefault="006317EC">
      <w:pPr>
        <w:jc w:val="both"/>
        <w:rPr>
          <w:i/>
        </w:rPr>
      </w:pPr>
      <w:r>
        <w:rPr>
          <w:i/>
        </w:rPr>
        <w:t xml:space="preserve"> </w:t>
      </w:r>
    </w:p>
    <w:p w14:paraId="14209909" w14:textId="77777777" w:rsidR="00CB30BE" w:rsidRDefault="006317EC">
      <w:pPr>
        <w:ind w:left="2160"/>
        <w:jc w:val="both"/>
        <w:rPr>
          <w:i/>
        </w:rPr>
      </w:pPr>
      <w:r>
        <w:rPr>
          <w:i/>
        </w:rPr>
        <w:t xml:space="preserve">                                                </w:t>
      </w:r>
      <w:r>
        <w:rPr>
          <w:i/>
        </w:rPr>
        <w:tab/>
      </w:r>
    </w:p>
    <w:p w14:paraId="419B9934" w14:textId="77777777" w:rsidR="00CB30BE" w:rsidRDefault="006317EC">
      <w:pPr>
        <w:ind w:left="360"/>
        <w:jc w:val="both"/>
      </w:pPr>
      <w:r>
        <w:t xml:space="preserve">4.  </w:t>
      </w:r>
      <w:r>
        <w:tab/>
        <w:t>What do you perceive about the insolvency-specific expertise among the Insolvency Professionals in India?</w:t>
      </w:r>
    </w:p>
    <w:p w14:paraId="09513CCE" w14:textId="77777777" w:rsidR="00CB30BE" w:rsidRDefault="006317EC">
      <w:pPr>
        <w:jc w:val="both"/>
      </w:pPr>
      <w:r>
        <w:t xml:space="preserve"> </w:t>
      </w:r>
    </w:p>
    <w:p w14:paraId="0C96674E" w14:textId="77777777" w:rsidR="00CB30BE" w:rsidRDefault="006317EC">
      <w:pPr>
        <w:numPr>
          <w:ilvl w:val="0"/>
          <w:numId w:val="1"/>
        </w:numPr>
        <w:jc w:val="both"/>
      </w:pPr>
      <w:r>
        <w:t xml:space="preserve">    </w:t>
      </w:r>
      <w:r>
        <w:rPr>
          <w:i/>
        </w:rPr>
        <w:t>Very competent</w:t>
      </w:r>
    </w:p>
    <w:p w14:paraId="0105E538" w14:textId="77777777" w:rsidR="00CB30BE" w:rsidRDefault="006317EC">
      <w:pPr>
        <w:numPr>
          <w:ilvl w:val="0"/>
          <w:numId w:val="1"/>
        </w:numPr>
        <w:jc w:val="both"/>
      </w:pPr>
      <w:r>
        <w:t xml:space="preserve">    </w:t>
      </w:r>
      <w:r>
        <w:rPr>
          <w:i/>
        </w:rPr>
        <w:t>Need Improvement</w:t>
      </w:r>
    </w:p>
    <w:p w14:paraId="5A374C91" w14:textId="77777777" w:rsidR="00CB30BE" w:rsidRDefault="006317EC">
      <w:pPr>
        <w:numPr>
          <w:ilvl w:val="0"/>
          <w:numId w:val="1"/>
        </w:numPr>
        <w:jc w:val="both"/>
      </w:pPr>
      <w:r>
        <w:lastRenderedPageBreak/>
        <w:t xml:space="preserve">    </w:t>
      </w:r>
      <w:r>
        <w:rPr>
          <w:i/>
        </w:rPr>
        <w:t>Incompetent</w:t>
      </w:r>
    </w:p>
    <w:p w14:paraId="16812B80" w14:textId="77777777" w:rsidR="00CB30BE" w:rsidRDefault="006317EC">
      <w:pPr>
        <w:jc w:val="both"/>
      </w:pPr>
      <w:r>
        <w:t xml:space="preserve"> </w:t>
      </w:r>
    </w:p>
    <w:p w14:paraId="746E7DC0" w14:textId="77777777" w:rsidR="00CB30BE" w:rsidRDefault="006317EC">
      <w:pPr>
        <w:ind w:left="360"/>
        <w:jc w:val="both"/>
        <w:rPr>
          <w:i/>
        </w:rPr>
      </w:pPr>
      <w:r>
        <w:rPr>
          <w:i/>
        </w:rPr>
        <w:t xml:space="preserve">5.  </w:t>
      </w:r>
      <w:r>
        <w:rPr>
          <w:i/>
        </w:rPr>
        <w:tab/>
      </w:r>
      <w:r>
        <w:t xml:space="preserve">How satisfactory (options below) do you think is the quality of work of the NCLT and NCLAT panels in the context of insolvency and bankruptcy cases? </w:t>
      </w:r>
      <w:r>
        <w:rPr>
          <w:i/>
        </w:rPr>
        <w:t>(Also, state your opinion on whether the members of the NCLT (and NCLAT) panels have received adequate training under this law?)</w:t>
      </w:r>
    </w:p>
    <w:p w14:paraId="4DDB2E0D" w14:textId="77777777" w:rsidR="00CB30BE" w:rsidRDefault="006317EC">
      <w:pPr>
        <w:ind w:firstLine="720"/>
        <w:rPr>
          <w:i/>
        </w:rPr>
      </w:pPr>
      <w:r>
        <w:rPr>
          <w:i/>
        </w:rPr>
        <w:t>(Please tick)</w:t>
      </w:r>
    </w:p>
    <w:tbl>
      <w:tblPr>
        <w:tblStyle w:val="a"/>
        <w:tblW w:w="78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700"/>
        <w:gridCol w:w="2670"/>
        <w:gridCol w:w="2460"/>
      </w:tblGrid>
      <w:tr w:rsidR="00CB30BE" w14:paraId="4C71C76B" w14:textId="77777777">
        <w:trPr>
          <w:trHeight w:val="480"/>
        </w:trPr>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8299F0" w14:textId="77777777" w:rsidR="00CB30BE" w:rsidRDefault="006317EC">
            <w:pPr>
              <w:jc w:val="center"/>
              <w:rPr>
                <w:i/>
              </w:rPr>
            </w:pPr>
            <w:r>
              <w:rPr>
                <w:i/>
              </w:rPr>
              <w:t xml:space="preserve"> </w:t>
            </w:r>
          </w:p>
        </w:tc>
        <w:tc>
          <w:tcPr>
            <w:tcW w:w="26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5877A2" w14:textId="77777777" w:rsidR="00CB30BE" w:rsidRDefault="006317EC">
            <w:pPr>
              <w:jc w:val="both"/>
              <w:rPr>
                <w:i/>
              </w:rPr>
            </w:pPr>
            <w:r>
              <w:rPr>
                <w:i/>
              </w:rPr>
              <w:t>NCLT</w:t>
            </w:r>
          </w:p>
        </w:tc>
        <w:tc>
          <w:tcPr>
            <w:tcW w:w="24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F26DFA" w14:textId="77777777" w:rsidR="00CB30BE" w:rsidRDefault="006317EC">
            <w:pPr>
              <w:jc w:val="both"/>
              <w:rPr>
                <w:i/>
              </w:rPr>
            </w:pPr>
            <w:r>
              <w:rPr>
                <w:i/>
              </w:rPr>
              <w:t>NCLAT</w:t>
            </w:r>
          </w:p>
        </w:tc>
      </w:tr>
      <w:tr w:rsidR="00CB30BE" w14:paraId="2947957A" w14:textId="77777777">
        <w:trPr>
          <w:trHeight w:val="480"/>
        </w:trPr>
        <w:tc>
          <w:tcPr>
            <w:tcW w:w="2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FC252C" w14:textId="77777777" w:rsidR="00CB30BE" w:rsidRDefault="006317EC">
            <w:pPr>
              <w:rPr>
                <w:i/>
              </w:rPr>
            </w:pPr>
            <w:r>
              <w:rPr>
                <w:i/>
              </w:rPr>
              <w:t>Not at all satisfied</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3B2AD689" w14:textId="77777777" w:rsidR="00CB30BE" w:rsidRDefault="006317EC">
            <w:pPr>
              <w:jc w:val="both"/>
              <w:rPr>
                <w:i/>
              </w:rPr>
            </w:pPr>
            <w:r>
              <w:rPr>
                <w:i/>
              </w:rPr>
              <w:t xml:space="preserve"> </w:t>
            </w:r>
          </w:p>
        </w:tc>
        <w:tc>
          <w:tcPr>
            <w:tcW w:w="2460" w:type="dxa"/>
            <w:tcBorders>
              <w:top w:val="nil"/>
              <w:left w:val="nil"/>
              <w:bottom w:val="single" w:sz="8" w:space="0" w:color="000000"/>
              <w:right w:val="single" w:sz="8" w:space="0" w:color="000000"/>
            </w:tcBorders>
            <w:tcMar>
              <w:top w:w="100" w:type="dxa"/>
              <w:left w:w="100" w:type="dxa"/>
              <w:bottom w:w="100" w:type="dxa"/>
              <w:right w:w="100" w:type="dxa"/>
            </w:tcMar>
          </w:tcPr>
          <w:p w14:paraId="75751F88" w14:textId="77777777" w:rsidR="00CB30BE" w:rsidRDefault="006317EC">
            <w:pPr>
              <w:jc w:val="both"/>
              <w:rPr>
                <w:i/>
              </w:rPr>
            </w:pPr>
            <w:r>
              <w:rPr>
                <w:i/>
              </w:rPr>
              <w:t xml:space="preserve"> </w:t>
            </w:r>
          </w:p>
        </w:tc>
      </w:tr>
      <w:tr w:rsidR="00CB30BE" w14:paraId="70EED5CC" w14:textId="77777777">
        <w:trPr>
          <w:trHeight w:val="480"/>
        </w:trPr>
        <w:tc>
          <w:tcPr>
            <w:tcW w:w="2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3E208B" w14:textId="77777777" w:rsidR="00CB30BE" w:rsidRDefault="006317EC">
            <w:pPr>
              <w:rPr>
                <w:i/>
              </w:rPr>
            </w:pPr>
            <w:r>
              <w:rPr>
                <w:i/>
              </w:rPr>
              <w:t>Partly satisfied</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C734950" w14:textId="77777777" w:rsidR="00CB30BE" w:rsidRDefault="006317EC">
            <w:pPr>
              <w:jc w:val="both"/>
              <w:rPr>
                <w:i/>
              </w:rPr>
            </w:pPr>
            <w:r>
              <w:rPr>
                <w:i/>
              </w:rPr>
              <w:t xml:space="preserve"> </w:t>
            </w:r>
          </w:p>
        </w:tc>
        <w:tc>
          <w:tcPr>
            <w:tcW w:w="2460" w:type="dxa"/>
            <w:tcBorders>
              <w:top w:val="nil"/>
              <w:left w:val="nil"/>
              <w:bottom w:val="single" w:sz="8" w:space="0" w:color="000000"/>
              <w:right w:val="single" w:sz="8" w:space="0" w:color="000000"/>
            </w:tcBorders>
            <w:tcMar>
              <w:top w:w="100" w:type="dxa"/>
              <w:left w:w="100" w:type="dxa"/>
              <w:bottom w:w="100" w:type="dxa"/>
              <w:right w:w="100" w:type="dxa"/>
            </w:tcMar>
          </w:tcPr>
          <w:p w14:paraId="6DD07394" w14:textId="77777777" w:rsidR="00CB30BE" w:rsidRDefault="006317EC">
            <w:pPr>
              <w:jc w:val="both"/>
              <w:rPr>
                <w:i/>
              </w:rPr>
            </w:pPr>
            <w:r>
              <w:rPr>
                <w:i/>
              </w:rPr>
              <w:t xml:space="preserve"> </w:t>
            </w:r>
          </w:p>
        </w:tc>
      </w:tr>
      <w:tr w:rsidR="00CB30BE" w14:paraId="7F2ED5C1" w14:textId="77777777">
        <w:trPr>
          <w:trHeight w:val="480"/>
        </w:trPr>
        <w:tc>
          <w:tcPr>
            <w:tcW w:w="2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8CD5A5" w14:textId="77777777" w:rsidR="00CB30BE" w:rsidRDefault="006317EC">
            <w:pPr>
              <w:rPr>
                <w:i/>
              </w:rPr>
            </w:pPr>
            <w:r>
              <w:rPr>
                <w:i/>
              </w:rPr>
              <w:t>Satisfied</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56ECC905" w14:textId="77777777" w:rsidR="00CB30BE" w:rsidRDefault="006317EC">
            <w:pPr>
              <w:jc w:val="both"/>
              <w:rPr>
                <w:i/>
              </w:rPr>
            </w:pPr>
            <w:r>
              <w:rPr>
                <w:i/>
              </w:rPr>
              <w:t xml:space="preserve"> </w:t>
            </w:r>
          </w:p>
        </w:tc>
        <w:tc>
          <w:tcPr>
            <w:tcW w:w="2460" w:type="dxa"/>
            <w:tcBorders>
              <w:top w:val="nil"/>
              <w:left w:val="nil"/>
              <w:bottom w:val="single" w:sz="8" w:space="0" w:color="000000"/>
              <w:right w:val="single" w:sz="8" w:space="0" w:color="000000"/>
            </w:tcBorders>
            <w:tcMar>
              <w:top w:w="100" w:type="dxa"/>
              <w:left w:w="100" w:type="dxa"/>
              <w:bottom w:w="100" w:type="dxa"/>
              <w:right w:w="100" w:type="dxa"/>
            </w:tcMar>
          </w:tcPr>
          <w:p w14:paraId="54E8B9DA" w14:textId="77777777" w:rsidR="00CB30BE" w:rsidRDefault="006317EC">
            <w:pPr>
              <w:jc w:val="both"/>
              <w:rPr>
                <w:i/>
              </w:rPr>
            </w:pPr>
            <w:r>
              <w:rPr>
                <w:i/>
              </w:rPr>
              <w:t xml:space="preserve"> </w:t>
            </w:r>
          </w:p>
        </w:tc>
      </w:tr>
      <w:tr w:rsidR="00CB30BE" w14:paraId="746B1592" w14:textId="77777777">
        <w:trPr>
          <w:trHeight w:val="480"/>
        </w:trPr>
        <w:tc>
          <w:tcPr>
            <w:tcW w:w="2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CB4D17" w14:textId="77777777" w:rsidR="00CB30BE" w:rsidRDefault="006317EC">
            <w:pPr>
              <w:rPr>
                <w:i/>
              </w:rPr>
            </w:pPr>
            <w:r>
              <w:rPr>
                <w:i/>
              </w:rPr>
              <w:t>More than satisfied</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0C594E7D" w14:textId="77777777" w:rsidR="00CB30BE" w:rsidRDefault="006317EC">
            <w:pPr>
              <w:jc w:val="both"/>
              <w:rPr>
                <w:i/>
              </w:rPr>
            </w:pPr>
            <w:r>
              <w:rPr>
                <w:i/>
              </w:rPr>
              <w:t xml:space="preserve"> </w:t>
            </w:r>
          </w:p>
        </w:tc>
        <w:tc>
          <w:tcPr>
            <w:tcW w:w="2460" w:type="dxa"/>
            <w:tcBorders>
              <w:top w:val="nil"/>
              <w:left w:val="nil"/>
              <w:bottom w:val="single" w:sz="8" w:space="0" w:color="000000"/>
              <w:right w:val="single" w:sz="8" w:space="0" w:color="000000"/>
            </w:tcBorders>
            <w:tcMar>
              <w:top w:w="100" w:type="dxa"/>
              <w:left w:w="100" w:type="dxa"/>
              <w:bottom w:w="100" w:type="dxa"/>
              <w:right w:w="100" w:type="dxa"/>
            </w:tcMar>
          </w:tcPr>
          <w:p w14:paraId="5924D0CC" w14:textId="77777777" w:rsidR="00CB30BE" w:rsidRDefault="006317EC">
            <w:pPr>
              <w:jc w:val="both"/>
              <w:rPr>
                <w:i/>
              </w:rPr>
            </w:pPr>
            <w:r>
              <w:rPr>
                <w:i/>
              </w:rPr>
              <w:t xml:space="preserve"> </w:t>
            </w:r>
          </w:p>
        </w:tc>
      </w:tr>
      <w:tr w:rsidR="00CB30BE" w14:paraId="51CA7D48" w14:textId="77777777">
        <w:trPr>
          <w:trHeight w:val="480"/>
        </w:trPr>
        <w:tc>
          <w:tcPr>
            <w:tcW w:w="2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277EB8" w14:textId="77777777" w:rsidR="00CB30BE" w:rsidRDefault="006317EC">
            <w:pPr>
              <w:rPr>
                <w:i/>
              </w:rPr>
            </w:pPr>
            <w:r>
              <w:rPr>
                <w:i/>
              </w:rPr>
              <w:t>Very satisfied</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5353C46" w14:textId="77777777" w:rsidR="00CB30BE" w:rsidRDefault="006317EC">
            <w:pPr>
              <w:jc w:val="both"/>
              <w:rPr>
                <w:i/>
              </w:rPr>
            </w:pPr>
            <w:r>
              <w:rPr>
                <w:i/>
              </w:rPr>
              <w:t xml:space="preserve"> </w:t>
            </w:r>
          </w:p>
        </w:tc>
        <w:tc>
          <w:tcPr>
            <w:tcW w:w="2460" w:type="dxa"/>
            <w:tcBorders>
              <w:top w:val="nil"/>
              <w:left w:val="nil"/>
              <w:bottom w:val="single" w:sz="8" w:space="0" w:color="000000"/>
              <w:right w:val="single" w:sz="8" w:space="0" w:color="000000"/>
            </w:tcBorders>
            <w:tcMar>
              <w:top w:w="100" w:type="dxa"/>
              <w:left w:w="100" w:type="dxa"/>
              <w:bottom w:w="100" w:type="dxa"/>
              <w:right w:w="100" w:type="dxa"/>
            </w:tcMar>
          </w:tcPr>
          <w:p w14:paraId="265624B2" w14:textId="77777777" w:rsidR="00CB30BE" w:rsidRDefault="006317EC">
            <w:pPr>
              <w:jc w:val="both"/>
              <w:rPr>
                <w:i/>
              </w:rPr>
            </w:pPr>
            <w:r>
              <w:rPr>
                <w:i/>
              </w:rPr>
              <w:t xml:space="preserve"> </w:t>
            </w:r>
          </w:p>
        </w:tc>
      </w:tr>
      <w:tr w:rsidR="00CB30BE" w14:paraId="584D8CA9" w14:textId="77777777">
        <w:trPr>
          <w:trHeight w:val="1260"/>
        </w:trPr>
        <w:tc>
          <w:tcPr>
            <w:tcW w:w="2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350AF8" w14:textId="77777777" w:rsidR="00CB30BE" w:rsidRDefault="006317EC">
            <w:pPr>
              <w:jc w:val="both"/>
              <w:rPr>
                <w:i/>
              </w:rPr>
            </w:pPr>
            <w:r>
              <w:rPr>
                <w:i/>
              </w:rPr>
              <w:t>(Please write)</w:t>
            </w:r>
          </w:p>
          <w:p w14:paraId="6DF2C7CC" w14:textId="77777777" w:rsidR="00CB30BE" w:rsidRDefault="006317EC">
            <w:pPr>
              <w:jc w:val="both"/>
              <w:rPr>
                <w:i/>
              </w:rPr>
            </w:pPr>
            <w:r>
              <w:rPr>
                <w:i/>
              </w:rPr>
              <w:t>Opinion on adequate training</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15E7D90B" w14:textId="77777777" w:rsidR="00CB30BE" w:rsidRDefault="006317EC">
            <w:pPr>
              <w:jc w:val="both"/>
              <w:rPr>
                <w:i/>
              </w:rPr>
            </w:pPr>
            <w:r>
              <w:rPr>
                <w:i/>
              </w:rPr>
              <w:t xml:space="preserve"> </w:t>
            </w:r>
          </w:p>
        </w:tc>
        <w:tc>
          <w:tcPr>
            <w:tcW w:w="2460" w:type="dxa"/>
            <w:tcBorders>
              <w:top w:val="nil"/>
              <w:left w:val="nil"/>
              <w:bottom w:val="single" w:sz="8" w:space="0" w:color="000000"/>
              <w:right w:val="single" w:sz="8" w:space="0" w:color="000000"/>
            </w:tcBorders>
            <w:tcMar>
              <w:top w:w="100" w:type="dxa"/>
              <w:left w:w="100" w:type="dxa"/>
              <w:bottom w:w="100" w:type="dxa"/>
              <w:right w:w="100" w:type="dxa"/>
            </w:tcMar>
          </w:tcPr>
          <w:p w14:paraId="7A7E3F41" w14:textId="77777777" w:rsidR="00CB30BE" w:rsidRDefault="006317EC">
            <w:pPr>
              <w:jc w:val="both"/>
              <w:rPr>
                <w:i/>
              </w:rPr>
            </w:pPr>
            <w:r>
              <w:rPr>
                <w:i/>
              </w:rPr>
              <w:t xml:space="preserve"> </w:t>
            </w:r>
          </w:p>
        </w:tc>
      </w:tr>
    </w:tbl>
    <w:p w14:paraId="321A068A" w14:textId="77777777" w:rsidR="00CB30BE" w:rsidRDefault="006317EC">
      <w:pPr>
        <w:jc w:val="both"/>
      </w:pPr>
      <w:r>
        <w:t xml:space="preserve"> </w:t>
      </w:r>
    </w:p>
    <w:p w14:paraId="2B799920" w14:textId="77777777" w:rsidR="00CB30BE" w:rsidRDefault="006317EC">
      <w:pPr>
        <w:ind w:left="720"/>
        <w:jc w:val="both"/>
      </w:pPr>
      <w:r>
        <w:t xml:space="preserve"> </w:t>
      </w:r>
    </w:p>
    <w:p w14:paraId="72F434EB" w14:textId="77777777" w:rsidR="00CB30BE" w:rsidRDefault="006317EC">
      <w:pPr>
        <w:ind w:left="360"/>
        <w:jc w:val="both"/>
        <w:rPr>
          <w:i/>
        </w:rPr>
      </w:pPr>
      <w:r>
        <w:rPr>
          <w:i/>
        </w:rPr>
        <w:t xml:space="preserve">6.  </w:t>
      </w:r>
      <w:r>
        <w:rPr>
          <w:i/>
        </w:rPr>
        <w:tab/>
      </w:r>
      <w:r>
        <w:t xml:space="preserve">Which are the areas under Insolvency &amp; Bankruptcy Code, 2016 that needs the most legislative and regulatory attention in the current situation? </w:t>
      </w:r>
      <w:r>
        <w:rPr>
          <w:i/>
        </w:rPr>
        <w:t>(Rank any three options below in the appropriate box to the left of your answer from 1-3, with 1 being the most important.)</w:t>
      </w:r>
    </w:p>
    <w:p w14:paraId="1D9F027A" w14:textId="77777777" w:rsidR="00CB30BE" w:rsidRDefault="006317EC">
      <w:pPr>
        <w:numPr>
          <w:ilvl w:val="0"/>
          <w:numId w:val="5"/>
        </w:numPr>
        <w:jc w:val="both"/>
      </w:pPr>
      <w:r>
        <w:rPr>
          <w:sz w:val="48"/>
          <w:szCs w:val="48"/>
        </w:rPr>
        <w:t xml:space="preserve">   </w:t>
      </w:r>
      <w:r>
        <w:rPr>
          <w:i/>
        </w:rPr>
        <w:t>Section 29A</w:t>
      </w:r>
    </w:p>
    <w:p w14:paraId="782EB365" w14:textId="77777777" w:rsidR="00CB30BE" w:rsidRDefault="006317EC">
      <w:pPr>
        <w:numPr>
          <w:ilvl w:val="0"/>
          <w:numId w:val="5"/>
        </w:numPr>
        <w:jc w:val="both"/>
      </w:pPr>
      <w:r>
        <w:rPr>
          <w:sz w:val="48"/>
          <w:szCs w:val="48"/>
        </w:rPr>
        <w:t xml:space="preserve">   </w:t>
      </w:r>
      <w:r>
        <w:rPr>
          <w:i/>
        </w:rPr>
        <w:t>Sales of claims by financial creditors to others generally</w:t>
      </w:r>
    </w:p>
    <w:p w14:paraId="32A528EC" w14:textId="77777777" w:rsidR="00CB30BE" w:rsidRDefault="006317EC">
      <w:pPr>
        <w:numPr>
          <w:ilvl w:val="0"/>
          <w:numId w:val="5"/>
        </w:numPr>
        <w:jc w:val="both"/>
      </w:pPr>
      <w:r>
        <w:rPr>
          <w:sz w:val="48"/>
          <w:szCs w:val="48"/>
        </w:rPr>
        <w:t xml:space="preserve">   </w:t>
      </w:r>
      <w:r>
        <w:rPr>
          <w:i/>
        </w:rPr>
        <w:t>Sales of claims by financial creditors to promotors</w:t>
      </w:r>
    </w:p>
    <w:p w14:paraId="051FA9B3" w14:textId="77777777" w:rsidR="00CB30BE" w:rsidRDefault="006317EC">
      <w:pPr>
        <w:numPr>
          <w:ilvl w:val="0"/>
          <w:numId w:val="5"/>
        </w:numPr>
        <w:jc w:val="both"/>
      </w:pPr>
      <w:r>
        <w:rPr>
          <w:sz w:val="48"/>
          <w:szCs w:val="48"/>
        </w:rPr>
        <w:t xml:space="preserve">   </w:t>
      </w:r>
      <w:r>
        <w:rPr>
          <w:i/>
        </w:rPr>
        <w:t>Valuation/ Value destruction</w:t>
      </w:r>
    </w:p>
    <w:p w14:paraId="2ABDE1D7" w14:textId="77777777" w:rsidR="00CB30BE" w:rsidRDefault="006317EC">
      <w:pPr>
        <w:numPr>
          <w:ilvl w:val="0"/>
          <w:numId w:val="5"/>
        </w:numPr>
        <w:jc w:val="both"/>
      </w:pPr>
      <w:r>
        <w:rPr>
          <w:sz w:val="48"/>
          <w:szCs w:val="48"/>
        </w:rPr>
        <w:t xml:space="preserve">   </w:t>
      </w:r>
      <w:r>
        <w:rPr>
          <w:i/>
        </w:rPr>
        <w:t>Indecisiveness of creditors</w:t>
      </w:r>
    </w:p>
    <w:p w14:paraId="518DB638" w14:textId="77777777" w:rsidR="00CB30BE" w:rsidRDefault="006317EC">
      <w:pPr>
        <w:numPr>
          <w:ilvl w:val="0"/>
          <w:numId w:val="5"/>
        </w:numPr>
        <w:jc w:val="both"/>
      </w:pPr>
      <w:r>
        <w:rPr>
          <w:sz w:val="48"/>
          <w:szCs w:val="48"/>
        </w:rPr>
        <w:t xml:space="preserve">   </w:t>
      </w:r>
      <w:r>
        <w:rPr>
          <w:i/>
        </w:rPr>
        <w:t>Delays in the process</w:t>
      </w:r>
    </w:p>
    <w:p w14:paraId="44945643" w14:textId="77777777" w:rsidR="00CB30BE" w:rsidRDefault="006317EC">
      <w:pPr>
        <w:numPr>
          <w:ilvl w:val="0"/>
          <w:numId w:val="5"/>
        </w:numPr>
        <w:jc w:val="both"/>
      </w:pPr>
      <w:r>
        <w:rPr>
          <w:sz w:val="48"/>
          <w:szCs w:val="48"/>
        </w:rPr>
        <w:t xml:space="preserve">   </w:t>
      </w:r>
      <w:r>
        <w:rPr>
          <w:i/>
        </w:rPr>
        <w:t>Membership of Committees of Creditors (generally only financial creditors)</w:t>
      </w:r>
    </w:p>
    <w:p w14:paraId="09BE32F7" w14:textId="77777777" w:rsidR="00CB30BE" w:rsidRDefault="006317EC">
      <w:pPr>
        <w:numPr>
          <w:ilvl w:val="0"/>
          <w:numId w:val="5"/>
        </w:numPr>
        <w:jc w:val="both"/>
      </w:pPr>
      <w:r>
        <w:rPr>
          <w:sz w:val="48"/>
          <w:szCs w:val="48"/>
        </w:rPr>
        <w:t xml:space="preserve">   </w:t>
      </w:r>
      <w:r>
        <w:rPr>
          <w:i/>
        </w:rPr>
        <w:t>Voting on Committees of Creditors (how should “non-votes” be tabulated)</w:t>
      </w:r>
    </w:p>
    <w:p w14:paraId="60B5F36A" w14:textId="77777777" w:rsidR="00CB30BE" w:rsidRDefault="006317EC">
      <w:pPr>
        <w:numPr>
          <w:ilvl w:val="0"/>
          <w:numId w:val="5"/>
        </w:numPr>
        <w:jc w:val="both"/>
      </w:pPr>
      <w:r>
        <w:rPr>
          <w:sz w:val="48"/>
          <w:szCs w:val="48"/>
        </w:rPr>
        <w:t xml:space="preserve">   </w:t>
      </w:r>
      <w:r>
        <w:rPr>
          <w:i/>
        </w:rPr>
        <w:t>Lack of infrastructure (expertise of- tribunals, resolution professionals, etc.)</w:t>
      </w:r>
    </w:p>
    <w:p w14:paraId="3F480080" w14:textId="77777777" w:rsidR="00CB30BE" w:rsidRDefault="00CB30BE">
      <w:pPr>
        <w:ind w:left="2880"/>
        <w:jc w:val="both"/>
        <w:rPr>
          <w:i/>
        </w:rPr>
      </w:pPr>
    </w:p>
    <w:p w14:paraId="484803EB" w14:textId="77777777" w:rsidR="00CB30BE" w:rsidRDefault="006317EC">
      <w:pPr>
        <w:numPr>
          <w:ilvl w:val="0"/>
          <w:numId w:val="5"/>
        </w:numPr>
        <w:jc w:val="both"/>
        <w:rPr>
          <w:i/>
        </w:rPr>
      </w:pPr>
      <w:r>
        <w:rPr>
          <w:i/>
          <w:sz w:val="24"/>
          <w:szCs w:val="24"/>
          <w:highlight w:val="white"/>
        </w:rPr>
        <w:lastRenderedPageBreak/>
        <w:t xml:space="preserve"> Assessment of unpaid government dues of corporate debtor on buyers of assets of the CD</w:t>
      </w:r>
    </w:p>
    <w:p w14:paraId="0DCB2AE9" w14:textId="77777777" w:rsidR="00CB30BE" w:rsidRDefault="00CB30BE">
      <w:pPr>
        <w:jc w:val="both"/>
        <w:rPr>
          <w:i/>
        </w:rPr>
      </w:pPr>
    </w:p>
    <w:p w14:paraId="4639ECA2" w14:textId="77777777" w:rsidR="00CB30BE" w:rsidRDefault="006317EC">
      <w:pPr>
        <w:numPr>
          <w:ilvl w:val="0"/>
          <w:numId w:val="5"/>
        </w:numPr>
        <w:jc w:val="both"/>
      </w:pPr>
      <w:r>
        <w:rPr>
          <w:sz w:val="48"/>
          <w:szCs w:val="48"/>
        </w:rPr>
        <w:t xml:space="preserve">   </w:t>
      </w:r>
      <w:r>
        <w:rPr>
          <w:i/>
        </w:rPr>
        <w:t>Others (state______________________________</w:t>
      </w:r>
    </w:p>
    <w:p w14:paraId="3737E156" w14:textId="77777777" w:rsidR="00CB30BE" w:rsidRDefault="006317EC">
      <w:r>
        <w:t>State what issues about these three areas need to be addressed? What solutions would you recommend?</w:t>
      </w:r>
    </w:p>
    <w:p w14:paraId="75CC7BF4" w14:textId="77777777" w:rsidR="00CB30BE" w:rsidRDefault="006317EC">
      <w:r>
        <w:t xml:space="preserve"> </w:t>
      </w:r>
    </w:p>
    <w:p w14:paraId="40BC2611" w14:textId="77777777" w:rsidR="00CB30BE" w:rsidRDefault="006317EC">
      <w:r>
        <w:t xml:space="preserve"> </w:t>
      </w:r>
    </w:p>
    <w:p w14:paraId="0D0D3FB5" w14:textId="77777777" w:rsidR="00CB30BE" w:rsidRDefault="006317EC">
      <w:pPr>
        <w:jc w:val="both"/>
      </w:pPr>
      <w:r>
        <w:t xml:space="preserve"> </w:t>
      </w:r>
    </w:p>
    <w:p w14:paraId="5051BAF3" w14:textId="77777777" w:rsidR="00CB30BE" w:rsidRDefault="006317EC">
      <w:pPr>
        <w:ind w:left="360"/>
        <w:jc w:val="both"/>
      </w:pPr>
      <w:r>
        <w:t xml:space="preserve">7.  </w:t>
      </w:r>
      <w:r>
        <w:tab/>
        <w:t xml:space="preserve">The recent judgment of the Indian Supreme Court stated that </w:t>
      </w:r>
      <w:r>
        <w:rPr>
          <w:i/>
        </w:rPr>
        <w:t>“in the working of the code, the flow of financial resource to the commercial sector in India has increased exponentially as a result of financial debts being repaid.”</w:t>
      </w:r>
      <w:r>
        <w:t xml:space="preserve"> How far do you agree with this statement?</w:t>
      </w:r>
    </w:p>
    <w:p w14:paraId="6A7DDEF5" w14:textId="77777777" w:rsidR="00CB30BE" w:rsidRDefault="006317EC">
      <w:pPr>
        <w:numPr>
          <w:ilvl w:val="0"/>
          <w:numId w:val="8"/>
        </w:numPr>
        <w:jc w:val="both"/>
      </w:pPr>
      <w:r>
        <w:t xml:space="preserve">    </w:t>
      </w:r>
      <w:r>
        <w:rPr>
          <w:i/>
        </w:rPr>
        <w:t>Strongly Agree</w:t>
      </w:r>
    </w:p>
    <w:p w14:paraId="79DF3F4E" w14:textId="77777777" w:rsidR="00CB30BE" w:rsidRDefault="006317EC">
      <w:pPr>
        <w:numPr>
          <w:ilvl w:val="0"/>
          <w:numId w:val="8"/>
        </w:numPr>
        <w:jc w:val="both"/>
      </w:pPr>
      <w:r>
        <w:t xml:space="preserve">    </w:t>
      </w:r>
      <w:r>
        <w:rPr>
          <w:i/>
        </w:rPr>
        <w:t>Agree</w:t>
      </w:r>
    </w:p>
    <w:p w14:paraId="048C9F88" w14:textId="77777777" w:rsidR="00CB30BE" w:rsidRDefault="006317EC">
      <w:pPr>
        <w:numPr>
          <w:ilvl w:val="0"/>
          <w:numId w:val="8"/>
        </w:numPr>
        <w:jc w:val="both"/>
      </w:pPr>
      <w:r>
        <w:t xml:space="preserve">    </w:t>
      </w:r>
      <w:r>
        <w:rPr>
          <w:i/>
        </w:rPr>
        <w:t>Neither Agree nor Disagree</w:t>
      </w:r>
    </w:p>
    <w:p w14:paraId="21D0D231" w14:textId="77777777" w:rsidR="00CB30BE" w:rsidRDefault="006317EC">
      <w:pPr>
        <w:numPr>
          <w:ilvl w:val="0"/>
          <w:numId w:val="8"/>
        </w:numPr>
        <w:jc w:val="both"/>
      </w:pPr>
      <w:r>
        <w:t xml:space="preserve">    </w:t>
      </w:r>
      <w:r>
        <w:rPr>
          <w:i/>
        </w:rPr>
        <w:t>Disagree</w:t>
      </w:r>
    </w:p>
    <w:p w14:paraId="631C549A" w14:textId="77777777" w:rsidR="00CB30BE" w:rsidRDefault="006317EC">
      <w:pPr>
        <w:numPr>
          <w:ilvl w:val="0"/>
          <w:numId w:val="8"/>
        </w:numPr>
        <w:jc w:val="both"/>
      </w:pPr>
      <w:r>
        <w:t xml:space="preserve">    </w:t>
      </w:r>
      <w:r>
        <w:rPr>
          <w:i/>
        </w:rPr>
        <w:t>Strongly Disagree</w:t>
      </w:r>
    </w:p>
    <w:p w14:paraId="50E677A1" w14:textId="77777777" w:rsidR="00CB30BE" w:rsidRDefault="006317EC">
      <w:pPr>
        <w:ind w:left="1800"/>
        <w:jc w:val="both"/>
        <w:rPr>
          <w:i/>
        </w:rPr>
      </w:pPr>
      <w:r>
        <w:rPr>
          <w:i/>
        </w:rPr>
        <w:t xml:space="preserve"> </w:t>
      </w:r>
    </w:p>
    <w:p w14:paraId="3488339B" w14:textId="77777777" w:rsidR="00CB30BE" w:rsidRDefault="006317EC">
      <w:pPr>
        <w:jc w:val="both"/>
        <w:rPr>
          <w:i/>
        </w:rPr>
      </w:pPr>
      <w:r>
        <w:rPr>
          <w:i/>
        </w:rPr>
        <w:t xml:space="preserve"> </w:t>
      </w:r>
    </w:p>
    <w:p w14:paraId="68308C29" w14:textId="77777777" w:rsidR="00CB30BE" w:rsidRDefault="006317EC">
      <w:pPr>
        <w:ind w:left="360"/>
        <w:jc w:val="both"/>
      </w:pPr>
      <w:r>
        <w:t xml:space="preserve">8.  </w:t>
      </w:r>
      <w:r>
        <w:tab/>
        <w:t>How suitable do you think is the Insolvency &amp; Bankruptcy Code, 2016 for addressing the stressed-assets challenges in the power sector and in Small and Medium scale Enterprise (SMEs)?</w:t>
      </w:r>
    </w:p>
    <w:p w14:paraId="297DEC58" w14:textId="77777777" w:rsidR="00CB30BE" w:rsidRDefault="006317EC">
      <w:pPr>
        <w:numPr>
          <w:ilvl w:val="0"/>
          <w:numId w:val="10"/>
        </w:numPr>
        <w:jc w:val="both"/>
      </w:pPr>
      <w:r>
        <w:t xml:space="preserve">    </w:t>
      </w:r>
      <w:r>
        <w:rPr>
          <w:i/>
        </w:rPr>
        <w:t>Very well suited</w:t>
      </w:r>
    </w:p>
    <w:p w14:paraId="5EE0B193" w14:textId="77777777" w:rsidR="00CB30BE" w:rsidRDefault="006317EC">
      <w:pPr>
        <w:numPr>
          <w:ilvl w:val="0"/>
          <w:numId w:val="10"/>
        </w:numPr>
        <w:jc w:val="both"/>
      </w:pPr>
      <w:r>
        <w:t xml:space="preserve">    </w:t>
      </w:r>
      <w:r>
        <w:rPr>
          <w:i/>
        </w:rPr>
        <w:t>Stands in need of some improvement</w:t>
      </w:r>
    </w:p>
    <w:p w14:paraId="6D094AC9" w14:textId="77777777" w:rsidR="00CB30BE" w:rsidRDefault="006317EC">
      <w:pPr>
        <w:numPr>
          <w:ilvl w:val="0"/>
          <w:numId w:val="10"/>
        </w:numPr>
        <w:jc w:val="both"/>
      </w:pPr>
      <w:r>
        <w:t xml:space="preserve">    </w:t>
      </w:r>
      <w:r>
        <w:rPr>
          <w:i/>
        </w:rPr>
        <w:t>Stands in need of substantial improvement</w:t>
      </w:r>
    </w:p>
    <w:p w14:paraId="188700ED" w14:textId="77777777" w:rsidR="00CB30BE" w:rsidRDefault="006317EC">
      <w:pPr>
        <w:numPr>
          <w:ilvl w:val="0"/>
          <w:numId w:val="10"/>
        </w:numPr>
        <w:jc w:val="both"/>
      </w:pPr>
      <w:r>
        <w:t xml:space="preserve">    </w:t>
      </w:r>
      <w:r>
        <w:rPr>
          <w:i/>
        </w:rPr>
        <w:t>Entirely unsuited</w:t>
      </w:r>
    </w:p>
    <w:p w14:paraId="0E3B39F9" w14:textId="77777777" w:rsidR="00CB30BE" w:rsidRDefault="006317EC">
      <w:pPr>
        <w:ind w:left="3240"/>
        <w:jc w:val="both"/>
        <w:rPr>
          <w:i/>
        </w:rPr>
      </w:pPr>
      <w:r>
        <w:rPr>
          <w:i/>
        </w:rPr>
        <w:t xml:space="preserve"> </w:t>
      </w:r>
    </w:p>
    <w:p w14:paraId="112BCFF0" w14:textId="77777777" w:rsidR="00CB30BE" w:rsidRDefault="006317EC">
      <w:pPr>
        <w:jc w:val="both"/>
        <w:rPr>
          <w:i/>
        </w:rPr>
      </w:pPr>
      <w:r>
        <w:rPr>
          <w:i/>
        </w:rPr>
        <w:t xml:space="preserve"> </w:t>
      </w:r>
    </w:p>
    <w:p w14:paraId="58D4F2CB" w14:textId="77777777" w:rsidR="00CB30BE" w:rsidRDefault="006317EC">
      <w:pPr>
        <w:ind w:left="360"/>
        <w:jc w:val="both"/>
      </w:pPr>
      <w:r>
        <w:t>9.      The main aims of the Insolvency &amp; Bankruptcy Code, 2016 as evident from its preamble are ‘resolution of corporate persons’ ‘in a time bound manner’ and ‘maximization of value of assets’. How well do you think has the Code performed in achieving the above stated goals until now?</w:t>
      </w:r>
    </w:p>
    <w:p w14:paraId="7C732FF5" w14:textId="77777777" w:rsidR="00CB30BE" w:rsidRDefault="006317EC">
      <w:pPr>
        <w:numPr>
          <w:ilvl w:val="0"/>
          <w:numId w:val="11"/>
        </w:numPr>
        <w:jc w:val="both"/>
      </w:pPr>
      <w:r>
        <w:t xml:space="preserve">    </w:t>
      </w:r>
      <w:r>
        <w:rPr>
          <w:i/>
        </w:rPr>
        <w:t>Excellent</w:t>
      </w:r>
    </w:p>
    <w:p w14:paraId="6A03BE84" w14:textId="77777777" w:rsidR="00CB30BE" w:rsidRDefault="006317EC">
      <w:pPr>
        <w:numPr>
          <w:ilvl w:val="0"/>
          <w:numId w:val="11"/>
        </w:numPr>
        <w:jc w:val="both"/>
      </w:pPr>
      <w:r>
        <w:t xml:space="preserve">    </w:t>
      </w:r>
      <w:r>
        <w:rPr>
          <w:i/>
        </w:rPr>
        <w:t>Above average</w:t>
      </w:r>
    </w:p>
    <w:p w14:paraId="2CB0B92D" w14:textId="77777777" w:rsidR="00CB30BE" w:rsidRDefault="006317EC">
      <w:pPr>
        <w:numPr>
          <w:ilvl w:val="0"/>
          <w:numId w:val="11"/>
        </w:numPr>
        <w:jc w:val="both"/>
      </w:pPr>
      <w:r>
        <w:t xml:space="preserve">    </w:t>
      </w:r>
      <w:r>
        <w:rPr>
          <w:i/>
        </w:rPr>
        <w:t>Average</w:t>
      </w:r>
    </w:p>
    <w:p w14:paraId="12BCCA6B" w14:textId="77777777" w:rsidR="00CB30BE" w:rsidRDefault="006317EC">
      <w:pPr>
        <w:numPr>
          <w:ilvl w:val="0"/>
          <w:numId w:val="11"/>
        </w:numPr>
        <w:jc w:val="both"/>
      </w:pPr>
      <w:r>
        <w:t xml:space="preserve">    </w:t>
      </w:r>
      <w:r>
        <w:rPr>
          <w:i/>
        </w:rPr>
        <w:t>Below average</w:t>
      </w:r>
    </w:p>
    <w:p w14:paraId="6FAE20E4" w14:textId="77777777" w:rsidR="00CB30BE" w:rsidRDefault="006317EC">
      <w:pPr>
        <w:numPr>
          <w:ilvl w:val="0"/>
          <w:numId w:val="11"/>
        </w:numPr>
        <w:jc w:val="both"/>
      </w:pPr>
      <w:r>
        <w:t xml:space="preserve">    </w:t>
      </w:r>
      <w:r>
        <w:rPr>
          <w:i/>
        </w:rPr>
        <w:t>Very poor</w:t>
      </w:r>
    </w:p>
    <w:p w14:paraId="0630C99C" w14:textId="77777777" w:rsidR="00CB30BE" w:rsidRDefault="006317EC">
      <w:pPr>
        <w:ind w:left="3240"/>
        <w:jc w:val="both"/>
        <w:rPr>
          <w:i/>
        </w:rPr>
      </w:pPr>
      <w:r>
        <w:rPr>
          <w:i/>
        </w:rPr>
        <w:t xml:space="preserve"> </w:t>
      </w:r>
    </w:p>
    <w:p w14:paraId="18B3260A" w14:textId="77777777" w:rsidR="00CB30BE" w:rsidRDefault="006317EC">
      <w:pPr>
        <w:jc w:val="both"/>
        <w:rPr>
          <w:i/>
        </w:rPr>
      </w:pPr>
      <w:r>
        <w:rPr>
          <w:i/>
        </w:rPr>
        <w:t xml:space="preserve"> </w:t>
      </w:r>
    </w:p>
    <w:p w14:paraId="2BC7023C" w14:textId="77777777" w:rsidR="00CB30BE" w:rsidRDefault="006317EC">
      <w:pPr>
        <w:ind w:left="360"/>
        <w:jc w:val="both"/>
      </w:pPr>
      <w:r>
        <w:t>10.  Do you believe that the individual bankruptcy provisions of the Insolvency &amp; Bankruptcy Code, 2016 will be notified by the end of 2020?</w:t>
      </w:r>
    </w:p>
    <w:p w14:paraId="0CAD7EE8" w14:textId="77777777" w:rsidR="00CB30BE" w:rsidRDefault="006317EC">
      <w:pPr>
        <w:jc w:val="both"/>
      </w:pPr>
      <w:r>
        <w:t xml:space="preserve"> </w:t>
      </w:r>
    </w:p>
    <w:p w14:paraId="76EA4C37" w14:textId="77777777" w:rsidR="00CB30BE" w:rsidRDefault="006317EC">
      <w:pPr>
        <w:ind w:left="3860" w:hanging="360"/>
        <w:jc w:val="both"/>
        <w:rPr>
          <w:i/>
        </w:rPr>
      </w:pPr>
      <w:r>
        <w:t xml:space="preserve">    </w:t>
      </w:r>
      <w:r>
        <w:rPr>
          <w:i/>
        </w:rPr>
        <w:t>Yes</w:t>
      </w:r>
    </w:p>
    <w:p w14:paraId="157AD431" w14:textId="77777777" w:rsidR="00CB30BE" w:rsidRDefault="006317EC">
      <w:pPr>
        <w:ind w:left="3860" w:hanging="360"/>
        <w:jc w:val="both"/>
        <w:rPr>
          <w:i/>
        </w:rPr>
      </w:pPr>
      <w:r>
        <w:t xml:space="preserve">    </w:t>
      </w:r>
      <w:r>
        <w:rPr>
          <w:i/>
        </w:rPr>
        <w:t>No</w:t>
      </w:r>
    </w:p>
    <w:p w14:paraId="242B192B" w14:textId="77777777" w:rsidR="00CB30BE" w:rsidRDefault="006317EC">
      <w:pPr>
        <w:jc w:val="both"/>
      </w:pPr>
      <w:r>
        <w:lastRenderedPageBreak/>
        <w:t xml:space="preserve"> </w:t>
      </w:r>
    </w:p>
    <w:p w14:paraId="24715765" w14:textId="77777777" w:rsidR="00CB30BE" w:rsidRDefault="006317EC">
      <w:pPr>
        <w:ind w:left="360"/>
        <w:jc w:val="both"/>
      </w:pPr>
      <w:r>
        <w:t>11.  If the current regime of the individual bankruptcy provisions is notified, what do you anticipate of would be its effectiveness?</w:t>
      </w:r>
    </w:p>
    <w:p w14:paraId="2B329030" w14:textId="77777777" w:rsidR="00CB30BE" w:rsidRDefault="006317EC">
      <w:pPr>
        <w:jc w:val="both"/>
      </w:pPr>
      <w:r>
        <w:t xml:space="preserve"> </w:t>
      </w:r>
    </w:p>
    <w:p w14:paraId="4DD25AC0" w14:textId="77777777" w:rsidR="00CB30BE" w:rsidRDefault="006317EC">
      <w:pPr>
        <w:numPr>
          <w:ilvl w:val="0"/>
          <w:numId w:val="7"/>
        </w:numPr>
        <w:jc w:val="both"/>
      </w:pPr>
      <w:r>
        <w:t xml:space="preserve">    </w:t>
      </w:r>
      <w:r>
        <w:rPr>
          <w:i/>
        </w:rPr>
        <w:t>Very effective</w:t>
      </w:r>
    </w:p>
    <w:p w14:paraId="19F0655F" w14:textId="77777777" w:rsidR="00CB30BE" w:rsidRDefault="006317EC">
      <w:pPr>
        <w:numPr>
          <w:ilvl w:val="0"/>
          <w:numId w:val="7"/>
        </w:numPr>
        <w:jc w:val="both"/>
      </w:pPr>
      <w:r>
        <w:t xml:space="preserve">    </w:t>
      </w:r>
      <w:r>
        <w:rPr>
          <w:i/>
        </w:rPr>
        <w:t>Somewhat effective</w:t>
      </w:r>
    </w:p>
    <w:p w14:paraId="366DBD63" w14:textId="77777777" w:rsidR="00CB30BE" w:rsidRDefault="006317EC">
      <w:pPr>
        <w:numPr>
          <w:ilvl w:val="0"/>
          <w:numId w:val="7"/>
        </w:numPr>
        <w:jc w:val="both"/>
      </w:pPr>
      <w:r>
        <w:t xml:space="preserve">    </w:t>
      </w:r>
      <w:r>
        <w:rPr>
          <w:i/>
        </w:rPr>
        <w:t>About the same/ Neither</w:t>
      </w:r>
    </w:p>
    <w:p w14:paraId="2B074A92" w14:textId="77777777" w:rsidR="00CB30BE" w:rsidRDefault="006317EC">
      <w:pPr>
        <w:numPr>
          <w:ilvl w:val="0"/>
          <w:numId w:val="7"/>
        </w:numPr>
        <w:jc w:val="both"/>
      </w:pPr>
      <w:r>
        <w:t xml:space="preserve">    </w:t>
      </w:r>
      <w:r>
        <w:rPr>
          <w:i/>
        </w:rPr>
        <w:t>Generally ineffective</w:t>
      </w:r>
    </w:p>
    <w:p w14:paraId="51C48114" w14:textId="77777777" w:rsidR="00CB30BE" w:rsidRDefault="006317EC">
      <w:pPr>
        <w:numPr>
          <w:ilvl w:val="0"/>
          <w:numId w:val="7"/>
        </w:numPr>
        <w:jc w:val="both"/>
      </w:pPr>
      <w:r>
        <w:t xml:space="preserve">    </w:t>
      </w:r>
      <w:r>
        <w:rPr>
          <w:i/>
        </w:rPr>
        <w:t>Completely ineffective</w:t>
      </w:r>
    </w:p>
    <w:p w14:paraId="7A98C563" w14:textId="77777777" w:rsidR="00CB30BE" w:rsidRDefault="006317EC">
      <w:pPr>
        <w:jc w:val="both"/>
      </w:pPr>
      <w:r>
        <w:t xml:space="preserve"> </w:t>
      </w:r>
    </w:p>
    <w:p w14:paraId="51D96119" w14:textId="77777777" w:rsidR="00CB30BE" w:rsidRDefault="006317EC">
      <w:pPr>
        <w:ind w:left="360"/>
        <w:jc w:val="both"/>
      </w:pPr>
      <w:r>
        <w:t>12.  In the US (and recently more nations) there is a strong property-rights system of personal property security interests available to all creditors that include (i) a public registry of such security interests, catalogued under the name of the debtor (ii) accessible to the public (including other potential secured creditors). Do you believe India could implement such a system?</w:t>
      </w:r>
    </w:p>
    <w:p w14:paraId="1B6ED8EC" w14:textId="77777777" w:rsidR="00CB30BE" w:rsidRDefault="006317EC">
      <w:pPr>
        <w:jc w:val="both"/>
      </w:pPr>
      <w:r>
        <w:t xml:space="preserve"> </w:t>
      </w:r>
    </w:p>
    <w:p w14:paraId="06848B3D" w14:textId="77777777" w:rsidR="00CB30BE" w:rsidRDefault="006317EC">
      <w:pPr>
        <w:ind w:left="3960" w:hanging="360"/>
        <w:jc w:val="both"/>
        <w:rPr>
          <w:i/>
        </w:rPr>
      </w:pPr>
      <w:r>
        <w:t xml:space="preserve">    </w:t>
      </w:r>
      <w:r>
        <w:rPr>
          <w:i/>
        </w:rPr>
        <w:t>Yes</w:t>
      </w:r>
    </w:p>
    <w:p w14:paraId="25DE4ACD" w14:textId="77777777" w:rsidR="00CB30BE" w:rsidRDefault="006317EC">
      <w:pPr>
        <w:ind w:left="3960" w:hanging="360"/>
        <w:jc w:val="both"/>
        <w:rPr>
          <w:i/>
        </w:rPr>
      </w:pPr>
      <w:r>
        <w:t xml:space="preserve">    </w:t>
      </w:r>
      <w:r>
        <w:rPr>
          <w:i/>
        </w:rPr>
        <w:t>No</w:t>
      </w:r>
    </w:p>
    <w:p w14:paraId="5BE85152" w14:textId="77777777" w:rsidR="00CB30BE" w:rsidRDefault="006317EC">
      <w:pPr>
        <w:ind w:firstLine="720"/>
        <w:jc w:val="both"/>
        <w:rPr>
          <w:i/>
        </w:rPr>
      </w:pPr>
      <w:r>
        <w:rPr>
          <w:i/>
        </w:rPr>
        <w:t>For what reasons?</w:t>
      </w:r>
    </w:p>
    <w:p w14:paraId="7A848F20" w14:textId="77777777" w:rsidR="00CB30BE" w:rsidRDefault="006317EC">
      <w:pPr>
        <w:rPr>
          <w:i/>
        </w:rPr>
      </w:pPr>
      <w:r>
        <w:rPr>
          <w:i/>
        </w:rPr>
        <w:t xml:space="preserve"> </w:t>
      </w:r>
    </w:p>
    <w:p w14:paraId="4A73C4BF" w14:textId="77777777" w:rsidR="00CB30BE" w:rsidRDefault="006317EC">
      <w:pPr>
        <w:rPr>
          <w:i/>
        </w:rPr>
      </w:pPr>
      <w:r>
        <w:rPr>
          <w:i/>
        </w:rPr>
        <w:t xml:space="preserve"> </w:t>
      </w:r>
    </w:p>
    <w:p w14:paraId="564FB29F" w14:textId="77777777" w:rsidR="00CB30BE" w:rsidRDefault="006317EC">
      <w:pPr>
        <w:rPr>
          <w:i/>
        </w:rPr>
      </w:pPr>
      <w:r>
        <w:rPr>
          <w:i/>
        </w:rPr>
        <w:t xml:space="preserve"> </w:t>
      </w:r>
    </w:p>
    <w:p w14:paraId="4A84526E" w14:textId="77777777" w:rsidR="00CB30BE" w:rsidRDefault="006317EC">
      <w:pPr>
        <w:ind w:left="360"/>
        <w:jc w:val="both"/>
      </w:pPr>
      <w:r>
        <w:t>13.  In the US, actions to recover preferential transfers and undervalued transaction are vigorously pursued with great success to increase assets for distribution to creditors. To what extent are RPs (and liquidation professionals) and approved resolution plans taking full advantage of these rights under the IBC?</w:t>
      </w:r>
    </w:p>
    <w:p w14:paraId="515B298A" w14:textId="77777777" w:rsidR="00CB30BE" w:rsidRDefault="006317EC">
      <w:pPr>
        <w:ind w:left="720"/>
        <w:jc w:val="both"/>
      </w:pPr>
      <w:r>
        <w:t xml:space="preserve"> </w:t>
      </w:r>
    </w:p>
    <w:p w14:paraId="31557C55" w14:textId="77777777" w:rsidR="00CB30BE" w:rsidRDefault="006317EC">
      <w:pPr>
        <w:numPr>
          <w:ilvl w:val="5"/>
          <w:numId w:val="4"/>
        </w:numPr>
        <w:jc w:val="both"/>
      </w:pPr>
      <w:r>
        <w:t xml:space="preserve">    </w:t>
      </w:r>
      <w:r>
        <w:rPr>
          <w:i/>
        </w:rPr>
        <w:t>Always effectively</w:t>
      </w:r>
    </w:p>
    <w:p w14:paraId="378FA39E" w14:textId="77777777" w:rsidR="00CB30BE" w:rsidRDefault="006317EC">
      <w:pPr>
        <w:numPr>
          <w:ilvl w:val="5"/>
          <w:numId w:val="4"/>
        </w:numPr>
        <w:jc w:val="both"/>
      </w:pPr>
      <w:r>
        <w:t xml:space="preserve">    </w:t>
      </w:r>
      <w:r>
        <w:rPr>
          <w:i/>
        </w:rPr>
        <w:t>Generally effectively</w:t>
      </w:r>
    </w:p>
    <w:p w14:paraId="1C84BCF7" w14:textId="77777777" w:rsidR="00CB30BE" w:rsidRDefault="006317EC">
      <w:pPr>
        <w:numPr>
          <w:ilvl w:val="5"/>
          <w:numId w:val="4"/>
        </w:numPr>
        <w:jc w:val="both"/>
      </w:pPr>
      <w:r>
        <w:t xml:space="preserve">   </w:t>
      </w:r>
      <w:r>
        <w:rPr>
          <w:i/>
        </w:rPr>
        <w:t>In some proceedings effectively but in others ineffectively</w:t>
      </w:r>
    </w:p>
    <w:p w14:paraId="2B521E08" w14:textId="77777777" w:rsidR="00CB30BE" w:rsidRDefault="006317EC">
      <w:pPr>
        <w:numPr>
          <w:ilvl w:val="5"/>
          <w:numId w:val="4"/>
        </w:numPr>
        <w:jc w:val="both"/>
      </w:pPr>
      <w:r>
        <w:t xml:space="preserve">    </w:t>
      </w:r>
      <w:r>
        <w:rPr>
          <w:i/>
        </w:rPr>
        <w:t>Generally ineffectively</w:t>
      </w:r>
    </w:p>
    <w:p w14:paraId="0856EBA1" w14:textId="77777777" w:rsidR="00CB30BE" w:rsidRDefault="006317EC">
      <w:pPr>
        <w:numPr>
          <w:ilvl w:val="5"/>
          <w:numId w:val="4"/>
        </w:numPr>
        <w:jc w:val="both"/>
      </w:pPr>
      <w:r>
        <w:t xml:space="preserve">    </w:t>
      </w:r>
      <w:r>
        <w:rPr>
          <w:i/>
        </w:rPr>
        <w:t>Completely ineffectively</w:t>
      </w:r>
    </w:p>
    <w:p w14:paraId="099A4759" w14:textId="77777777" w:rsidR="00CB30BE" w:rsidRDefault="00CB30BE">
      <w:pPr>
        <w:jc w:val="both"/>
      </w:pPr>
    </w:p>
    <w:p w14:paraId="7EAFDC39" w14:textId="77777777" w:rsidR="00CB30BE" w:rsidRDefault="006317EC">
      <w:pPr>
        <w:ind w:left="360"/>
        <w:jc w:val="both"/>
      </w:pPr>
      <w:r>
        <w:t>14.  With the growth of multi-national business enterprises, do you believe India should adopt the UNCITRAL Model Law on Cross-Border Insolvency?</w:t>
      </w:r>
    </w:p>
    <w:p w14:paraId="3BA06E12" w14:textId="77777777" w:rsidR="00CB30BE" w:rsidRDefault="006317EC">
      <w:pPr>
        <w:jc w:val="both"/>
      </w:pPr>
      <w:r>
        <w:t xml:space="preserve"> </w:t>
      </w:r>
    </w:p>
    <w:p w14:paraId="14AB69A8" w14:textId="77777777" w:rsidR="00CB30BE" w:rsidRDefault="006317EC">
      <w:pPr>
        <w:ind w:left="3960" w:hanging="360"/>
        <w:jc w:val="both"/>
        <w:rPr>
          <w:i/>
        </w:rPr>
      </w:pPr>
      <w:r>
        <w:t xml:space="preserve">    </w:t>
      </w:r>
      <w:r>
        <w:rPr>
          <w:i/>
        </w:rPr>
        <w:t>Yes</w:t>
      </w:r>
    </w:p>
    <w:p w14:paraId="0F00FF97" w14:textId="77777777" w:rsidR="00CB30BE" w:rsidRDefault="006317EC">
      <w:pPr>
        <w:ind w:left="3960" w:hanging="360"/>
        <w:jc w:val="both"/>
        <w:rPr>
          <w:i/>
        </w:rPr>
      </w:pPr>
      <w:r>
        <w:t xml:space="preserve">    </w:t>
      </w:r>
      <w:r>
        <w:rPr>
          <w:i/>
        </w:rPr>
        <w:t>No</w:t>
      </w:r>
    </w:p>
    <w:p w14:paraId="345A081E" w14:textId="77777777" w:rsidR="00CB30BE" w:rsidRDefault="006317EC">
      <w:pPr>
        <w:jc w:val="both"/>
        <w:rPr>
          <w:i/>
        </w:rPr>
      </w:pPr>
      <w:r>
        <w:rPr>
          <w:i/>
        </w:rPr>
        <w:t xml:space="preserve"> </w:t>
      </w:r>
    </w:p>
    <w:p w14:paraId="7CF62C94" w14:textId="77777777" w:rsidR="00CB30BE" w:rsidRDefault="006317EC">
      <w:pPr>
        <w:jc w:val="both"/>
        <w:rPr>
          <w:i/>
        </w:rPr>
      </w:pPr>
      <w:r>
        <w:rPr>
          <w:i/>
        </w:rPr>
        <w:t>For what reasons?</w:t>
      </w:r>
    </w:p>
    <w:p w14:paraId="0B192720" w14:textId="77777777" w:rsidR="00CB30BE" w:rsidRDefault="00CB30BE">
      <w:pPr>
        <w:jc w:val="both"/>
        <w:rPr>
          <w:i/>
        </w:rPr>
      </w:pPr>
    </w:p>
    <w:p w14:paraId="5EFEA5C1" w14:textId="77777777" w:rsidR="00CB30BE" w:rsidRDefault="006317EC">
      <w:pPr>
        <w:jc w:val="both"/>
        <w:rPr>
          <w:i/>
          <w:sz w:val="24"/>
          <w:szCs w:val="24"/>
        </w:rPr>
      </w:pPr>
      <w:r>
        <w:rPr>
          <w:i/>
          <w:sz w:val="24"/>
          <w:szCs w:val="24"/>
        </w:rPr>
        <w:t>15. Committees of Creditors are seeking a speedy return for financial creditors and are failing to maximize distributions to all creditors.</w:t>
      </w:r>
    </w:p>
    <w:p w14:paraId="6A29C09E" w14:textId="77777777" w:rsidR="00CB30BE" w:rsidRDefault="006317EC">
      <w:pPr>
        <w:numPr>
          <w:ilvl w:val="0"/>
          <w:numId w:val="16"/>
        </w:numPr>
        <w:jc w:val="both"/>
        <w:rPr>
          <w:i/>
          <w:sz w:val="24"/>
          <w:szCs w:val="24"/>
        </w:rPr>
      </w:pPr>
      <w:r>
        <w:rPr>
          <w:i/>
          <w:sz w:val="24"/>
          <w:szCs w:val="24"/>
        </w:rPr>
        <w:lastRenderedPageBreak/>
        <w:t>Strongly agree</w:t>
      </w:r>
    </w:p>
    <w:p w14:paraId="5ECF4FA1" w14:textId="77777777" w:rsidR="00CB30BE" w:rsidRDefault="006317EC">
      <w:pPr>
        <w:numPr>
          <w:ilvl w:val="0"/>
          <w:numId w:val="16"/>
        </w:numPr>
        <w:jc w:val="both"/>
        <w:rPr>
          <w:i/>
          <w:sz w:val="24"/>
          <w:szCs w:val="24"/>
        </w:rPr>
      </w:pPr>
      <w:r>
        <w:rPr>
          <w:i/>
          <w:sz w:val="24"/>
          <w:szCs w:val="24"/>
        </w:rPr>
        <w:t>Agree</w:t>
      </w:r>
    </w:p>
    <w:p w14:paraId="522EB259" w14:textId="77777777" w:rsidR="00CB30BE" w:rsidRDefault="006317EC">
      <w:pPr>
        <w:numPr>
          <w:ilvl w:val="0"/>
          <w:numId w:val="16"/>
        </w:numPr>
        <w:jc w:val="both"/>
        <w:rPr>
          <w:i/>
          <w:sz w:val="24"/>
          <w:szCs w:val="24"/>
        </w:rPr>
      </w:pPr>
      <w:r>
        <w:rPr>
          <w:i/>
          <w:sz w:val="24"/>
          <w:szCs w:val="24"/>
        </w:rPr>
        <w:t>Neither agree nor disagree</w:t>
      </w:r>
    </w:p>
    <w:p w14:paraId="647CD885" w14:textId="77777777" w:rsidR="00CB30BE" w:rsidRDefault="006317EC">
      <w:pPr>
        <w:numPr>
          <w:ilvl w:val="0"/>
          <w:numId w:val="16"/>
        </w:numPr>
        <w:jc w:val="both"/>
        <w:rPr>
          <w:i/>
          <w:sz w:val="24"/>
          <w:szCs w:val="24"/>
        </w:rPr>
      </w:pPr>
      <w:r>
        <w:rPr>
          <w:i/>
          <w:sz w:val="24"/>
          <w:szCs w:val="24"/>
        </w:rPr>
        <w:t>Disagree</w:t>
      </w:r>
    </w:p>
    <w:p w14:paraId="248B5E81" w14:textId="77777777" w:rsidR="00CB30BE" w:rsidRDefault="006317EC">
      <w:pPr>
        <w:numPr>
          <w:ilvl w:val="0"/>
          <w:numId w:val="16"/>
        </w:numPr>
        <w:jc w:val="both"/>
        <w:rPr>
          <w:i/>
          <w:sz w:val="24"/>
          <w:szCs w:val="24"/>
        </w:rPr>
      </w:pPr>
      <w:r>
        <w:rPr>
          <w:i/>
          <w:sz w:val="24"/>
          <w:szCs w:val="24"/>
        </w:rPr>
        <w:t>Strongly disagree</w:t>
      </w:r>
    </w:p>
    <w:p w14:paraId="11B53BD4" w14:textId="77777777" w:rsidR="00CB30BE" w:rsidRDefault="00CB30BE">
      <w:pPr>
        <w:jc w:val="both"/>
        <w:rPr>
          <w:i/>
          <w:sz w:val="24"/>
          <w:szCs w:val="24"/>
        </w:rPr>
      </w:pPr>
    </w:p>
    <w:p w14:paraId="70C4F9FF" w14:textId="77777777" w:rsidR="00CB30BE" w:rsidRDefault="006317EC">
      <w:pPr>
        <w:jc w:val="both"/>
        <w:rPr>
          <w:i/>
          <w:sz w:val="24"/>
          <w:szCs w:val="24"/>
        </w:rPr>
      </w:pPr>
      <w:r>
        <w:rPr>
          <w:i/>
          <w:sz w:val="24"/>
          <w:szCs w:val="24"/>
        </w:rPr>
        <w:t>16. The unilateral power of Committees of Creditors to replace resolution professionals leads RPs to act for the interests of financial creditors over the interests of operational creditors.</w:t>
      </w:r>
    </w:p>
    <w:p w14:paraId="4FB79E80" w14:textId="77777777" w:rsidR="00CB30BE" w:rsidRDefault="006317EC">
      <w:pPr>
        <w:numPr>
          <w:ilvl w:val="0"/>
          <w:numId w:val="17"/>
        </w:numPr>
        <w:jc w:val="both"/>
        <w:rPr>
          <w:i/>
          <w:sz w:val="24"/>
          <w:szCs w:val="24"/>
        </w:rPr>
      </w:pPr>
      <w:r>
        <w:rPr>
          <w:i/>
          <w:sz w:val="24"/>
          <w:szCs w:val="24"/>
        </w:rPr>
        <w:t>Strongly agree</w:t>
      </w:r>
    </w:p>
    <w:p w14:paraId="52487FDF" w14:textId="77777777" w:rsidR="00CB30BE" w:rsidRDefault="006317EC">
      <w:pPr>
        <w:numPr>
          <w:ilvl w:val="0"/>
          <w:numId w:val="17"/>
        </w:numPr>
        <w:jc w:val="both"/>
        <w:rPr>
          <w:i/>
          <w:sz w:val="24"/>
          <w:szCs w:val="24"/>
        </w:rPr>
      </w:pPr>
      <w:r>
        <w:rPr>
          <w:i/>
          <w:sz w:val="24"/>
          <w:szCs w:val="24"/>
        </w:rPr>
        <w:t>Agree</w:t>
      </w:r>
    </w:p>
    <w:p w14:paraId="425E7304" w14:textId="77777777" w:rsidR="00CB30BE" w:rsidRDefault="006317EC">
      <w:pPr>
        <w:numPr>
          <w:ilvl w:val="0"/>
          <w:numId w:val="17"/>
        </w:numPr>
        <w:jc w:val="both"/>
        <w:rPr>
          <w:i/>
          <w:sz w:val="24"/>
          <w:szCs w:val="24"/>
        </w:rPr>
      </w:pPr>
      <w:r>
        <w:rPr>
          <w:i/>
          <w:sz w:val="24"/>
          <w:szCs w:val="24"/>
        </w:rPr>
        <w:t>Neither agree nor disagree</w:t>
      </w:r>
    </w:p>
    <w:p w14:paraId="3C6F3499" w14:textId="77777777" w:rsidR="00CB30BE" w:rsidRDefault="006317EC">
      <w:pPr>
        <w:numPr>
          <w:ilvl w:val="0"/>
          <w:numId w:val="17"/>
        </w:numPr>
        <w:jc w:val="both"/>
        <w:rPr>
          <w:i/>
          <w:sz w:val="24"/>
          <w:szCs w:val="24"/>
        </w:rPr>
      </w:pPr>
      <w:r>
        <w:rPr>
          <w:i/>
          <w:sz w:val="24"/>
          <w:szCs w:val="24"/>
        </w:rPr>
        <w:t>Disagree</w:t>
      </w:r>
    </w:p>
    <w:p w14:paraId="1141AAC0" w14:textId="77777777" w:rsidR="00CB30BE" w:rsidRDefault="006317EC">
      <w:pPr>
        <w:numPr>
          <w:ilvl w:val="0"/>
          <w:numId w:val="17"/>
        </w:numPr>
        <w:jc w:val="both"/>
        <w:rPr>
          <w:i/>
          <w:sz w:val="24"/>
          <w:szCs w:val="24"/>
        </w:rPr>
      </w:pPr>
      <w:r>
        <w:rPr>
          <w:i/>
          <w:sz w:val="24"/>
          <w:szCs w:val="24"/>
        </w:rPr>
        <w:t>Strongly disagree</w:t>
      </w:r>
    </w:p>
    <w:p w14:paraId="1F404113" w14:textId="77777777" w:rsidR="00CB30BE" w:rsidRDefault="00CB30BE">
      <w:pPr>
        <w:jc w:val="both"/>
        <w:rPr>
          <w:i/>
          <w:sz w:val="24"/>
          <w:szCs w:val="24"/>
        </w:rPr>
      </w:pPr>
    </w:p>
    <w:p w14:paraId="7F0D27A7" w14:textId="77777777" w:rsidR="00CB30BE" w:rsidRDefault="006317EC">
      <w:pPr>
        <w:jc w:val="both"/>
        <w:rPr>
          <w:i/>
          <w:sz w:val="24"/>
          <w:szCs w:val="24"/>
        </w:rPr>
      </w:pPr>
      <w:r>
        <w:rPr>
          <w:i/>
          <w:sz w:val="24"/>
          <w:szCs w:val="24"/>
        </w:rPr>
        <w:t>17. Financial creditors are failing to approve hiring professionals by resolution professionals and/or failing to fund the expenses of RPs in an adequate manner.</w:t>
      </w:r>
    </w:p>
    <w:p w14:paraId="36B722E3" w14:textId="77777777" w:rsidR="00CB30BE" w:rsidRDefault="006317EC">
      <w:pPr>
        <w:numPr>
          <w:ilvl w:val="0"/>
          <w:numId w:val="6"/>
        </w:numPr>
        <w:jc w:val="both"/>
        <w:rPr>
          <w:i/>
          <w:sz w:val="24"/>
          <w:szCs w:val="24"/>
        </w:rPr>
      </w:pPr>
      <w:r>
        <w:rPr>
          <w:i/>
          <w:sz w:val="24"/>
          <w:szCs w:val="24"/>
        </w:rPr>
        <w:t>Strongly agree</w:t>
      </w:r>
    </w:p>
    <w:p w14:paraId="2AC223A0" w14:textId="77777777" w:rsidR="00CB30BE" w:rsidRDefault="006317EC">
      <w:pPr>
        <w:numPr>
          <w:ilvl w:val="0"/>
          <w:numId w:val="6"/>
        </w:numPr>
        <w:jc w:val="both"/>
        <w:rPr>
          <w:i/>
          <w:sz w:val="24"/>
          <w:szCs w:val="24"/>
        </w:rPr>
      </w:pPr>
      <w:r>
        <w:rPr>
          <w:i/>
          <w:sz w:val="24"/>
          <w:szCs w:val="24"/>
        </w:rPr>
        <w:t>Agree</w:t>
      </w:r>
    </w:p>
    <w:p w14:paraId="74DD7DB3" w14:textId="77777777" w:rsidR="00CB30BE" w:rsidRDefault="006317EC">
      <w:pPr>
        <w:numPr>
          <w:ilvl w:val="0"/>
          <w:numId w:val="6"/>
        </w:numPr>
        <w:jc w:val="both"/>
        <w:rPr>
          <w:i/>
          <w:sz w:val="24"/>
          <w:szCs w:val="24"/>
        </w:rPr>
      </w:pPr>
      <w:r>
        <w:rPr>
          <w:i/>
          <w:sz w:val="24"/>
          <w:szCs w:val="24"/>
        </w:rPr>
        <w:t>Neither agree nor disagree</w:t>
      </w:r>
    </w:p>
    <w:p w14:paraId="702C2E4A" w14:textId="77777777" w:rsidR="00CB30BE" w:rsidRDefault="006317EC">
      <w:pPr>
        <w:numPr>
          <w:ilvl w:val="0"/>
          <w:numId w:val="6"/>
        </w:numPr>
        <w:jc w:val="both"/>
        <w:rPr>
          <w:i/>
          <w:sz w:val="24"/>
          <w:szCs w:val="24"/>
        </w:rPr>
      </w:pPr>
      <w:r>
        <w:rPr>
          <w:i/>
          <w:sz w:val="24"/>
          <w:szCs w:val="24"/>
        </w:rPr>
        <w:t>Disagree</w:t>
      </w:r>
    </w:p>
    <w:p w14:paraId="69F8CD3C" w14:textId="77777777" w:rsidR="00CB30BE" w:rsidRDefault="006317EC">
      <w:pPr>
        <w:numPr>
          <w:ilvl w:val="0"/>
          <w:numId w:val="6"/>
        </w:numPr>
        <w:jc w:val="both"/>
        <w:rPr>
          <w:i/>
          <w:sz w:val="24"/>
          <w:szCs w:val="24"/>
        </w:rPr>
      </w:pPr>
      <w:r>
        <w:rPr>
          <w:i/>
          <w:sz w:val="24"/>
          <w:szCs w:val="24"/>
        </w:rPr>
        <w:t>Strongly disagree</w:t>
      </w:r>
    </w:p>
    <w:p w14:paraId="08E6567C" w14:textId="77777777" w:rsidR="00CB30BE" w:rsidRDefault="00CB30BE">
      <w:pPr>
        <w:jc w:val="both"/>
        <w:rPr>
          <w:i/>
          <w:sz w:val="24"/>
          <w:szCs w:val="24"/>
        </w:rPr>
      </w:pPr>
    </w:p>
    <w:p w14:paraId="079084CE" w14:textId="77777777" w:rsidR="00CB30BE" w:rsidRDefault="006317EC">
      <w:pPr>
        <w:jc w:val="both"/>
        <w:rPr>
          <w:i/>
          <w:sz w:val="24"/>
          <w:szCs w:val="24"/>
        </w:rPr>
      </w:pPr>
      <w:r>
        <w:rPr>
          <w:i/>
          <w:sz w:val="24"/>
          <w:szCs w:val="24"/>
        </w:rPr>
        <w:t>18. Over the course of the next two years, what percentage of proceedings do you believe will end in liquidation of the assets of the corporate debtor (rather than restructuring)?</w:t>
      </w:r>
    </w:p>
    <w:p w14:paraId="4E437753" w14:textId="77777777" w:rsidR="00CB30BE" w:rsidRDefault="006317EC">
      <w:pPr>
        <w:numPr>
          <w:ilvl w:val="0"/>
          <w:numId w:val="2"/>
        </w:numPr>
        <w:jc w:val="both"/>
        <w:rPr>
          <w:i/>
          <w:sz w:val="24"/>
          <w:szCs w:val="24"/>
        </w:rPr>
      </w:pPr>
      <w:r>
        <w:rPr>
          <w:i/>
          <w:sz w:val="24"/>
          <w:szCs w:val="24"/>
        </w:rPr>
        <w:t>80%</w:t>
      </w:r>
    </w:p>
    <w:p w14:paraId="0D45969A" w14:textId="77777777" w:rsidR="00CB30BE" w:rsidRDefault="006317EC">
      <w:pPr>
        <w:numPr>
          <w:ilvl w:val="0"/>
          <w:numId w:val="2"/>
        </w:numPr>
        <w:jc w:val="both"/>
        <w:rPr>
          <w:i/>
          <w:sz w:val="24"/>
          <w:szCs w:val="24"/>
        </w:rPr>
      </w:pPr>
      <w:r>
        <w:rPr>
          <w:i/>
          <w:sz w:val="24"/>
          <w:szCs w:val="24"/>
        </w:rPr>
        <w:t>60%</w:t>
      </w:r>
    </w:p>
    <w:p w14:paraId="41AF578E" w14:textId="77777777" w:rsidR="00CB30BE" w:rsidRDefault="006317EC">
      <w:pPr>
        <w:numPr>
          <w:ilvl w:val="0"/>
          <w:numId w:val="2"/>
        </w:numPr>
        <w:jc w:val="both"/>
        <w:rPr>
          <w:i/>
          <w:sz w:val="24"/>
          <w:szCs w:val="24"/>
        </w:rPr>
      </w:pPr>
      <w:r>
        <w:rPr>
          <w:i/>
          <w:sz w:val="24"/>
          <w:szCs w:val="24"/>
        </w:rPr>
        <w:t>40%</w:t>
      </w:r>
    </w:p>
    <w:p w14:paraId="7EBEB29B" w14:textId="77777777" w:rsidR="00CB30BE" w:rsidRDefault="006317EC">
      <w:pPr>
        <w:numPr>
          <w:ilvl w:val="0"/>
          <w:numId w:val="2"/>
        </w:numPr>
        <w:jc w:val="both"/>
        <w:rPr>
          <w:i/>
          <w:sz w:val="24"/>
          <w:szCs w:val="24"/>
        </w:rPr>
      </w:pPr>
      <w:r>
        <w:rPr>
          <w:i/>
          <w:sz w:val="24"/>
          <w:szCs w:val="24"/>
        </w:rPr>
        <w:t>20%</w:t>
      </w:r>
    </w:p>
    <w:p w14:paraId="74D6E435" w14:textId="77777777" w:rsidR="00CB30BE" w:rsidRDefault="006317EC">
      <w:pPr>
        <w:numPr>
          <w:ilvl w:val="0"/>
          <w:numId w:val="13"/>
        </w:numPr>
        <w:jc w:val="both"/>
        <w:rPr>
          <w:i/>
          <w:sz w:val="24"/>
          <w:szCs w:val="24"/>
        </w:rPr>
      </w:pPr>
      <w:r>
        <w:rPr>
          <w:i/>
          <w:sz w:val="24"/>
          <w:szCs w:val="24"/>
        </w:rPr>
        <w:t>Whether Insolvency Professionals (IP) are aware of the obligations of the Insolvency Professional Agency (IPA) towards IPs under IBC/IBBI rules and regulations?</w:t>
      </w:r>
    </w:p>
    <w:p w14:paraId="72FDC7DA" w14:textId="77777777" w:rsidR="00CB30BE" w:rsidRDefault="006317EC">
      <w:pPr>
        <w:numPr>
          <w:ilvl w:val="0"/>
          <w:numId w:val="13"/>
        </w:numPr>
        <w:jc w:val="both"/>
        <w:rPr>
          <w:i/>
          <w:sz w:val="24"/>
          <w:szCs w:val="24"/>
        </w:rPr>
      </w:pPr>
      <w:r>
        <w:rPr>
          <w:i/>
          <w:sz w:val="24"/>
          <w:szCs w:val="24"/>
        </w:rPr>
        <w:t>Whether Insolvency Professionals are satisfied with the capacity development programme/ continuous professional development programme organized by their respective IPAs?</w:t>
      </w:r>
    </w:p>
    <w:p w14:paraId="0CE8E71E" w14:textId="77777777" w:rsidR="00CB30BE" w:rsidRDefault="006317EC">
      <w:pPr>
        <w:numPr>
          <w:ilvl w:val="0"/>
          <w:numId w:val="13"/>
        </w:numPr>
        <w:jc w:val="both"/>
        <w:rPr>
          <w:i/>
          <w:sz w:val="24"/>
          <w:szCs w:val="24"/>
        </w:rPr>
      </w:pPr>
      <w:r>
        <w:rPr>
          <w:i/>
          <w:sz w:val="24"/>
          <w:szCs w:val="24"/>
        </w:rPr>
        <w:t>Whether Insolvency Professionals are satisfied with the knowledge enhancement, training, etc., provided by the IPAs?</w:t>
      </w:r>
    </w:p>
    <w:p w14:paraId="5DF7132F" w14:textId="77777777" w:rsidR="00CB30BE" w:rsidRDefault="006317EC">
      <w:pPr>
        <w:numPr>
          <w:ilvl w:val="0"/>
          <w:numId w:val="13"/>
        </w:numPr>
        <w:jc w:val="both"/>
        <w:rPr>
          <w:i/>
          <w:sz w:val="24"/>
          <w:szCs w:val="24"/>
        </w:rPr>
      </w:pPr>
      <w:r>
        <w:rPr>
          <w:i/>
          <w:sz w:val="24"/>
          <w:szCs w:val="24"/>
        </w:rPr>
        <w:t>How many cases currently under liquidation are pre-IBC cases or those transferred from Board for Industrial Financial  Reconstruction (BIFR)?</w:t>
      </w:r>
    </w:p>
    <w:p w14:paraId="6AA7CF22" w14:textId="77777777" w:rsidR="00CB30BE" w:rsidRDefault="00CB30BE">
      <w:pPr>
        <w:jc w:val="both"/>
        <w:rPr>
          <w:i/>
        </w:rPr>
      </w:pPr>
    </w:p>
    <w:p w14:paraId="42C23C1E" w14:textId="77777777" w:rsidR="00CB30BE" w:rsidRDefault="006317EC">
      <w:pPr>
        <w:jc w:val="both"/>
      </w:pPr>
      <w:r>
        <w:lastRenderedPageBreak/>
        <w:t xml:space="preserve"> </w:t>
      </w:r>
    </w:p>
    <w:p w14:paraId="308932E6" w14:textId="77777777" w:rsidR="00CB30BE" w:rsidRDefault="006317EC">
      <w:pPr>
        <w:numPr>
          <w:ilvl w:val="0"/>
          <w:numId w:val="3"/>
        </w:numPr>
        <w:spacing w:after="240"/>
        <w:rPr>
          <w:color w:val="222222"/>
          <w:highlight w:val="white"/>
        </w:rPr>
      </w:pPr>
      <w:r>
        <w:rPr>
          <w:color w:val="222222"/>
          <w:highlight w:val="white"/>
        </w:rPr>
        <w:tab/>
        <w:t>Do you believe that there is lack of clarity or inconsistency within the Insolvency &amp; Bankruptcy Code, 2016 itself?</w:t>
      </w:r>
    </w:p>
    <w:p w14:paraId="1A727FE4" w14:textId="77777777" w:rsidR="00CB30BE" w:rsidRDefault="006317EC">
      <w:pPr>
        <w:ind w:left="720"/>
        <w:rPr>
          <w:color w:val="222222"/>
          <w:highlight w:val="white"/>
        </w:rPr>
      </w:pPr>
      <w:r>
        <w:rPr>
          <w:color w:val="222222"/>
          <w:highlight w:val="white"/>
        </w:rPr>
        <w:t xml:space="preserve"> </w:t>
      </w:r>
    </w:p>
    <w:p w14:paraId="35A11B9B" w14:textId="77777777" w:rsidR="00CB30BE" w:rsidRDefault="006317EC">
      <w:pPr>
        <w:ind w:left="3960" w:hanging="360"/>
        <w:rPr>
          <w:color w:val="222222"/>
          <w:highlight w:val="white"/>
        </w:rPr>
      </w:pPr>
      <w:r>
        <w:rPr>
          <w:color w:val="222222"/>
          <w:highlight w:val="white"/>
        </w:rPr>
        <w:t xml:space="preserve">     Yes</w:t>
      </w:r>
    </w:p>
    <w:p w14:paraId="00ACD19E" w14:textId="77777777" w:rsidR="00CB30BE" w:rsidRDefault="006317EC">
      <w:pPr>
        <w:ind w:left="3960" w:hanging="360"/>
        <w:rPr>
          <w:color w:val="222222"/>
          <w:highlight w:val="white"/>
        </w:rPr>
      </w:pPr>
      <w:r>
        <w:rPr>
          <w:color w:val="222222"/>
          <w:highlight w:val="white"/>
        </w:rPr>
        <w:t xml:space="preserve">     No</w:t>
      </w:r>
    </w:p>
    <w:p w14:paraId="00F258BE" w14:textId="77777777" w:rsidR="00CB30BE" w:rsidRDefault="00CB30BE">
      <w:pPr>
        <w:rPr>
          <w:color w:val="222222"/>
          <w:highlight w:val="white"/>
        </w:rPr>
      </w:pPr>
    </w:p>
    <w:p w14:paraId="375253A3" w14:textId="0BB1096B" w:rsidR="00CB30BE" w:rsidRDefault="006317EC">
      <w:pPr>
        <w:rPr>
          <w:color w:val="222222"/>
          <w:highlight w:val="white"/>
        </w:rPr>
      </w:pPr>
      <w:r>
        <w:rPr>
          <w:color w:val="222222"/>
          <w:highlight w:val="white"/>
        </w:rPr>
        <w:t>Kindly specify the areas</w:t>
      </w:r>
      <w:r w:rsidR="0052617E">
        <w:rPr>
          <w:color w:val="222222"/>
          <w:highlight w:val="white"/>
        </w:rPr>
        <w:t xml:space="preserve">. </w:t>
      </w:r>
      <w:r>
        <w:rPr>
          <w:color w:val="222222"/>
          <w:highlight w:val="white"/>
        </w:rPr>
        <w:t>What changes would you recommend?</w:t>
      </w:r>
    </w:p>
    <w:p w14:paraId="6C5F54CD" w14:textId="77777777" w:rsidR="00CB30BE" w:rsidRDefault="00CB30BE">
      <w:pPr>
        <w:rPr>
          <w:color w:val="222222"/>
          <w:highlight w:val="white"/>
        </w:rPr>
      </w:pPr>
    </w:p>
    <w:p w14:paraId="20452C58" w14:textId="77777777" w:rsidR="00CB30BE" w:rsidRDefault="006317EC">
      <w:pPr>
        <w:rPr>
          <w:color w:val="222222"/>
          <w:highlight w:val="white"/>
        </w:rPr>
      </w:pPr>
      <w:r>
        <w:rPr>
          <w:color w:val="222222"/>
          <w:highlight w:val="white"/>
        </w:rPr>
        <w:t xml:space="preserve"> </w:t>
      </w:r>
    </w:p>
    <w:p w14:paraId="18C2E6CA" w14:textId="77777777" w:rsidR="00CB30BE" w:rsidRDefault="006317EC">
      <w:pPr>
        <w:numPr>
          <w:ilvl w:val="0"/>
          <w:numId w:val="12"/>
        </w:numPr>
        <w:spacing w:after="240"/>
        <w:rPr>
          <w:color w:val="222222"/>
          <w:highlight w:val="white"/>
        </w:rPr>
      </w:pPr>
      <w:r>
        <w:rPr>
          <w:color w:val="222222"/>
          <w:highlight w:val="white"/>
        </w:rPr>
        <w:t xml:space="preserve"> Whether you believe that there is lack of clarity in the Regulations under Insolvency &amp; Bankruptcy Code, 2016?</w:t>
      </w:r>
    </w:p>
    <w:p w14:paraId="081C9D6A" w14:textId="77777777" w:rsidR="00CB30BE" w:rsidRDefault="006317EC">
      <w:pPr>
        <w:ind w:left="3600" w:hanging="360"/>
        <w:jc w:val="both"/>
        <w:rPr>
          <w:i/>
        </w:rPr>
      </w:pPr>
      <w:r>
        <w:t xml:space="preserve">    </w:t>
      </w:r>
      <w:r>
        <w:rPr>
          <w:i/>
        </w:rPr>
        <w:t>Yes</w:t>
      </w:r>
    </w:p>
    <w:p w14:paraId="4CCFB0AB" w14:textId="77777777" w:rsidR="00CB30BE" w:rsidRDefault="006317EC">
      <w:pPr>
        <w:ind w:left="3600" w:hanging="360"/>
        <w:jc w:val="both"/>
        <w:rPr>
          <w:i/>
        </w:rPr>
      </w:pPr>
      <w:r>
        <w:t xml:space="preserve">    </w:t>
      </w:r>
      <w:r>
        <w:rPr>
          <w:i/>
        </w:rPr>
        <w:t>No</w:t>
      </w:r>
    </w:p>
    <w:p w14:paraId="56B95CB2" w14:textId="77777777" w:rsidR="00CB30BE" w:rsidRDefault="006317EC">
      <w:pPr>
        <w:jc w:val="both"/>
        <w:rPr>
          <w:i/>
        </w:rPr>
      </w:pPr>
      <w:r>
        <w:rPr>
          <w:i/>
        </w:rPr>
        <w:t xml:space="preserve"> </w:t>
      </w:r>
    </w:p>
    <w:p w14:paraId="78930983" w14:textId="55F53E27" w:rsidR="00CB30BE" w:rsidRDefault="006317EC">
      <w:pPr>
        <w:rPr>
          <w:color w:val="222222"/>
          <w:highlight w:val="white"/>
        </w:rPr>
      </w:pPr>
      <w:r>
        <w:rPr>
          <w:color w:val="222222"/>
          <w:highlight w:val="white"/>
        </w:rPr>
        <w:t>Kindly specify the areas</w:t>
      </w:r>
      <w:r w:rsidR="0052617E">
        <w:rPr>
          <w:color w:val="222222"/>
          <w:highlight w:val="white"/>
        </w:rPr>
        <w:t xml:space="preserve">. </w:t>
      </w:r>
      <w:r>
        <w:rPr>
          <w:color w:val="222222"/>
          <w:highlight w:val="white"/>
        </w:rPr>
        <w:t>What changes would you recommend?</w:t>
      </w:r>
    </w:p>
    <w:p w14:paraId="3BE0E24C" w14:textId="77777777" w:rsidR="00CB30BE" w:rsidRDefault="006317EC">
      <w:pPr>
        <w:ind w:left="720"/>
        <w:rPr>
          <w:b/>
          <w:color w:val="222222"/>
          <w:highlight w:val="white"/>
        </w:rPr>
      </w:pPr>
      <w:r>
        <w:rPr>
          <w:b/>
          <w:color w:val="222222"/>
          <w:highlight w:val="white"/>
        </w:rPr>
        <w:t xml:space="preserve"> </w:t>
      </w:r>
    </w:p>
    <w:p w14:paraId="160A6831" w14:textId="01F3F674" w:rsidR="0052617E" w:rsidRPr="0052617E" w:rsidRDefault="006317EC" w:rsidP="0052617E">
      <w:pPr>
        <w:numPr>
          <w:ilvl w:val="0"/>
          <w:numId w:val="15"/>
        </w:numPr>
        <w:spacing w:after="240"/>
        <w:rPr>
          <w:color w:val="222222"/>
          <w:highlight w:val="white"/>
        </w:rPr>
      </w:pPr>
      <w:r>
        <w:rPr>
          <w:color w:val="222222"/>
          <w:highlight w:val="white"/>
        </w:rPr>
        <w:t>Do you believe that there is any inconsistency between the Regulations and the Insolvency &amp; Bankruptcy Code, 2016 itself?</w:t>
      </w:r>
      <w:r w:rsidR="0052617E">
        <w:rPr>
          <w:color w:val="222222"/>
          <w:highlight w:val="white"/>
        </w:rPr>
        <w:t xml:space="preserve"> </w:t>
      </w:r>
      <w:r w:rsidR="0052617E" w:rsidRPr="0052617E">
        <w:rPr>
          <w:color w:val="222222"/>
          <w:highlight w:val="white"/>
        </w:rPr>
        <w:t>Kindly specify the areas</w:t>
      </w:r>
    </w:p>
    <w:p w14:paraId="33C4AFB1" w14:textId="77777777" w:rsidR="00CB30BE" w:rsidRDefault="006317EC" w:rsidP="0052617E">
      <w:pPr>
        <w:rPr>
          <w:color w:val="222222"/>
          <w:highlight w:val="white"/>
        </w:rPr>
      </w:pPr>
      <w:r>
        <w:rPr>
          <w:color w:val="222222"/>
          <w:highlight w:val="white"/>
        </w:rPr>
        <w:tab/>
      </w:r>
      <w:r>
        <w:rPr>
          <w:color w:val="222222"/>
          <w:highlight w:val="white"/>
        </w:rPr>
        <w:tab/>
      </w:r>
      <w:r>
        <w:rPr>
          <w:color w:val="222222"/>
          <w:highlight w:val="white"/>
        </w:rPr>
        <w:tab/>
      </w:r>
      <w:r>
        <w:rPr>
          <w:color w:val="222222"/>
          <w:highlight w:val="white"/>
        </w:rPr>
        <w:tab/>
      </w:r>
      <w:r>
        <w:rPr>
          <w:color w:val="222222"/>
          <w:highlight w:val="white"/>
        </w:rPr>
        <w:tab/>
        <w:t>Yes</w:t>
      </w:r>
    </w:p>
    <w:p w14:paraId="1B94F34B" w14:textId="77777777" w:rsidR="00CB30BE" w:rsidRDefault="006317EC">
      <w:pPr>
        <w:spacing w:after="240"/>
        <w:rPr>
          <w:color w:val="222222"/>
          <w:highlight w:val="white"/>
        </w:rPr>
      </w:pPr>
      <w:r>
        <w:rPr>
          <w:color w:val="222222"/>
          <w:highlight w:val="white"/>
        </w:rPr>
        <w:tab/>
      </w:r>
      <w:r>
        <w:rPr>
          <w:color w:val="222222"/>
          <w:highlight w:val="white"/>
        </w:rPr>
        <w:tab/>
      </w:r>
      <w:r>
        <w:rPr>
          <w:color w:val="222222"/>
          <w:highlight w:val="white"/>
        </w:rPr>
        <w:tab/>
      </w:r>
      <w:r>
        <w:rPr>
          <w:color w:val="222222"/>
          <w:highlight w:val="white"/>
        </w:rPr>
        <w:tab/>
      </w:r>
      <w:r>
        <w:rPr>
          <w:color w:val="222222"/>
          <w:highlight w:val="white"/>
        </w:rPr>
        <w:tab/>
        <w:t>No</w:t>
      </w:r>
    </w:p>
    <w:p w14:paraId="69525945" w14:textId="1C8D4915" w:rsidR="0052617E" w:rsidRPr="0052617E" w:rsidRDefault="0052617E" w:rsidP="0052617E">
      <w:pPr>
        <w:pStyle w:val="ListParagraph"/>
        <w:numPr>
          <w:ilvl w:val="0"/>
          <w:numId w:val="15"/>
        </w:numPr>
        <w:rPr>
          <w:rFonts w:ascii="Palatino Linotype" w:eastAsia="Times New Roman" w:hAnsi="Palatino Linotype"/>
          <w:sz w:val="24"/>
          <w:szCs w:val="24"/>
        </w:rPr>
      </w:pPr>
      <w:r w:rsidRPr="0052617E">
        <w:rPr>
          <w:rFonts w:ascii="Palatino Linotype" w:eastAsia="Times New Roman" w:hAnsi="Palatino Linotype"/>
          <w:sz w:val="24"/>
          <w:szCs w:val="24"/>
        </w:rPr>
        <w:t>What issues, if any, do you feel as crucial in the proceedings against the individual guarantors to corporate debtors?</w:t>
      </w:r>
    </w:p>
    <w:p w14:paraId="17379305" w14:textId="4F0788BB" w:rsidR="0052617E" w:rsidRDefault="0052617E" w:rsidP="0052617E">
      <w:pPr>
        <w:pStyle w:val="ListParagraph"/>
        <w:numPr>
          <w:ilvl w:val="0"/>
          <w:numId w:val="15"/>
        </w:numPr>
        <w:rPr>
          <w:rFonts w:ascii="Palatino Linotype" w:eastAsia="Times New Roman" w:hAnsi="Palatino Linotype"/>
          <w:sz w:val="24"/>
          <w:szCs w:val="24"/>
        </w:rPr>
      </w:pPr>
      <w:r>
        <w:rPr>
          <w:rFonts w:ascii="Palatino Linotype" w:eastAsia="Times New Roman" w:hAnsi="Palatino Linotype"/>
          <w:sz w:val="24"/>
          <w:szCs w:val="24"/>
        </w:rPr>
        <w:t>What issues, if any, do you feel as crucial to be considered in formulation of group insolvency norms in India?</w:t>
      </w:r>
    </w:p>
    <w:p w14:paraId="6DB1DBEB" w14:textId="1E2FBE54" w:rsidR="00CB30BE" w:rsidRPr="0052617E" w:rsidRDefault="0052617E" w:rsidP="00BA1FF5">
      <w:pPr>
        <w:pStyle w:val="ListParagraph"/>
        <w:numPr>
          <w:ilvl w:val="0"/>
          <w:numId w:val="15"/>
        </w:numPr>
        <w:rPr>
          <w:color w:val="222222"/>
          <w:highlight w:val="white"/>
        </w:rPr>
      </w:pPr>
      <w:r w:rsidRPr="0052617E">
        <w:rPr>
          <w:rFonts w:ascii="Palatino Linotype" w:eastAsia="Times New Roman" w:hAnsi="Palatino Linotype"/>
          <w:sz w:val="24"/>
          <w:szCs w:val="24"/>
        </w:rPr>
        <w:t xml:space="preserve">We are likely to present part findings of this research in a working paper discussion during April at NLUD, in case you might be interested kindly drop in an email to </w:t>
      </w:r>
      <w:hyperlink r:id="rId8" w:history="1">
        <w:r w:rsidRPr="0052617E">
          <w:rPr>
            <w:rStyle w:val="Hyperlink"/>
            <w:rFonts w:ascii="Palatino Linotype" w:eastAsia="Times New Roman" w:hAnsi="Palatino Linotype"/>
            <w:color w:val="0000FF"/>
            <w:sz w:val="24"/>
            <w:szCs w:val="24"/>
          </w:rPr>
          <w:t>editor.ctcl@gmail.com</w:t>
        </w:r>
      </w:hyperlink>
      <w:r w:rsidRPr="0052617E">
        <w:rPr>
          <w:rFonts w:ascii="Palatino Linotype" w:eastAsia="Times New Roman" w:hAnsi="Palatino Linotype"/>
          <w:sz w:val="24"/>
          <w:szCs w:val="24"/>
        </w:rPr>
        <w:t xml:space="preserve"> </w:t>
      </w:r>
    </w:p>
    <w:sectPr w:rsidR="00CB30BE" w:rsidRPr="0052617E">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3B8270" w14:textId="77777777" w:rsidR="00196874" w:rsidRDefault="00196874" w:rsidP="00C550BB">
      <w:pPr>
        <w:spacing w:line="240" w:lineRule="auto"/>
      </w:pPr>
      <w:r>
        <w:separator/>
      </w:r>
    </w:p>
  </w:endnote>
  <w:endnote w:type="continuationSeparator" w:id="0">
    <w:p w14:paraId="122DF283" w14:textId="77777777" w:rsidR="00196874" w:rsidRDefault="00196874" w:rsidP="00C550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Palatino Linotype">
    <w:panose1 w:val="02040502050505030304"/>
    <w:charset w:val="00"/>
    <w:family w:val="auto"/>
    <w:pitch w:val="variable"/>
    <w:sig w:usb0="E0000287" w:usb1="40000013"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5754870"/>
      <w:docPartObj>
        <w:docPartGallery w:val="Page Numbers (Bottom of Page)"/>
        <w:docPartUnique/>
      </w:docPartObj>
    </w:sdtPr>
    <w:sdtEndPr/>
    <w:sdtContent>
      <w:sdt>
        <w:sdtPr>
          <w:id w:val="-1769616900"/>
          <w:docPartObj>
            <w:docPartGallery w:val="Page Numbers (Top of Page)"/>
            <w:docPartUnique/>
          </w:docPartObj>
        </w:sdtPr>
        <w:sdtEndPr/>
        <w:sdtContent>
          <w:p w14:paraId="109FDD7C" w14:textId="14A167E7" w:rsidR="00C550BB" w:rsidRDefault="00C550B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173B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173B5">
              <w:rPr>
                <w:b/>
                <w:bCs/>
                <w:noProof/>
              </w:rPr>
              <w:t>6</w:t>
            </w:r>
            <w:r>
              <w:rPr>
                <w:b/>
                <w:bCs/>
                <w:sz w:val="24"/>
                <w:szCs w:val="24"/>
              </w:rPr>
              <w:fldChar w:fldCharType="end"/>
            </w:r>
          </w:p>
        </w:sdtContent>
      </w:sdt>
    </w:sdtContent>
  </w:sdt>
  <w:p w14:paraId="4E0BFCD5" w14:textId="77777777" w:rsidR="00C550BB" w:rsidRDefault="00C550B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6FF333" w14:textId="77777777" w:rsidR="00196874" w:rsidRDefault="00196874" w:rsidP="00C550BB">
      <w:pPr>
        <w:spacing w:line="240" w:lineRule="auto"/>
      </w:pPr>
      <w:r>
        <w:separator/>
      </w:r>
    </w:p>
  </w:footnote>
  <w:footnote w:type="continuationSeparator" w:id="0">
    <w:p w14:paraId="78E48E7D" w14:textId="77777777" w:rsidR="00196874" w:rsidRDefault="00196874" w:rsidP="00C550B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44F58"/>
    <w:multiLevelType w:val="multilevel"/>
    <w:tmpl w:val="69F0BAB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
    <w:nsid w:val="08F37019"/>
    <w:multiLevelType w:val="multilevel"/>
    <w:tmpl w:val="814A5E1E"/>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
    <w:nsid w:val="0E661535"/>
    <w:multiLevelType w:val="multilevel"/>
    <w:tmpl w:val="A2D6544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nsid w:val="17793363"/>
    <w:multiLevelType w:val="multilevel"/>
    <w:tmpl w:val="22DEEF10"/>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2CEC2880"/>
    <w:multiLevelType w:val="hybridMultilevel"/>
    <w:tmpl w:val="C8B8DF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31427C4A"/>
    <w:multiLevelType w:val="multilevel"/>
    <w:tmpl w:val="F0E8BEA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nsid w:val="35F93F5E"/>
    <w:multiLevelType w:val="multilevel"/>
    <w:tmpl w:val="91A047E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nsid w:val="498B3043"/>
    <w:multiLevelType w:val="multilevel"/>
    <w:tmpl w:val="87BA6BF8"/>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nsid w:val="4ADA4F85"/>
    <w:multiLevelType w:val="multilevel"/>
    <w:tmpl w:val="C758F8FC"/>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4FD85FB5"/>
    <w:multiLevelType w:val="multilevel"/>
    <w:tmpl w:val="C688EDD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0">
    <w:nsid w:val="51E63A9B"/>
    <w:multiLevelType w:val="multilevel"/>
    <w:tmpl w:val="39524A7C"/>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1">
    <w:nsid w:val="554F072A"/>
    <w:multiLevelType w:val="multilevel"/>
    <w:tmpl w:val="1CEAAE4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2">
    <w:nsid w:val="563A2CA3"/>
    <w:multiLevelType w:val="multilevel"/>
    <w:tmpl w:val="4BB82AFC"/>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3">
    <w:nsid w:val="56C51E42"/>
    <w:multiLevelType w:val="multilevel"/>
    <w:tmpl w:val="FE90A17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4">
    <w:nsid w:val="61A82F7C"/>
    <w:multiLevelType w:val="multilevel"/>
    <w:tmpl w:val="B9185D16"/>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15">
    <w:nsid w:val="6FD1683F"/>
    <w:multiLevelType w:val="multilevel"/>
    <w:tmpl w:val="12942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7E26F5C"/>
    <w:multiLevelType w:val="multilevel"/>
    <w:tmpl w:val="BDC48F2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nsid w:val="7EB11D50"/>
    <w:multiLevelType w:val="multilevel"/>
    <w:tmpl w:val="95B4909E"/>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4"/>
  </w:num>
  <w:num w:numId="2">
    <w:abstractNumId w:val="11"/>
  </w:num>
  <w:num w:numId="3">
    <w:abstractNumId w:val="3"/>
  </w:num>
  <w:num w:numId="4">
    <w:abstractNumId w:val="15"/>
  </w:num>
  <w:num w:numId="5">
    <w:abstractNumId w:val="5"/>
  </w:num>
  <w:num w:numId="6">
    <w:abstractNumId w:val="13"/>
  </w:num>
  <w:num w:numId="7">
    <w:abstractNumId w:val="2"/>
  </w:num>
  <w:num w:numId="8">
    <w:abstractNumId w:val="16"/>
  </w:num>
  <w:num w:numId="9">
    <w:abstractNumId w:val="6"/>
  </w:num>
  <w:num w:numId="10">
    <w:abstractNumId w:val="0"/>
  </w:num>
  <w:num w:numId="11">
    <w:abstractNumId w:val="12"/>
  </w:num>
  <w:num w:numId="12">
    <w:abstractNumId w:val="7"/>
  </w:num>
  <w:num w:numId="13">
    <w:abstractNumId w:val="8"/>
  </w:num>
  <w:num w:numId="14">
    <w:abstractNumId w:val="10"/>
  </w:num>
  <w:num w:numId="15">
    <w:abstractNumId w:val="17"/>
  </w:num>
  <w:num w:numId="16">
    <w:abstractNumId w:val="9"/>
  </w:num>
  <w:num w:numId="17">
    <w:abstractNumId w:val="1"/>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B30BE"/>
    <w:rsid w:val="000173B5"/>
    <w:rsid w:val="00196874"/>
    <w:rsid w:val="0052617E"/>
    <w:rsid w:val="006317EC"/>
    <w:rsid w:val="009A7C5E"/>
    <w:rsid w:val="00C550BB"/>
    <w:rsid w:val="00CB30BE"/>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B81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C550BB"/>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rsid w:val="00C550BB"/>
    <w:rPr>
      <w:rFonts w:cs="Mangal"/>
      <w:szCs w:val="20"/>
    </w:rPr>
  </w:style>
  <w:style w:type="paragraph" w:styleId="Footer">
    <w:name w:val="footer"/>
    <w:basedOn w:val="Normal"/>
    <w:link w:val="FooterChar"/>
    <w:uiPriority w:val="99"/>
    <w:unhideWhenUsed/>
    <w:rsid w:val="00C550BB"/>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rsid w:val="00C550BB"/>
    <w:rPr>
      <w:rFonts w:cs="Mangal"/>
      <w:szCs w:val="20"/>
    </w:rPr>
  </w:style>
  <w:style w:type="character" w:styleId="Hyperlink">
    <w:name w:val="Hyperlink"/>
    <w:basedOn w:val="DefaultParagraphFont"/>
    <w:uiPriority w:val="99"/>
    <w:semiHidden/>
    <w:unhideWhenUsed/>
    <w:rsid w:val="0052617E"/>
    <w:rPr>
      <w:color w:val="0563C1"/>
      <w:u w:val="single"/>
    </w:rPr>
  </w:style>
  <w:style w:type="paragraph" w:styleId="ListParagraph">
    <w:name w:val="List Paragraph"/>
    <w:basedOn w:val="Normal"/>
    <w:uiPriority w:val="34"/>
    <w:qFormat/>
    <w:rsid w:val="0052617E"/>
    <w:pPr>
      <w:spacing w:line="240" w:lineRule="auto"/>
      <w:ind w:left="720"/>
    </w:pPr>
    <w:rPr>
      <w:rFonts w:ascii="Calibri" w:eastAsiaTheme="minorHAnsi" w:hAnsi="Calibri" w:cs="Calibri"/>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C550BB"/>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rsid w:val="00C550BB"/>
    <w:rPr>
      <w:rFonts w:cs="Mangal"/>
      <w:szCs w:val="20"/>
    </w:rPr>
  </w:style>
  <w:style w:type="paragraph" w:styleId="Footer">
    <w:name w:val="footer"/>
    <w:basedOn w:val="Normal"/>
    <w:link w:val="FooterChar"/>
    <w:uiPriority w:val="99"/>
    <w:unhideWhenUsed/>
    <w:rsid w:val="00C550BB"/>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rsid w:val="00C550BB"/>
    <w:rPr>
      <w:rFonts w:cs="Mangal"/>
      <w:szCs w:val="20"/>
    </w:rPr>
  </w:style>
  <w:style w:type="character" w:styleId="Hyperlink">
    <w:name w:val="Hyperlink"/>
    <w:basedOn w:val="DefaultParagraphFont"/>
    <w:uiPriority w:val="99"/>
    <w:semiHidden/>
    <w:unhideWhenUsed/>
    <w:rsid w:val="0052617E"/>
    <w:rPr>
      <w:color w:val="0563C1"/>
      <w:u w:val="single"/>
    </w:rPr>
  </w:style>
  <w:style w:type="paragraph" w:styleId="ListParagraph">
    <w:name w:val="List Paragraph"/>
    <w:basedOn w:val="Normal"/>
    <w:uiPriority w:val="34"/>
    <w:qFormat/>
    <w:rsid w:val="0052617E"/>
    <w:pPr>
      <w:spacing w:line="240" w:lineRule="auto"/>
      <w:ind w:left="720"/>
    </w:pPr>
    <w:rPr>
      <w:rFonts w:ascii="Calibri" w:eastAsiaTheme="minorHAns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95190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editor.ctcl@gmail.com"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1161</Words>
  <Characters>6619</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Radha Krishan</cp:lastModifiedBy>
  <cp:revision>3</cp:revision>
  <dcterms:created xsi:type="dcterms:W3CDTF">2019-03-12T14:36:00Z</dcterms:created>
  <dcterms:modified xsi:type="dcterms:W3CDTF">2019-03-12T14:37:00Z</dcterms:modified>
</cp:coreProperties>
</file>